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ascii="宋体" w:hAnsi="宋体" w:eastAsia="宋体" w:cs="宋体"/>
          <w:b/>
          <w:bCs/>
          <w:color w:val="000000"/>
          <w:kern w:val="0"/>
          <w:sz w:val="84"/>
          <w:szCs w:val="84"/>
          <w:lang w:val="zh-CN"/>
        </w:rPr>
      </w:pPr>
      <w:r>
        <w:rPr>
          <w:rFonts w:hint="eastAsia" w:ascii="宋体" w:hAnsi="宋体" w:eastAsia="宋体" w:cs="宋体"/>
          <w:b/>
          <w:bCs/>
          <w:color w:val="000000"/>
          <w:kern w:val="0"/>
          <w:sz w:val="84"/>
          <w:szCs w:val="84"/>
        </w:rPr>
        <w:t xml:space="preserve">               </w:t>
      </w:r>
    </w:p>
    <w:p>
      <w:pPr>
        <w:autoSpaceDE w:val="0"/>
        <w:autoSpaceDN w:val="0"/>
        <w:adjustRightInd w:val="0"/>
        <w:jc w:val="center"/>
        <w:rPr>
          <w:rFonts w:ascii="宋体" w:hAnsi="宋体" w:eastAsia="宋体" w:cs="宋体"/>
          <w:b/>
          <w:bCs/>
          <w:color w:val="000000"/>
          <w:kern w:val="0"/>
          <w:sz w:val="84"/>
          <w:szCs w:val="84"/>
          <w:lang w:val="zh-CN"/>
        </w:rPr>
      </w:pPr>
    </w:p>
    <w:p>
      <w:pPr>
        <w:autoSpaceDE w:val="0"/>
        <w:autoSpaceDN w:val="0"/>
        <w:adjustRightInd w:val="0"/>
        <w:jc w:val="center"/>
        <w:rPr>
          <w:rFonts w:ascii="宋体" w:hAnsi="宋体" w:eastAsia="宋体" w:cs="宋体"/>
          <w:color w:val="000000"/>
          <w:kern w:val="0"/>
          <w:sz w:val="36"/>
          <w:szCs w:val="36"/>
        </w:rPr>
      </w:pPr>
      <w:r>
        <w:rPr>
          <w:rFonts w:hint="eastAsia" w:ascii="宋体" w:hAnsi="宋体" w:eastAsia="宋体" w:cs="宋体"/>
          <w:b/>
          <w:bCs/>
          <w:color w:val="000000"/>
          <w:kern w:val="0"/>
          <w:sz w:val="84"/>
          <w:szCs w:val="84"/>
          <w:lang w:val="zh-CN"/>
        </w:rPr>
        <w:t>竞争性磋商文件</w:t>
      </w:r>
    </w:p>
    <w:p>
      <w:pPr>
        <w:autoSpaceDE w:val="0"/>
        <w:autoSpaceDN w:val="0"/>
        <w:adjustRightInd w:val="0"/>
        <w:jc w:val="left"/>
        <w:rPr>
          <w:rFonts w:ascii="宋体" w:hAnsi="宋体" w:eastAsia="宋体" w:cs="宋体"/>
          <w:color w:val="000000"/>
          <w:kern w:val="0"/>
          <w:sz w:val="36"/>
          <w:szCs w:val="36"/>
        </w:rPr>
      </w:pPr>
    </w:p>
    <w:p>
      <w:pPr>
        <w:autoSpaceDE w:val="0"/>
        <w:autoSpaceDN w:val="0"/>
        <w:adjustRightInd w:val="0"/>
        <w:jc w:val="left"/>
        <w:rPr>
          <w:rFonts w:ascii="宋体" w:hAnsi="宋体" w:eastAsia="宋体" w:cs="宋体"/>
          <w:color w:val="000000"/>
          <w:kern w:val="0"/>
          <w:sz w:val="36"/>
          <w:szCs w:val="36"/>
        </w:rPr>
      </w:pPr>
    </w:p>
    <w:p>
      <w:pPr>
        <w:autoSpaceDE w:val="0"/>
        <w:autoSpaceDN w:val="0"/>
        <w:adjustRightInd w:val="0"/>
        <w:jc w:val="left"/>
        <w:rPr>
          <w:rFonts w:ascii="宋体" w:hAnsi="宋体" w:eastAsia="宋体" w:cs="宋体"/>
          <w:color w:val="000000"/>
          <w:kern w:val="0"/>
          <w:sz w:val="36"/>
          <w:szCs w:val="36"/>
        </w:rPr>
      </w:pPr>
    </w:p>
    <w:p>
      <w:pPr>
        <w:rPr>
          <w:rFonts w:ascii="宋体" w:hAnsi="宋体" w:eastAsia="宋体" w:cs="宋体"/>
          <w:b/>
          <w:bCs/>
          <w:color w:val="000000"/>
          <w:kern w:val="0"/>
          <w:sz w:val="32"/>
          <w:szCs w:val="32"/>
          <w:lang w:val="zh-CN"/>
        </w:rPr>
      </w:pPr>
    </w:p>
    <w:p>
      <w:pPr>
        <w:rPr>
          <w:rFonts w:ascii="宋体" w:hAnsi="宋体" w:eastAsia="宋体" w:cs="宋体"/>
          <w:b/>
          <w:bCs/>
          <w:color w:val="000000"/>
          <w:kern w:val="0"/>
          <w:sz w:val="32"/>
          <w:szCs w:val="32"/>
          <w:lang w:val="zh-CN"/>
        </w:rPr>
      </w:pPr>
    </w:p>
    <w:p>
      <w:pPr>
        <w:rPr>
          <w:rFonts w:ascii="宋体" w:hAnsi="宋体" w:eastAsia="宋体" w:cs="宋体"/>
          <w:b/>
          <w:bCs/>
          <w:color w:val="000000"/>
          <w:kern w:val="0"/>
          <w:sz w:val="32"/>
          <w:szCs w:val="32"/>
          <w:lang w:val="zh-CN"/>
        </w:rPr>
      </w:pPr>
    </w:p>
    <w:p>
      <w:pPr>
        <w:autoSpaceDE w:val="0"/>
        <w:autoSpaceDN w:val="0"/>
        <w:adjustRightInd w:val="0"/>
        <w:spacing w:line="700" w:lineRule="exact"/>
        <w:ind w:left="2249" w:hanging="2249" w:hangingChars="700"/>
        <w:jc w:val="left"/>
        <w:rPr>
          <w:rFonts w:ascii="宋体" w:hAnsi="宋体" w:eastAsia="宋体" w:cs="宋体"/>
          <w:b/>
          <w:bCs/>
          <w:color w:val="000000"/>
          <w:kern w:val="0"/>
          <w:sz w:val="32"/>
          <w:szCs w:val="32"/>
          <w:lang w:val="zh-CN"/>
        </w:rPr>
      </w:pPr>
      <w:r>
        <w:rPr>
          <w:rFonts w:hint="eastAsia" w:ascii="宋体" w:hAnsi="宋体" w:eastAsia="宋体" w:cs="宋体"/>
          <w:b/>
          <w:bCs/>
          <w:color w:val="000000"/>
          <w:kern w:val="0"/>
          <w:sz w:val="32"/>
          <w:szCs w:val="32"/>
          <w:lang w:val="zh-CN"/>
        </w:rPr>
        <w:t>采购项目名称：青海省地方病预防控制所泡型包虫病小鼠模型多组学分析服务项目（二次）</w:t>
      </w:r>
    </w:p>
    <w:p>
      <w:pPr>
        <w:autoSpaceDE w:val="0"/>
        <w:autoSpaceDN w:val="0"/>
        <w:adjustRightInd w:val="0"/>
        <w:spacing w:line="700" w:lineRule="exact"/>
        <w:jc w:val="left"/>
        <w:rPr>
          <w:rFonts w:ascii="宋体" w:hAnsi="宋体" w:eastAsia="宋体" w:cs="宋体"/>
          <w:b/>
          <w:bCs/>
          <w:color w:val="000000"/>
          <w:kern w:val="0"/>
          <w:sz w:val="32"/>
          <w:szCs w:val="32"/>
        </w:rPr>
      </w:pPr>
      <w:r>
        <w:rPr>
          <w:rFonts w:hint="eastAsia" w:ascii="宋体" w:hAnsi="宋体" w:eastAsia="宋体" w:cs="宋体"/>
          <w:b/>
          <w:bCs/>
          <w:color w:val="000000"/>
          <w:kern w:val="0"/>
          <w:sz w:val="32"/>
          <w:szCs w:val="32"/>
          <w:lang w:val="zh-CN"/>
        </w:rPr>
        <w:t>采购项目编号：青海鑫融磋商（服务）2022-09/2</w:t>
      </w:r>
    </w:p>
    <w:p>
      <w:pPr>
        <w:autoSpaceDE w:val="0"/>
        <w:autoSpaceDN w:val="0"/>
        <w:adjustRightInd w:val="0"/>
        <w:spacing w:line="700" w:lineRule="exact"/>
        <w:jc w:val="left"/>
        <w:rPr>
          <w:rFonts w:ascii="宋体" w:hAnsi="宋体" w:eastAsia="宋体" w:cs="宋体"/>
          <w:b/>
          <w:bCs/>
          <w:color w:val="000000"/>
          <w:kern w:val="0"/>
          <w:sz w:val="32"/>
          <w:szCs w:val="32"/>
        </w:rPr>
      </w:pPr>
      <w:r>
        <w:rPr>
          <w:rFonts w:hint="eastAsia" w:ascii="宋体" w:hAnsi="宋体" w:eastAsia="宋体" w:cs="宋体"/>
          <w:b/>
          <w:bCs/>
          <w:color w:val="000000"/>
          <w:kern w:val="0"/>
          <w:sz w:val="32"/>
          <w:szCs w:val="32"/>
          <w:lang w:val="zh-CN"/>
        </w:rPr>
        <w:t>采</w:t>
      </w:r>
      <w:r>
        <w:rPr>
          <w:rFonts w:hint="eastAsia" w:ascii="宋体" w:hAnsi="宋体" w:eastAsia="宋体" w:cs="宋体"/>
          <w:b/>
          <w:bCs/>
          <w:color w:val="000000"/>
          <w:kern w:val="0"/>
          <w:sz w:val="32"/>
          <w:szCs w:val="32"/>
        </w:rPr>
        <w:t xml:space="preserve">   </w:t>
      </w:r>
      <w:r>
        <w:rPr>
          <w:rFonts w:hint="eastAsia" w:ascii="宋体" w:hAnsi="宋体" w:eastAsia="宋体" w:cs="宋体"/>
          <w:b/>
          <w:bCs/>
          <w:color w:val="000000"/>
          <w:kern w:val="0"/>
          <w:sz w:val="32"/>
          <w:szCs w:val="32"/>
          <w:lang w:val="zh-CN"/>
        </w:rPr>
        <w:t>购</w:t>
      </w:r>
      <w:r>
        <w:rPr>
          <w:rFonts w:hint="eastAsia" w:ascii="宋体" w:hAnsi="宋体" w:eastAsia="宋体" w:cs="宋体"/>
          <w:b/>
          <w:bCs/>
          <w:color w:val="000000"/>
          <w:kern w:val="0"/>
          <w:sz w:val="32"/>
          <w:szCs w:val="32"/>
        </w:rPr>
        <w:t xml:space="preserve">   </w:t>
      </w:r>
      <w:r>
        <w:rPr>
          <w:rFonts w:hint="eastAsia" w:ascii="宋体" w:hAnsi="宋体" w:eastAsia="宋体" w:cs="宋体"/>
          <w:b/>
          <w:bCs/>
          <w:color w:val="000000"/>
          <w:kern w:val="0"/>
          <w:sz w:val="32"/>
          <w:szCs w:val="32"/>
          <w:lang w:val="zh-CN"/>
        </w:rPr>
        <w:t>人：青海省地方病预防控制所</w:t>
      </w:r>
    </w:p>
    <w:p>
      <w:pPr>
        <w:autoSpaceDE w:val="0"/>
        <w:autoSpaceDN w:val="0"/>
        <w:adjustRightInd w:val="0"/>
        <w:jc w:val="left"/>
        <w:rPr>
          <w:rFonts w:ascii="宋体" w:hAnsi="宋体" w:eastAsia="宋体" w:cs="宋体"/>
          <w:b/>
          <w:bCs/>
          <w:color w:val="000000"/>
          <w:kern w:val="0"/>
          <w:sz w:val="36"/>
          <w:szCs w:val="36"/>
        </w:rPr>
      </w:pPr>
    </w:p>
    <w:p>
      <w:pPr>
        <w:autoSpaceDE w:val="0"/>
        <w:autoSpaceDN w:val="0"/>
        <w:adjustRightInd w:val="0"/>
        <w:spacing w:line="360" w:lineRule="auto"/>
        <w:rPr>
          <w:rFonts w:ascii="宋体" w:hAnsi="宋体" w:eastAsia="宋体" w:cs="宋体"/>
          <w:b/>
          <w:bCs/>
          <w:color w:val="000000"/>
          <w:kern w:val="0"/>
          <w:sz w:val="36"/>
          <w:szCs w:val="36"/>
          <w:lang w:val="zh-CN"/>
        </w:rPr>
      </w:pPr>
    </w:p>
    <w:p>
      <w:pPr>
        <w:autoSpaceDE w:val="0"/>
        <w:autoSpaceDN w:val="0"/>
        <w:adjustRightInd w:val="0"/>
        <w:spacing w:line="360" w:lineRule="auto"/>
        <w:jc w:val="center"/>
        <w:rPr>
          <w:rFonts w:ascii="宋体" w:hAnsi="宋体" w:eastAsia="宋体" w:cs="宋体"/>
          <w:b/>
          <w:bCs/>
          <w:color w:val="000000"/>
          <w:kern w:val="0"/>
          <w:sz w:val="36"/>
          <w:szCs w:val="36"/>
          <w:lang w:val="zh-CN"/>
        </w:rPr>
      </w:pPr>
      <w:r>
        <w:rPr>
          <w:rFonts w:hint="eastAsia" w:ascii="宋体" w:hAnsi="宋体" w:eastAsia="宋体" w:cs="宋体"/>
          <w:b/>
          <w:bCs/>
          <w:color w:val="000000"/>
          <w:kern w:val="0"/>
          <w:sz w:val="36"/>
          <w:szCs w:val="36"/>
          <w:lang w:val="zh-CN"/>
        </w:rPr>
        <w:t>青海鑫融工程项目管理咨询有限公司</w:t>
      </w:r>
    </w:p>
    <w:p>
      <w:pPr>
        <w:adjustRightInd w:val="0"/>
        <w:jc w:val="center"/>
        <w:textAlignment w:val="baseline"/>
        <w:rPr>
          <w:rFonts w:ascii="宋体" w:hAnsi="宋体" w:eastAsia="宋体" w:cs="宋体"/>
          <w:b/>
          <w:sz w:val="28"/>
          <w:szCs w:val="28"/>
        </w:rPr>
        <w:sectPr>
          <w:headerReference r:id="rId3" w:type="default"/>
          <w:pgSz w:w="11906" w:h="16838"/>
          <w:pgMar w:top="1440" w:right="1800" w:bottom="1440" w:left="1800" w:header="851" w:footer="992" w:gutter="0"/>
          <w:pgBorders w:offsetFrom="page">
            <w:top w:val="single" w:color="auto" w:sz="12" w:space="24"/>
            <w:left w:val="single" w:color="auto" w:sz="12" w:space="24"/>
            <w:bottom w:val="single" w:color="auto" w:sz="12" w:space="24"/>
            <w:right w:val="single" w:color="auto" w:sz="12" w:space="24"/>
          </w:pgBorders>
          <w:pgNumType w:start="0"/>
          <w:cols w:space="425" w:num="1"/>
          <w:docGrid w:type="lines" w:linePitch="312" w:charSpace="0"/>
        </w:sectPr>
      </w:pPr>
      <w:r>
        <w:rPr>
          <w:rFonts w:hint="eastAsia" w:ascii="宋体" w:hAnsi="宋体" w:eastAsia="宋体" w:cs="宋体"/>
          <w:b/>
          <w:bCs/>
          <w:color w:val="000000"/>
          <w:kern w:val="0"/>
          <w:sz w:val="36"/>
          <w:szCs w:val="36"/>
          <w:lang w:val="zh-CN"/>
        </w:rPr>
        <w:t>202</w:t>
      </w:r>
      <w:r>
        <w:rPr>
          <w:rFonts w:hint="eastAsia" w:ascii="宋体" w:hAnsi="宋体" w:eastAsia="宋体" w:cs="宋体"/>
          <w:b/>
          <w:bCs/>
          <w:color w:val="000000"/>
          <w:kern w:val="0"/>
          <w:sz w:val="36"/>
          <w:szCs w:val="36"/>
          <w:lang w:val="en-US" w:eastAsia="zh-CN"/>
        </w:rPr>
        <w:t>2</w:t>
      </w:r>
      <w:r>
        <w:rPr>
          <w:rFonts w:hint="eastAsia" w:ascii="宋体" w:hAnsi="宋体" w:eastAsia="宋体" w:cs="宋体"/>
          <w:b/>
          <w:bCs/>
          <w:color w:val="000000"/>
          <w:kern w:val="0"/>
          <w:sz w:val="36"/>
          <w:szCs w:val="36"/>
          <w:lang w:val="zh-CN"/>
        </w:rPr>
        <w:t>年</w:t>
      </w:r>
      <w:r>
        <w:rPr>
          <w:rFonts w:hint="eastAsia" w:ascii="宋体" w:hAnsi="宋体" w:eastAsia="宋体" w:cs="宋体"/>
          <w:b/>
          <w:bCs/>
          <w:color w:val="000000"/>
          <w:kern w:val="0"/>
          <w:sz w:val="36"/>
          <w:szCs w:val="36"/>
          <w:lang w:val="en-US" w:eastAsia="zh-CN"/>
        </w:rPr>
        <w:t>06</w:t>
      </w:r>
      <w:r>
        <w:rPr>
          <w:rFonts w:hint="eastAsia" w:ascii="宋体" w:hAnsi="宋体" w:eastAsia="宋体" w:cs="宋体"/>
          <w:b/>
          <w:bCs/>
          <w:color w:val="000000"/>
          <w:kern w:val="0"/>
          <w:sz w:val="36"/>
          <w:szCs w:val="36"/>
          <w:lang w:val="zh-CN"/>
        </w:rPr>
        <w:t>月</w:t>
      </w:r>
    </w:p>
    <w:p>
      <w:pPr>
        <w:adjustRightInd w:val="0"/>
        <w:jc w:val="center"/>
        <w:textAlignment w:val="baseline"/>
        <w:rPr>
          <w:rFonts w:ascii="宋体" w:hAnsi="宋体" w:eastAsia="宋体" w:cs="宋体"/>
          <w:b/>
          <w:sz w:val="28"/>
          <w:szCs w:val="28"/>
        </w:rPr>
      </w:pPr>
      <w:r>
        <w:rPr>
          <w:rFonts w:hint="eastAsia" w:ascii="宋体" w:hAnsi="宋体" w:eastAsia="宋体" w:cs="宋体"/>
          <w:b/>
          <w:sz w:val="28"/>
          <w:szCs w:val="28"/>
        </w:rPr>
        <w:t>目    录</w:t>
      </w:r>
    </w:p>
    <w:p>
      <w:pPr>
        <w:pStyle w:val="13"/>
        <w:tabs>
          <w:tab w:val="right" w:leader="dot" w:pos="8306"/>
        </w:tabs>
        <w:ind w:firstLine="480"/>
      </w:pPr>
      <w:r>
        <w:rPr>
          <w:rFonts w:hint="eastAsia" w:ascii="Times New Roman" w:hAnsi="Times New Roman" w:eastAsia="宋体" w:cs="Times New Roman"/>
          <w:b w:val="0"/>
          <w:bCs w:val="0"/>
          <w:kern w:val="0"/>
        </w:rPr>
        <w:fldChar w:fldCharType="begin"/>
      </w:r>
      <w:r>
        <w:rPr>
          <w:rStyle w:val="22"/>
          <w:rFonts w:ascii="Times New Roman" w:hAnsi="Times New Roman" w:eastAsia="宋体" w:cs="Times New Roman"/>
          <w:b w:val="0"/>
          <w:bCs w:val="0"/>
          <w:color w:val="auto"/>
          <w:kern w:val="0"/>
        </w:rPr>
        <w:instrText xml:space="preserve"> TOC \o "3-3" \h \z \t "</w:instrText>
      </w:r>
      <w:r>
        <w:rPr>
          <w:rStyle w:val="22"/>
          <w:rFonts w:hint="eastAsia" w:ascii="Times New Roman" w:hAnsi="Times New Roman" w:eastAsia="宋体" w:cs="Times New Roman"/>
          <w:b w:val="0"/>
          <w:bCs w:val="0"/>
          <w:color w:val="auto"/>
          <w:kern w:val="0"/>
        </w:rPr>
        <w:instrText xml:space="preserve">标题</w:instrText>
      </w:r>
      <w:r>
        <w:rPr>
          <w:rStyle w:val="22"/>
          <w:rFonts w:ascii="Times New Roman" w:hAnsi="Times New Roman" w:eastAsia="宋体" w:cs="Times New Roman"/>
          <w:b w:val="0"/>
          <w:bCs w:val="0"/>
          <w:color w:val="auto"/>
          <w:kern w:val="0"/>
        </w:rPr>
        <w:instrText xml:space="preserve"> 1,2,</w:instrText>
      </w:r>
      <w:r>
        <w:rPr>
          <w:rStyle w:val="22"/>
          <w:rFonts w:hint="eastAsia" w:ascii="Times New Roman" w:hAnsi="Times New Roman" w:eastAsia="宋体" w:cs="Times New Roman"/>
          <w:b w:val="0"/>
          <w:bCs w:val="0"/>
          <w:color w:val="auto"/>
          <w:kern w:val="0"/>
        </w:rPr>
        <w:instrText xml:space="preserve">标题</w:instrText>
      </w:r>
      <w:r>
        <w:rPr>
          <w:rStyle w:val="22"/>
          <w:rFonts w:ascii="Times New Roman" w:hAnsi="Times New Roman" w:eastAsia="宋体" w:cs="Times New Roman"/>
          <w:b w:val="0"/>
          <w:bCs w:val="0"/>
          <w:color w:val="auto"/>
          <w:kern w:val="0"/>
        </w:rPr>
        <w:instrText xml:space="preserve"> 2,3,</w:instrText>
      </w:r>
      <w:r>
        <w:rPr>
          <w:rStyle w:val="22"/>
          <w:rFonts w:hint="eastAsia" w:ascii="Times New Roman" w:hAnsi="Times New Roman" w:eastAsia="宋体" w:cs="Times New Roman"/>
          <w:b w:val="0"/>
          <w:bCs w:val="0"/>
          <w:color w:val="auto"/>
          <w:kern w:val="0"/>
        </w:rPr>
        <w:instrText xml:space="preserve">标题</w:instrText>
      </w:r>
      <w:r>
        <w:rPr>
          <w:rStyle w:val="22"/>
          <w:rFonts w:ascii="Times New Roman" w:hAnsi="Times New Roman" w:eastAsia="宋体" w:cs="Times New Roman"/>
          <w:b w:val="0"/>
          <w:bCs w:val="0"/>
          <w:color w:val="auto"/>
          <w:kern w:val="0"/>
        </w:rPr>
        <w:instrText xml:space="preserve">,1" </w:instrText>
      </w:r>
      <w:r>
        <w:rPr>
          <w:rFonts w:hint="eastAsia" w:ascii="Times New Roman" w:hAnsi="Times New Roman" w:eastAsia="宋体" w:cs="Times New Roman"/>
          <w:b w:val="0"/>
          <w:bCs w:val="0"/>
          <w:kern w:val="0"/>
        </w:rPr>
        <w:fldChar w:fldCharType="separate"/>
      </w:r>
      <w:r>
        <w:fldChar w:fldCharType="begin"/>
      </w:r>
      <w:r>
        <w:instrText xml:space="preserve"> HYPERLINK \l "_Toc15898" </w:instrText>
      </w:r>
      <w:r>
        <w:fldChar w:fldCharType="separate"/>
      </w:r>
      <w:r>
        <w:rPr>
          <w:rFonts w:hint="eastAsia" w:ascii="宋体" w:hAnsi="宋体" w:eastAsia="宋体" w:cs="宋体"/>
          <w:szCs w:val="36"/>
          <w:lang w:val="zh-CN"/>
        </w:rPr>
        <w:t>第一部分</w:t>
      </w:r>
      <w:r>
        <w:rPr>
          <w:rFonts w:hint="eastAsia" w:ascii="宋体" w:hAnsi="宋体" w:eastAsia="宋体" w:cs="宋体"/>
          <w:szCs w:val="36"/>
        </w:rPr>
        <w:t xml:space="preserve">  </w:t>
      </w:r>
      <w:r>
        <w:rPr>
          <w:rFonts w:hint="eastAsia" w:ascii="宋体" w:hAnsi="宋体" w:eastAsia="宋体" w:cs="宋体"/>
          <w:szCs w:val="36"/>
          <w:lang w:val="zh-CN"/>
        </w:rPr>
        <w:t>竞争性磋商邀请</w:t>
      </w:r>
      <w:r>
        <w:tab/>
      </w:r>
      <w:r>
        <w:fldChar w:fldCharType="begin"/>
      </w:r>
      <w:r>
        <w:instrText xml:space="preserve"> PAGEREF _Toc15898 </w:instrText>
      </w:r>
      <w:r>
        <w:fldChar w:fldCharType="separate"/>
      </w:r>
      <w:r>
        <w:t>4</w:t>
      </w:r>
      <w:r>
        <w:fldChar w:fldCharType="end"/>
      </w:r>
      <w:r>
        <w:fldChar w:fldCharType="end"/>
      </w:r>
    </w:p>
    <w:p>
      <w:pPr>
        <w:pStyle w:val="13"/>
        <w:tabs>
          <w:tab w:val="right" w:leader="dot" w:pos="8306"/>
        </w:tabs>
        <w:ind w:firstLine="482"/>
      </w:pPr>
      <w:r>
        <w:fldChar w:fldCharType="begin"/>
      </w:r>
      <w:r>
        <w:instrText xml:space="preserve"> HYPERLINK \l "_Toc17187" </w:instrText>
      </w:r>
      <w:r>
        <w:fldChar w:fldCharType="separate"/>
      </w:r>
      <w:r>
        <w:rPr>
          <w:rFonts w:hint="eastAsia" w:ascii="宋体" w:hAnsi="宋体" w:eastAsia="宋体" w:cs="宋体"/>
          <w:szCs w:val="36"/>
          <w:lang w:val="zh-CN"/>
        </w:rPr>
        <w:t>第二部分  供应商须知前附表</w:t>
      </w:r>
      <w:r>
        <w:tab/>
      </w:r>
      <w:r>
        <w:fldChar w:fldCharType="begin"/>
      </w:r>
      <w:r>
        <w:instrText xml:space="preserve"> PAGEREF _Toc17187 </w:instrText>
      </w:r>
      <w:r>
        <w:fldChar w:fldCharType="separate"/>
      </w:r>
      <w:r>
        <w:t>7</w:t>
      </w:r>
      <w:r>
        <w:fldChar w:fldCharType="end"/>
      </w:r>
      <w:r>
        <w:fldChar w:fldCharType="end"/>
      </w:r>
    </w:p>
    <w:p>
      <w:pPr>
        <w:pStyle w:val="13"/>
        <w:tabs>
          <w:tab w:val="right" w:leader="dot" w:pos="8306"/>
        </w:tabs>
        <w:ind w:firstLine="482"/>
      </w:pPr>
      <w:r>
        <w:fldChar w:fldCharType="begin"/>
      </w:r>
      <w:r>
        <w:instrText xml:space="preserve"> HYPERLINK \l "_Toc4075" </w:instrText>
      </w:r>
      <w:r>
        <w:fldChar w:fldCharType="separate"/>
      </w:r>
      <w:r>
        <w:rPr>
          <w:rFonts w:hint="eastAsia" w:ascii="宋体" w:hAnsi="宋体" w:eastAsia="宋体" w:cs="宋体"/>
          <w:szCs w:val="36"/>
          <w:lang w:val="zh-CN"/>
        </w:rPr>
        <w:t>第三部分  供应商须知</w:t>
      </w:r>
      <w:r>
        <w:tab/>
      </w:r>
      <w:r>
        <w:fldChar w:fldCharType="begin"/>
      </w:r>
      <w:r>
        <w:instrText xml:space="preserve"> PAGEREF _Toc4075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"_Toc13719" </w:instrText>
      </w:r>
      <w:r>
        <w:fldChar w:fldCharType="separate"/>
      </w:r>
      <w:r>
        <w:rPr>
          <w:rFonts w:hint="eastAsia" w:ascii="宋体" w:hAnsi="宋体" w:eastAsia="宋体" w:cs="宋体"/>
          <w:lang w:val="zh-CN"/>
        </w:rPr>
        <w:t>一、说</w:t>
      </w:r>
      <w:r>
        <w:rPr>
          <w:rFonts w:hint="eastAsia" w:ascii="宋体" w:hAnsi="宋体" w:eastAsia="宋体" w:cs="宋体"/>
        </w:rPr>
        <w:t xml:space="preserve">  </w:t>
      </w:r>
      <w:r>
        <w:rPr>
          <w:rFonts w:hint="eastAsia" w:ascii="宋体" w:hAnsi="宋体" w:eastAsia="宋体" w:cs="宋体"/>
          <w:lang w:val="zh-CN"/>
        </w:rPr>
        <w:t>明</w:t>
      </w:r>
      <w:r>
        <w:tab/>
      </w:r>
      <w:r>
        <w:fldChar w:fldCharType="begin"/>
      </w:r>
      <w:r>
        <w:instrText xml:space="preserve"> PAGEREF _Toc13719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"_Toc377" </w:instrText>
      </w:r>
      <w:r>
        <w:fldChar w:fldCharType="separate"/>
      </w:r>
      <w:r>
        <w:rPr>
          <w:rFonts w:hint="eastAsia" w:ascii="宋体" w:hAnsi="宋体" w:eastAsia="宋体" w:cs="宋体"/>
          <w:szCs w:val="28"/>
          <w:lang w:val="zh-CN"/>
        </w:rPr>
        <w:t>1.适用范围</w:t>
      </w:r>
      <w:r>
        <w:tab/>
      </w:r>
      <w:r>
        <w:fldChar w:fldCharType="begin"/>
      </w:r>
      <w:r>
        <w:instrText xml:space="preserve"> PAGEREF _Toc377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"_Toc1107" </w:instrText>
      </w:r>
      <w:r>
        <w:fldChar w:fldCharType="separate"/>
      </w:r>
      <w:r>
        <w:rPr>
          <w:rFonts w:hint="eastAsia" w:ascii="宋体" w:hAnsi="宋体" w:eastAsia="宋体" w:cs="宋体"/>
          <w:szCs w:val="28"/>
          <w:lang w:val="zh-CN"/>
        </w:rPr>
        <w:t>2.采购方式、合格的供应商</w:t>
      </w:r>
      <w:r>
        <w:tab/>
      </w:r>
      <w:r>
        <w:fldChar w:fldCharType="begin"/>
      </w:r>
      <w:r>
        <w:instrText xml:space="preserve"> PAGEREF _Toc1107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"_Toc12469" </w:instrText>
      </w:r>
      <w:r>
        <w:fldChar w:fldCharType="separate"/>
      </w:r>
      <w:r>
        <w:rPr>
          <w:rFonts w:hint="eastAsia" w:ascii="宋体" w:hAnsi="宋体" w:eastAsia="宋体" w:cs="宋体"/>
          <w:szCs w:val="28"/>
          <w:lang w:val="zh-CN"/>
        </w:rPr>
        <w:t>3.投标费用</w:t>
      </w:r>
      <w:r>
        <w:tab/>
      </w:r>
      <w:r>
        <w:fldChar w:fldCharType="begin"/>
      </w:r>
      <w:r>
        <w:instrText xml:space="preserve"> PAGEREF _Toc12469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"_Toc4971" </w:instrText>
      </w:r>
      <w:r>
        <w:fldChar w:fldCharType="separate"/>
      </w:r>
      <w:r>
        <w:rPr>
          <w:rFonts w:hint="eastAsia" w:ascii="宋体" w:hAnsi="宋体" w:eastAsia="宋体" w:cs="宋体"/>
          <w:lang w:val="zh-CN"/>
        </w:rPr>
        <w:t>二、竞争性磋商文件说明</w:t>
      </w:r>
      <w:r>
        <w:tab/>
      </w:r>
      <w:r>
        <w:fldChar w:fldCharType="begin"/>
      </w:r>
      <w:r>
        <w:instrText xml:space="preserve"> PAGEREF _Toc4971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"_Toc24490" </w:instrText>
      </w:r>
      <w:r>
        <w:fldChar w:fldCharType="separate"/>
      </w:r>
      <w:r>
        <w:rPr>
          <w:rFonts w:hint="eastAsia" w:ascii="宋体" w:hAnsi="宋体" w:eastAsia="宋体" w:cs="宋体"/>
          <w:szCs w:val="28"/>
          <w:lang w:val="zh-CN"/>
        </w:rPr>
        <w:t>4.竞争性磋商文件的构成</w:t>
      </w:r>
      <w:r>
        <w:tab/>
      </w:r>
      <w:r>
        <w:fldChar w:fldCharType="begin"/>
      </w:r>
      <w:r>
        <w:instrText xml:space="preserve"> PAGEREF _Toc24490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"_Toc23034" </w:instrText>
      </w:r>
      <w:r>
        <w:fldChar w:fldCharType="separate"/>
      </w:r>
      <w:r>
        <w:rPr>
          <w:rFonts w:hint="eastAsia" w:ascii="宋体" w:hAnsi="宋体" w:eastAsia="宋体" w:cs="宋体"/>
          <w:szCs w:val="28"/>
          <w:lang w:val="zh-CN"/>
        </w:rPr>
        <w:t>5.竞争性磋商文件、采购活动和成交结果的质疑</w:t>
      </w:r>
      <w:r>
        <w:tab/>
      </w:r>
      <w:r>
        <w:fldChar w:fldCharType="begin"/>
      </w:r>
      <w:r>
        <w:instrText xml:space="preserve"> PAGEREF _Toc23034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"_Toc22870" </w:instrText>
      </w:r>
      <w:r>
        <w:fldChar w:fldCharType="separate"/>
      </w:r>
      <w:r>
        <w:rPr>
          <w:rFonts w:hint="eastAsia" w:ascii="宋体" w:hAnsi="宋体" w:eastAsia="宋体" w:cs="宋体"/>
          <w:szCs w:val="28"/>
          <w:lang w:val="zh-CN"/>
        </w:rPr>
        <w:t>6.竞争性磋商文件的修改</w:t>
      </w:r>
      <w:r>
        <w:tab/>
      </w:r>
      <w:r>
        <w:fldChar w:fldCharType="begin"/>
      </w:r>
      <w:r>
        <w:instrText xml:space="preserve"> PAGEREF _Toc22870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"_Toc11791" </w:instrText>
      </w:r>
      <w:r>
        <w:fldChar w:fldCharType="separate"/>
      </w:r>
      <w:r>
        <w:rPr>
          <w:rFonts w:hint="eastAsia" w:ascii="宋体" w:hAnsi="宋体" w:eastAsia="宋体" w:cs="宋体"/>
          <w:lang w:val="zh-CN"/>
        </w:rPr>
        <w:t>三、响应文件的编制</w:t>
      </w:r>
      <w:r>
        <w:tab/>
      </w:r>
      <w:r>
        <w:fldChar w:fldCharType="begin"/>
      </w:r>
      <w:r>
        <w:instrText xml:space="preserve"> PAGEREF _Toc11791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"_Toc7788" </w:instrText>
      </w:r>
      <w:r>
        <w:fldChar w:fldCharType="separate"/>
      </w:r>
      <w:r>
        <w:rPr>
          <w:rFonts w:hint="eastAsia" w:ascii="宋体" w:hAnsi="宋体" w:eastAsia="宋体" w:cs="宋体"/>
          <w:szCs w:val="28"/>
          <w:lang w:val="zh-CN"/>
        </w:rPr>
        <w:t>7.响应文件的语言及度量衡单位</w:t>
      </w:r>
      <w:r>
        <w:tab/>
      </w:r>
      <w:r>
        <w:fldChar w:fldCharType="begin"/>
      </w:r>
      <w:r>
        <w:instrText xml:space="preserve"> PAGEREF _Toc7788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"_Toc3304" </w:instrText>
      </w:r>
      <w:r>
        <w:fldChar w:fldCharType="separate"/>
      </w:r>
      <w:r>
        <w:rPr>
          <w:rFonts w:hint="eastAsia" w:ascii="宋体" w:hAnsi="宋体" w:eastAsia="宋体" w:cs="宋体"/>
          <w:szCs w:val="28"/>
          <w:lang w:val="zh-CN"/>
        </w:rPr>
        <w:t>8.竞争性磋商响应报价及币种</w:t>
      </w:r>
      <w:r>
        <w:tab/>
      </w:r>
      <w:r>
        <w:fldChar w:fldCharType="begin"/>
      </w:r>
      <w:r>
        <w:instrText xml:space="preserve"> PAGEREF _Toc3304 </w:instrText>
      </w:r>
      <w:r>
        <w:fldChar w:fldCharType="separate"/>
      </w:r>
      <w:r>
        <w:t>12</w:t>
      </w:r>
      <w:r>
        <w:fldChar w:fldCharType="end"/>
      </w:r>
      <w:r>
        <w:fldChar w:fldCharType="end"/>
      </w:r>
    </w:p>
    <w:p>
      <w:pPr>
        <w:pStyle w:val="13"/>
        <w:tabs>
          <w:tab w:val="right" w:leader="dot" w:pos="8306"/>
        </w:tabs>
        <w:ind w:firstLine="482"/>
      </w:pPr>
      <w:r>
        <w:fldChar w:fldCharType="begin"/>
      </w:r>
      <w:r>
        <w:instrText xml:space="preserve"> HYPERLINK \l "_Toc8487" </w:instrText>
      </w:r>
      <w:r>
        <w:fldChar w:fldCharType="separate"/>
      </w:r>
      <w:r>
        <w:rPr>
          <w:rFonts w:hint="eastAsia" w:ascii="宋体" w:hAnsi="宋体" w:eastAsia="宋体" w:cs="宋体"/>
          <w:szCs w:val="28"/>
          <w:lang w:val="zh-CN"/>
        </w:rPr>
        <w:t>9.磋商保证金</w:t>
      </w:r>
      <w:r>
        <w:tab/>
      </w:r>
      <w:r>
        <w:fldChar w:fldCharType="begin"/>
      </w:r>
      <w:r>
        <w:instrText xml:space="preserve"> PAGEREF _Toc8487 </w:instrText>
      </w:r>
      <w:r>
        <w:fldChar w:fldCharType="separate"/>
      </w:r>
      <w:r>
        <w:t>12</w:t>
      </w:r>
      <w:r>
        <w:fldChar w:fldCharType="end"/>
      </w:r>
      <w:r>
        <w:fldChar w:fldCharType="end"/>
      </w:r>
    </w:p>
    <w:p>
      <w:pPr>
        <w:pStyle w:val="13"/>
        <w:tabs>
          <w:tab w:val="right" w:leader="dot" w:pos="8306"/>
        </w:tabs>
        <w:ind w:firstLine="482"/>
      </w:pPr>
      <w:r>
        <w:fldChar w:fldCharType="begin"/>
      </w:r>
      <w:r>
        <w:instrText xml:space="preserve"> HYPERLINK \l "_Toc10758" </w:instrText>
      </w:r>
      <w:r>
        <w:fldChar w:fldCharType="separate"/>
      </w:r>
      <w:r>
        <w:rPr>
          <w:rFonts w:hint="eastAsia" w:ascii="宋体" w:hAnsi="宋体" w:eastAsia="宋体" w:cs="宋体"/>
          <w:szCs w:val="28"/>
          <w:lang w:val="zh-CN"/>
        </w:rPr>
        <w:t>10.磋商有效期</w:t>
      </w:r>
      <w:r>
        <w:tab/>
      </w:r>
      <w:r>
        <w:fldChar w:fldCharType="begin"/>
      </w:r>
      <w:r>
        <w:instrText xml:space="preserve"> PAGEREF _Toc10758 </w:instrText>
      </w:r>
      <w:r>
        <w:fldChar w:fldCharType="separate"/>
      </w:r>
      <w:r>
        <w:t>13</w:t>
      </w:r>
      <w:r>
        <w:fldChar w:fldCharType="end"/>
      </w:r>
      <w:r>
        <w:fldChar w:fldCharType="end"/>
      </w:r>
    </w:p>
    <w:p>
      <w:pPr>
        <w:pStyle w:val="13"/>
        <w:tabs>
          <w:tab w:val="right" w:leader="dot" w:pos="8306"/>
        </w:tabs>
        <w:ind w:firstLine="482"/>
      </w:pPr>
      <w:r>
        <w:fldChar w:fldCharType="begin"/>
      </w:r>
      <w:r>
        <w:instrText xml:space="preserve"> HYPERLINK \l "_Toc20613" </w:instrText>
      </w:r>
      <w:r>
        <w:fldChar w:fldCharType="separate"/>
      </w:r>
      <w:r>
        <w:rPr>
          <w:rFonts w:hint="eastAsia" w:ascii="宋体" w:hAnsi="宋体" w:eastAsia="宋体" w:cs="宋体"/>
          <w:szCs w:val="28"/>
          <w:lang w:val="zh-CN"/>
        </w:rPr>
        <w:t>11.响应文件构成</w:t>
      </w:r>
      <w:r>
        <w:tab/>
      </w:r>
      <w:r>
        <w:fldChar w:fldCharType="begin"/>
      </w:r>
      <w:r>
        <w:instrText xml:space="preserve"> PAGEREF _Toc20613 </w:instrText>
      </w:r>
      <w:r>
        <w:fldChar w:fldCharType="separate"/>
      </w:r>
      <w:r>
        <w:t>13</w:t>
      </w:r>
      <w:r>
        <w:fldChar w:fldCharType="end"/>
      </w:r>
      <w:r>
        <w:fldChar w:fldCharType="end"/>
      </w:r>
    </w:p>
    <w:p>
      <w:pPr>
        <w:pStyle w:val="13"/>
        <w:tabs>
          <w:tab w:val="right" w:leader="dot" w:pos="8306"/>
        </w:tabs>
        <w:ind w:firstLine="482"/>
      </w:pPr>
      <w:r>
        <w:fldChar w:fldCharType="begin"/>
      </w:r>
      <w:r>
        <w:instrText xml:space="preserve"> HYPERLINK \l "_Toc9185" </w:instrText>
      </w:r>
      <w:r>
        <w:fldChar w:fldCharType="separate"/>
      </w:r>
      <w:r>
        <w:rPr>
          <w:rFonts w:hint="eastAsia" w:ascii="宋体" w:hAnsi="宋体" w:eastAsia="宋体" w:cs="宋体"/>
          <w:szCs w:val="28"/>
          <w:lang w:val="zh-CN"/>
        </w:rPr>
        <w:t>12. 响应文件的编制要求</w:t>
      </w:r>
      <w:r>
        <w:tab/>
      </w:r>
      <w:r>
        <w:fldChar w:fldCharType="begin"/>
      </w:r>
      <w:r>
        <w:instrText xml:space="preserve"> PAGEREF _Toc9185 </w:instrText>
      </w:r>
      <w:r>
        <w:fldChar w:fldCharType="separate"/>
      </w:r>
      <w:r>
        <w:t>13</w:t>
      </w:r>
      <w:r>
        <w:fldChar w:fldCharType="end"/>
      </w:r>
      <w:r>
        <w:fldChar w:fldCharType="end"/>
      </w:r>
    </w:p>
    <w:p>
      <w:pPr>
        <w:pStyle w:val="13"/>
        <w:tabs>
          <w:tab w:val="right" w:leader="dot" w:pos="8306"/>
        </w:tabs>
        <w:ind w:firstLine="482"/>
      </w:pPr>
      <w:r>
        <w:fldChar w:fldCharType="begin"/>
      </w:r>
      <w:r>
        <w:instrText xml:space="preserve"> HYPERLINK \l "_Toc30385" </w:instrText>
      </w:r>
      <w:r>
        <w:fldChar w:fldCharType="separate"/>
      </w:r>
      <w:r>
        <w:rPr>
          <w:rFonts w:hint="eastAsia" w:ascii="宋体" w:hAnsi="宋体" w:eastAsia="宋体" w:cs="宋体"/>
          <w:lang w:val="zh-CN"/>
        </w:rPr>
        <w:t>四、响应文件的递交</w:t>
      </w:r>
      <w:r>
        <w:tab/>
      </w:r>
      <w:r>
        <w:fldChar w:fldCharType="begin"/>
      </w:r>
      <w:r>
        <w:instrText xml:space="preserve"> PAGEREF _Toc30385 </w:instrText>
      </w:r>
      <w:r>
        <w:fldChar w:fldCharType="separate"/>
      </w:r>
      <w:r>
        <w:t>14</w:t>
      </w:r>
      <w:r>
        <w:fldChar w:fldCharType="end"/>
      </w:r>
      <w:r>
        <w:fldChar w:fldCharType="end"/>
      </w:r>
    </w:p>
    <w:p>
      <w:pPr>
        <w:pStyle w:val="13"/>
        <w:tabs>
          <w:tab w:val="right" w:leader="dot" w:pos="8306"/>
        </w:tabs>
        <w:ind w:firstLine="482"/>
      </w:pPr>
      <w:r>
        <w:fldChar w:fldCharType="begin"/>
      </w:r>
      <w:r>
        <w:instrText xml:space="preserve"> HYPERLINK \l "_Toc29511" </w:instrText>
      </w:r>
      <w:r>
        <w:fldChar w:fldCharType="separate"/>
      </w:r>
      <w:r>
        <w:rPr>
          <w:rFonts w:hint="eastAsia" w:ascii="宋体" w:hAnsi="宋体" w:eastAsia="宋体" w:cs="宋体"/>
          <w:szCs w:val="28"/>
          <w:lang w:val="zh-CN"/>
        </w:rPr>
        <w:t>13. 响应文件的密封和标记</w:t>
      </w:r>
      <w:r>
        <w:tab/>
      </w:r>
      <w:r>
        <w:fldChar w:fldCharType="begin"/>
      </w:r>
      <w:r>
        <w:instrText xml:space="preserve"> PAGEREF _Toc29511 </w:instrText>
      </w:r>
      <w:r>
        <w:fldChar w:fldCharType="separate"/>
      </w:r>
      <w:r>
        <w:t>14</w:t>
      </w:r>
      <w:r>
        <w:fldChar w:fldCharType="end"/>
      </w:r>
      <w:r>
        <w:fldChar w:fldCharType="end"/>
      </w:r>
    </w:p>
    <w:p>
      <w:pPr>
        <w:pStyle w:val="13"/>
        <w:tabs>
          <w:tab w:val="right" w:leader="dot" w:pos="8306"/>
        </w:tabs>
        <w:ind w:firstLine="482"/>
      </w:pPr>
      <w:r>
        <w:fldChar w:fldCharType="begin"/>
      </w:r>
      <w:r>
        <w:instrText xml:space="preserve"> HYPERLINK \l "_Toc19298" </w:instrText>
      </w:r>
      <w:r>
        <w:fldChar w:fldCharType="separate"/>
      </w:r>
      <w:r>
        <w:rPr>
          <w:rFonts w:hint="eastAsia" w:ascii="宋体" w:hAnsi="宋体" w:eastAsia="宋体" w:cs="宋体"/>
          <w:szCs w:val="28"/>
          <w:lang w:val="zh-CN"/>
        </w:rPr>
        <w:t>14. 递送响应文件的地点、截止日期</w:t>
      </w:r>
      <w:r>
        <w:tab/>
      </w:r>
      <w:r>
        <w:fldChar w:fldCharType="begin"/>
      </w:r>
      <w:r>
        <w:instrText xml:space="preserve"> PAGEREF _Toc19298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"_Toc4779" </w:instrText>
      </w:r>
      <w:r>
        <w:fldChar w:fldCharType="separate"/>
      </w:r>
      <w:r>
        <w:rPr>
          <w:rFonts w:hint="eastAsia" w:ascii="宋体" w:hAnsi="宋体" w:eastAsia="宋体" w:cs="宋体"/>
          <w:szCs w:val="28"/>
          <w:lang w:val="zh-CN"/>
        </w:rPr>
        <w:t>15. 响应文件的撤回和修改</w:t>
      </w:r>
      <w:r>
        <w:tab/>
      </w:r>
      <w:r>
        <w:fldChar w:fldCharType="begin"/>
      </w:r>
      <w:r>
        <w:instrText xml:space="preserve"> PAGEREF _Toc4779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"_Toc25201" </w:instrText>
      </w:r>
      <w:r>
        <w:fldChar w:fldCharType="separate"/>
      </w:r>
      <w:r>
        <w:rPr>
          <w:rFonts w:hint="eastAsia" w:ascii="宋体" w:hAnsi="宋体" w:eastAsia="宋体" w:cs="宋体"/>
          <w:lang w:val="zh-CN"/>
        </w:rPr>
        <w:t>五、竞争性磋商过程</w:t>
      </w:r>
      <w:r>
        <w:tab/>
      </w:r>
      <w:r>
        <w:fldChar w:fldCharType="begin"/>
      </w:r>
      <w:r>
        <w:instrText xml:space="preserve"> PAGEREF _Toc25201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"_Toc1262" </w:instrText>
      </w:r>
      <w:r>
        <w:fldChar w:fldCharType="separate"/>
      </w:r>
      <w:r>
        <w:rPr>
          <w:rFonts w:hint="eastAsia" w:ascii="宋体" w:hAnsi="宋体" w:eastAsia="宋体" w:cs="宋体"/>
          <w:szCs w:val="28"/>
          <w:lang w:val="zh-CN"/>
        </w:rPr>
        <w:t>16.竞争性磋商过程</w:t>
      </w:r>
      <w:r>
        <w:tab/>
      </w:r>
      <w:r>
        <w:fldChar w:fldCharType="begin"/>
      </w:r>
      <w:r>
        <w:instrText xml:space="preserve"> PAGEREF _Toc1262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"_Toc8190" </w:instrText>
      </w:r>
      <w:r>
        <w:fldChar w:fldCharType="separate"/>
      </w:r>
      <w:r>
        <w:rPr>
          <w:rFonts w:hint="eastAsia" w:ascii="宋体" w:hAnsi="宋体" w:eastAsia="宋体" w:cs="宋体"/>
          <w:lang w:val="zh-CN"/>
        </w:rPr>
        <w:t>六、竞争性磋商程序及方法</w:t>
      </w:r>
      <w:r>
        <w:tab/>
      </w:r>
      <w:r>
        <w:fldChar w:fldCharType="begin"/>
      </w:r>
      <w:r>
        <w:instrText xml:space="preserve"> PAGEREF _Toc8190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"_Toc24422" </w:instrText>
      </w:r>
      <w:r>
        <w:fldChar w:fldCharType="separate"/>
      </w:r>
      <w:r>
        <w:rPr>
          <w:rFonts w:hint="eastAsia" w:ascii="宋体" w:hAnsi="宋体" w:eastAsia="宋体" w:cs="宋体"/>
          <w:szCs w:val="28"/>
          <w:lang w:val="zh-CN"/>
        </w:rPr>
        <w:t>17.磋商小组</w:t>
      </w:r>
      <w:r>
        <w:rPr>
          <w:rFonts w:hint="eastAsia" w:ascii="宋体" w:hAnsi="宋体" w:eastAsia="宋体" w:cs="宋体"/>
          <w:kern w:val="0"/>
          <w:lang w:val="zh-CN"/>
        </w:rPr>
        <w:t>组建磋商小组，磋商小组专家从政府采购专家库中抽取</w:t>
      </w:r>
      <w:r>
        <w:tab/>
      </w:r>
      <w:r>
        <w:fldChar w:fldCharType="begin"/>
      </w:r>
      <w:r>
        <w:instrText xml:space="preserve"> PAGEREF _Toc24422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"_Toc26328" </w:instrText>
      </w:r>
      <w:r>
        <w:fldChar w:fldCharType="separate"/>
      </w:r>
      <w:r>
        <w:rPr>
          <w:rFonts w:hint="eastAsia" w:ascii="宋体" w:hAnsi="宋体" w:eastAsia="宋体" w:cs="宋体"/>
          <w:szCs w:val="28"/>
          <w:lang w:val="zh-CN"/>
        </w:rPr>
        <w:t>18.竞争性磋商工作程序</w:t>
      </w:r>
      <w:r>
        <w:tab/>
      </w:r>
      <w:r>
        <w:fldChar w:fldCharType="begin"/>
      </w:r>
      <w:r>
        <w:instrText xml:space="preserve"> PAGEREF _Toc26328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"_Toc22834" </w:instrText>
      </w:r>
      <w:r>
        <w:fldChar w:fldCharType="separate"/>
      </w:r>
      <w:r>
        <w:rPr>
          <w:rFonts w:hint="eastAsia" w:ascii="宋体" w:hAnsi="宋体" w:eastAsia="宋体" w:cs="宋体"/>
          <w:szCs w:val="28"/>
          <w:lang w:val="zh-CN"/>
        </w:rPr>
        <w:t>19.评审办法</w:t>
      </w:r>
      <w:r>
        <w:tab/>
      </w:r>
      <w:r>
        <w:fldChar w:fldCharType="begin"/>
      </w:r>
      <w:r>
        <w:instrText xml:space="preserve"> PAGEREF _Toc22834 </w:instrText>
      </w:r>
      <w:r>
        <w:fldChar w:fldCharType="separate"/>
      </w:r>
      <w:r>
        <w:t>18</w:t>
      </w:r>
      <w:r>
        <w:fldChar w:fldCharType="end"/>
      </w:r>
      <w:r>
        <w:fldChar w:fldCharType="end"/>
      </w:r>
    </w:p>
    <w:p>
      <w:pPr>
        <w:pStyle w:val="13"/>
        <w:tabs>
          <w:tab w:val="right" w:leader="dot" w:pos="8306"/>
        </w:tabs>
        <w:ind w:firstLine="482"/>
      </w:pPr>
      <w:r>
        <w:fldChar w:fldCharType="begin"/>
      </w:r>
      <w:r>
        <w:instrText xml:space="preserve"> HYPERLINK \l "_Toc6917" </w:instrText>
      </w:r>
      <w:r>
        <w:fldChar w:fldCharType="separate"/>
      </w:r>
      <w:r>
        <w:rPr>
          <w:rFonts w:hint="eastAsia" w:ascii="宋体" w:hAnsi="宋体" w:eastAsia="宋体" w:cs="宋体"/>
          <w:lang w:val="zh-CN"/>
        </w:rPr>
        <w:t>七、确定成交供应商</w:t>
      </w:r>
      <w:r>
        <w:tab/>
      </w:r>
      <w:r>
        <w:fldChar w:fldCharType="begin"/>
      </w:r>
      <w:r>
        <w:instrText xml:space="preserve"> PAGEREF _Toc6917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"_Toc12828" </w:instrText>
      </w:r>
      <w:r>
        <w:fldChar w:fldCharType="separate"/>
      </w:r>
      <w:r>
        <w:rPr>
          <w:rFonts w:hint="eastAsia" w:ascii="宋体" w:hAnsi="宋体" w:eastAsia="宋体" w:cs="宋体"/>
          <w:szCs w:val="28"/>
          <w:lang w:val="zh-CN"/>
        </w:rPr>
        <w:t>20.推荐并确定成交供应商</w:t>
      </w:r>
      <w:r>
        <w:tab/>
      </w:r>
      <w:r>
        <w:fldChar w:fldCharType="begin"/>
      </w:r>
      <w:r>
        <w:instrText xml:space="preserve"> PAGEREF _Toc12828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"_Toc8598" </w:instrText>
      </w:r>
      <w:r>
        <w:fldChar w:fldCharType="separate"/>
      </w:r>
      <w:r>
        <w:rPr>
          <w:rFonts w:hint="eastAsia" w:ascii="宋体" w:hAnsi="宋体" w:eastAsia="宋体" w:cs="宋体"/>
          <w:szCs w:val="28"/>
          <w:lang w:val="zh-CN"/>
        </w:rPr>
        <w:t>21.成交通知</w:t>
      </w:r>
      <w:r>
        <w:tab/>
      </w:r>
      <w:r>
        <w:fldChar w:fldCharType="begin"/>
      </w:r>
      <w:r>
        <w:instrText xml:space="preserve"> PAGEREF _Toc8598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"_Toc5527" </w:instrText>
      </w:r>
      <w:r>
        <w:fldChar w:fldCharType="separate"/>
      </w:r>
      <w:r>
        <w:rPr>
          <w:rFonts w:hint="eastAsia" w:ascii="宋体" w:hAnsi="宋体" w:eastAsia="宋体" w:cs="宋体"/>
          <w:lang w:val="zh-CN"/>
        </w:rPr>
        <w:t>八、授予合同</w:t>
      </w:r>
      <w:r>
        <w:tab/>
      </w:r>
      <w:r>
        <w:fldChar w:fldCharType="begin"/>
      </w:r>
      <w:r>
        <w:instrText xml:space="preserve"> PAGEREF _Toc5527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"_Toc4152" </w:instrText>
      </w:r>
      <w:r>
        <w:fldChar w:fldCharType="separate"/>
      </w:r>
      <w:r>
        <w:rPr>
          <w:rFonts w:hint="eastAsia" w:ascii="宋体" w:hAnsi="宋体" w:eastAsia="宋体" w:cs="宋体"/>
          <w:szCs w:val="28"/>
          <w:lang w:val="zh-CN"/>
        </w:rPr>
        <w:t>22.签订合同</w:t>
      </w:r>
      <w:r>
        <w:tab/>
      </w:r>
      <w:r>
        <w:fldChar w:fldCharType="begin"/>
      </w:r>
      <w:r>
        <w:instrText xml:space="preserve"> PAGEREF _Toc4152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"_Toc665" </w:instrText>
      </w:r>
      <w:r>
        <w:fldChar w:fldCharType="separate"/>
      </w:r>
      <w:r>
        <w:rPr>
          <w:rFonts w:hint="eastAsia" w:ascii="宋体" w:hAnsi="宋体" w:eastAsia="宋体" w:cs="宋体"/>
          <w:lang w:val="zh-CN"/>
        </w:rPr>
        <w:t>九、竞争性磋商采购活动终止</w:t>
      </w:r>
      <w:r>
        <w:tab/>
      </w:r>
      <w:r>
        <w:fldChar w:fldCharType="begin"/>
      </w:r>
      <w:r>
        <w:instrText xml:space="preserve"> PAGEREF _Toc665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"_Toc4632" </w:instrText>
      </w:r>
      <w:r>
        <w:fldChar w:fldCharType="separate"/>
      </w:r>
      <w:r>
        <w:rPr>
          <w:rFonts w:hint="eastAsia" w:ascii="宋体" w:hAnsi="宋体" w:eastAsia="宋体" w:cs="宋体"/>
          <w:szCs w:val="28"/>
          <w:lang w:val="zh-CN"/>
        </w:rPr>
        <w:t>23. 终止情形</w:t>
      </w:r>
      <w:r>
        <w:tab/>
      </w:r>
      <w:r>
        <w:fldChar w:fldCharType="begin"/>
      </w:r>
      <w:r>
        <w:instrText xml:space="preserve"> PAGEREF _Toc4632 </w:instrText>
      </w:r>
      <w:r>
        <w:fldChar w:fldCharType="separate"/>
      </w:r>
      <w:r>
        <w:t>21</w:t>
      </w:r>
      <w:r>
        <w:fldChar w:fldCharType="end"/>
      </w:r>
      <w:r>
        <w:fldChar w:fldCharType="end"/>
      </w:r>
    </w:p>
    <w:p>
      <w:pPr>
        <w:pStyle w:val="13"/>
        <w:tabs>
          <w:tab w:val="right" w:leader="dot" w:pos="8306"/>
        </w:tabs>
        <w:ind w:firstLine="482"/>
      </w:pPr>
      <w:r>
        <w:fldChar w:fldCharType="begin"/>
      </w:r>
      <w:r>
        <w:instrText xml:space="preserve"> HYPERLINK \l "_Toc18276" </w:instrText>
      </w:r>
      <w:r>
        <w:fldChar w:fldCharType="separate"/>
      </w:r>
      <w:r>
        <w:rPr>
          <w:rFonts w:hint="eastAsia" w:ascii="宋体" w:hAnsi="宋体" w:eastAsia="宋体" w:cs="宋体"/>
          <w:lang w:val="zh-CN"/>
        </w:rPr>
        <w:t>十、处罚</w:t>
      </w:r>
      <w:r>
        <w:tab/>
      </w:r>
      <w:r>
        <w:fldChar w:fldCharType="begin"/>
      </w:r>
      <w:r>
        <w:instrText xml:space="preserve"> PAGEREF _Toc18276 </w:instrText>
      </w:r>
      <w:r>
        <w:fldChar w:fldCharType="separate"/>
      </w:r>
      <w:r>
        <w:t>21</w:t>
      </w:r>
      <w:r>
        <w:fldChar w:fldCharType="end"/>
      </w:r>
      <w:r>
        <w:fldChar w:fldCharType="end"/>
      </w:r>
    </w:p>
    <w:p>
      <w:pPr>
        <w:pStyle w:val="13"/>
        <w:tabs>
          <w:tab w:val="right" w:leader="dot" w:pos="8306"/>
        </w:tabs>
        <w:ind w:firstLine="482"/>
      </w:pPr>
      <w:r>
        <w:fldChar w:fldCharType="begin"/>
      </w:r>
      <w:r>
        <w:instrText xml:space="preserve"> HYPERLINK \l "_Toc29971" </w:instrText>
      </w:r>
      <w:r>
        <w:fldChar w:fldCharType="separate"/>
      </w:r>
      <w:r>
        <w:rPr>
          <w:rFonts w:hint="eastAsia" w:ascii="宋体" w:hAnsi="宋体" w:eastAsia="宋体" w:cs="宋体"/>
          <w:szCs w:val="28"/>
          <w:lang w:val="zh-CN"/>
        </w:rPr>
        <w:t>24.处罚情形</w:t>
      </w:r>
      <w:r>
        <w:tab/>
      </w:r>
      <w:r>
        <w:fldChar w:fldCharType="begin"/>
      </w:r>
      <w:r>
        <w:instrText xml:space="preserve"> PAGEREF _Toc29971 </w:instrText>
      </w:r>
      <w:r>
        <w:fldChar w:fldCharType="separate"/>
      </w:r>
      <w:r>
        <w:t>21</w:t>
      </w:r>
      <w:r>
        <w:fldChar w:fldCharType="end"/>
      </w:r>
      <w:r>
        <w:fldChar w:fldCharType="end"/>
      </w:r>
    </w:p>
    <w:p>
      <w:pPr>
        <w:pStyle w:val="15"/>
        <w:tabs>
          <w:tab w:val="right" w:leader="dot" w:pos="8306"/>
        </w:tabs>
      </w:pPr>
      <w:r>
        <w:fldChar w:fldCharType="begin"/>
      </w:r>
      <w:r>
        <w:instrText xml:space="preserve"> HYPERLINK \l "_Toc22653" </w:instrText>
      </w:r>
      <w:r>
        <w:fldChar w:fldCharType="separate"/>
      </w:r>
      <w:r>
        <w:rPr>
          <w:rFonts w:hint="eastAsia"/>
          <w:b/>
          <w:bCs/>
          <w:lang w:val="zh-CN"/>
        </w:rPr>
        <w:t>第四部分 青海省政府采购项目合同书范本</w:t>
      </w:r>
      <w:r>
        <w:tab/>
      </w:r>
      <w:r>
        <w:rPr>
          <w:rFonts w:ascii="Calibri" w:hAnsi="Calibri" w:eastAsiaTheme="minorEastAsia" w:cstheme="minorBidi"/>
          <w:b/>
          <w:bCs/>
          <w:caps/>
          <w:kern w:val="2"/>
          <w:sz w:val="24"/>
          <w:szCs w:val="20"/>
          <w:lang w:val="en-US" w:eastAsia="zh-CN" w:bidi="ar-SA"/>
        </w:rPr>
        <w:fldChar w:fldCharType="begin"/>
      </w:r>
      <w:r>
        <w:rPr>
          <w:rFonts w:ascii="Calibri" w:hAnsi="Calibri" w:eastAsiaTheme="minorEastAsia" w:cstheme="minorBidi"/>
          <w:b/>
          <w:bCs/>
          <w:caps/>
          <w:kern w:val="2"/>
          <w:sz w:val="24"/>
          <w:szCs w:val="20"/>
          <w:lang w:val="en-US" w:eastAsia="zh-CN" w:bidi="ar-SA"/>
        </w:rPr>
        <w:instrText xml:space="preserve"> PAGEREF _Toc22653 </w:instrText>
      </w:r>
      <w:r>
        <w:rPr>
          <w:rFonts w:ascii="Calibri" w:hAnsi="Calibri" w:eastAsiaTheme="minorEastAsia" w:cstheme="minorBidi"/>
          <w:b/>
          <w:bCs/>
          <w:caps/>
          <w:kern w:val="2"/>
          <w:sz w:val="24"/>
          <w:szCs w:val="20"/>
          <w:lang w:val="en-US" w:eastAsia="zh-CN" w:bidi="ar-SA"/>
        </w:rPr>
        <w:fldChar w:fldCharType="separate"/>
      </w:r>
      <w:r>
        <w:rPr>
          <w:rFonts w:ascii="Calibri" w:hAnsi="Calibri" w:eastAsiaTheme="minorEastAsia" w:cstheme="minorBidi"/>
          <w:b/>
          <w:bCs/>
          <w:caps/>
          <w:kern w:val="2"/>
          <w:sz w:val="24"/>
          <w:szCs w:val="20"/>
          <w:lang w:val="en-US" w:eastAsia="zh-CN" w:bidi="ar-SA"/>
        </w:rPr>
        <w:t>24</w:t>
      </w:r>
      <w:r>
        <w:rPr>
          <w:rFonts w:ascii="Calibri" w:hAnsi="Calibri" w:eastAsiaTheme="minorEastAsia" w:cstheme="minorBidi"/>
          <w:b/>
          <w:bCs/>
          <w:caps/>
          <w:kern w:val="2"/>
          <w:sz w:val="24"/>
          <w:szCs w:val="20"/>
          <w:lang w:val="en-US" w:eastAsia="zh-CN" w:bidi="ar-SA"/>
        </w:rPr>
        <w:fldChar w:fldCharType="end"/>
      </w:r>
      <w:r>
        <w:fldChar w:fldCharType="end"/>
      </w:r>
    </w:p>
    <w:p>
      <w:pPr>
        <w:pStyle w:val="13"/>
        <w:tabs>
          <w:tab w:val="right" w:leader="dot" w:pos="8306"/>
        </w:tabs>
        <w:ind w:firstLine="482"/>
      </w:pPr>
      <w:r>
        <w:fldChar w:fldCharType="begin"/>
      </w:r>
      <w:r>
        <w:instrText xml:space="preserve"> HYPERLINK \l "_Toc10575" </w:instrText>
      </w:r>
      <w:r>
        <w:fldChar w:fldCharType="separate"/>
      </w:r>
      <w:r>
        <w:rPr>
          <w:rFonts w:hint="eastAsia" w:ascii="宋体" w:hAnsi="宋体" w:eastAsia="宋体" w:cs="宋体"/>
          <w:szCs w:val="36"/>
          <w:lang w:val="zh-CN"/>
        </w:rPr>
        <w:t>第五部分</w:t>
      </w:r>
      <w:r>
        <w:rPr>
          <w:rFonts w:hint="eastAsia" w:ascii="宋体" w:hAnsi="宋体" w:eastAsia="宋体" w:cs="宋体"/>
          <w:szCs w:val="36"/>
        </w:rPr>
        <w:t xml:space="preserve">  </w:t>
      </w:r>
      <w:r>
        <w:rPr>
          <w:rFonts w:hint="eastAsia" w:ascii="宋体" w:hAnsi="宋体" w:eastAsia="宋体" w:cs="宋体"/>
          <w:szCs w:val="36"/>
          <w:lang w:val="zh-CN"/>
        </w:rPr>
        <w:t>响应文件格式</w:t>
      </w:r>
      <w:r>
        <w:tab/>
      </w:r>
      <w:r>
        <w:fldChar w:fldCharType="begin"/>
      </w:r>
      <w:r>
        <w:instrText xml:space="preserve"> PAGEREF _Toc10575 </w:instrText>
      </w:r>
      <w:r>
        <w:fldChar w:fldCharType="separate"/>
      </w:r>
      <w:r>
        <w:t>28</w:t>
      </w:r>
      <w:r>
        <w:fldChar w:fldCharType="end"/>
      </w:r>
      <w:r>
        <w:fldChar w:fldCharType="end"/>
      </w:r>
    </w:p>
    <w:p>
      <w:pPr>
        <w:pStyle w:val="13"/>
        <w:tabs>
          <w:tab w:val="right" w:leader="dot" w:pos="8306"/>
        </w:tabs>
        <w:ind w:firstLine="482"/>
      </w:pPr>
      <w:r>
        <w:fldChar w:fldCharType="begin"/>
      </w:r>
      <w:r>
        <w:instrText xml:space="preserve"> HYPERLINK \l "_Toc17496" </w:instrText>
      </w:r>
      <w:r>
        <w:fldChar w:fldCharType="separate"/>
      </w:r>
      <w:r>
        <w:rPr>
          <w:rFonts w:hint="eastAsia" w:ascii="宋体" w:hAnsi="宋体" w:eastAsia="宋体" w:cs="宋体"/>
          <w:szCs w:val="28"/>
          <w:lang w:val="zh-CN"/>
        </w:rPr>
        <w:t>附件</w:t>
      </w:r>
      <w:r>
        <w:rPr>
          <w:rFonts w:hint="eastAsia" w:ascii="宋体" w:hAnsi="宋体" w:eastAsia="宋体" w:cs="宋体"/>
          <w:szCs w:val="28"/>
        </w:rPr>
        <w:t>1</w:t>
      </w:r>
      <w:r>
        <w:rPr>
          <w:rFonts w:hint="eastAsia" w:ascii="宋体" w:hAnsi="宋体" w:eastAsia="宋体" w:cs="宋体"/>
          <w:szCs w:val="28"/>
          <w:lang w:val="zh-CN"/>
        </w:rPr>
        <w:t>：响应文件封面</w:t>
      </w:r>
      <w:r>
        <w:tab/>
      </w:r>
      <w:r>
        <w:fldChar w:fldCharType="begin"/>
      </w:r>
      <w:r>
        <w:instrText xml:space="preserve"> PAGEREF _Toc17496 </w:instrText>
      </w:r>
      <w:r>
        <w:fldChar w:fldCharType="separate"/>
      </w:r>
      <w:r>
        <w:t>29</w:t>
      </w:r>
      <w:r>
        <w:fldChar w:fldCharType="end"/>
      </w:r>
      <w:r>
        <w:fldChar w:fldCharType="end"/>
      </w:r>
    </w:p>
    <w:p>
      <w:pPr>
        <w:pStyle w:val="13"/>
        <w:tabs>
          <w:tab w:val="right" w:leader="dot" w:pos="8306"/>
        </w:tabs>
        <w:ind w:firstLine="482"/>
      </w:pPr>
      <w:r>
        <w:fldChar w:fldCharType="begin"/>
      </w:r>
      <w:r>
        <w:instrText xml:space="preserve"> HYPERLINK \l "_Toc3757" </w:instrText>
      </w:r>
      <w:r>
        <w:fldChar w:fldCharType="separate"/>
      </w:r>
      <w:r>
        <w:rPr>
          <w:rFonts w:hint="eastAsia" w:ascii="宋体" w:hAnsi="宋体"/>
          <w:lang w:val="zh-CN"/>
        </w:rPr>
        <w:t>格式</w:t>
      </w:r>
      <w:r>
        <w:rPr>
          <w:rFonts w:ascii="宋体" w:hAnsi="宋体" w:cs="Cambria"/>
        </w:rPr>
        <w:t>2</w:t>
      </w:r>
      <w:r>
        <w:rPr>
          <w:rFonts w:hint="eastAsia" w:ascii="宋体" w:hAnsi="宋体"/>
          <w:lang w:val="zh-CN"/>
        </w:rPr>
        <w:t>：响应文件目录</w:t>
      </w:r>
      <w:r>
        <w:tab/>
      </w:r>
      <w:r>
        <w:fldChar w:fldCharType="begin"/>
      </w:r>
      <w:r>
        <w:instrText xml:space="preserve"> PAGEREF _Toc3757 </w:instrText>
      </w:r>
      <w:r>
        <w:fldChar w:fldCharType="separate"/>
      </w:r>
      <w:r>
        <w:t>30</w:t>
      </w:r>
      <w:r>
        <w:fldChar w:fldCharType="end"/>
      </w:r>
      <w:r>
        <w:fldChar w:fldCharType="end"/>
      </w:r>
    </w:p>
    <w:p>
      <w:pPr>
        <w:pStyle w:val="13"/>
        <w:tabs>
          <w:tab w:val="right" w:leader="dot" w:pos="8306"/>
        </w:tabs>
        <w:ind w:firstLine="482"/>
      </w:pPr>
      <w:r>
        <w:fldChar w:fldCharType="begin"/>
      </w:r>
      <w:r>
        <w:instrText xml:space="preserve"> HYPERLINK \l "_Toc1716" </w:instrText>
      </w:r>
      <w:r>
        <w:fldChar w:fldCharType="separate"/>
      </w:r>
      <w:r>
        <w:rPr>
          <w:rFonts w:hint="eastAsia" w:ascii="宋体" w:hAnsi="宋体"/>
          <w:lang w:val="zh-CN"/>
        </w:rPr>
        <w:t>格式</w:t>
      </w:r>
      <w:r>
        <w:rPr>
          <w:rFonts w:hint="eastAsia" w:ascii="宋体" w:hAnsi="宋体" w:cs="Cambria"/>
        </w:rPr>
        <w:t>3</w:t>
      </w:r>
      <w:r>
        <w:rPr>
          <w:rFonts w:hint="eastAsia" w:ascii="宋体" w:hAnsi="宋体"/>
          <w:lang w:val="zh-CN"/>
        </w:rPr>
        <w:t>：响应函</w:t>
      </w:r>
      <w:r>
        <w:tab/>
      </w:r>
      <w:r>
        <w:fldChar w:fldCharType="begin"/>
      </w:r>
      <w:r>
        <w:instrText xml:space="preserve"> PAGEREF _Toc1716 </w:instrText>
      </w:r>
      <w:r>
        <w:fldChar w:fldCharType="separate"/>
      </w:r>
      <w:r>
        <w:t>31</w:t>
      </w:r>
      <w:r>
        <w:fldChar w:fldCharType="end"/>
      </w:r>
      <w:r>
        <w:fldChar w:fldCharType="end"/>
      </w:r>
    </w:p>
    <w:p>
      <w:pPr>
        <w:pStyle w:val="13"/>
        <w:tabs>
          <w:tab w:val="right" w:leader="dot" w:pos="8306"/>
        </w:tabs>
        <w:ind w:firstLine="482"/>
      </w:pPr>
      <w:r>
        <w:fldChar w:fldCharType="begin"/>
      </w:r>
      <w:r>
        <w:instrText xml:space="preserve"> HYPERLINK \l "_Toc921" </w:instrText>
      </w:r>
      <w:r>
        <w:fldChar w:fldCharType="separate"/>
      </w:r>
      <w:r>
        <w:rPr>
          <w:rFonts w:hint="eastAsia" w:ascii="宋体" w:hAnsi="宋体"/>
          <w:lang w:val="zh-CN"/>
        </w:rPr>
        <w:t>格式4：报价一览表</w:t>
      </w:r>
      <w:r>
        <w:tab/>
      </w:r>
      <w:r>
        <w:fldChar w:fldCharType="begin"/>
      </w:r>
      <w:r>
        <w:instrText xml:space="preserve"> PAGEREF _Toc921 </w:instrText>
      </w:r>
      <w:r>
        <w:fldChar w:fldCharType="separate"/>
      </w:r>
      <w:r>
        <w:t>32</w:t>
      </w:r>
      <w:r>
        <w:fldChar w:fldCharType="end"/>
      </w:r>
      <w:r>
        <w:fldChar w:fldCharType="end"/>
      </w:r>
    </w:p>
    <w:p>
      <w:pPr>
        <w:pStyle w:val="13"/>
        <w:tabs>
          <w:tab w:val="right" w:leader="dot" w:pos="8306"/>
        </w:tabs>
        <w:ind w:firstLine="482"/>
      </w:pPr>
      <w:r>
        <w:fldChar w:fldCharType="begin"/>
      </w:r>
      <w:r>
        <w:instrText xml:space="preserve"> HYPERLINK \l "_Toc14049" </w:instrText>
      </w:r>
      <w:r>
        <w:fldChar w:fldCharType="separate"/>
      </w:r>
      <w:r>
        <w:rPr>
          <w:rFonts w:hint="eastAsia"/>
          <w:lang w:val="zh-CN"/>
        </w:rPr>
        <w:t>格式5：分项报价表</w:t>
      </w:r>
      <w:r>
        <w:tab/>
      </w:r>
      <w:r>
        <w:fldChar w:fldCharType="begin"/>
      </w:r>
      <w:r>
        <w:instrText xml:space="preserve"> PAGEREF _Toc14049 </w:instrText>
      </w:r>
      <w:r>
        <w:fldChar w:fldCharType="separate"/>
      </w:r>
      <w:r>
        <w:t>33</w:t>
      </w:r>
      <w:r>
        <w:fldChar w:fldCharType="end"/>
      </w:r>
      <w:r>
        <w:fldChar w:fldCharType="end"/>
      </w:r>
    </w:p>
    <w:p>
      <w:pPr>
        <w:pStyle w:val="13"/>
        <w:tabs>
          <w:tab w:val="right" w:leader="dot" w:pos="8306"/>
        </w:tabs>
        <w:ind w:firstLine="482"/>
      </w:pPr>
      <w:r>
        <w:fldChar w:fldCharType="begin"/>
      </w:r>
      <w:r>
        <w:instrText xml:space="preserve"> HYPERLINK \l "_Toc25172" </w:instrText>
      </w:r>
      <w:r>
        <w:fldChar w:fldCharType="separate"/>
      </w:r>
      <w:r>
        <w:rPr>
          <w:rFonts w:hint="eastAsia"/>
          <w:lang w:val="zh-CN"/>
        </w:rPr>
        <w:t>格式</w:t>
      </w:r>
      <w:r>
        <w:rPr>
          <w:rFonts w:hint="eastAsia"/>
        </w:rPr>
        <w:t>6：</w:t>
      </w:r>
      <w:r>
        <w:t xml:space="preserve"> </w:t>
      </w:r>
      <w:r>
        <w:rPr>
          <w:rFonts w:hint="eastAsia"/>
        </w:rPr>
        <w:t>供应商最终报价表</w:t>
      </w:r>
      <w:r>
        <w:tab/>
      </w:r>
      <w:r>
        <w:fldChar w:fldCharType="begin"/>
      </w:r>
      <w:r>
        <w:instrText xml:space="preserve"> PAGEREF _Toc25172 </w:instrText>
      </w:r>
      <w:r>
        <w:fldChar w:fldCharType="separate"/>
      </w:r>
      <w:r>
        <w:t>34</w:t>
      </w:r>
      <w:r>
        <w:fldChar w:fldCharType="end"/>
      </w:r>
      <w:r>
        <w:fldChar w:fldCharType="end"/>
      </w:r>
    </w:p>
    <w:p>
      <w:pPr>
        <w:pStyle w:val="13"/>
        <w:tabs>
          <w:tab w:val="right" w:leader="dot" w:pos="8306"/>
        </w:tabs>
        <w:ind w:firstLine="482"/>
      </w:pPr>
      <w:r>
        <w:fldChar w:fldCharType="begin"/>
      </w:r>
      <w:r>
        <w:instrText xml:space="preserve"> HYPERLINK \l "_Toc1673" </w:instrText>
      </w:r>
      <w:r>
        <w:fldChar w:fldCharType="separate"/>
      </w:r>
      <w:r>
        <w:rPr>
          <w:rFonts w:hint="eastAsia" w:ascii="宋体" w:hAnsi="宋体"/>
          <w:lang w:val="zh-CN"/>
        </w:rPr>
        <w:t>格式</w:t>
      </w:r>
      <w:r>
        <w:rPr>
          <w:rFonts w:hint="eastAsia" w:ascii="宋体" w:hAnsi="宋体"/>
        </w:rPr>
        <w:t>7</w:t>
      </w:r>
      <w:r>
        <w:rPr>
          <w:rFonts w:hint="eastAsia" w:ascii="宋体" w:hAnsi="宋体"/>
          <w:lang w:val="zh-CN"/>
        </w:rPr>
        <w:t>：法定代表人证明书</w:t>
      </w:r>
      <w:r>
        <w:tab/>
      </w:r>
      <w:r>
        <w:fldChar w:fldCharType="begin"/>
      </w:r>
      <w:r>
        <w:instrText xml:space="preserve"> PAGEREF _Toc1673 </w:instrText>
      </w:r>
      <w:r>
        <w:fldChar w:fldCharType="separate"/>
      </w:r>
      <w:r>
        <w:t>35</w:t>
      </w:r>
      <w:r>
        <w:fldChar w:fldCharType="end"/>
      </w:r>
      <w:r>
        <w:fldChar w:fldCharType="end"/>
      </w:r>
    </w:p>
    <w:p>
      <w:pPr>
        <w:pStyle w:val="13"/>
        <w:tabs>
          <w:tab w:val="right" w:leader="dot" w:pos="8306"/>
        </w:tabs>
        <w:ind w:firstLine="482"/>
      </w:pPr>
      <w:r>
        <w:fldChar w:fldCharType="begin"/>
      </w:r>
      <w:r>
        <w:instrText xml:space="preserve"> HYPERLINK \l "_Toc749" </w:instrText>
      </w:r>
      <w:r>
        <w:fldChar w:fldCharType="separate"/>
      </w:r>
      <w:r>
        <w:rPr>
          <w:rFonts w:hint="eastAsia" w:ascii="宋体" w:hAnsi="宋体"/>
          <w:lang w:val="zh-CN"/>
        </w:rPr>
        <w:t>格式</w:t>
      </w:r>
      <w:r>
        <w:rPr>
          <w:rFonts w:hint="eastAsia" w:ascii="宋体" w:hAnsi="宋体"/>
        </w:rPr>
        <w:t>8</w:t>
      </w:r>
      <w:r>
        <w:rPr>
          <w:rFonts w:hint="eastAsia" w:ascii="宋体" w:hAnsi="宋体"/>
          <w:lang w:val="zh-CN"/>
        </w:rPr>
        <w:t>：法定代表人授权书</w:t>
      </w:r>
      <w:r>
        <w:tab/>
      </w:r>
      <w:r>
        <w:fldChar w:fldCharType="begin"/>
      </w:r>
      <w:r>
        <w:instrText xml:space="preserve"> PAGEREF _Toc749 </w:instrText>
      </w:r>
      <w:r>
        <w:fldChar w:fldCharType="separate"/>
      </w:r>
      <w:r>
        <w:t>36</w:t>
      </w:r>
      <w:r>
        <w:fldChar w:fldCharType="end"/>
      </w:r>
      <w:r>
        <w:fldChar w:fldCharType="end"/>
      </w:r>
    </w:p>
    <w:p>
      <w:pPr>
        <w:pStyle w:val="13"/>
        <w:tabs>
          <w:tab w:val="right" w:leader="dot" w:pos="8306"/>
        </w:tabs>
        <w:ind w:firstLine="482"/>
      </w:pPr>
      <w:r>
        <w:fldChar w:fldCharType="begin"/>
      </w:r>
      <w:r>
        <w:instrText xml:space="preserve"> HYPERLINK \l "_Toc31915" </w:instrText>
      </w:r>
      <w:r>
        <w:fldChar w:fldCharType="separate"/>
      </w:r>
      <w:r>
        <w:rPr>
          <w:rFonts w:hint="eastAsia" w:ascii="宋体" w:hAnsi="宋体"/>
          <w:lang w:val="zh-CN"/>
        </w:rPr>
        <w:t>格式</w:t>
      </w:r>
      <w:r>
        <w:rPr>
          <w:rFonts w:hint="eastAsia" w:ascii="宋体" w:hAnsi="宋体"/>
        </w:rPr>
        <w:t>9</w:t>
      </w:r>
      <w:r>
        <w:rPr>
          <w:rFonts w:hint="eastAsia" w:ascii="宋体" w:hAnsi="宋体"/>
          <w:lang w:val="zh-CN"/>
        </w:rPr>
        <w:t>：</w:t>
      </w:r>
      <w:r>
        <w:rPr>
          <w:rFonts w:hint="eastAsia" w:ascii="宋体" w:hAnsi="宋体"/>
          <w:szCs w:val="32"/>
        </w:rPr>
        <w:t>响应</w:t>
      </w:r>
      <w:r>
        <w:rPr>
          <w:rFonts w:ascii="宋体" w:hAnsi="宋体"/>
          <w:szCs w:val="32"/>
        </w:rPr>
        <w:t>方案说明</w:t>
      </w:r>
      <w:r>
        <w:tab/>
      </w:r>
      <w:r>
        <w:fldChar w:fldCharType="begin"/>
      </w:r>
      <w:r>
        <w:instrText xml:space="preserve"> PAGEREF _Toc31915 </w:instrText>
      </w:r>
      <w:r>
        <w:fldChar w:fldCharType="separate"/>
      </w:r>
      <w:r>
        <w:t>37</w:t>
      </w:r>
      <w:r>
        <w:fldChar w:fldCharType="end"/>
      </w:r>
      <w:r>
        <w:fldChar w:fldCharType="end"/>
      </w:r>
    </w:p>
    <w:p>
      <w:pPr>
        <w:pStyle w:val="13"/>
        <w:tabs>
          <w:tab w:val="right" w:leader="dot" w:pos="8306"/>
        </w:tabs>
        <w:ind w:firstLine="482"/>
      </w:pPr>
      <w:r>
        <w:fldChar w:fldCharType="begin"/>
      </w:r>
      <w:r>
        <w:instrText xml:space="preserve"> HYPERLINK \l "_Toc1249" </w:instrText>
      </w:r>
      <w:r>
        <w:fldChar w:fldCharType="separate"/>
      </w:r>
      <w:r>
        <w:rPr>
          <w:rFonts w:hint="eastAsia" w:ascii="宋体" w:hAnsi="宋体"/>
          <w:lang w:val="zh-CN"/>
        </w:rPr>
        <w:t>格式</w:t>
      </w:r>
      <w:r>
        <w:rPr>
          <w:rFonts w:hint="eastAsia" w:ascii="宋体" w:hAnsi="宋体"/>
        </w:rPr>
        <w:t>10</w:t>
      </w:r>
      <w:r>
        <w:rPr>
          <w:rFonts w:hint="eastAsia" w:ascii="宋体" w:hAnsi="宋体"/>
          <w:lang w:val="zh-CN"/>
        </w:rPr>
        <w:t>：</w:t>
      </w:r>
      <w:r>
        <w:rPr>
          <w:rFonts w:hint="eastAsia" w:ascii="宋体" w:hAnsi="宋体"/>
          <w:szCs w:val="32"/>
          <w:lang w:val="zh-CN"/>
        </w:rPr>
        <w:t>参加本项目技术人员汇总表</w:t>
      </w:r>
      <w:r>
        <w:tab/>
      </w:r>
      <w:r>
        <w:fldChar w:fldCharType="begin"/>
      </w:r>
      <w:r>
        <w:instrText xml:space="preserve"> PAGEREF _Toc1249 </w:instrText>
      </w:r>
      <w:r>
        <w:fldChar w:fldCharType="separate"/>
      </w:r>
      <w:r>
        <w:t>38</w:t>
      </w:r>
      <w:r>
        <w:fldChar w:fldCharType="end"/>
      </w:r>
      <w:r>
        <w:fldChar w:fldCharType="end"/>
      </w:r>
    </w:p>
    <w:p>
      <w:pPr>
        <w:pStyle w:val="13"/>
        <w:tabs>
          <w:tab w:val="right" w:leader="dot" w:pos="8306"/>
        </w:tabs>
        <w:ind w:firstLine="482"/>
      </w:pPr>
      <w:r>
        <w:fldChar w:fldCharType="begin"/>
      </w:r>
      <w:r>
        <w:instrText xml:space="preserve"> HYPERLINK \l "_Toc1377" </w:instrText>
      </w:r>
      <w:r>
        <w:fldChar w:fldCharType="separate"/>
      </w:r>
      <w:r>
        <w:rPr>
          <w:rFonts w:hint="eastAsia" w:ascii="宋体" w:hAnsi="宋体"/>
          <w:lang w:val="zh-CN"/>
        </w:rPr>
        <w:t>格式</w:t>
      </w:r>
      <w:r>
        <w:rPr>
          <w:rFonts w:hint="eastAsia" w:ascii="宋体" w:hAnsi="宋体"/>
        </w:rPr>
        <w:t>11</w:t>
      </w:r>
      <w:r>
        <w:rPr>
          <w:rFonts w:hint="eastAsia" w:ascii="宋体" w:hAnsi="宋体"/>
          <w:lang w:val="zh-CN"/>
        </w:rPr>
        <w:t>：项目负责人简历表</w:t>
      </w:r>
      <w:r>
        <w:tab/>
      </w:r>
      <w:r>
        <w:fldChar w:fldCharType="begin"/>
      </w:r>
      <w:r>
        <w:instrText xml:space="preserve"> PAGEREF _Toc1377 </w:instrText>
      </w:r>
      <w:r>
        <w:fldChar w:fldCharType="separate"/>
      </w:r>
      <w:r>
        <w:t>39</w:t>
      </w:r>
      <w:r>
        <w:fldChar w:fldCharType="end"/>
      </w:r>
      <w:r>
        <w:fldChar w:fldCharType="end"/>
      </w:r>
    </w:p>
    <w:p>
      <w:pPr>
        <w:pStyle w:val="13"/>
        <w:tabs>
          <w:tab w:val="right" w:leader="dot" w:pos="8306"/>
        </w:tabs>
        <w:ind w:firstLine="482"/>
      </w:pPr>
      <w:r>
        <w:fldChar w:fldCharType="begin"/>
      </w:r>
      <w:r>
        <w:instrText xml:space="preserve"> HYPERLINK \l "_Toc3116" </w:instrText>
      </w:r>
      <w:r>
        <w:fldChar w:fldCharType="separate"/>
      </w:r>
      <w:r>
        <w:rPr>
          <w:rFonts w:hint="eastAsia" w:ascii="宋体" w:hAnsi="宋体"/>
          <w:lang w:val="zh-CN"/>
        </w:rPr>
        <w:t>格式</w:t>
      </w:r>
      <w:r>
        <w:rPr>
          <w:rFonts w:hint="eastAsia" w:ascii="宋体" w:hAnsi="宋体"/>
        </w:rPr>
        <w:t>12</w:t>
      </w:r>
      <w:r>
        <w:rPr>
          <w:rFonts w:hint="eastAsia" w:ascii="宋体" w:hAnsi="宋体"/>
          <w:lang w:val="zh-CN"/>
        </w:rPr>
        <w:t>：供应商承诺函</w:t>
      </w:r>
      <w:r>
        <w:tab/>
      </w:r>
      <w:r>
        <w:fldChar w:fldCharType="begin"/>
      </w:r>
      <w:r>
        <w:instrText xml:space="preserve"> PAGEREF _Toc3116 </w:instrText>
      </w:r>
      <w:r>
        <w:fldChar w:fldCharType="separate"/>
      </w:r>
      <w:r>
        <w:t>40</w:t>
      </w:r>
      <w:r>
        <w:fldChar w:fldCharType="end"/>
      </w:r>
      <w:r>
        <w:fldChar w:fldCharType="end"/>
      </w:r>
    </w:p>
    <w:p>
      <w:pPr>
        <w:pStyle w:val="13"/>
        <w:tabs>
          <w:tab w:val="right" w:leader="dot" w:pos="8306"/>
        </w:tabs>
        <w:ind w:firstLine="482"/>
      </w:pPr>
      <w:r>
        <w:fldChar w:fldCharType="begin"/>
      </w:r>
      <w:r>
        <w:instrText xml:space="preserve"> HYPERLINK \l "_Toc9172" </w:instrText>
      </w:r>
      <w:r>
        <w:fldChar w:fldCharType="separate"/>
      </w:r>
      <w:r>
        <w:rPr>
          <w:rFonts w:hint="eastAsia" w:ascii="宋体" w:hAnsi="宋体"/>
          <w:lang w:val="zh-CN"/>
        </w:rPr>
        <w:t>格式</w:t>
      </w:r>
      <w:r>
        <w:rPr>
          <w:rFonts w:hint="eastAsia" w:ascii="宋体" w:hAnsi="宋体"/>
        </w:rPr>
        <w:t>13</w:t>
      </w:r>
      <w:r>
        <w:rPr>
          <w:rFonts w:hint="eastAsia" w:ascii="宋体" w:hAnsi="宋体"/>
          <w:lang w:val="zh-CN"/>
        </w:rPr>
        <w:t>：资格证明材料</w:t>
      </w:r>
      <w:r>
        <w:tab/>
      </w:r>
      <w:r>
        <w:fldChar w:fldCharType="begin"/>
      </w:r>
      <w:r>
        <w:instrText xml:space="preserve"> PAGEREF _Toc9172 </w:instrText>
      </w:r>
      <w:r>
        <w:fldChar w:fldCharType="separate"/>
      </w:r>
      <w:r>
        <w:t>41</w:t>
      </w:r>
      <w:r>
        <w:fldChar w:fldCharType="end"/>
      </w:r>
      <w:r>
        <w:fldChar w:fldCharType="end"/>
      </w:r>
    </w:p>
    <w:p>
      <w:pPr>
        <w:pStyle w:val="13"/>
        <w:tabs>
          <w:tab w:val="right" w:leader="dot" w:pos="8306"/>
        </w:tabs>
        <w:ind w:firstLine="482"/>
      </w:pPr>
      <w:r>
        <w:fldChar w:fldCharType="begin"/>
      </w:r>
      <w:r>
        <w:instrText xml:space="preserve"> HYPERLINK \l "_Toc18925" </w:instrText>
      </w:r>
      <w:r>
        <w:fldChar w:fldCharType="separate"/>
      </w:r>
      <w:r>
        <w:rPr>
          <w:rFonts w:hint="eastAsia" w:ascii="宋体" w:hAnsi="宋体"/>
          <w:lang w:val="zh-CN"/>
        </w:rPr>
        <w:t>格式</w:t>
      </w:r>
      <w:r>
        <w:rPr>
          <w:rFonts w:hint="eastAsia" w:ascii="宋体" w:hAnsi="宋体"/>
        </w:rPr>
        <w:t>14</w:t>
      </w:r>
      <w:r>
        <w:rPr>
          <w:rFonts w:hint="eastAsia" w:ascii="宋体" w:hAnsi="宋体"/>
          <w:lang w:val="zh-CN"/>
        </w:rPr>
        <w:t>：财务状况、缴纳税收和社会保障资金证明</w:t>
      </w:r>
      <w:r>
        <w:tab/>
      </w:r>
      <w:r>
        <w:fldChar w:fldCharType="begin"/>
      </w:r>
      <w:r>
        <w:instrText xml:space="preserve"> PAGEREF _Toc18925 </w:instrText>
      </w:r>
      <w:r>
        <w:fldChar w:fldCharType="separate"/>
      </w:r>
      <w:r>
        <w:t>42</w:t>
      </w:r>
      <w:r>
        <w:fldChar w:fldCharType="end"/>
      </w:r>
      <w:r>
        <w:fldChar w:fldCharType="end"/>
      </w:r>
    </w:p>
    <w:p>
      <w:pPr>
        <w:pStyle w:val="13"/>
        <w:tabs>
          <w:tab w:val="right" w:leader="dot" w:pos="8306"/>
        </w:tabs>
        <w:ind w:firstLine="482"/>
      </w:pPr>
      <w:r>
        <w:fldChar w:fldCharType="begin"/>
      </w:r>
      <w:r>
        <w:instrText xml:space="preserve"> HYPERLINK \l "_Toc31970" </w:instrText>
      </w:r>
      <w:r>
        <w:fldChar w:fldCharType="separate"/>
      </w:r>
      <w:r>
        <w:rPr>
          <w:rFonts w:hint="eastAsia" w:ascii="宋体" w:hAnsi="宋体"/>
          <w:lang w:val="zh-CN"/>
        </w:rPr>
        <w:t>格式</w:t>
      </w:r>
      <w:r>
        <w:rPr>
          <w:rFonts w:ascii="宋体" w:hAnsi="宋体" w:cs="Cambria"/>
        </w:rPr>
        <w:t>1</w:t>
      </w:r>
      <w:r>
        <w:rPr>
          <w:rFonts w:hint="eastAsia" w:ascii="宋体" w:hAnsi="宋体" w:cs="Cambria"/>
        </w:rPr>
        <w:t>5</w:t>
      </w:r>
      <w:r>
        <w:rPr>
          <w:rFonts w:hint="eastAsia" w:ascii="宋体" w:hAnsi="宋体"/>
          <w:lang w:val="zh-CN"/>
        </w:rPr>
        <w:t>：无重大违法记录声明</w:t>
      </w:r>
      <w:r>
        <w:tab/>
      </w:r>
      <w:r>
        <w:fldChar w:fldCharType="begin"/>
      </w:r>
      <w:r>
        <w:instrText xml:space="preserve"> PAGEREF _Toc31970 </w:instrText>
      </w:r>
      <w:r>
        <w:fldChar w:fldCharType="separate"/>
      </w:r>
      <w:r>
        <w:t>43</w:t>
      </w:r>
      <w:r>
        <w:fldChar w:fldCharType="end"/>
      </w:r>
      <w:r>
        <w:fldChar w:fldCharType="end"/>
      </w:r>
    </w:p>
    <w:p>
      <w:pPr>
        <w:pStyle w:val="13"/>
        <w:tabs>
          <w:tab w:val="right" w:leader="dot" w:pos="8306"/>
        </w:tabs>
        <w:ind w:firstLine="482"/>
      </w:pPr>
      <w:r>
        <w:fldChar w:fldCharType="begin"/>
      </w:r>
      <w:r>
        <w:instrText xml:space="preserve"> HYPERLINK \l "_Toc28406" </w:instrText>
      </w:r>
      <w:r>
        <w:fldChar w:fldCharType="separate"/>
      </w:r>
      <w:r>
        <w:rPr>
          <w:rFonts w:hint="eastAsia" w:ascii="宋体" w:hAnsi="宋体"/>
          <w:lang w:val="zh-CN"/>
        </w:rPr>
        <w:t>格式1</w:t>
      </w:r>
      <w:r>
        <w:rPr>
          <w:rFonts w:hint="eastAsia" w:ascii="宋体" w:hAnsi="宋体"/>
        </w:rPr>
        <w:t>6</w:t>
      </w:r>
      <w:r>
        <w:rPr>
          <w:rFonts w:hint="eastAsia" w:ascii="宋体" w:hAnsi="宋体"/>
          <w:lang w:val="zh-CN"/>
        </w:rPr>
        <w:t>：磋商保证金证明格式</w:t>
      </w:r>
      <w:r>
        <w:tab/>
      </w:r>
      <w:r>
        <w:fldChar w:fldCharType="begin"/>
      </w:r>
      <w:r>
        <w:instrText xml:space="preserve"> PAGEREF _Toc28406 </w:instrText>
      </w:r>
      <w:r>
        <w:fldChar w:fldCharType="separate"/>
      </w:r>
      <w:r>
        <w:t>44</w:t>
      </w:r>
      <w:r>
        <w:fldChar w:fldCharType="end"/>
      </w:r>
      <w:r>
        <w:fldChar w:fldCharType="end"/>
      </w:r>
    </w:p>
    <w:p>
      <w:pPr>
        <w:pStyle w:val="13"/>
        <w:tabs>
          <w:tab w:val="right" w:leader="dot" w:pos="8306"/>
        </w:tabs>
        <w:ind w:firstLine="482"/>
      </w:pPr>
      <w:r>
        <w:fldChar w:fldCharType="begin"/>
      </w:r>
      <w:r>
        <w:instrText xml:space="preserve"> HYPERLINK \l "_Toc18386" </w:instrText>
      </w:r>
      <w:r>
        <w:fldChar w:fldCharType="separate"/>
      </w:r>
      <w:r>
        <w:rPr>
          <w:rFonts w:hint="eastAsia" w:ascii="宋体" w:hAnsi="宋体"/>
          <w:lang w:val="zh-CN"/>
        </w:rPr>
        <w:t>格式1</w:t>
      </w:r>
      <w:r>
        <w:rPr>
          <w:rFonts w:hint="eastAsia" w:ascii="宋体" w:hAnsi="宋体"/>
        </w:rPr>
        <w:t>7</w:t>
      </w:r>
      <w:r>
        <w:rPr>
          <w:rFonts w:hint="eastAsia" w:ascii="宋体" w:hAnsi="宋体"/>
          <w:lang w:val="zh-CN"/>
        </w:rPr>
        <w:t>：类似业绩</w:t>
      </w:r>
      <w:r>
        <w:tab/>
      </w:r>
      <w:r>
        <w:fldChar w:fldCharType="begin"/>
      </w:r>
      <w:r>
        <w:instrText xml:space="preserve"> PAGEREF _Toc18386 </w:instrText>
      </w:r>
      <w:r>
        <w:fldChar w:fldCharType="separate"/>
      </w:r>
      <w:r>
        <w:t>45</w:t>
      </w:r>
      <w:r>
        <w:fldChar w:fldCharType="end"/>
      </w:r>
      <w:r>
        <w:fldChar w:fldCharType="end"/>
      </w:r>
    </w:p>
    <w:p>
      <w:pPr>
        <w:pStyle w:val="13"/>
        <w:tabs>
          <w:tab w:val="right" w:leader="dot" w:pos="8306"/>
        </w:tabs>
        <w:ind w:firstLine="482"/>
      </w:pPr>
      <w:r>
        <w:fldChar w:fldCharType="begin"/>
      </w:r>
      <w:r>
        <w:instrText xml:space="preserve"> HYPERLINK \l "_Toc42" </w:instrText>
      </w:r>
      <w:r>
        <w:fldChar w:fldCharType="separate"/>
      </w:r>
      <w:r>
        <w:rPr>
          <w:rFonts w:hint="eastAsia"/>
        </w:rPr>
        <w:t>格式18</w:t>
      </w:r>
      <w:r>
        <w:rPr>
          <w:rFonts w:hint="eastAsia"/>
          <w:lang w:val="zh-CN"/>
        </w:rPr>
        <w:t>、中小企业声明函</w:t>
      </w:r>
      <w:r>
        <w:tab/>
      </w:r>
      <w:r>
        <w:fldChar w:fldCharType="begin"/>
      </w:r>
      <w:r>
        <w:instrText xml:space="preserve"> PAGEREF _Toc42 </w:instrText>
      </w:r>
      <w:r>
        <w:fldChar w:fldCharType="separate"/>
      </w:r>
      <w:r>
        <w:t>46</w:t>
      </w:r>
      <w:r>
        <w:fldChar w:fldCharType="end"/>
      </w:r>
      <w:r>
        <w:fldChar w:fldCharType="end"/>
      </w:r>
    </w:p>
    <w:p>
      <w:pPr>
        <w:pStyle w:val="13"/>
        <w:tabs>
          <w:tab w:val="right" w:leader="dot" w:pos="8306"/>
        </w:tabs>
        <w:ind w:firstLine="482"/>
      </w:pPr>
      <w:r>
        <w:fldChar w:fldCharType="begin"/>
      </w:r>
      <w:r>
        <w:instrText xml:space="preserve"> HYPERLINK \l "_Toc24010" </w:instrText>
      </w:r>
      <w:r>
        <w:fldChar w:fldCharType="separate"/>
      </w:r>
      <w:r>
        <w:rPr>
          <w:rFonts w:hint="eastAsia"/>
          <w:lang w:val="zh-CN"/>
        </w:rPr>
        <w:t>格式</w:t>
      </w:r>
      <w:r>
        <w:rPr>
          <w:rFonts w:hint="eastAsia"/>
        </w:rPr>
        <w:t>19</w:t>
      </w:r>
      <w:r>
        <w:rPr>
          <w:rFonts w:hint="eastAsia"/>
          <w:lang w:val="zh-CN"/>
        </w:rPr>
        <w:t>：供应商认为在其他方面有必要说明的事项</w:t>
      </w:r>
      <w:r>
        <w:tab/>
      </w:r>
      <w:r>
        <w:fldChar w:fldCharType="begin"/>
      </w:r>
      <w:r>
        <w:instrText xml:space="preserve"> PAGEREF _Toc24010 </w:instrText>
      </w:r>
      <w:r>
        <w:fldChar w:fldCharType="separate"/>
      </w:r>
      <w:r>
        <w:t>47</w:t>
      </w:r>
      <w:r>
        <w:fldChar w:fldCharType="end"/>
      </w:r>
      <w:r>
        <w:fldChar w:fldCharType="end"/>
      </w:r>
    </w:p>
    <w:p>
      <w:pPr>
        <w:pStyle w:val="13"/>
        <w:tabs>
          <w:tab w:val="right" w:leader="dot" w:pos="8306"/>
        </w:tabs>
        <w:ind w:firstLine="482"/>
      </w:pPr>
      <w:r>
        <w:fldChar w:fldCharType="begin"/>
      </w:r>
      <w:r>
        <w:instrText xml:space="preserve"> HYPERLINK \l "_Toc673" </w:instrText>
      </w:r>
      <w:r>
        <w:fldChar w:fldCharType="separate"/>
      </w:r>
      <w:r>
        <w:rPr>
          <w:rFonts w:hint="eastAsia"/>
        </w:rPr>
        <w:t>第六部分 磋商及采购项目服务要求</w:t>
      </w:r>
      <w:r>
        <w:tab/>
      </w:r>
      <w:r>
        <w:fldChar w:fldCharType="begin"/>
      </w:r>
      <w:r>
        <w:instrText xml:space="preserve"> PAGEREF _Toc673 </w:instrText>
      </w:r>
      <w:r>
        <w:fldChar w:fldCharType="separate"/>
      </w:r>
      <w:r>
        <w:t>48</w:t>
      </w:r>
      <w:r>
        <w:fldChar w:fldCharType="end"/>
      </w:r>
      <w:r>
        <w:fldChar w:fldCharType="end"/>
      </w:r>
    </w:p>
    <w:p>
      <w:pPr>
        <w:pStyle w:val="15"/>
        <w:tabs>
          <w:tab w:val="right" w:leader="dot" w:pos="8306"/>
        </w:tabs>
      </w:pPr>
      <w:r>
        <w:fldChar w:fldCharType="begin"/>
      </w:r>
      <w:r>
        <w:instrText xml:space="preserve"> HYPERLINK \l "_Toc9706" </w:instrText>
      </w:r>
      <w:r>
        <w:fldChar w:fldCharType="separate"/>
      </w:r>
      <w:r>
        <w:rPr>
          <w:rFonts w:hint="eastAsia"/>
          <w:b/>
          <w:bCs/>
          <w:szCs w:val="21"/>
        </w:rPr>
        <w:t>一、磋商要求</w:t>
      </w:r>
      <w:r>
        <w:tab/>
      </w:r>
      <w:r>
        <w:fldChar w:fldCharType="begin"/>
      </w:r>
      <w:r>
        <w:instrText xml:space="preserve"> PAGEREF _Toc9706 </w:instrText>
      </w:r>
      <w:r>
        <w:fldChar w:fldCharType="separate"/>
      </w:r>
      <w:r>
        <w:t>48</w:t>
      </w:r>
      <w:r>
        <w:fldChar w:fldCharType="end"/>
      </w:r>
      <w:r>
        <w:fldChar w:fldCharType="end"/>
      </w:r>
    </w:p>
    <w:p>
      <w:pPr>
        <w:pStyle w:val="13"/>
        <w:tabs>
          <w:tab w:val="right" w:leader="dot" w:pos="8306"/>
        </w:tabs>
        <w:ind w:firstLine="482"/>
      </w:pPr>
      <w:r>
        <w:fldChar w:fldCharType="begin"/>
      </w:r>
      <w:r>
        <w:instrText xml:space="preserve"> HYPERLINK \l "_Toc26070" </w:instrText>
      </w:r>
      <w:r>
        <w:fldChar w:fldCharType="separate"/>
      </w:r>
      <w:r>
        <w:rPr>
          <w:rFonts w:ascii="宋体" w:hAnsi="宋体"/>
          <w:lang w:val="zh-CN"/>
        </w:rPr>
        <w:t>1.</w:t>
      </w:r>
      <w:r>
        <w:rPr>
          <w:rFonts w:hint="eastAsia" w:ascii="宋体" w:hAnsi="宋体"/>
          <w:lang w:val="zh-CN"/>
        </w:rPr>
        <w:t>投标说明</w:t>
      </w:r>
      <w:r>
        <w:tab/>
      </w:r>
      <w:r>
        <w:fldChar w:fldCharType="begin"/>
      </w:r>
      <w:r>
        <w:instrText xml:space="preserve"> PAGEREF _Toc26070 </w:instrText>
      </w:r>
      <w:r>
        <w:fldChar w:fldCharType="separate"/>
      </w:r>
      <w:r>
        <w:t>48</w:t>
      </w:r>
      <w:r>
        <w:fldChar w:fldCharType="end"/>
      </w:r>
      <w:r>
        <w:fldChar w:fldCharType="end"/>
      </w:r>
    </w:p>
    <w:p>
      <w:pPr>
        <w:pStyle w:val="13"/>
        <w:tabs>
          <w:tab w:val="right" w:leader="dot" w:pos="8306"/>
        </w:tabs>
        <w:ind w:firstLine="482"/>
      </w:pPr>
      <w:r>
        <w:fldChar w:fldCharType="begin"/>
      </w:r>
      <w:r>
        <w:instrText xml:space="preserve"> HYPERLINK \l "_Toc19248" </w:instrText>
      </w:r>
      <w:r>
        <w:fldChar w:fldCharType="separate"/>
      </w:r>
      <w:r>
        <w:rPr>
          <w:rFonts w:ascii="宋体" w:hAnsi="宋体"/>
        </w:rPr>
        <w:t>2.</w:t>
      </w:r>
      <w:r>
        <w:rPr>
          <w:rFonts w:hint="eastAsia" w:ascii="宋体" w:hAnsi="宋体"/>
        </w:rPr>
        <w:t>报价说明</w:t>
      </w:r>
      <w:r>
        <w:tab/>
      </w:r>
      <w:r>
        <w:fldChar w:fldCharType="begin"/>
      </w:r>
      <w:r>
        <w:instrText xml:space="preserve"> PAGEREF _Toc19248 </w:instrText>
      </w:r>
      <w:r>
        <w:fldChar w:fldCharType="separate"/>
      </w:r>
      <w:r>
        <w:t>48</w:t>
      </w:r>
      <w:r>
        <w:fldChar w:fldCharType="end"/>
      </w:r>
      <w:r>
        <w:fldChar w:fldCharType="end"/>
      </w:r>
    </w:p>
    <w:p>
      <w:pPr>
        <w:pStyle w:val="13"/>
        <w:tabs>
          <w:tab w:val="right" w:leader="dot" w:pos="8306"/>
        </w:tabs>
        <w:ind w:firstLine="482"/>
      </w:pPr>
      <w:r>
        <w:fldChar w:fldCharType="begin"/>
      </w:r>
      <w:r>
        <w:instrText xml:space="preserve"> HYPERLINK \l "_Toc1141" </w:instrText>
      </w:r>
      <w:r>
        <w:fldChar w:fldCharType="separate"/>
      </w:r>
      <w:r>
        <w:rPr>
          <w:rFonts w:hint="eastAsia" w:ascii="宋体" w:hAnsi="宋体"/>
        </w:rPr>
        <w:t>3.商务要求</w:t>
      </w:r>
      <w:r>
        <w:tab/>
      </w:r>
      <w:r>
        <w:fldChar w:fldCharType="begin"/>
      </w:r>
      <w:r>
        <w:instrText xml:space="preserve"> PAGEREF _Toc1141 </w:instrText>
      </w:r>
      <w:r>
        <w:fldChar w:fldCharType="separate"/>
      </w:r>
      <w:r>
        <w:t>48</w:t>
      </w:r>
      <w:r>
        <w:fldChar w:fldCharType="end"/>
      </w:r>
      <w:r>
        <w:fldChar w:fldCharType="end"/>
      </w:r>
    </w:p>
    <w:p>
      <w:pPr>
        <w:pStyle w:val="13"/>
        <w:tabs>
          <w:tab w:val="right" w:leader="dot" w:pos="8306"/>
        </w:tabs>
        <w:ind w:firstLine="482"/>
      </w:pPr>
      <w:r>
        <w:fldChar w:fldCharType="begin"/>
      </w:r>
      <w:r>
        <w:instrText xml:space="preserve"> HYPERLINK \l "_Toc21143" </w:instrText>
      </w:r>
      <w:r>
        <w:fldChar w:fldCharType="separate"/>
      </w:r>
      <w:r>
        <w:rPr>
          <w:rFonts w:hint="eastAsia" w:ascii="华文仿宋" w:hAnsi="华文仿宋" w:eastAsia="华文仿宋"/>
        </w:rPr>
        <w:t xml:space="preserve">4. </w:t>
      </w:r>
      <w:r>
        <w:rPr>
          <w:rFonts w:hint="eastAsia" w:ascii="宋体" w:hAnsi="宋体"/>
        </w:rPr>
        <w:t>项目概况</w:t>
      </w:r>
      <w:r>
        <w:tab/>
      </w:r>
      <w:r>
        <w:fldChar w:fldCharType="begin"/>
      </w:r>
      <w:r>
        <w:instrText xml:space="preserve"> PAGEREF _Toc21143 </w:instrText>
      </w:r>
      <w:r>
        <w:fldChar w:fldCharType="separate"/>
      </w:r>
      <w:r>
        <w:t>48</w:t>
      </w:r>
      <w:r>
        <w:fldChar w:fldCharType="end"/>
      </w:r>
      <w:r>
        <w:fldChar w:fldCharType="end"/>
      </w:r>
    </w:p>
    <w:p>
      <w:pPr>
        <w:pStyle w:val="13"/>
        <w:tabs>
          <w:tab w:val="right" w:leader="dot" w:pos="8306"/>
        </w:tabs>
        <w:ind w:firstLine="482"/>
        <w:rPr>
          <w:rFonts w:hint="eastAsia" w:eastAsiaTheme="minorEastAsia"/>
          <w:lang w:val="en-US" w:eastAsia="zh-CN"/>
        </w:rPr>
      </w:pPr>
      <w:r>
        <w:fldChar w:fldCharType="begin"/>
      </w:r>
      <w:r>
        <w:instrText xml:space="preserve"> HYPERLINK \l "_Toc6284" </w:instrText>
      </w:r>
      <w:r>
        <w:fldChar w:fldCharType="separate"/>
      </w:r>
      <w:r>
        <w:rPr>
          <w:rFonts w:hint="eastAsia" w:ascii="宋体" w:hAnsi="宋体"/>
        </w:rPr>
        <w:t>4.1服务内容</w:t>
      </w:r>
      <w:r>
        <w:tab/>
      </w:r>
      <w:r>
        <w:rPr>
          <w:rFonts w:hint="eastAsia"/>
          <w:lang w:val="en-US" w:eastAsia="zh-CN"/>
        </w:rPr>
        <w:t>4</w:t>
      </w:r>
      <w:r>
        <w:fldChar w:fldCharType="end"/>
      </w:r>
      <w:r>
        <w:rPr>
          <w:rFonts w:hint="eastAsia"/>
          <w:lang w:val="en-US" w:eastAsia="zh-CN"/>
        </w:rPr>
        <w:t>8</w:t>
      </w:r>
    </w:p>
    <w:p>
      <w:pPr>
        <w:pStyle w:val="8"/>
        <w:tabs>
          <w:tab w:val="right" w:leader="dot" w:pos="8306"/>
        </w:tabs>
      </w:pPr>
    </w:p>
    <w:p>
      <w:pPr>
        <w:pStyle w:val="8"/>
        <w:tabs>
          <w:tab w:val="right" w:leader="dot" w:pos="8306"/>
        </w:tabs>
      </w:pPr>
    </w:p>
    <w:p>
      <w:pPr>
        <w:pStyle w:val="13"/>
        <w:tabs>
          <w:tab w:val="right" w:leader="dot" w:pos="8636"/>
        </w:tabs>
        <w:ind w:firstLine="482"/>
        <w:rPr>
          <w:rFonts w:ascii="Times New Roman" w:hAnsi="Times New Roman" w:eastAsia="宋体" w:cs="Times New Roman"/>
          <w:bCs w:val="0"/>
          <w:kern w:val="0"/>
        </w:rPr>
      </w:pPr>
      <w:r>
        <w:rPr>
          <w:rFonts w:hint="eastAsia" w:ascii="Times New Roman" w:hAnsi="Times New Roman" w:eastAsia="宋体" w:cs="Times New Roman"/>
          <w:bCs w:val="0"/>
          <w:kern w:val="0"/>
        </w:rPr>
        <w:fldChar w:fldCharType="end"/>
      </w: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lang w:val="zh-CN"/>
        </w:rPr>
      </w:pPr>
    </w:p>
    <w:p>
      <w:pPr>
        <w:pStyle w:val="13"/>
        <w:tabs>
          <w:tab w:val="right" w:leader="dot" w:pos="8636"/>
        </w:tabs>
        <w:ind w:firstLine="482"/>
        <w:rPr>
          <w:rStyle w:val="22"/>
          <w:rFonts w:ascii="宋体" w:hAnsi="宋体" w:eastAsia="宋体" w:cs="宋体"/>
          <w:color w:val="auto"/>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pStyle w:val="18"/>
        <w:rPr>
          <w:rFonts w:ascii="宋体" w:hAnsi="宋体" w:eastAsia="宋体" w:cs="宋体"/>
          <w:szCs w:val="36"/>
          <w:lang w:val="zh-CN"/>
        </w:rPr>
      </w:pPr>
    </w:p>
    <w:p>
      <w:pPr>
        <w:pStyle w:val="18"/>
        <w:jc w:val="both"/>
        <w:rPr>
          <w:rFonts w:ascii="宋体" w:hAnsi="宋体" w:eastAsia="宋体" w:cs="宋体"/>
          <w:szCs w:val="36"/>
          <w:lang w:val="zh-CN"/>
        </w:rPr>
      </w:pPr>
    </w:p>
    <w:p>
      <w:pPr>
        <w:pStyle w:val="18"/>
        <w:rPr>
          <w:rFonts w:ascii="宋体" w:hAnsi="宋体" w:eastAsia="宋体" w:cs="宋体"/>
        </w:rPr>
      </w:pPr>
      <w:bookmarkStart w:id="0" w:name="_Toc15898"/>
      <w:r>
        <w:rPr>
          <w:rFonts w:hint="eastAsia" w:ascii="宋体" w:hAnsi="宋体" w:eastAsia="宋体" w:cs="宋体"/>
          <w:szCs w:val="36"/>
          <w:lang w:val="zh-CN"/>
        </w:rPr>
        <w:t>第一部分</w:t>
      </w:r>
      <w:r>
        <w:rPr>
          <w:rFonts w:hint="eastAsia" w:ascii="宋体" w:hAnsi="宋体" w:eastAsia="宋体" w:cs="宋体"/>
          <w:szCs w:val="36"/>
        </w:rPr>
        <w:t xml:space="preserve">  </w:t>
      </w:r>
      <w:r>
        <w:rPr>
          <w:rFonts w:hint="eastAsia" w:ascii="宋体" w:hAnsi="宋体" w:eastAsia="宋体" w:cs="宋体"/>
          <w:szCs w:val="36"/>
          <w:lang w:val="zh-CN"/>
        </w:rPr>
        <w:t>竞争性磋商邀请</w:t>
      </w:r>
      <w:bookmarkEnd w:id="0"/>
    </w:p>
    <w:p>
      <w:pPr>
        <w:tabs>
          <w:tab w:val="left" w:pos="1620"/>
        </w:tabs>
        <w:spacing w:line="360" w:lineRule="auto"/>
        <w:ind w:firstLine="480" w:firstLineChars="200"/>
        <w:rPr>
          <w:rFonts w:ascii="宋体" w:hAnsi="宋体" w:eastAsia="宋体" w:cs="宋体"/>
          <w:kern w:val="0"/>
          <w:sz w:val="24"/>
          <w:lang w:val="zh-CN"/>
        </w:rPr>
      </w:pPr>
      <w:r>
        <w:rPr>
          <w:rFonts w:hint="eastAsia" w:ascii="宋体" w:hAnsi="宋体" w:eastAsia="宋体" w:cs="宋体"/>
          <w:sz w:val="24"/>
          <w:u w:val="single"/>
        </w:rPr>
        <w:t>青海鑫融工程项目管理咨询有限公司</w:t>
      </w:r>
      <w:r>
        <w:rPr>
          <w:rFonts w:hint="eastAsia" w:ascii="宋体" w:hAnsi="宋体" w:eastAsia="宋体" w:cs="宋体"/>
          <w:kern w:val="0"/>
          <w:sz w:val="24"/>
          <w:lang w:val="zh-CN"/>
        </w:rPr>
        <w:t>受</w:t>
      </w:r>
      <w:r>
        <w:rPr>
          <w:rFonts w:hint="eastAsia" w:ascii="宋体" w:hAnsi="宋体" w:eastAsia="宋体" w:cs="宋体"/>
          <w:kern w:val="0"/>
          <w:sz w:val="24"/>
          <w:u w:val="single"/>
          <w:lang w:val="zh-CN"/>
        </w:rPr>
        <w:t>青海省地方病预防控制所</w:t>
      </w:r>
      <w:r>
        <w:rPr>
          <w:rFonts w:hint="eastAsia" w:ascii="宋体" w:hAnsi="宋体" w:eastAsia="宋体" w:cs="宋体"/>
          <w:kern w:val="0"/>
          <w:sz w:val="24"/>
          <w:lang w:val="zh-CN"/>
        </w:rPr>
        <w:t>委托,拟对</w:t>
      </w:r>
      <w:r>
        <w:rPr>
          <w:rFonts w:hint="eastAsia" w:ascii="宋体" w:hAnsi="宋体" w:eastAsia="宋体" w:cs="宋体"/>
          <w:sz w:val="24"/>
          <w:u w:val="single"/>
          <w:lang w:eastAsia="zh-CN"/>
        </w:rPr>
        <w:t>青海省地方病预防控制所泡型包虫病小鼠模型多组学分析服务项目（二次）</w:t>
      </w:r>
      <w:r>
        <w:rPr>
          <w:rFonts w:hint="eastAsia" w:ascii="宋体" w:hAnsi="宋体" w:eastAsia="宋体" w:cs="宋体"/>
          <w:kern w:val="0"/>
          <w:sz w:val="24"/>
          <w:u w:val="single"/>
          <w:lang w:val="zh-CN"/>
        </w:rPr>
        <w:t>（青海鑫融磋商（服务）2022-09/2）</w:t>
      </w:r>
      <w:r>
        <w:rPr>
          <w:rFonts w:hint="eastAsia" w:ascii="宋体" w:hAnsi="宋体" w:eastAsia="宋体" w:cs="宋体"/>
          <w:kern w:val="0"/>
          <w:sz w:val="24"/>
          <w:lang w:val="zh-CN"/>
        </w:rPr>
        <w:t>进行竞争性磋商采购，现予以公告，欢迎</w:t>
      </w:r>
      <w:r>
        <w:rPr>
          <w:rFonts w:hint="eastAsia" w:ascii="宋体" w:hAnsi="宋体" w:eastAsia="宋体" w:cs="宋体"/>
          <w:sz w:val="24"/>
        </w:rPr>
        <w:t>符合条件的供应商</w:t>
      </w:r>
      <w:r>
        <w:rPr>
          <w:rFonts w:hint="eastAsia" w:ascii="宋体" w:hAnsi="宋体" w:eastAsia="宋体" w:cs="宋体"/>
          <w:kern w:val="0"/>
          <w:sz w:val="24"/>
          <w:lang w:val="zh-CN"/>
        </w:rPr>
        <w:t>参加本次采购活动。</w:t>
      </w:r>
    </w:p>
    <w:tbl>
      <w:tblPr>
        <w:tblStyle w:val="19"/>
        <w:tblW w:w="8227"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9"/>
        <w:gridCol w:w="5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采购项目名称</w:t>
            </w:r>
          </w:p>
        </w:tc>
        <w:tc>
          <w:tcPr>
            <w:tcW w:w="5558" w:type="dxa"/>
            <w:tcBorders>
              <w:tl2br w:val="nil"/>
              <w:tr2bl w:val="nil"/>
            </w:tcBorders>
            <w:vAlign w:val="center"/>
          </w:tcPr>
          <w:p>
            <w:pPr>
              <w:tabs>
                <w:tab w:val="left" w:pos="1620"/>
              </w:tabs>
              <w:spacing w:line="320" w:lineRule="exact"/>
              <w:rPr>
                <w:rFonts w:hint="eastAsia" w:ascii="宋体" w:hAnsi="宋体" w:eastAsia="宋体" w:cs="宋体"/>
                <w:sz w:val="24"/>
                <w:lang w:eastAsia="zh-CN"/>
              </w:rPr>
            </w:pPr>
            <w:r>
              <w:rPr>
                <w:rFonts w:hint="eastAsia" w:ascii="宋体" w:hAnsi="宋体" w:eastAsia="宋体" w:cs="宋体"/>
                <w:sz w:val="24"/>
                <w:lang w:eastAsia="zh-CN"/>
              </w:rPr>
              <w:t>青海省地方病预防控制所泡型包虫病小鼠模型多组学分析服务项目（二次）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采购项目编号</w:t>
            </w:r>
          </w:p>
        </w:tc>
        <w:tc>
          <w:tcPr>
            <w:tcW w:w="5558" w:type="dxa"/>
            <w:tcBorders>
              <w:tl2br w:val="nil"/>
              <w:tr2bl w:val="nil"/>
            </w:tcBorders>
            <w:vAlign w:val="center"/>
          </w:tcPr>
          <w:p>
            <w:pPr>
              <w:tabs>
                <w:tab w:val="left" w:pos="1620"/>
              </w:tabs>
              <w:spacing w:line="320" w:lineRule="exact"/>
              <w:rPr>
                <w:rFonts w:hint="eastAsia" w:ascii="宋体" w:hAnsi="宋体" w:eastAsia="宋体" w:cs="宋体"/>
                <w:sz w:val="24"/>
                <w:lang w:eastAsia="zh-CN"/>
              </w:rPr>
            </w:pPr>
            <w:r>
              <w:rPr>
                <w:rFonts w:hint="eastAsia" w:ascii="宋体" w:hAnsi="宋体" w:eastAsia="宋体" w:cs="宋体"/>
                <w:sz w:val="24"/>
                <w:lang w:eastAsia="zh-CN"/>
              </w:rPr>
              <w:t>青海鑫融磋商（服务）2022-09/2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采购方式</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采购预算控制额度</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lang w:val="en-US" w:eastAsia="zh-CN"/>
              </w:rPr>
              <w:t>16.32</w:t>
            </w:r>
            <w:r>
              <w:rPr>
                <w:rFonts w:hint="eastAsia" w:ascii="宋体" w:hAnsi="宋体" w:eastAsia="宋体" w:cs="宋体"/>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项目分包个数</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各包要求</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详见竞争性磋商文件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供应商资格条件</w:t>
            </w:r>
          </w:p>
        </w:tc>
        <w:tc>
          <w:tcPr>
            <w:tcW w:w="5558" w:type="dxa"/>
            <w:tcBorders>
              <w:tl2br w:val="nil"/>
              <w:tr2bl w:val="nil"/>
            </w:tcBorders>
            <w:vAlign w:val="center"/>
          </w:tcPr>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1、符合《中华人民共和国政府采购法》第二十二条的要求；</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1）具有独立承担民事责任的能力；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2）具有良好的商业信誉和健全的财务会计制度；</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3）具有履行合同所必需的设备和专业技术能力；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4）财务状况、有依法缴纳税收和社会保障资金的良好记录；</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5）参加政府采购活动前三年内，在经营活动中没有重大违法记录；</w:t>
            </w:r>
          </w:p>
          <w:p>
            <w:pPr>
              <w:autoSpaceDE w:val="0"/>
              <w:autoSpaceDN w:val="0"/>
              <w:adjustRightInd w:val="0"/>
              <w:spacing w:line="300" w:lineRule="exact"/>
              <w:jc w:val="left"/>
              <w:rPr>
                <w:rFonts w:ascii="宋体" w:hAnsi="宋体" w:cs="宋体"/>
                <w:snapToGrid w:val="0"/>
                <w:sz w:val="24"/>
              </w:rPr>
            </w:pPr>
            <w:r>
              <w:rPr>
                <w:rFonts w:hint="eastAsia" w:ascii="宋体" w:hAnsi="宋体" w:cs="宋体"/>
                <w:snapToGrid w:val="0"/>
                <w:sz w:val="24"/>
              </w:rPr>
              <w:t>6）法律、行政法规规定的其他条件。</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2</w:t>
            </w:r>
            <w:r>
              <w:rPr>
                <w:rFonts w:hint="eastAsia" w:ascii="宋体" w:hAnsi="宋体" w:cs="宋体"/>
                <w:kern w:val="0"/>
                <w:sz w:val="24"/>
                <w:lang w:val="zh-CN"/>
              </w:rPr>
              <w:t>、单位负责人为同一人或者存在直接控股、管理关系的不同供应商，不得参加同一合同项下的政府采购活动。否则，皆取消投标资格；</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、供应商必须向招标代理机构购买</w:t>
            </w:r>
            <w:r>
              <w:rPr>
                <w:rFonts w:hint="eastAsia" w:ascii="宋体" w:hAnsi="宋体" w:cs="宋体"/>
                <w:kern w:val="0"/>
                <w:sz w:val="24"/>
              </w:rPr>
              <w:t>磋商</w:t>
            </w:r>
            <w:r>
              <w:rPr>
                <w:rFonts w:hint="eastAsia" w:ascii="宋体" w:hAnsi="宋体" w:cs="宋体"/>
                <w:kern w:val="0"/>
                <w:sz w:val="24"/>
                <w:lang w:val="zh-CN"/>
              </w:rPr>
              <w:t>文件并登记备案，未向本项目招标代理机构购买</w:t>
            </w:r>
            <w:r>
              <w:rPr>
                <w:rFonts w:hint="eastAsia" w:ascii="宋体" w:hAnsi="宋体" w:cs="宋体"/>
                <w:kern w:val="0"/>
                <w:sz w:val="24"/>
              </w:rPr>
              <w:t>磋商</w:t>
            </w:r>
            <w:r>
              <w:rPr>
                <w:rFonts w:hint="eastAsia" w:ascii="宋体" w:hAnsi="宋体" w:cs="宋体"/>
                <w:kern w:val="0"/>
                <w:sz w:val="24"/>
                <w:lang w:val="zh-CN"/>
              </w:rPr>
              <w:t>文件并登记备案的潜在供应商均无资格参加本次投标；</w:t>
            </w:r>
          </w:p>
          <w:p>
            <w:pPr>
              <w:autoSpaceDE w:val="0"/>
              <w:autoSpaceDN w:val="0"/>
              <w:adjustRightInd w:val="0"/>
              <w:spacing w:line="360" w:lineRule="auto"/>
              <w:rPr>
                <w:rFonts w:hint="eastAsia" w:ascii="宋体" w:hAnsi="宋体" w:cs="宋体"/>
                <w:kern w:val="0"/>
                <w:sz w:val="24"/>
                <w:lang w:val="zh-CN"/>
              </w:rPr>
            </w:pPr>
            <w:r>
              <w:rPr>
                <w:rFonts w:hint="eastAsia" w:ascii="宋体" w:hAnsi="宋体" w:cs="宋体"/>
                <w:kern w:val="0"/>
                <w:sz w:val="24"/>
              </w:rPr>
              <w:t>4</w:t>
            </w:r>
            <w:r>
              <w:rPr>
                <w:rFonts w:hint="eastAsia" w:ascii="宋体" w:hAnsi="宋体" w:cs="宋体"/>
                <w:kern w:val="0"/>
                <w:sz w:val="24"/>
                <w:lang w:val="zh-CN"/>
              </w:rPr>
              <w:t>、经信用中国（</w:t>
            </w:r>
            <w:r>
              <w:rPr>
                <w:rFonts w:ascii="宋体" w:hAnsi="宋体" w:cs="宋体"/>
                <w:kern w:val="0"/>
                <w:sz w:val="24"/>
                <w:lang w:val="zh-CN"/>
              </w:rPr>
              <w:t>www.creditchina.gov.cn</w:t>
            </w:r>
            <w:r>
              <w:rPr>
                <w:rFonts w:hint="eastAsia" w:ascii="宋体" w:hAnsi="宋体" w:cs="宋体"/>
                <w:kern w:val="0"/>
                <w:sz w:val="24"/>
                <w:lang w:val="zh-CN"/>
              </w:rPr>
              <w:t>）、中国政府采购网（</w:t>
            </w:r>
            <w:r>
              <w:rPr>
                <w:rFonts w:ascii="宋体" w:hAnsi="宋体" w:cs="宋体"/>
                <w:kern w:val="0"/>
                <w:sz w:val="24"/>
                <w:lang w:val="zh-CN"/>
              </w:rPr>
              <w:t>www.ccgp.gov.cn</w:t>
            </w:r>
            <w:r>
              <w:rPr>
                <w:rFonts w:hint="eastAsia" w:ascii="宋体" w:hAnsi="宋体" w:cs="宋体"/>
                <w:kern w:val="0"/>
                <w:sz w:val="24"/>
                <w:lang w:val="zh-CN"/>
              </w:rPr>
              <w:t>）等渠道查询后，列入失信被执行人、重大税收违法案件当事人名单、政府采购严重违法失信行为记录名单的，取消投标资格。提供在《信用中国》网站信用信息栏中无任何不良记录的查询截图（截图时间为：开标时间截止前</w:t>
            </w:r>
            <w:r>
              <w:rPr>
                <w:rFonts w:hint="eastAsia" w:ascii="宋体" w:hAnsi="宋体" w:cs="宋体"/>
                <w:kern w:val="0"/>
                <w:sz w:val="24"/>
              </w:rPr>
              <w:t>10</w:t>
            </w:r>
            <w:r>
              <w:rPr>
                <w:rFonts w:hint="eastAsia" w:ascii="宋体" w:hAnsi="宋体" w:cs="宋体"/>
                <w:kern w:val="0"/>
                <w:sz w:val="24"/>
                <w:lang w:val="zh-CN"/>
              </w:rPr>
              <w:t>天内）；</w:t>
            </w:r>
          </w:p>
          <w:p>
            <w:pPr>
              <w:autoSpaceDE w:val="0"/>
              <w:autoSpaceDN w:val="0"/>
              <w:adjustRightInd w:val="0"/>
              <w:spacing w:line="360" w:lineRule="auto"/>
              <w:rPr>
                <w:rFonts w:ascii="宋体" w:hAnsi="宋体" w:eastAsia="宋体" w:cs="宋体"/>
                <w:color w:val="000000"/>
                <w:kern w:val="0"/>
                <w:sz w:val="24"/>
              </w:rPr>
            </w:pPr>
            <w:r>
              <w:rPr>
                <w:rFonts w:hint="eastAsia" w:ascii="宋体" w:hAnsi="宋体" w:cs="宋体"/>
                <w:b w:val="0"/>
                <w:bCs w:val="0"/>
                <w:kern w:val="0"/>
                <w:sz w:val="24"/>
                <w:szCs w:val="24"/>
                <w:lang w:val="en-US" w:eastAsia="zh-CN" w:bidi="ar-SA"/>
              </w:rPr>
              <w:t>5</w:t>
            </w:r>
            <w:r>
              <w:rPr>
                <w:rFonts w:hint="eastAsia" w:ascii="宋体" w:hAnsi="宋体" w:cs="宋体" w:eastAsiaTheme="minorEastAsia"/>
                <w:b w:val="0"/>
                <w:bCs w:val="0"/>
                <w:kern w:val="0"/>
                <w:sz w:val="24"/>
                <w:szCs w:val="24"/>
                <w:lang w:val="zh-CN" w:eastAsia="zh-CN" w:bidi="ar-SA"/>
              </w:rPr>
              <w:t>、本次招标不接受联合体投标。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竞争性磋商公告</w:t>
            </w:r>
          </w:p>
          <w:p>
            <w:pPr>
              <w:spacing w:line="320" w:lineRule="exact"/>
              <w:jc w:val="center"/>
              <w:rPr>
                <w:rFonts w:ascii="宋体" w:hAnsi="宋体" w:eastAsia="宋体" w:cs="宋体"/>
                <w:b/>
                <w:bCs/>
                <w:sz w:val="24"/>
                <w:highlight w:val="none"/>
              </w:rPr>
            </w:pPr>
            <w:r>
              <w:rPr>
                <w:rFonts w:hint="eastAsia" w:ascii="宋体" w:hAnsi="宋体" w:eastAsia="宋体" w:cs="宋体"/>
                <w:b/>
                <w:bCs/>
                <w:sz w:val="24"/>
                <w:highlight w:val="none"/>
              </w:rPr>
              <w:t>发布时间</w:t>
            </w:r>
          </w:p>
        </w:tc>
        <w:tc>
          <w:tcPr>
            <w:tcW w:w="5558" w:type="dxa"/>
            <w:tcBorders>
              <w:tl2br w:val="nil"/>
              <w:tr2bl w:val="nil"/>
            </w:tcBorders>
            <w:vAlign w:val="center"/>
          </w:tcPr>
          <w:p>
            <w:pPr>
              <w:spacing w:line="320" w:lineRule="exac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w:t>
            </w:r>
            <w:r>
              <w:rPr>
                <w:rFonts w:hint="eastAsia" w:ascii="宋体" w:hAnsi="宋体" w:eastAsia="宋体" w:cs="宋体"/>
                <w:kern w:val="0"/>
                <w:sz w:val="24"/>
                <w:highlight w:val="none"/>
                <w:lang w:val="en-US" w:eastAsia="zh-CN"/>
              </w:rPr>
              <w:t>2</w:t>
            </w:r>
            <w:r>
              <w:rPr>
                <w:rFonts w:hint="eastAsia" w:ascii="宋体" w:hAnsi="宋体" w:eastAsia="宋体" w:cs="宋体"/>
                <w:kern w:val="0"/>
                <w:sz w:val="24"/>
                <w:highlight w:val="none"/>
                <w:lang w:val="zh-CN"/>
              </w:rPr>
              <w:t>年</w:t>
            </w:r>
            <w:r>
              <w:rPr>
                <w:rFonts w:hint="eastAsia" w:ascii="宋体" w:hAnsi="宋体" w:eastAsia="宋体" w:cs="宋体"/>
                <w:kern w:val="0"/>
                <w:sz w:val="24"/>
                <w:highlight w:val="none"/>
                <w:lang w:val="en-US" w:eastAsia="zh-CN"/>
              </w:rPr>
              <w:t>06</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en-US" w:eastAsia="zh-CN"/>
              </w:rPr>
              <w:t>22</w:t>
            </w:r>
            <w:r>
              <w:rPr>
                <w:rFonts w:hint="eastAsia" w:ascii="宋体" w:hAnsi="宋体" w:eastAsia="宋体" w:cs="宋体"/>
                <w:kern w:val="0"/>
                <w:sz w:val="24"/>
                <w:highlight w:val="none"/>
                <w:lang w:val="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exact"/>
        </w:trPr>
        <w:tc>
          <w:tcPr>
            <w:tcW w:w="2669" w:type="dxa"/>
            <w:tcBorders>
              <w:tl2br w:val="nil"/>
              <w:tr2bl w:val="nil"/>
            </w:tcBorders>
            <w:vAlign w:val="center"/>
          </w:tcPr>
          <w:p>
            <w:pPr>
              <w:spacing w:line="320" w:lineRule="exact"/>
              <w:rPr>
                <w:rFonts w:ascii="宋体" w:hAnsi="宋体" w:eastAsia="宋体" w:cs="宋体"/>
                <w:sz w:val="24"/>
                <w:highlight w:val="none"/>
              </w:rPr>
            </w:pPr>
            <w:r>
              <w:rPr>
                <w:rFonts w:hint="eastAsia" w:ascii="宋体" w:hAnsi="宋体" w:eastAsia="宋体" w:cs="宋体"/>
                <w:b/>
                <w:bCs/>
                <w:sz w:val="24"/>
                <w:highlight w:val="none"/>
              </w:rPr>
              <w:t>竞争性磋商文件发售起止时间</w:t>
            </w:r>
          </w:p>
        </w:tc>
        <w:tc>
          <w:tcPr>
            <w:tcW w:w="5558" w:type="dxa"/>
            <w:tcBorders>
              <w:tl2br w:val="nil"/>
              <w:tr2bl w:val="nil"/>
            </w:tcBorders>
            <w:vAlign w:val="center"/>
          </w:tcPr>
          <w:p>
            <w:pPr>
              <w:spacing w:line="320" w:lineRule="exac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w:t>
            </w:r>
            <w:r>
              <w:rPr>
                <w:rFonts w:hint="eastAsia" w:ascii="宋体" w:hAnsi="宋体" w:eastAsia="宋体" w:cs="宋体"/>
                <w:kern w:val="0"/>
                <w:sz w:val="24"/>
                <w:highlight w:val="none"/>
                <w:lang w:val="en-US" w:eastAsia="zh-CN"/>
              </w:rPr>
              <w:t>2</w:t>
            </w:r>
            <w:r>
              <w:rPr>
                <w:rFonts w:hint="eastAsia" w:ascii="宋体" w:hAnsi="宋体" w:eastAsia="宋体" w:cs="宋体"/>
                <w:kern w:val="0"/>
                <w:sz w:val="24"/>
                <w:highlight w:val="none"/>
                <w:lang w:val="zh-CN"/>
              </w:rPr>
              <w:t>年</w:t>
            </w:r>
            <w:r>
              <w:rPr>
                <w:rFonts w:hint="eastAsia" w:ascii="宋体" w:hAnsi="宋体" w:eastAsia="宋体" w:cs="宋体"/>
                <w:kern w:val="0"/>
                <w:sz w:val="24"/>
                <w:highlight w:val="none"/>
                <w:lang w:val="en-US" w:eastAsia="zh-CN"/>
              </w:rPr>
              <w:t>06</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en-US" w:eastAsia="zh-CN"/>
              </w:rPr>
              <w:t>23</w:t>
            </w:r>
            <w:r>
              <w:rPr>
                <w:rFonts w:hint="eastAsia" w:ascii="宋体" w:hAnsi="宋体" w:eastAsia="宋体" w:cs="宋体"/>
                <w:kern w:val="0"/>
                <w:sz w:val="24"/>
                <w:highlight w:val="none"/>
                <w:lang w:val="zh-CN"/>
              </w:rPr>
              <w:t>日至</w:t>
            </w:r>
            <w:r>
              <w:rPr>
                <w:rFonts w:hint="eastAsia" w:ascii="宋体" w:hAnsi="宋体" w:eastAsia="宋体" w:cs="宋体"/>
                <w:kern w:val="0"/>
                <w:sz w:val="24"/>
                <w:highlight w:val="none"/>
              </w:rPr>
              <w:t>202</w:t>
            </w:r>
            <w:r>
              <w:rPr>
                <w:rFonts w:hint="eastAsia" w:ascii="宋体" w:hAnsi="宋体" w:eastAsia="宋体" w:cs="宋体"/>
                <w:kern w:val="0"/>
                <w:sz w:val="24"/>
                <w:highlight w:val="none"/>
                <w:lang w:val="en-US" w:eastAsia="zh-CN"/>
              </w:rPr>
              <w:t>2</w:t>
            </w:r>
            <w:r>
              <w:rPr>
                <w:rFonts w:hint="eastAsia" w:ascii="宋体" w:hAnsi="宋体" w:eastAsia="宋体" w:cs="宋体"/>
                <w:kern w:val="0"/>
                <w:sz w:val="24"/>
                <w:highlight w:val="none"/>
              </w:rPr>
              <w:t>年</w:t>
            </w:r>
            <w:r>
              <w:rPr>
                <w:rFonts w:hint="eastAsia" w:ascii="宋体" w:hAnsi="宋体" w:eastAsia="宋体" w:cs="宋体"/>
                <w:kern w:val="0"/>
                <w:sz w:val="24"/>
                <w:highlight w:val="none"/>
                <w:lang w:val="en-US" w:eastAsia="zh-CN"/>
              </w:rPr>
              <w:t>06</w:t>
            </w:r>
            <w:r>
              <w:rPr>
                <w:rFonts w:hint="eastAsia" w:ascii="宋体" w:hAnsi="宋体" w:eastAsia="宋体" w:cs="宋体"/>
                <w:kern w:val="0"/>
                <w:sz w:val="24"/>
                <w:highlight w:val="none"/>
              </w:rPr>
              <w:t>月</w:t>
            </w:r>
            <w:r>
              <w:rPr>
                <w:rFonts w:hint="eastAsia" w:ascii="宋体" w:hAnsi="宋体" w:eastAsia="宋体" w:cs="宋体"/>
                <w:kern w:val="0"/>
                <w:sz w:val="24"/>
                <w:highlight w:val="none"/>
                <w:lang w:val="en-US" w:eastAsia="zh-CN"/>
              </w:rPr>
              <w:t>29</w:t>
            </w:r>
            <w:r>
              <w:rPr>
                <w:rFonts w:hint="eastAsia" w:ascii="宋体" w:hAnsi="宋体" w:eastAsia="宋体" w:cs="宋体"/>
                <w:kern w:val="0"/>
                <w:sz w:val="24"/>
                <w:highlight w:val="none"/>
              </w:rPr>
              <w:t>日</w:t>
            </w:r>
            <w:r>
              <w:rPr>
                <w:rFonts w:hint="eastAsia" w:ascii="宋体" w:hAnsi="宋体" w:eastAsia="宋体" w:cs="宋体"/>
                <w:kern w:val="0"/>
                <w:sz w:val="24"/>
                <w:highlight w:val="none"/>
                <w:lang w:val="zh-CN"/>
              </w:rPr>
              <w:t>；</w:t>
            </w:r>
            <w:r>
              <w:rPr>
                <w:rFonts w:hint="eastAsia" w:ascii="宋体" w:hAnsi="宋体" w:eastAsia="宋体" w:cs="宋体"/>
                <w:kern w:val="0"/>
                <w:sz w:val="24"/>
                <w:highlight w:val="none"/>
                <w:lang w:val="en-US" w:eastAsia="zh-CN"/>
              </w:rPr>
              <w:t>上</w:t>
            </w:r>
            <w:r>
              <w:rPr>
                <w:rFonts w:hint="eastAsia" w:ascii="宋体" w:hAnsi="宋体" w:eastAsia="宋体" w:cs="宋体"/>
                <w:kern w:val="0"/>
                <w:sz w:val="24"/>
                <w:highlight w:val="none"/>
                <w:lang w:val="zh-CN"/>
              </w:rPr>
              <w:t>午</w:t>
            </w:r>
            <w:r>
              <w:rPr>
                <w:rFonts w:hint="eastAsia" w:ascii="宋体" w:hAnsi="宋体" w:eastAsia="宋体" w:cs="宋体"/>
                <w:kern w:val="0"/>
                <w:sz w:val="24"/>
                <w:highlight w:val="none"/>
              </w:rPr>
              <w:t>08</w:t>
            </w:r>
            <w:r>
              <w:rPr>
                <w:rFonts w:hint="eastAsia" w:ascii="宋体" w:hAnsi="宋体" w:eastAsia="宋体" w:cs="宋体"/>
                <w:kern w:val="0"/>
                <w:sz w:val="24"/>
                <w:highlight w:val="none"/>
                <w:lang w:val="zh-CN"/>
              </w:rPr>
              <w:t>时</w:t>
            </w:r>
            <w:r>
              <w:rPr>
                <w:rFonts w:hint="eastAsia" w:ascii="宋体" w:hAnsi="宋体" w:eastAsia="宋体" w:cs="宋体"/>
                <w:kern w:val="0"/>
                <w:sz w:val="24"/>
                <w:highlight w:val="none"/>
              </w:rPr>
              <w:t>30</w:t>
            </w:r>
            <w:r>
              <w:rPr>
                <w:rFonts w:hint="eastAsia" w:ascii="宋体" w:hAnsi="宋体" w:eastAsia="宋体" w:cs="宋体"/>
                <w:kern w:val="0"/>
                <w:sz w:val="24"/>
                <w:highlight w:val="none"/>
                <w:lang w:val="zh-CN"/>
              </w:rPr>
              <w:t>分</w:t>
            </w:r>
            <w:r>
              <w:rPr>
                <w:rFonts w:hint="eastAsia" w:ascii="宋体" w:hAnsi="宋体" w:eastAsia="宋体" w:cs="宋体"/>
                <w:kern w:val="0"/>
                <w:sz w:val="24"/>
                <w:highlight w:val="none"/>
              </w:rPr>
              <w:t>-12时00分</w:t>
            </w:r>
            <w:r>
              <w:rPr>
                <w:rFonts w:hint="eastAsia" w:ascii="宋体" w:hAnsi="宋体" w:eastAsia="宋体" w:cs="宋体"/>
                <w:kern w:val="0"/>
                <w:sz w:val="24"/>
                <w:highlight w:val="none"/>
                <w:lang w:val="zh-CN"/>
              </w:rPr>
              <w:t>,下午</w:t>
            </w:r>
            <w:r>
              <w:rPr>
                <w:rFonts w:hint="eastAsia" w:ascii="宋体" w:hAnsi="宋体" w:eastAsia="宋体" w:cs="宋体"/>
                <w:kern w:val="0"/>
                <w:sz w:val="24"/>
                <w:highlight w:val="none"/>
              </w:rPr>
              <w:t>14</w:t>
            </w:r>
            <w:r>
              <w:rPr>
                <w:rFonts w:hint="eastAsia" w:ascii="宋体" w:hAnsi="宋体" w:eastAsia="宋体" w:cs="宋体"/>
                <w:kern w:val="0"/>
                <w:sz w:val="24"/>
                <w:highlight w:val="none"/>
                <w:lang w:val="zh-CN"/>
              </w:rPr>
              <w:t>时</w:t>
            </w:r>
            <w:r>
              <w:rPr>
                <w:rFonts w:hint="eastAsia" w:ascii="宋体" w:hAnsi="宋体" w:eastAsia="宋体" w:cs="宋体"/>
                <w:kern w:val="0"/>
                <w:sz w:val="24"/>
                <w:highlight w:val="none"/>
              </w:rPr>
              <w:t>30</w:t>
            </w:r>
            <w:r>
              <w:rPr>
                <w:rFonts w:hint="eastAsia" w:ascii="宋体" w:hAnsi="宋体" w:eastAsia="宋体" w:cs="宋体"/>
                <w:kern w:val="0"/>
                <w:sz w:val="24"/>
                <w:highlight w:val="none"/>
                <w:lang w:val="zh-CN"/>
              </w:rPr>
              <w:t>分</w:t>
            </w:r>
            <w:r>
              <w:rPr>
                <w:rFonts w:hint="eastAsia" w:ascii="宋体" w:hAnsi="宋体" w:eastAsia="宋体" w:cs="宋体"/>
                <w:kern w:val="0"/>
                <w:sz w:val="24"/>
                <w:highlight w:val="none"/>
              </w:rPr>
              <w:t>-17时30分</w:t>
            </w:r>
            <w:r>
              <w:rPr>
                <w:rFonts w:hint="eastAsia" w:ascii="宋体" w:hAnsi="宋体" w:eastAsia="宋体" w:cs="宋体"/>
                <w:kern w:val="0"/>
                <w:sz w:val="24"/>
                <w:highlight w:val="none"/>
                <w:lang w:val="zh-CN"/>
              </w:rPr>
              <w:t>（节假日除外）。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竞争性磋商文件发售方式</w:t>
            </w:r>
          </w:p>
        </w:tc>
        <w:tc>
          <w:tcPr>
            <w:tcW w:w="5558" w:type="dxa"/>
            <w:tcBorders>
              <w:tl2br w:val="nil"/>
              <w:tr2bl w:val="nil"/>
            </w:tcBorders>
            <w:vAlign w:val="center"/>
          </w:tcPr>
          <w:p>
            <w:pPr>
              <w:spacing w:line="320" w:lineRule="exact"/>
              <w:rPr>
                <w:rFonts w:ascii="宋体" w:hAnsi="宋体" w:eastAsia="宋体" w:cs="宋体"/>
                <w:color w:val="000000"/>
                <w:kern w:val="0"/>
                <w:sz w:val="24"/>
              </w:rPr>
            </w:pPr>
            <w:r>
              <w:rPr>
                <w:rFonts w:hint="eastAsia" w:ascii="宋体" w:hAnsi="宋体" w:eastAsia="宋体" w:cs="宋体"/>
                <w:color w:val="000000"/>
                <w:kern w:val="0"/>
                <w:sz w:val="24"/>
              </w:rPr>
              <w:t>网上购买。（注：网上购买时，提供报名资料后缴款，如有转款错误不予退还。）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4"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竞争性磋商文件售价</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500元/本（竞争性磋商文件售后不退，磋商资格不能转让）</w:t>
            </w:r>
          </w:p>
          <w:p>
            <w:pPr>
              <w:autoSpaceDE w:val="0"/>
              <w:autoSpaceDN w:val="0"/>
              <w:adjustRightInd w:val="0"/>
              <w:spacing w:line="320" w:lineRule="exact"/>
              <w:rPr>
                <w:rFonts w:ascii="宋体" w:hAnsi="Calibri" w:cs="宋体"/>
                <w:kern w:val="0"/>
                <w:sz w:val="24"/>
                <w:lang w:val="zh-CN"/>
              </w:rPr>
            </w:pPr>
            <w:r>
              <w:rPr>
                <w:rFonts w:hint="eastAsia" w:ascii="宋体" w:hAnsi="Calibri" w:cs="宋体"/>
                <w:kern w:val="0"/>
                <w:sz w:val="24"/>
                <w:lang w:val="zh-CN"/>
              </w:rPr>
              <w:t>收款单位：青海鑫融工程项目管理咨询有限公司</w:t>
            </w:r>
          </w:p>
          <w:p>
            <w:pPr>
              <w:autoSpaceDE w:val="0"/>
              <w:autoSpaceDN w:val="0"/>
              <w:adjustRightInd w:val="0"/>
              <w:spacing w:line="320" w:lineRule="exact"/>
              <w:rPr>
                <w:rFonts w:ascii="宋体" w:hAnsi="Calibri" w:cs="宋体"/>
                <w:kern w:val="0"/>
                <w:sz w:val="24"/>
                <w:lang w:val="zh-CN"/>
              </w:rPr>
            </w:pPr>
            <w:r>
              <w:rPr>
                <w:rFonts w:hint="eastAsia" w:ascii="宋体" w:hAnsi="Calibri" w:cs="宋体"/>
                <w:kern w:val="0"/>
                <w:sz w:val="24"/>
                <w:lang w:val="zh-CN"/>
              </w:rPr>
              <w:t>开 户 行：青海银行股份有限公司交通巷（城西）支行</w:t>
            </w:r>
          </w:p>
          <w:p>
            <w:pPr>
              <w:autoSpaceDE w:val="0"/>
              <w:autoSpaceDN w:val="0"/>
              <w:adjustRightInd w:val="0"/>
              <w:spacing w:line="320" w:lineRule="exact"/>
              <w:rPr>
                <w:rFonts w:ascii="宋体" w:hAnsi="Calibri" w:cs="宋体"/>
                <w:kern w:val="0"/>
                <w:sz w:val="24"/>
              </w:rPr>
            </w:pPr>
            <w:r>
              <w:rPr>
                <w:rFonts w:hint="eastAsia" w:ascii="宋体" w:hAnsi="Calibri" w:cs="宋体"/>
                <w:kern w:val="0"/>
                <w:sz w:val="24"/>
                <w:lang w:val="zh-CN"/>
              </w:rPr>
              <w:t>银行账号：</w:t>
            </w:r>
            <w:r>
              <w:rPr>
                <w:rFonts w:hint="eastAsia" w:ascii="宋体" w:hAnsi="Calibri" w:cs="宋体"/>
                <w:kern w:val="0"/>
                <w:sz w:val="24"/>
              </w:rPr>
              <w:t>080 120 10000 63177</w:t>
            </w:r>
          </w:p>
          <w:p>
            <w:pPr>
              <w:autoSpaceDE w:val="0"/>
              <w:autoSpaceDN w:val="0"/>
              <w:adjustRightInd w:val="0"/>
              <w:spacing w:line="320" w:lineRule="exact"/>
              <w:rPr>
                <w:rFonts w:ascii="宋体" w:hAnsi="Calibri" w:cs="宋体"/>
                <w:kern w:val="0"/>
                <w:sz w:val="24"/>
                <w:lang w:val="zh-CN"/>
              </w:rPr>
            </w:pPr>
            <w:r>
              <w:rPr>
                <w:rFonts w:hint="eastAsia" w:ascii="宋体" w:hAnsi="Calibri" w:cs="宋体"/>
                <w:kern w:val="0"/>
                <w:sz w:val="24"/>
                <w:lang w:val="zh-CN"/>
              </w:rPr>
              <w:t>收款单位：青海鑫融工程项目管理咨询有限公司</w:t>
            </w:r>
          </w:p>
          <w:p>
            <w:pPr>
              <w:spacing w:line="320" w:lineRule="exact"/>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6"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竞争性磋商文件发售地点</w:t>
            </w:r>
          </w:p>
        </w:tc>
        <w:tc>
          <w:tcPr>
            <w:tcW w:w="5558" w:type="dxa"/>
            <w:tcBorders>
              <w:tl2br w:val="nil"/>
              <w:tr2bl w:val="nil"/>
            </w:tcBorders>
            <w:vAlign w:val="center"/>
          </w:tcPr>
          <w:p>
            <w:pPr>
              <w:widowControl/>
              <w:spacing w:line="280" w:lineRule="atLeast"/>
              <w:jc w:val="left"/>
              <w:rPr>
                <w:rFonts w:ascii="宋体" w:hAnsi="宋体" w:eastAsia="宋体" w:cs="宋体"/>
                <w:color w:val="000000"/>
                <w:kern w:val="0"/>
                <w:sz w:val="24"/>
              </w:rPr>
            </w:pPr>
            <w:r>
              <w:rPr>
                <w:rFonts w:hint="eastAsia" w:ascii="宋体" w:hAnsi="宋体" w:eastAsia="宋体" w:cs="宋体"/>
                <w:color w:val="000000"/>
                <w:kern w:val="0"/>
                <w:sz w:val="24"/>
                <w:lang w:val="zh-CN"/>
              </w:rPr>
              <w:t>采购代理机构名称：</w:t>
            </w:r>
            <w:r>
              <w:rPr>
                <w:rFonts w:hint="eastAsia" w:ascii="宋体" w:hAnsi="宋体" w:eastAsia="宋体" w:cs="宋体"/>
                <w:color w:val="000000"/>
                <w:kern w:val="0"/>
                <w:sz w:val="24"/>
              </w:rPr>
              <w:t>青海鑫融工程项目管理咨询有限公司</w:t>
            </w:r>
          </w:p>
          <w:p>
            <w:pPr>
              <w:widowControl/>
              <w:spacing w:line="280" w:lineRule="atLeast"/>
              <w:jc w:val="left"/>
              <w:rPr>
                <w:rFonts w:ascii="宋体" w:hAnsi="宋体" w:eastAsia="宋体" w:cs="宋体"/>
                <w:color w:val="000000"/>
                <w:kern w:val="0"/>
                <w:sz w:val="24"/>
                <w:lang w:val="zh-CN"/>
              </w:rPr>
            </w:pPr>
            <w:r>
              <w:rPr>
                <w:rFonts w:hint="eastAsia" w:ascii="宋体" w:hAnsi="宋体" w:eastAsia="宋体" w:cs="宋体"/>
                <w:color w:val="000000"/>
                <w:kern w:val="0"/>
                <w:sz w:val="24"/>
              </w:rPr>
              <w:t>(地址：</w:t>
            </w:r>
            <w:r>
              <w:rPr>
                <w:rFonts w:hint="eastAsia" w:ascii="宋体" w:hAnsi="宋体" w:eastAsia="宋体" w:cs="宋体"/>
                <w:color w:val="000000"/>
                <w:kern w:val="0"/>
                <w:sz w:val="24"/>
                <w:lang w:eastAsia="zh-CN"/>
              </w:rPr>
              <w:t>青海省西宁市城北区海西路59号萨尔斯堡1期东区2号门12座-112室</w:t>
            </w:r>
            <w:r>
              <w:rPr>
                <w:rFonts w:hint="eastAsia" w:ascii="宋体" w:hAnsi="宋体" w:eastAsia="宋体" w:cs="宋体"/>
                <w:color w:val="000000"/>
                <w:kern w:val="0"/>
                <w:sz w:val="24"/>
              </w:rPr>
              <w:t>）</w:t>
            </w:r>
          </w:p>
          <w:p>
            <w:pPr>
              <w:autoSpaceDE w:val="0"/>
              <w:autoSpaceDN w:val="0"/>
              <w:adjustRightInd w:val="0"/>
              <w:spacing w:line="320" w:lineRule="exact"/>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zh-CN"/>
              </w:rPr>
              <w:t>标书购买联系人：</w:t>
            </w:r>
            <w:r>
              <w:rPr>
                <w:rFonts w:hint="eastAsia" w:ascii="宋体" w:hAnsi="宋体" w:eastAsia="宋体" w:cs="宋体"/>
                <w:color w:val="000000"/>
                <w:kern w:val="0"/>
                <w:sz w:val="24"/>
                <w:lang w:val="en-US" w:eastAsia="zh-CN"/>
              </w:rPr>
              <w:t>朱女士</w:t>
            </w:r>
          </w:p>
          <w:p>
            <w:pPr>
              <w:autoSpaceDE w:val="0"/>
              <w:autoSpaceDN w:val="0"/>
              <w:adjustRightInd w:val="0"/>
              <w:spacing w:line="320" w:lineRule="exact"/>
              <w:jc w:val="left"/>
              <w:rPr>
                <w:rFonts w:ascii="宋体" w:hAnsi="宋体" w:eastAsia="宋体" w:cs="宋体"/>
                <w:color w:val="000000"/>
                <w:kern w:val="0"/>
                <w:sz w:val="24"/>
              </w:rPr>
            </w:pPr>
            <w:r>
              <w:rPr>
                <w:rFonts w:hint="eastAsia" w:ascii="宋体" w:hAnsi="宋体" w:eastAsia="宋体" w:cs="宋体"/>
                <w:color w:val="000000"/>
                <w:kern w:val="0"/>
                <w:sz w:val="24"/>
                <w:lang w:val="zh-CN"/>
              </w:rPr>
              <w:t>电话：</w:t>
            </w:r>
            <w:r>
              <w:rPr>
                <w:rFonts w:hint="eastAsia" w:ascii="宋体" w:hAnsi="宋体" w:eastAsia="宋体" w:cs="宋体"/>
                <w:color w:val="000000"/>
                <w:kern w:val="0"/>
                <w:sz w:val="24"/>
              </w:rPr>
              <w:t>0971-8166685</w:t>
            </w:r>
            <w:r>
              <w:rPr>
                <w:rFonts w:hint="eastAsia" w:ascii="宋体" w:hAnsi="宋体" w:eastAsia="宋体" w:cs="宋体"/>
                <w:color w:val="000000"/>
                <w:kern w:val="0"/>
                <w:sz w:val="24"/>
                <w:lang w:val="zh-CN"/>
              </w:rPr>
              <w:t xml:space="preserve"> </w:t>
            </w:r>
            <w:r>
              <w:rPr>
                <w:rFonts w:hint="eastAsia" w:ascii="宋体" w:hAnsi="宋体" w:eastAsia="宋体" w:cs="宋体"/>
                <w:color w:val="000000"/>
                <w:kern w:val="0"/>
                <w:sz w:val="24"/>
              </w:rPr>
              <w:t xml:space="preserve">              </w:t>
            </w:r>
          </w:p>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color w:val="000000"/>
                <w:kern w:val="0"/>
                <w:sz w:val="24"/>
                <w:lang w:val="zh-CN"/>
              </w:rPr>
              <w:t>电子邮箱：</w:t>
            </w:r>
            <w:r>
              <w:rPr>
                <w:rFonts w:hint="eastAsia" w:ascii="宋体" w:hAnsi="宋体" w:eastAsia="宋体" w:cs="宋体"/>
                <w:color w:val="000000"/>
                <w:kern w:val="0"/>
                <w:sz w:val="24"/>
              </w:rPr>
              <w:t>QHXR2014@163.com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9"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购买竞争性磋商文件时应提供材料</w:t>
            </w:r>
          </w:p>
        </w:tc>
        <w:tc>
          <w:tcPr>
            <w:tcW w:w="5558" w:type="dxa"/>
            <w:tcBorders>
              <w:tl2br w:val="nil"/>
              <w:tr2bl w:val="nil"/>
            </w:tcBorders>
            <w:vAlign w:val="center"/>
          </w:tcPr>
          <w:p>
            <w:pPr>
              <w:widowControl/>
              <w:spacing w:line="280" w:lineRule="atLeast"/>
              <w:jc w:val="left"/>
              <w:rPr>
                <w:rFonts w:ascii="宋体" w:hAnsi="宋体" w:eastAsia="宋体" w:cs="宋体"/>
                <w:color w:val="000000"/>
                <w:kern w:val="0"/>
                <w:sz w:val="24"/>
              </w:rPr>
            </w:pPr>
            <w:r>
              <w:rPr>
                <w:rFonts w:hint="eastAsia" w:ascii="宋体" w:hAnsi="宋体" w:eastAsia="宋体" w:cs="宋体"/>
                <w:color w:val="000000"/>
                <w:kern w:val="0"/>
                <w:sz w:val="24"/>
              </w:rPr>
              <w:t>在磋商文件获取时间内将供应商的营业执照、组织机构代码证、税务登记证（或三证合一）、企业银行开户许可证、法人授权委托书及法人身份证和委托人身份证，扫描件发送至我公司邮箱</w:t>
            </w:r>
            <w:r>
              <w:fldChar w:fldCharType="begin"/>
            </w:r>
            <w:r>
              <w:instrText xml:space="preserve"> HYPERLINK "mailto:QHXR2014@163.com" \h </w:instrText>
            </w:r>
            <w:r>
              <w:fldChar w:fldCharType="separate"/>
            </w:r>
            <w:r>
              <w:rPr>
                <w:rFonts w:hint="eastAsia" w:ascii="宋体" w:hAnsi="宋体" w:eastAsia="宋体" w:cs="宋体"/>
                <w:color w:val="000000"/>
                <w:kern w:val="0"/>
                <w:sz w:val="24"/>
              </w:rPr>
              <w:t>QHXR2014@163.com</w:t>
            </w:r>
            <w:r>
              <w:rPr>
                <w:rFonts w:hint="eastAsia" w:ascii="宋体" w:hAnsi="宋体" w:eastAsia="宋体" w:cs="宋体"/>
                <w:color w:val="000000"/>
                <w:kern w:val="0"/>
                <w:sz w:val="24"/>
              </w:rPr>
              <w:fldChar w:fldCharType="end"/>
            </w:r>
            <w:r>
              <w:rPr>
                <w:rFonts w:hint="eastAsia" w:ascii="宋体" w:hAnsi="宋体" w:eastAsia="宋体" w:cs="宋体"/>
                <w:color w:val="000000"/>
                <w:kern w:val="0"/>
                <w:sz w:val="24"/>
              </w:rPr>
              <w:t>。</w:t>
            </w:r>
          </w:p>
          <w:p>
            <w:pPr>
              <w:widowControl/>
              <w:spacing w:line="280" w:lineRule="atLeast"/>
              <w:jc w:val="left"/>
              <w:rPr>
                <w:rFonts w:ascii="宋体" w:hAnsi="宋体" w:eastAsia="宋体" w:cs="宋体"/>
                <w:sz w:val="24"/>
              </w:rPr>
            </w:pPr>
            <w:r>
              <w:rPr>
                <w:rFonts w:hint="eastAsia" w:ascii="宋体" w:hAnsi="宋体" w:eastAsia="宋体" w:cs="宋体"/>
                <w:b/>
                <w:bCs/>
                <w:color w:val="000000"/>
                <w:kern w:val="0"/>
                <w:sz w:val="24"/>
              </w:rPr>
              <w:t xml:space="preserve">注：各供应商不需要现场报名，均通过网上报名的方式进行，由各供应商将报名材料发送至  </w:t>
            </w:r>
            <w:r>
              <w:fldChar w:fldCharType="begin"/>
            </w:r>
            <w:r>
              <w:instrText xml:space="preserve"> HYPERLINK "mailto:QHXR2014@163.com" \h </w:instrText>
            </w:r>
            <w:r>
              <w:fldChar w:fldCharType="separate"/>
            </w:r>
            <w:r>
              <w:rPr>
                <w:rFonts w:hint="eastAsia" w:ascii="宋体" w:hAnsi="宋体" w:eastAsia="宋体" w:cs="宋体"/>
                <w:b/>
                <w:bCs/>
                <w:color w:val="000000"/>
                <w:kern w:val="0"/>
                <w:sz w:val="24"/>
              </w:rPr>
              <w:t>QHXR2014@163.com</w:t>
            </w:r>
            <w:r>
              <w:rPr>
                <w:rFonts w:hint="eastAsia" w:ascii="宋体" w:hAnsi="宋体" w:eastAsia="宋体" w:cs="宋体"/>
                <w:b/>
                <w:bCs/>
                <w:color w:val="000000"/>
                <w:kern w:val="0"/>
                <w:sz w:val="24"/>
              </w:rPr>
              <w:fldChar w:fldCharType="end"/>
            </w:r>
            <w:r>
              <w:rPr>
                <w:rFonts w:hint="eastAsia" w:ascii="宋体" w:hAnsi="宋体" w:eastAsia="宋体" w:cs="宋体"/>
                <w:b/>
                <w:bCs/>
                <w:color w:val="000000"/>
                <w:kern w:val="0"/>
                <w:sz w:val="24"/>
              </w:rPr>
              <w:t>，在邮件中必须标明项目编号、项目名称、单位法人及联系方式，联系人及联系方式，并联系我公司工作人员沈先生进行确认（以上有一项不提供，则视为报名无效），联系电话：0971-8166685报名成功后将通过邮件方式告知各供应商。（以上资料均为原件的彩色扫描件，须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提交响应文件截止时间</w:t>
            </w:r>
          </w:p>
        </w:tc>
        <w:tc>
          <w:tcPr>
            <w:tcW w:w="5558" w:type="dxa"/>
            <w:tcBorders>
              <w:tl2br w:val="nil"/>
              <w:tr2bl w:val="nil"/>
            </w:tcBorders>
            <w:vAlign w:val="center"/>
          </w:tcPr>
          <w:p>
            <w:pPr>
              <w:widowControl/>
              <w:spacing w:line="280" w:lineRule="atLeast"/>
              <w:jc w:val="left"/>
              <w:rPr>
                <w:rFonts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2022年0</w:t>
            </w:r>
            <w:r>
              <w:rPr>
                <w:rFonts w:hint="eastAsia" w:ascii="宋体" w:hAnsi="宋体" w:eastAsia="宋体" w:cs="宋体"/>
                <w:color w:val="000000" w:themeColor="text1"/>
                <w:kern w:val="0"/>
                <w:sz w:val="24"/>
                <w:highlight w:val="none"/>
                <w:lang w:val="en-US" w:eastAsia="zh-CN"/>
                <w14:textFill>
                  <w14:solidFill>
                    <w14:schemeClr w14:val="tx1"/>
                  </w14:solidFill>
                </w14:textFill>
              </w:rPr>
              <w:t>7</w:t>
            </w:r>
            <w:r>
              <w:rPr>
                <w:rFonts w:hint="eastAsia" w:ascii="宋体" w:hAnsi="宋体" w:eastAsia="宋体" w:cs="宋体"/>
                <w:color w:val="000000" w:themeColor="text1"/>
                <w:kern w:val="0"/>
                <w:sz w:val="24"/>
                <w:highlight w:val="none"/>
                <w:lang w:val="zh-CN"/>
                <w14:textFill>
                  <w14:solidFill>
                    <w14:schemeClr w14:val="tx1"/>
                  </w14:solidFill>
                </w14:textFill>
              </w:rPr>
              <w:t>月</w:t>
            </w:r>
            <w:r>
              <w:rPr>
                <w:rFonts w:hint="eastAsia" w:ascii="宋体" w:hAnsi="宋体" w:eastAsia="宋体" w:cs="宋体"/>
                <w:color w:val="000000" w:themeColor="text1"/>
                <w:kern w:val="0"/>
                <w:sz w:val="24"/>
                <w:highlight w:val="none"/>
                <w:lang w:val="en-US" w:eastAsia="zh-CN"/>
                <w14:textFill>
                  <w14:solidFill>
                    <w14:schemeClr w14:val="tx1"/>
                  </w14:solidFill>
                </w14:textFill>
              </w:rPr>
              <w:t>04</w:t>
            </w:r>
            <w:r>
              <w:rPr>
                <w:rFonts w:hint="eastAsia" w:ascii="宋体" w:hAnsi="宋体" w:eastAsia="宋体" w:cs="宋体"/>
                <w:color w:val="000000" w:themeColor="text1"/>
                <w:kern w:val="0"/>
                <w:sz w:val="24"/>
                <w:highlight w:val="none"/>
                <w:lang w:val="zh-CN"/>
                <w14:textFill>
                  <w14:solidFill>
                    <w14:schemeClr w14:val="tx1"/>
                  </w14:solidFill>
                </w14:textFill>
              </w:rPr>
              <w:t>日</w:t>
            </w:r>
            <w:r>
              <w:rPr>
                <w:rFonts w:hint="eastAsia" w:ascii="宋体" w:hAnsi="宋体" w:eastAsia="宋体" w:cs="宋体"/>
                <w:color w:val="000000" w:themeColor="text1"/>
                <w:kern w:val="0"/>
                <w:sz w:val="24"/>
                <w:highlight w:val="none"/>
                <w:lang w:val="en-US" w:eastAsia="zh-CN"/>
                <w14:textFill>
                  <w14:solidFill>
                    <w14:schemeClr w14:val="tx1"/>
                  </w14:solidFill>
                </w14:textFill>
              </w:rPr>
              <w:t>上午10</w:t>
            </w:r>
            <w:r>
              <w:rPr>
                <w:rFonts w:hint="eastAsia" w:ascii="宋体" w:hAnsi="宋体" w:eastAsia="宋体" w:cs="宋体"/>
                <w:color w:val="000000" w:themeColor="text1"/>
                <w:kern w:val="0"/>
                <w:sz w:val="24"/>
                <w:highlight w:val="none"/>
                <w:lang w:val="zh-CN"/>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00</w:t>
            </w:r>
            <w:r>
              <w:rPr>
                <w:rFonts w:hint="eastAsia" w:ascii="宋体" w:hAnsi="宋体" w:eastAsia="宋体" w:cs="宋体"/>
                <w:color w:val="000000" w:themeColor="text1"/>
                <w:kern w:val="0"/>
                <w:sz w:val="24"/>
                <w:highlight w:val="none"/>
                <w:lang w:val="zh-CN"/>
                <w14:textFill>
                  <w14:solidFill>
                    <w14:schemeClr w14:val="tx1"/>
                  </w14:solidFill>
                </w14:textFill>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响应文件开启时间</w:t>
            </w:r>
          </w:p>
        </w:tc>
        <w:tc>
          <w:tcPr>
            <w:tcW w:w="5558" w:type="dxa"/>
            <w:tcBorders>
              <w:tl2br w:val="nil"/>
              <w:tr2bl w:val="nil"/>
            </w:tcBorders>
            <w:vAlign w:val="center"/>
          </w:tcPr>
          <w:p>
            <w:pPr>
              <w:widowControl/>
              <w:spacing w:line="280" w:lineRule="atLeast"/>
              <w:jc w:val="left"/>
              <w:rPr>
                <w:rFonts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2022年0</w:t>
            </w:r>
            <w:r>
              <w:rPr>
                <w:rFonts w:hint="eastAsia" w:ascii="宋体" w:hAnsi="宋体" w:eastAsia="宋体" w:cs="宋体"/>
                <w:color w:val="000000" w:themeColor="text1"/>
                <w:kern w:val="0"/>
                <w:sz w:val="24"/>
                <w:highlight w:val="none"/>
                <w:lang w:val="en-US" w:eastAsia="zh-CN"/>
                <w14:textFill>
                  <w14:solidFill>
                    <w14:schemeClr w14:val="tx1"/>
                  </w14:solidFill>
                </w14:textFill>
              </w:rPr>
              <w:t>7</w:t>
            </w:r>
            <w:r>
              <w:rPr>
                <w:rFonts w:hint="eastAsia" w:ascii="宋体" w:hAnsi="宋体" w:eastAsia="宋体" w:cs="宋体"/>
                <w:color w:val="000000" w:themeColor="text1"/>
                <w:kern w:val="0"/>
                <w:sz w:val="24"/>
                <w:highlight w:val="none"/>
                <w:lang w:val="zh-CN"/>
                <w14:textFill>
                  <w14:solidFill>
                    <w14:schemeClr w14:val="tx1"/>
                  </w14:solidFill>
                </w14:textFill>
              </w:rPr>
              <w:t>月</w:t>
            </w:r>
            <w:r>
              <w:rPr>
                <w:rFonts w:hint="eastAsia" w:ascii="宋体" w:hAnsi="宋体" w:eastAsia="宋体" w:cs="宋体"/>
                <w:color w:val="000000" w:themeColor="text1"/>
                <w:kern w:val="0"/>
                <w:sz w:val="24"/>
                <w:highlight w:val="none"/>
                <w:lang w:val="en-US" w:eastAsia="zh-CN"/>
                <w14:textFill>
                  <w14:solidFill>
                    <w14:schemeClr w14:val="tx1"/>
                  </w14:solidFill>
                </w14:textFill>
              </w:rPr>
              <w:t>04</w:t>
            </w:r>
            <w:r>
              <w:rPr>
                <w:rFonts w:hint="eastAsia" w:ascii="宋体" w:hAnsi="宋体" w:eastAsia="宋体" w:cs="宋体"/>
                <w:color w:val="000000" w:themeColor="text1"/>
                <w:kern w:val="0"/>
                <w:sz w:val="24"/>
                <w:highlight w:val="none"/>
                <w:lang w:val="zh-CN"/>
                <w14:textFill>
                  <w14:solidFill>
                    <w14:schemeClr w14:val="tx1"/>
                  </w14:solidFill>
                </w14:textFill>
              </w:rPr>
              <w:t>日</w:t>
            </w:r>
            <w:r>
              <w:rPr>
                <w:rFonts w:hint="eastAsia" w:ascii="宋体" w:hAnsi="宋体" w:eastAsia="宋体" w:cs="宋体"/>
                <w:color w:val="000000" w:themeColor="text1"/>
                <w:kern w:val="0"/>
                <w:sz w:val="24"/>
                <w:highlight w:val="none"/>
                <w:lang w:val="en-US" w:eastAsia="zh-CN"/>
                <w14:textFill>
                  <w14:solidFill>
                    <w14:schemeClr w14:val="tx1"/>
                  </w14:solidFill>
                </w14:textFill>
              </w:rPr>
              <w:t>上午10</w:t>
            </w:r>
            <w:r>
              <w:rPr>
                <w:rFonts w:hint="eastAsia" w:ascii="宋体" w:hAnsi="宋体" w:eastAsia="宋体" w:cs="宋体"/>
                <w:color w:val="000000" w:themeColor="text1"/>
                <w:kern w:val="0"/>
                <w:sz w:val="24"/>
                <w:highlight w:val="none"/>
                <w:lang w:val="zh-CN"/>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00</w:t>
            </w:r>
            <w:r>
              <w:rPr>
                <w:rFonts w:hint="eastAsia" w:ascii="宋体" w:hAnsi="宋体" w:eastAsia="宋体" w:cs="宋体"/>
                <w:color w:val="000000" w:themeColor="text1"/>
                <w:kern w:val="0"/>
                <w:sz w:val="24"/>
                <w:highlight w:val="none"/>
                <w:lang w:val="zh-CN"/>
                <w14:textFill>
                  <w14:solidFill>
                    <w14:schemeClr w14:val="tx1"/>
                  </w14:solidFill>
                </w14:textFill>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exact"/>
        </w:trPr>
        <w:tc>
          <w:tcPr>
            <w:tcW w:w="2669" w:type="dxa"/>
            <w:tcBorders>
              <w:tl2br w:val="nil"/>
              <w:tr2bl w:val="nil"/>
            </w:tcBorders>
            <w:shd w:val="clear" w:color="auto" w:fill="auto"/>
            <w:vAlign w:val="center"/>
          </w:tcPr>
          <w:p>
            <w:pPr>
              <w:spacing w:line="320" w:lineRule="exact"/>
              <w:rPr>
                <w:rFonts w:ascii="宋体" w:hAnsi="宋体" w:eastAsia="宋体" w:cs="宋体"/>
                <w:b/>
                <w:bCs/>
                <w:sz w:val="24"/>
              </w:rPr>
            </w:pPr>
            <w:r>
              <w:rPr>
                <w:rFonts w:hint="eastAsia" w:ascii="宋体" w:hAnsi="宋体" w:eastAsia="宋体" w:cs="宋体"/>
                <w:b/>
                <w:bCs/>
                <w:sz w:val="24"/>
              </w:rPr>
              <w:t>提交响应文件地点</w:t>
            </w:r>
          </w:p>
        </w:tc>
        <w:tc>
          <w:tcPr>
            <w:tcW w:w="5558" w:type="dxa"/>
            <w:tcBorders>
              <w:tl2br w:val="nil"/>
              <w:tr2bl w:val="nil"/>
            </w:tcBorders>
            <w:shd w:val="clear" w:color="000000" w:fill="auto"/>
            <w:vAlign w:val="center"/>
          </w:tcPr>
          <w:p>
            <w:pPr>
              <w:autoSpaceDE w:val="0"/>
              <w:autoSpaceDN w:val="0"/>
              <w:adjustRightInd w:val="0"/>
              <w:spacing w:line="320" w:lineRule="exact"/>
              <w:rPr>
                <w:rFonts w:ascii="宋体" w:hAnsi="宋体" w:eastAsia="宋体" w:cs="宋体"/>
                <w:kern w:val="0"/>
                <w:sz w:val="24"/>
              </w:rPr>
            </w:pPr>
            <w:r>
              <w:rPr>
                <w:rFonts w:hint="eastAsia" w:ascii="宋体" w:hAnsi="宋体" w:eastAsia="宋体" w:cs="宋体"/>
                <w:kern w:val="0"/>
                <w:sz w:val="24"/>
                <w:lang w:val="zh-CN"/>
              </w:rPr>
              <w:t>青海鑫融工程项目管理咨询有限公司</w:t>
            </w:r>
            <w:r>
              <w:rPr>
                <w:rFonts w:hint="eastAsia" w:ascii="宋体" w:hAnsi="宋体" w:eastAsia="宋体" w:cs="宋体"/>
                <w:kern w:val="0"/>
                <w:sz w:val="24"/>
              </w:rPr>
              <w:t>开标室</w:t>
            </w:r>
          </w:p>
          <w:p>
            <w:pPr>
              <w:autoSpaceDE w:val="0"/>
              <w:autoSpaceDN w:val="0"/>
              <w:adjustRightInd w:val="0"/>
              <w:spacing w:line="320" w:lineRule="exact"/>
              <w:rPr>
                <w:rFonts w:hint="eastAsia" w:ascii="宋体" w:hAnsi="宋体" w:eastAsia="宋体" w:cs="宋体"/>
                <w:color w:val="C00000"/>
                <w:sz w:val="24"/>
                <w:highlight w:val="yellow"/>
                <w:lang w:eastAsia="zh-CN"/>
              </w:rPr>
            </w:pPr>
            <w:r>
              <w:rPr>
                <w:rFonts w:hint="eastAsia" w:ascii="宋体" w:hAnsi="宋体" w:eastAsia="宋体" w:cs="宋体"/>
                <w:kern w:val="0"/>
                <w:sz w:val="24"/>
                <w:lang w:eastAsia="zh-CN"/>
              </w:rPr>
              <w:t>青海省西宁市城北区海西路59号萨尔斯堡1期东区2号门12座-112室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采购人及联系人电话</w:t>
            </w:r>
          </w:p>
        </w:tc>
        <w:tc>
          <w:tcPr>
            <w:tcW w:w="5558" w:type="dxa"/>
            <w:tcBorders>
              <w:tl2br w:val="nil"/>
              <w:tr2bl w:val="nil"/>
            </w:tcBorders>
            <w:shd w:val="clear" w:color="000000" w:fill="auto"/>
            <w:vAlign w:val="center"/>
          </w:tcPr>
          <w:p>
            <w:pPr>
              <w:autoSpaceDE w:val="0"/>
              <w:autoSpaceDN w:val="0"/>
              <w:adjustRightInd w:val="0"/>
              <w:spacing w:line="320" w:lineRule="exact"/>
              <w:rPr>
                <w:rFonts w:ascii="宋体" w:hAnsi="宋体" w:eastAsia="宋体" w:cs="宋体"/>
                <w:color w:val="000000"/>
                <w:kern w:val="0"/>
                <w:sz w:val="24"/>
              </w:rPr>
            </w:pPr>
            <w:r>
              <w:rPr>
                <w:rFonts w:hint="eastAsia" w:ascii="宋体" w:hAnsi="宋体" w:eastAsia="宋体" w:cs="宋体"/>
                <w:color w:val="000000"/>
                <w:kern w:val="0"/>
                <w:sz w:val="24"/>
                <w:lang w:val="zh-CN"/>
              </w:rPr>
              <w:t>采购人：青海省地方病预防控制所</w:t>
            </w:r>
          </w:p>
          <w:p>
            <w:pPr>
              <w:autoSpaceDE w:val="0"/>
              <w:autoSpaceDN w:val="0"/>
              <w:adjustRightInd w:val="0"/>
              <w:spacing w:line="320" w:lineRule="exact"/>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zh-CN"/>
              </w:rPr>
              <w:t>联系人：</w:t>
            </w:r>
            <w:r>
              <w:rPr>
                <w:rFonts w:hint="eastAsia" w:ascii="宋体" w:hAnsi="宋体" w:eastAsia="宋体" w:cs="宋体"/>
                <w:color w:val="000000"/>
                <w:kern w:val="0"/>
                <w:sz w:val="24"/>
                <w:lang w:val="en-US" w:eastAsia="zh-CN"/>
              </w:rPr>
              <w:t>张先生</w:t>
            </w:r>
          </w:p>
          <w:p>
            <w:pPr>
              <w:autoSpaceDE w:val="0"/>
              <w:autoSpaceDN w:val="0"/>
              <w:adjustRightInd w:val="0"/>
              <w:spacing w:line="320" w:lineRule="exact"/>
              <w:rPr>
                <w:rFonts w:hint="default" w:ascii="宋体" w:hAnsi="宋体" w:eastAsia="宋体" w:cs="宋体"/>
                <w:sz w:val="24"/>
                <w:lang w:val="en-US" w:eastAsia="zh-CN"/>
              </w:rPr>
            </w:pPr>
            <w:r>
              <w:rPr>
                <w:rFonts w:hint="eastAsia" w:ascii="宋体" w:hAnsi="宋体" w:eastAsia="宋体" w:cs="宋体"/>
                <w:color w:val="000000"/>
                <w:kern w:val="0"/>
                <w:sz w:val="24"/>
                <w:lang w:val="zh-CN"/>
              </w:rPr>
              <w:t>联系电话：</w:t>
            </w:r>
            <w:r>
              <w:rPr>
                <w:rFonts w:hint="eastAsia" w:ascii="宋体" w:hAnsi="Calibri" w:eastAsia="宋体" w:cs="宋体"/>
                <w:kern w:val="0"/>
                <w:sz w:val="24"/>
                <w:lang w:val="en-US" w:eastAsia="zh-CN"/>
              </w:rPr>
              <w:t>0971-6510192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7"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采购代理机构联系人及电话</w:t>
            </w:r>
          </w:p>
        </w:tc>
        <w:tc>
          <w:tcPr>
            <w:tcW w:w="5558" w:type="dxa"/>
            <w:tcBorders>
              <w:tl2br w:val="nil"/>
              <w:tr2bl w:val="nil"/>
            </w:tcBorders>
            <w:vAlign w:val="center"/>
          </w:tcPr>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sz w:val="24"/>
                <w:lang w:val="zh-CN"/>
              </w:rPr>
              <w:t>采购代理机构：</w:t>
            </w:r>
            <w:r>
              <w:rPr>
                <w:rFonts w:hint="eastAsia" w:ascii="宋体" w:hAnsi="宋体" w:eastAsia="宋体" w:cs="宋体"/>
                <w:sz w:val="24"/>
              </w:rPr>
              <w:t>青海鑫融工程项目管理咨询有限公司</w:t>
            </w:r>
          </w:p>
          <w:p>
            <w:pPr>
              <w:autoSpaceDE w:val="0"/>
              <w:autoSpaceDN w:val="0"/>
              <w:adjustRightInd w:val="0"/>
              <w:spacing w:line="320" w:lineRule="exact"/>
              <w:rPr>
                <w:rFonts w:ascii="宋体" w:hAnsi="宋体" w:eastAsia="宋体" w:cs="宋体"/>
                <w:sz w:val="24"/>
              </w:rPr>
            </w:pPr>
            <w:r>
              <w:rPr>
                <w:rFonts w:hint="eastAsia" w:ascii="宋体" w:hAnsi="宋体" w:eastAsia="宋体" w:cs="宋体"/>
                <w:sz w:val="24"/>
                <w:lang w:val="zh-CN"/>
              </w:rPr>
              <w:t>联系人：</w:t>
            </w:r>
            <w:r>
              <w:rPr>
                <w:rFonts w:hint="eastAsia" w:ascii="宋体" w:hAnsi="宋体" w:eastAsia="宋体" w:cs="宋体"/>
                <w:sz w:val="24"/>
              </w:rPr>
              <w:t>王女士</w:t>
            </w:r>
          </w:p>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sz w:val="24"/>
                <w:lang w:val="zh-CN"/>
              </w:rPr>
              <w:t>联系电话：0971-</w:t>
            </w:r>
            <w:r>
              <w:rPr>
                <w:rFonts w:hint="eastAsia" w:ascii="宋体" w:hAnsi="宋体" w:eastAsia="宋体" w:cs="宋体"/>
                <w:sz w:val="24"/>
              </w:rPr>
              <w:t>8166685</w:t>
            </w:r>
          </w:p>
          <w:p>
            <w:pPr>
              <w:autoSpaceDE w:val="0"/>
              <w:autoSpaceDN w:val="0"/>
              <w:adjustRightInd w:val="0"/>
              <w:spacing w:line="320" w:lineRule="exact"/>
              <w:rPr>
                <w:rFonts w:ascii="宋体" w:hAnsi="宋体" w:eastAsia="宋体" w:cs="宋体"/>
                <w:color w:val="000000"/>
                <w:kern w:val="0"/>
                <w:sz w:val="24"/>
                <w:lang w:val="zh-CN"/>
              </w:rPr>
            </w:pPr>
            <w:r>
              <w:rPr>
                <w:rFonts w:hint="eastAsia" w:ascii="宋体" w:hAnsi="宋体" w:eastAsia="宋体" w:cs="宋体"/>
                <w:color w:val="000000"/>
                <w:kern w:val="0"/>
                <w:sz w:val="24"/>
                <w:lang w:val="zh-CN"/>
              </w:rPr>
              <w:t>邮箱地址：</w:t>
            </w:r>
            <w:r>
              <w:rPr>
                <w:rFonts w:hint="eastAsia" w:ascii="宋体" w:hAnsi="宋体" w:eastAsia="宋体" w:cs="宋体"/>
                <w:color w:val="000000"/>
                <w:kern w:val="0"/>
                <w:sz w:val="24"/>
              </w:rPr>
              <w:t>QHXR2014@163.com</w:t>
            </w:r>
          </w:p>
          <w:p>
            <w:pPr>
              <w:spacing w:line="320" w:lineRule="exact"/>
              <w:rPr>
                <w:rFonts w:ascii="宋体" w:hAnsi="宋体" w:eastAsia="宋体" w:cs="宋体"/>
                <w:sz w:val="24"/>
              </w:rPr>
            </w:pPr>
            <w:r>
              <w:rPr>
                <w:rFonts w:hint="eastAsia" w:ascii="宋体" w:hAnsi="宋体" w:eastAsia="宋体" w:cs="宋体"/>
                <w:color w:val="000000"/>
                <w:kern w:val="0"/>
                <w:sz w:val="24"/>
                <w:lang w:val="zh-CN"/>
              </w:rPr>
              <w:t>联系地址：青海省西宁市城北区海西路59号萨尔斯堡1期东区2号门12座-112室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采购代理机构开户银行</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中国建设银行股份有限公司青海省分行营业部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收款人</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青海鑫融工程项目管理咨询有限公司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银行账号</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6305 0136 3700 0950 0392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其他事项</w:t>
            </w:r>
          </w:p>
        </w:tc>
        <w:tc>
          <w:tcPr>
            <w:tcW w:w="5558" w:type="dxa"/>
            <w:tcBorders>
              <w:tl2br w:val="nil"/>
              <w:tr2bl w:val="nil"/>
            </w:tcBorders>
            <w:vAlign w:val="center"/>
          </w:tcPr>
          <w:p>
            <w:pPr>
              <w:autoSpaceDE w:val="0"/>
              <w:autoSpaceDN w:val="0"/>
              <w:adjustRightInd w:val="0"/>
              <w:spacing w:line="320" w:lineRule="exact"/>
              <w:rPr>
                <w:rFonts w:ascii="宋体" w:hAnsi="宋体" w:eastAsia="宋体" w:cs="宋体"/>
                <w:color w:val="000000"/>
                <w:kern w:val="0"/>
                <w:sz w:val="24"/>
              </w:rPr>
            </w:pPr>
            <w:r>
              <w:rPr>
                <w:rFonts w:hint="eastAsia" w:ascii="宋体" w:hAnsi="宋体" w:eastAsia="宋体" w:cs="宋体"/>
                <w:color w:val="000000"/>
                <w:kern w:val="0"/>
                <w:sz w:val="24"/>
                <w:lang w:val="zh-CN"/>
              </w:rPr>
              <w:t>本公告在以下网站予以公布</w:t>
            </w:r>
            <w:r>
              <w:rPr>
                <w:rFonts w:hint="eastAsia" w:ascii="宋体" w:hAnsi="宋体" w:eastAsia="宋体" w:cs="宋体"/>
                <w:color w:val="000000"/>
                <w:kern w:val="0"/>
                <w:sz w:val="24"/>
              </w:rPr>
              <w:t>：</w:t>
            </w:r>
          </w:p>
          <w:p>
            <w:pPr>
              <w:autoSpaceDE w:val="0"/>
              <w:autoSpaceDN w:val="0"/>
              <w:adjustRightInd w:val="0"/>
              <w:spacing w:line="360" w:lineRule="auto"/>
              <w:rPr>
                <w:rFonts w:ascii="宋体" w:hAnsi="宋体" w:eastAsia="宋体" w:cs="宋体"/>
                <w:sz w:val="24"/>
              </w:rPr>
            </w:pPr>
            <w:r>
              <w:rPr>
                <w:rFonts w:hint="eastAsia" w:ascii="宋体" w:hAnsi="宋体" w:eastAsia="宋体" w:cs="宋体"/>
                <w:color w:val="000000"/>
                <w:kern w:val="0"/>
                <w:sz w:val="24"/>
              </w:rPr>
              <w:t>《青海</w:t>
            </w:r>
            <w:r>
              <w:rPr>
                <w:rFonts w:hint="eastAsia" w:ascii="宋体" w:hAnsi="宋体" w:cs="宋体"/>
                <w:color w:val="000000"/>
                <w:kern w:val="0"/>
                <w:sz w:val="24"/>
              </w:rPr>
              <w:t>项目</w:t>
            </w:r>
            <w:r>
              <w:rPr>
                <w:rFonts w:hint="eastAsia" w:ascii="宋体" w:hAnsi="宋体" w:eastAsia="宋体" w:cs="宋体"/>
                <w:color w:val="000000"/>
                <w:kern w:val="0"/>
                <w:sz w:val="24"/>
              </w:rPr>
              <w:t>信息网》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财政监督部门及电话</w:t>
            </w:r>
          </w:p>
        </w:tc>
        <w:tc>
          <w:tcPr>
            <w:tcW w:w="5558" w:type="dxa"/>
            <w:tcBorders>
              <w:tl2br w:val="nil"/>
              <w:tr2bl w:val="nil"/>
            </w:tcBorders>
            <w:vAlign w:val="center"/>
          </w:tcPr>
          <w:p>
            <w:pPr>
              <w:spacing w:line="320" w:lineRule="exact"/>
              <w:rPr>
                <w:sz w:val="24"/>
                <w:highlight w:val="none"/>
              </w:rPr>
            </w:pPr>
            <w:r>
              <w:rPr>
                <w:sz w:val="24"/>
                <w:highlight w:val="none"/>
              </w:rPr>
              <w:t>单位名称：</w:t>
            </w:r>
            <w:r>
              <w:rPr>
                <w:rFonts w:hint="eastAsia"/>
                <w:sz w:val="24"/>
                <w:highlight w:val="none"/>
              </w:rPr>
              <w:t>青海省地方病预防控制所纪检组</w:t>
            </w:r>
            <w:r>
              <w:rPr>
                <w:rFonts w:hint="eastAsia"/>
                <w:sz w:val="24"/>
                <w:highlight w:val="none"/>
                <w:lang w:val="zh-CN"/>
              </w:rPr>
              <w:tab/>
            </w:r>
            <w:r>
              <w:rPr>
                <w:sz w:val="24"/>
                <w:highlight w:val="none"/>
              </w:rPr>
              <w:tab/>
            </w:r>
          </w:p>
          <w:p>
            <w:pPr>
              <w:spacing w:line="320" w:lineRule="exact"/>
              <w:rPr>
                <w:rFonts w:ascii="宋体" w:hAnsi="宋体" w:eastAsia="宋体" w:cs="宋体"/>
                <w:sz w:val="24"/>
                <w:highlight w:val="none"/>
              </w:rPr>
            </w:pPr>
            <w:r>
              <w:rPr>
                <w:sz w:val="24"/>
                <w:highlight w:val="none"/>
              </w:rPr>
              <w:t>联系电话：</w:t>
            </w:r>
            <w:r>
              <w:rPr>
                <w:rFonts w:hint="eastAsia"/>
                <w:sz w:val="24"/>
                <w:highlight w:val="none"/>
              </w:rPr>
              <w:t>0971-</w:t>
            </w:r>
            <w:r>
              <w:rPr>
                <w:rFonts w:hint="eastAsia"/>
                <w:sz w:val="24"/>
                <w:highlight w:val="none"/>
                <w:lang w:val="zh-CN"/>
              </w:rPr>
              <w:t>6517183</w:t>
            </w:r>
          </w:p>
        </w:tc>
      </w:tr>
    </w:tbl>
    <w:p>
      <w:pPr>
        <w:spacing w:line="360" w:lineRule="auto"/>
        <w:ind w:right="24" w:firstLine="3840" w:firstLineChars="1600"/>
        <w:rPr>
          <w:rFonts w:ascii="宋体" w:hAnsi="宋体" w:eastAsia="宋体" w:cs="宋体"/>
          <w:sz w:val="24"/>
        </w:rPr>
      </w:pPr>
      <w:r>
        <w:rPr>
          <w:rFonts w:hint="eastAsia" w:ascii="宋体" w:hAnsi="宋体" w:eastAsia="宋体" w:cs="宋体"/>
          <w:sz w:val="24"/>
        </w:rPr>
        <w:t xml:space="preserve">     青海鑫融工程项目管理咨询有限公司</w:t>
      </w:r>
    </w:p>
    <w:p>
      <w:pPr>
        <w:spacing w:line="360" w:lineRule="auto"/>
        <w:ind w:right="24"/>
      </w:pPr>
      <w:r>
        <w:rPr>
          <w:rFonts w:hint="eastAsia" w:ascii="宋体" w:hAnsi="宋体" w:eastAsia="宋体" w:cs="宋体"/>
          <w:sz w:val="24"/>
        </w:rPr>
        <w:t xml:space="preserve">                                            </w:t>
      </w:r>
      <w:r>
        <w:rPr>
          <w:rFonts w:hint="eastAsia" w:ascii="宋体" w:hAnsi="宋体" w:eastAsia="宋体" w:cs="宋体"/>
          <w:sz w:val="24"/>
          <w:highlight w:val="none"/>
        </w:rPr>
        <w:t xml:space="preserve">   </w:t>
      </w:r>
      <w:r>
        <w:rPr>
          <w:rFonts w:hint="eastAsia" w:ascii="宋体" w:hAnsi="宋体" w:eastAsia="宋体" w:cs="宋体"/>
          <w:color w:val="FF0000"/>
          <w:sz w:val="24"/>
          <w:highlight w:val="non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2022</w:t>
      </w: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06</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22</w:t>
      </w:r>
      <w:r>
        <w:rPr>
          <w:rFonts w:hint="eastAsia" w:ascii="宋体" w:hAnsi="宋体" w:eastAsia="宋体" w:cs="宋体"/>
          <w:sz w:val="24"/>
          <w:highlight w:val="none"/>
        </w:rPr>
        <w:t>日</w:t>
      </w:r>
    </w:p>
    <w:p>
      <w:pPr>
        <w:pStyle w:val="18"/>
        <w:rPr>
          <w:rFonts w:ascii="宋体" w:hAnsi="宋体" w:eastAsia="宋体" w:cs="宋体"/>
          <w:lang w:val="zh-CN"/>
        </w:rPr>
      </w:pPr>
      <w:bookmarkStart w:id="1" w:name="_Toc17187"/>
      <w:r>
        <w:rPr>
          <w:rFonts w:hint="eastAsia" w:ascii="宋体" w:hAnsi="宋体" w:eastAsia="宋体" w:cs="宋体"/>
          <w:szCs w:val="36"/>
          <w:lang w:val="zh-CN"/>
        </w:rPr>
        <w:t>第二部分  供应商须知前附表</w:t>
      </w:r>
      <w:bookmarkEnd w:id="1"/>
    </w:p>
    <w:tbl>
      <w:tblPr>
        <w:tblStyle w:val="19"/>
        <w:tblW w:w="9660" w:type="dxa"/>
        <w:jc w:val="center"/>
        <w:tblLayout w:type="fixed"/>
        <w:tblCellMar>
          <w:top w:w="0" w:type="dxa"/>
          <w:left w:w="108" w:type="dxa"/>
          <w:bottom w:w="0" w:type="dxa"/>
          <w:right w:w="108" w:type="dxa"/>
        </w:tblCellMar>
      </w:tblPr>
      <w:tblGrid>
        <w:gridCol w:w="708"/>
        <w:gridCol w:w="2229"/>
        <w:gridCol w:w="6723"/>
      </w:tblGrid>
      <w:tr>
        <w:tblPrEx>
          <w:tblCellMar>
            <w:top w:w="0" w:type="dxa"/>
            <w:left w:w="108" w:type="dxa"/>
            <w:bottom w:w="0" w:type="dxa"/>
            <w:right w:w="108" w:type="dxa"/>
          </w:tblCellMar>
        </w:tblPrEx>
        <w:trPr>
          <w:trHeight w:val="504"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序号</w:t>
            </w:r>
          </w:p>
        </w:tc>
        <w:tc>
          <w:tcPr>
            <w:tcW w:w="8952"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sz w:val="24"/>
              </w:rPr>
            </w:pPr>
            <w:r>
              <w:rPr>
                <w:rFonts w:hint="eastAsia" w:ascii="宋体" w:hAnsi="宋体" w:eastAsia="宋体" w:cs="宋体"/>
                <w:sz w:val="24"/>
              </w:rPr>
              <w:t>内容</w:t>
            </w:r>
          </w:p>
        </w:tc>
      </w:tr>
      <w:tr>
        <w:tblPrEx>
          <w:tblCellMar>
            <w:top w:w="0" w:type="dxa"/>
            <w:left w:w="108" w:type="dxa"/>
            <w:bottom w:w="0" w:type="dxa"/>
            <w:right w:w="108" w:type="dxa"/>
          </w:tblCellMar>
        </w:tblPrEx>
        <w:trPr>
          <w:trHeight w:val="9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采购项目名称</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tabs>
                <w:tab w:val="left" w:pos="1620"/>
              </w:tabs>
              <w:spacing w:line="320" w:lineRule="exact"/>
              <w:rPr>
                <w:rFonts w:hint="eastAsia" w:ascii="宋体" w:hAnsi="宋体" w:eastAsia="宋体" w:cs="宋体"/>
                <w:kern w:val="0"/>
                <w:sz w:val="24"/>
                <w:lang w:val="zh-CN" w:eastAsia="zh-CN"/>
              </w:rPr>
            </w:pPr>
            <w:r>
              <w:rPr>
                <w:rFonts w:hint="eastAsia" w:ascii="宋体" w:hAnsi="宋体" w:eastAsia="宋体" w:cs="宋体"/>
                <w:sz w:val="24"/>
                <w:lang w:eastAsia="zh-CN"/>
              </w:rPr>
              <w:t>青海省地方病预防控制所泡型包虫病小鼠模型多组学分析服务项目（二次）</w:t>
            </w:r>
          </w:p>
        </w:tc>
      </w:tr>
      <w:tr>
        <w:tblPrEx>
          <w:tblCellMar>
            <w:top w:w="0" w:type="dxa"/>
            <w:left w:w="108" w:type="dxa"/>
            <w:bottom w:w="0" w:type="dxa"/>
            <w:right w:w="108" w:type="dxa"/>
          </w:tblCellMar>
        </w:tblPrEx>
        <w:trPr>
          <w:trHeight w:val="32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采购项目编号</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tabs>
                <w:tab w:val="left" w:pos="1620"/>
              </w:tabs>
              <w:spacing w:line="320" w:lineRule="exact"/>
              <w:rPr>
                <w:rFonts w:hint="eastAsia" w:ascii="宋体" w:hAnsi="宋体" w:eastAsia="宋体" w:cs="宋体"/>
                <w:kern w:val="0"/>
                <w:sz w:val="24"/>
                <w:lang w:eastAsia="zh-CN"/>
              </w:rPr>
            </w:pPr>
            <w:r>
              <w:rPr>
                <w:rFonts w:hint="eastAsia" w:ascii="宋体" w:hAnsi="宋体" w:eastAsia="宋体" w:cs="宋体"/>
                <w:sz w:val="24"/>
                <w:lang w:eastAsia="zh-CN"/>
              </w:rPr>
              <w:t>青海鑫融磋商（服务）2022-09/2</w:t>
            </w:r>
          </w:p>
        </w:tc>
      </w:tr>
      <w:tr>
        <w:tblPrEx>
          <w:tblCellMar>
            <w:top w:w="0" w:type="dxa"/>
            <w:left w:w="108" w:type="dxa"/>
            <w:bottom w:w="0" w:type="dxa"/>
            <w:right w:w="108" w:type="dxa"/>
          </w:tblCellMar>
        </w:tblPrEx>
        <w:trPr>
          <w:trHeight w:val="30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采购人</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320" w:lineRule="exact"/>
              <w:rPr>
                <w:rFonts w:ascii="宋体" w:hAnsi="宋体" w:eastAsia="宋体" w:cs="宋体"/>
                <w:kern w:val="0"/>
                <w:sz w:val="24"/>
              </w:rPr>
            </w:pPr>
            <w:r>
              <w:rPr>
                <w:rFonts w:hint="eastAsia" w:ascii="宋体" w:hAnsi="宋体" w:eastAsia="宋体" w:cs="宋体"/>
                <w:color w:val="000000"/>
                <w:kern w:val="0"/>
                <w:sz w:val="24"/>
                <w:lang w:val="zh-CN"/>
              </w:rPr>
              <w:t>青海省地方病预防控制所</w:t>
            </w:r>
          </w:p>
        </w:tc>
      </w:tr>
      <w:tr>
        <w:tblPrEx>
          <w:tblCellMar>
            <w:top w:w="0" w:type="dxa"/>
            <w:left w:w="108" w:type="dxa"/>
            <w:bottom w:w="0" w:type="dxa"/>
            <w:right w:w="108" w:type="dxa"/>
          </w:tblCellMar>
        </w:tblPrEx>
        <w:trPr>
          <w:trHeight w:val="347"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采购代理机构</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320" w:lineRule="exact"/>
              <w:rPr>
                <w:rFonts w:ascii="宋体" w:hAnsi="宋体" w:eastAsia="宋体" w:cs="宋体"/>
                <w:kern w:val="0"/>
                <w:sz w:val="24"/>
                <w:lang w:val="zh-CN"/>
              </w:rPr>
            </w:pPr>
            <w:r>
              <w:rPr>
                <w:rFonts w:hint="eastAsia" w:ascii="宋体" w:hAnsi="宋体" w:eastAsia="宋体" w:cs="宋体"/>
                <w:sz w:val="24"/>
              </w:rPr>
              <w:t>青海鑫融工程项目管理咨询有限公司</w:t>
            </w:r>
          </w:p>
        </w:tc>
      </w:tr>
      <w:tr>
        <w:tblPrEx>
          <w:tblCellMar>
            <w:top w:w="0" w:type="dxa"/>
            <w:left w:w="108" w:type="dxa"/>
            <w:bottom w:w="0" w:type="dxa"/>
            <w:right w:w="108" w:type="dxa"/>
          </w:tblCellMar>
        </w:tblPrEx>
        <w:trPr>
          <w:trHeight w:val="31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5</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lang w:val="zh-CN"/>
              </w:rPr>
              <w:t>竞争性磋商</w:t>
            </w:r>
          </w:p>
        </w:tc>
      </w:tr>
      <w:tr>
        <w:tblPrEx>
          <w:tblCellMar>
            <w:top w:w="0" w:type="dxa"/>
            <w:left w:w="108" w:type="dxa"/>
            <w:bottom w:w="0" w:type="dxa"/>
            <w:right w:w="108" w:type="dxa"/>
          </w:tblCellMar>
        </w:tblPrEx>
        <w:trPr>
          <w:trHeight w:val="34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6</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评分办法</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lang w:val="zh-CN"/>
              </w:rPr>
              <w:t>综合评分法</w:t>
            </w:r>
          </w:p>
        </w:tc>
      </w:tr>
      <w:tr>
        <w:tblPrEx>
          <w:tblCellMar>
            <w:top w:w="0" w:type="dxa"/>
            <w:left w:w="108" w:type="dxa"/>
            <w:bottom w:w="0" w:type="dxa"/>
            <w:right w:w="108" w:type="dxa"/>
          </w:tblCellMar>
        </w:tblPrEx>
        <w:trPr>
          <w:trHeight w:val="35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7</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采购预算额度</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lang w:val="en-US" w:eastAsia="zh-CN"/>
              </w:rPr>
              <w:t>16.32</w:t>
            </w:r>
            <w:r>
              <w:rPr>
                <w:rFonts w:hint="eastAsia" w:ascii="宋体" w:hAnsi="宋体" w:eastAsia="宋体" w:cs="宋体"/>
                <w:kern w:val="0"/>
                <w:sz w:val="24"/>
              </w:rPr>
              <w:t>万元</w:t>
            </w:r>
          </w:p>
        </w:tc>
      </w:tr>
      <w:tr>
        <w:tblPrEx>
          <w:tblCellMar>
            <w:top w:w="0" w:type="dxa"/>
            <w:left w:w="108" w:type="dxa"/>
            <w:bottom w:w="0" w:type="dxa"/>
            <w:right w:w="108" w:type="dxa"/>
          </w:tblCellMar>
        </w:tblPrEx>
        <w:trPr>
          <w:trHeight w:val="48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rPr>
              <w:t>8</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采购要求</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kern w:val="0"/>
                <w:sz w:val="24"/>
                <w:lang w:val="zh-CN"/>
              </w:rPr>
            </w:pPr>
            <w:r>
              <w:rPr>
                <w:rFonts w:hint="eastAsia" w:ascii="宋体" w:hAnsi="宋体" w:eastAsia="宋体" w:cs="宋体"/>
                <w:color w:val="000000"/>
                <w:kern w:val="0"/>
                <w:sz w:val="24"/>
                <w:lang w:val="zh-CN"/>
              </w:rPr>
              <w:t>详见竞争性磋商文件第六部分采购项目要求</w:t>
            </w:r>
          </w:p>
        </w:tc>
      </w:tr>
      <w:tr>
        <w:tblPrEx>
          <w:tblCellMar>
            <w:top w:w="0" w:type="dxa"/>
            <w:left w:w="108" w:type="dxa"/>
            <w:bottom w:w="0" w:type="dxa"/>
            <w:right w:w="108" w:type="dxa"/>
          </w:tblCellMar>
        </w:tblPrEx>
        <w:trPr>
          <w:trHeight w:val="9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rPr>
              <w:t>9</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供应商资格条件</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1、符合《中华人民共和国政府采购法》第二十二条的要求；</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1）具有独立承担民事责任的能力；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2）具有良好的商业信誉和健全的财务会计制度；</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3）具有履行合同所必需的设备和专业技术能力；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4）财务状况、有依法缴纳税收和社会保障资金的良好记录；</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5）参加政府采购活动前三年内，在经营活动中没有重大违法记录；</w:t>
            </w:r>
          </w:p>
          <w:p>
            <w:pPr>
              <w:autoSpaceDE w:val="0"/>
              <w:autoSpaceDN w:val="0"/>
              <w:adjustRightInd w:val="0"/>
              <w:spacing w:line="300" w:lineRule="exact"/>
              <w:jc w:val="left"/>
              <w:rPr>
                <w:rFonts w:ascii="宋体" w:hAnsi="宋体" w:cs="宋体"/>
                <w:snapToGrid w:val="0"/>
                <w:sz w:val="24"/>
              </w:rPr>
            </w:pPr>
            <w:r>
              <w:rPr>
                <w:rFonts w:hint="eastAsia" w:ascii="宋体" w:hAnsi="宋体" w:cs="宋体"/>
                <w:snapToGrid w:val="0"/>
                <w:sz w:val="24"/>
              </w:rPr>
              <w:t>6）法律、行政法规规定的其他条件。</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2</w:t>
            </w:r>
            <w:r>
              <w:rPr>
                <w:rFonts w:hint="eastAsia" w:ascii="宋体" w:hAnsi="宋体" w:cs="宋体"/>
                <w:kern w:val="0"/>
                <w:sz w:val="24"/>
                <w:lang w:val="zh-CN"/>
              </w:rPr>
              <w:t>、单位负责人为同一人或者存在直接控股、管理关系的不同供应商，不得参加同一合同项下的政府采购活动。否则，皆取消投标资格；</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、供应商必须向招标代理机构购买</w:t>
            </w:r>
            <w:r>
              <w:rPr>
                <w:rFonts w:hint="eastAsia" w:ascii="宋体" w:hAnsi="宋体" w:cs="宋体"/>
                <w:kern w:val="0"/>
                <w:sz w:val="24"/>
              </w:rPr>
              <w:t>磋商</w:t>
            </w:r>
            <w:r>
              <w:rPr>
                <w:rFonts w:hint="eastAsia" w:ascii="宋体" w:hAnsi="宋体" w:cs="宋体"/>
                <w:kern w:val="0"/>
                <w:sz w:val="24"/>
                <w:lang w:val="zh-CN"/>
              </w:rPr>
              <w:t>文件并登记备案，未向本项目招标代理机构购买</w:t>
            </w:r>
            <w:r>
              <w:rPr>
                <w:rFonts w:hint="eastAsia" w:ascii="宋体" w:hAnsi="宋体" w:cs="宋体"/>
                <w:kern w:val="0"/>
                <w:sz w:val="24"/>
              </w:rPr>
              <w:t>磋商</w:t>
            </w:r>
            <w:r>
              <w:rPr>
                <w:rFonts w:hint="eastAsia" w:ascii="宋体" w:hAnsi="宋体" w:cs="宋体"/>
                <w:kern w:val="0"/>
                <w:sz w:val="24"/>
                <w:lang w:val="zh-CN"/>
              </w:rPr>
              <w:t>文件并登记备案的潜在供应商均无资格参加本次投标；</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4</w:t>
            </w:r>
            <w:r>
              <w:rPr>
                <w:rFonts w:hint="eastAsia" w:ascii="宋体" w:hAnsi="宋体" w:cs="宋体"/>
                <w:kern w:val="0"/>
                <w:sz w:val="24"/>
                <w:lang w:val="zh-CN"/>
              </w:rPr>
              <w:t>、经信用中国（</w:t>
            </w:r>
            <w:r>
              <w:rPr>
                <w:rFonts w:ascii="宋体" w:hAnsi="宋体" w:cs="宋体"/>
                <w:kern w:val="0"/>
                <w:sz w:val="24"/>
                <w:lang w:val="zh-CN"/>
              </w:rPr>
              <w:t>www.creditchina.gov.cn</w:t>
            </w:r>
            <w:r>
              <w:rPr>
                <w:rFonts w:hint="eastAsia" w:ascii="宋体" w:hAnsi="宋体" w:cs="宋体"/>
                <w:kern w:val="0"/>
                <w:sz w:val="24"/>
                <w:lang w:val="zh-CN"/>
              </w:rPr>
              <w:t>）、中国政府采购网（</w:t>
            </w:r>
            <w:r>
              <w:rPr>
                <w:rFonts w:ascii="宋体" w:hAnsi="宋体" w:cs="宋体"/>
                <w:kern w:val="0"/>
                <w:sz w:val="24"/>
                <w:lang w:val="zh-CN"/>
              </w:rPr>
              <w:t>www.ccgp.gov.cn</w:t>
            </w:r>
            <w:r>
              <w:rPr>
                <w:rFonts w:hint="eastAsia" w:ascii="宋体" w:hAnsi="宋体" w:cs="宋体"/>
                <w:kern w:val="0"/>
                <w:sz w:val="24"/>
                <w:lang w:val="zh-CN"/>
              </w:rPr>
              <w:t>）等渠道查询后，列入失信被执行人、重大税收违法案件当事人名单、政府采购严重违法失信行为记录名单的，取消投标资格。提供在《信用中国》网站信用信息栏中无任何不良记录的查询截图（截图时间为：开标时间截止前</w:t>
            </w:r>
            <w:r>
              <w:rPr>
                <w:rFonts w:hint="eastAsia" w:ascii="宋体" w:hAnsi="宋体" w:cs="宋体"/>
                <w:kern w:val="0"/>
                <w:sz w:val="24"/>
              </w:rPr>
              <w:t>10</w:t>
            </w:r>
            <w:r>
              <w:rPr>
                <w:rFonts w:hint="eastAsia" w:ascii="宋体" w:hAnsi="宋体" w:cs="宋体"/>
                <w:kern w:val="0"/>
                <w:sz w:val="24"/>
                <w:lang w:val="zh-CN"/>
              </w:rPr>
              <w:t>天内）；</w:t>
            </w:r>
          </w:p>
          <w:p>
            <w:pPr>
              <w:spacing w:line="320" w:lineRule="exact"/>
              <w:jc w:val="left"/>
              <w:rPr>
                <w:rFonts w:ascii="宋体" w:hAnsi="宋体" w:eastAsia="宋体" w:cs="宋体"/>
                <w:color w:val="000000"/>
                <w:kern w:val="0"/>
                <w:sz w:val="24"/>
                <w:lang w:val="zh-CN"/>
              </w:rPr>
            </w:pPr>
            <w:r>
              <w:rPr>
                <w:rFonts w:hint="eastAsia" w:ascii="宋体" w:hAnsi="宋体" w:cs="宋体"/>
                <w:b w:val="0"/>
                <w:bCs w:val="0"/>
                <w:kern w:val="0"/>
                <w:sz w:val="24"/>
                <w:szCs w:val="24"/>
                <w:lang w:val="en-US" w:eastAsia="zh-CN" w:bidi="ar-SA"/>
              </w:rPr>
              <w:t>5</w:t>
            </w:r>
            <w:r>
              <w:rPr>
                <w:rFonts w:hint="eastAsia" w:ascii="宋体" w:hAnsi="宋体" w:cs="宋体" w:eastAsiaTheme="minorEastAsia"/>
                <w:b w:val="0"/>
                <w:bCs w:val="0"/>
                <w:kern w:val="0"/>
                <w:sz w:val="24"/>
                <w:szCs w:val="24"/>
                <w:lang w:val="zh-CN" w:eastAsia="zh-CN" w:bidi="ar-SA"/>
              </w:rPr>
              <w:t>、本次招标不接受联合体投标。</w:t>
            </w:r>
          </w:p>
        </w:tc>
      </w:tr>
      <w:tr>
        <w:tblPrEx>
          <w:tblCellMar>
            <w:top w:w="0" w:type="dxa"/>
            <w:left w:w="108" w:type="dxa"/>
            <w:bottom w:w="0" w:type="dxa"/>
            <w:right w:w="108" w:type="dxa"/>
          </w:tblCellMar>
        </w:tblPrEx>
        <w:trPr>
          <w:trHeight w:val="64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0</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highlight w:val="none"/>
                <w:lang w:val="zh-CN"/>
              </w:rPr>
            </w:pPr>
            <w:r>
              <w:rPr>
                <w:rFonts w:hint="eastAsia" w:ascii="宋体" w:hAnsi="宋体" w:eastAsia="宋体" w:cs="宋体"/>
                <w:b/>
                <w:bCs/>
                <w:kern w:val="0"/>
                <w:sz w:val="24"/>
                <w:highlight w:val="none"/>
                <w:lang w:val="zh-CN"/>
              </w:rPr>
              <w:t>磋商保证金</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磋商保证金：大写：</w:t>
            </w:r>
            <w:r>
              <w:rPr>
                <w:rFonts w:hint="eastAsia" w:ascii="宋体" w:hAnsi="宋体" w:eastAsia="宋体" w:cs="宋体"/>
                <w:color w:val="000000"/>
                <w:sz w:val="24"/>
                <w:highlight w:val="none"/>
                <w:lang w:val="en-US" w:eastAsia="zh-CN"/>
              </w:rPr>
              <w:t>贰</w:t>
            </w:r>
            <w:r>
              <w:rPr>
                <w:rFonts w:hint="eastAsia" w:ascii="宋体" w:hAnsi="宋体" w:eastAsia="宋体" w:cs="宋体"/>
                <w:color w:val="000000"/>
                <w:sz w:val="24"/>
                <w:highlight w:val="none"/>
              </w:rPr>
              <w:t>仟元整</w:t>
            </w:r>
          </w:p>
          <w:p>
            <w:pPr>
              <w:spacing w:line="440" w:lineRule="exact"/>
              <w:ind w:firstLine="1440" w:firstLineChars="600"/>
              <w:jc w:val="left"/>
              <w:rPr>
                <w:rFonts w:ascii="宋体" w:hAnsi="宋体" w:eastAsia="宋体" w:cs="宋体"/>
                <w:color w:val="000000"/>
                <w:sz w:val="24"/>
                <w:highlight w:val="none"/>
              </w:rPr>
            </w:pPr>
            <w:r>
              <w:rPr>
                <w:rFonts w:hint="eastAsia" w:ascii="宋体" w:hAnsi="宋体" w:eastAsia="宋体" w:cs="宋体"/>
                <w:color w:val="000000"/>
                <w:sz w:val="24"/>
                <w:highlight w:val="none"/>
              </w:rPr>
              <w:t>小写：</w:t>
            </w: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000.00元</w:t>
            </w:r>
          </w:p>
          <w:p>
            <w:pPr>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收款单位：青海鑫融工程项目管理咨询有限公司</w:t>
            </w:r>
          </w:p>
          <w:p>
            <w:pPr>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开 户 行：中国建设银行股份有限公司青海省分行营业部</w:t>
            </w:r>
          </w:p>
          <w:p>
            <w:pPr>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银行账号：6305 0136 3700 0950 0392</w:t>
            </w:r>
          </w:p>
          <w:p>
            <w:pPr>
              <w:spacing w:line="320" w:lineRule="exact"/>
              <w:rPr>
                <w:rFonts w:ascii="宋体" w:hAnsi="宋体" w:eastAsia="宋体" w:cs="宋体"/>
                <w:sz w:val="24"/>
                <w:highlight w:val="none"/>
              </w:rPr>
            </w:pPr>
            <w:r>
              <w:rPr>
                <w:rFonts w:hint="eastAsia" w:ascii="宋体" w:hAnsi="宋体" w:eastAsia="宋体" w:cs="宋体"/>
                <w:color w:val="000000"/>
                <w:sz w:val="24"/>
                <w:highlight w:val="none"/>
              </w:rPr>
              <w:t>提交时间：供应商在磋商截止日期前一个工作日（</w:t>
            </w:r>
            <w:r>
              <w:rPr>
                <w:rFonts w:hint="eastAsia" w:ascii="宋体" w:hAnsi="宋体" w:eastAsia="宋体" w:cs="宋体"/>
                <w:color w:val="000000"/>
                <w:sz w:val="24"/>
                <w:highlight w:val="none"/>
                <w:lang w:eastAsia="zh-CN"/>
              </w:rPr>
              <w:t>2022年07月01日17：30时前</w:t>
            </w:r>
            <w:r>
              <w:rPr>
                <w:rFonts w:hint="eastAsia" w:ascii="宋体" w:hAnsi="宋体" w:eastAsia="宋体" w:cs="宋体"/>
                <w:color w:val="000000"/>
                <w:sz w:val="24"/>
                <w:highlight w:val="none"/>
              </w:rPr>
              <w:t>），以银行到账时间为准。</w:t>
            </w:r>
          </w:p>
        </w:tc>
      </w:tr>
      <w:tr>
        <w:tblPrEx>
          <w:tblCellMar>
            <w:top w:w="0" w:type="dxa"/>
            <w:left w:w="108" w:type="dxa"/>
            <w:bottom w:w="0" w:type="dxa"/>
            <w:right w:w="108" w:type="dxa"/>
          </w:tblCellMar>
        </w:tblPrEx>
        <w:trPr>
          <w:trHeight w:val="196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缴费方式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缴费方式：磋商保证金应当以支票、汇票、本票或者金融机构、担保机构出具的保函等非现金形式提交。通过银行转账的，必须</w:t>
            </w:r>
            <w:r>
              <w:rPr>
                <w:rFonts w:hint="eastAsia" w:ascii="宋体" w:hAnsi="宋体" w:eastAsia="宋体" w:cs="宋体"/>
                <w:sz w:val="24"/>
                <w:lang w:val="zh-CN"/>
              </w:rPr>
              <w:t>由供应商从其基本账户</w:t>
            </w:r>
            <w:r>
              <w:rPr>
                <w:rFonts w:hint="eastAsia" w:ascii="宋体" w:hAnsi="宋体" w:eastAsia="宋体" w:cs="宋体"/>
                <w:sz w:val="24"/>
              </w:rPr>
              <w:t>(须提供开户许可证)</w:t>
            </w:r>
            <w:r>
              <w:rPr>
                <w:rFonts w:hint="eastAsia" w:ascii="宋体" w:hAnsi="宋体" w:eastAsia="宋体" w:cs="宋体"/>
                <w:sz w:val="24"/>
                <w:lang w:val="zh-CN"/>
              </w:rPr>
              <w:t>汇（转）入采购代理机构指定账户</w:t>
            </w:r>
            <w:r>
              <w:rPr>
                <w:rFonts w:hint="eastAsia" w:ascii="宋体" w:hAnsi="宋体" w:eastAsia="宋体" w:cs="宋体"/>
                <w:kern w:val="0"/>
                <w:sz w:val="24"/>
                <w:lang w:val="zh-CN"/>
              </w:rPr>
              <w:t>。</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供应商未按照竞争性磋商文件要求提交磋商保证金的，响应文件无效。</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磋商保证金退还</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360" w:lineRule="auto"/>
              <w:rPr>
                <w:rFonts w:ascii="宋体" w:hAnsi="宋体" w:eastAsia="宋体" w:cs="宋体"/>
                <w:kern w:val="0"/>
                <w:sz w:val="24"/>
                <w:lang w:val="zh-CN"/>
              </w:rPr>
            </w:pPr>
            <w:r>
              <w:rPr>
                <w:rFonts w:hint="eastAsia" w:ascii="宋体" w:hAnsi="宋体" w:eastAsia="宋体" w:cs="宋体"/>
                <w:kern w:val="0"/>
                <w:sz w:val="24"/>
                <w:lang w:val="zh-CN"/>
              </w:rPr>
              <w:t>未成交供应商的磋商保证金自成交通知书发出之日起5个工作日内全额无息退还（不退现金）；成交供应商的磋商保证金，自政府采购合同签订之日起5个工作日内全额无息退还（不退现金）。</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b/>
                <w:bCs/>
                <w:kern w:val="0"/>
                <w:sz w:val="24"/>
                <w:lang w:val="zh-CN"/>
              </w:rPr>
              <w:t>响应文件编制要求</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1.供应商应按照竞争性磋商文件所提供的响应文件格式，分别填写竞争性磋商文件第五部分的内容，并由法定代表人或委托代理人按竞争性磋商文件要求签字、加盖公章。</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2.供应商应按竞争性磋商文件要求准备响应文件（一份正本、</w:t>
            </w:r>
            <w:r>
              <w:rPr>
                <w:rFonts w:hint="eastAsia" w:ascii="宋体" w:hAnsi="宋体" w:eastAsia="宋体" w:cs="宋体"/>
                <w:kern w:val="0"/>
                <w:sz w:val="24"/>
              </w:rPr>
              <w:t>两份副本</w:t>
            </w:r>
            <w:r>
              <w:rPr>
                <w:rFonts w:hint="eastAsia" w:ascii="宋体" w:hAnsi="宋体" w:eastAsia="宋体" w:cs="宋体"/>
                <w:kern w:val="0"/>
                <w:sz w:val="24"/>
                <w:lang w:val="zh-CN"/>
              </w:rPr>
              <w:t>和相应的电子文档一份）。每份响应文件都必须清楚地标明“正本”或“副本”字样。响应文件统一使用A4幅面的纸张印制，必须胶装成册并编码，其他方式装订的响应文件一概不予接受。</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响应文件的密封</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响应文件外层密封袋的标注：采购项目名称、采购项目编号、供应商名称、年月</w:t>
            </w:r>
            <w:r>
              <w:rPr>
                <w:rFonts w:hint="eastAsia" w:ascii="宋体" w:hAnsi="宋体" w:eastAsia="宋体" w:cs="宋体"/>
                <w:kern w:val="0"/>
                <w:sz w:val="24"/>
                <w:highlight w:val="none"/>
                <w:lang w:val="zh-CN"/>
              </w:rPr>
              <w:t>日以及“于</w:t>
            </w:r>
            <w:r>
              <w:rPr>
                <w:rFonts w:hint="eastAsia" w:ascii="宋体" w:hAnsi="宋体" w:eastAsia="宋体" w:cs="宋体"/>
                <w:b/>
                <w:bCs/>
                <w:color w:val="000000" w:themeColor="text1"/>
                <w:kern w:val="0"/>
                <w:sz w:val="24"/>
                <w:highlight w:val="none"/>
                <w:lang w:val="zh-CN"/>
                <w14:textFill>
                  <w14:solidFill>
                    <w14:schemeClr w14:val="tx1"/>
                  </w14:solidFill>
                </w14:textFill>
              </w:rPr>
              <w:t>2022年07月04日上午10:00（北京时间）</w:t>
            </w:r>
            <w:r>
              <w:rPr>
                <w:rFonts w:hint="eastAsia" w:ascii="宋体" w:hAnsi="宋体" w:eastAsia="宋体" w:cs="宋体"/>
                <w:kern w:val="0"/>
                <w:sz w:val="24"/>
                <w:highlight w:val="none"/>
                <w:lang w:val="zh-CN"/>
              </w:rPr>
              <w:t>之前不准启封”字样。</w:t>
            </w:r>
          </w:p>
        </w:tc>
      </w:tr>
      <w:tr>
        <w:tblPrEx>
          <w:tblCellMar>
            <w:top w:w="0" w:type="dxa"/>
            <w:left w:w="108" w:type="dxa"/>
            <w:bottom w:w="0" w:type="dxa"/>
            <w:right w:w="108" w:type="dxa"/>
          </w:tblCellMar>
        </w:tblPrEx>
        <w:trPr>
          <w:trHeight w:val="602"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5</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递交响应文件方式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现场递交，不接受供应商以邮寄、电报、电话、传真等形式的响应文件。</w:t>
            </w:r>
          </w:p>
        </w:tc>
      </w:tr>
      <w:tr>
        <w:tblPrEx>
          <w:tblCellMar>
            <w:top w:w="0" w:type="dxa"/>
            <w:left w:w="108" w:type="dxa"/>
            <w:bottom w:w="0" w:type="dxa"/>
            <w:right w:w="108" w:type="dxa"/>
          </w:tblCellMar>
        </w:tblPrEx>
        <w:trPr>
          <w:trHeight w:val="68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1</w:t>
            </w:r>
            <w:r>
              <w:rPr>
                <w:rFonts w:hint="eastAsia" w:ascii="宋体" w:hAnsi="宋体" w:eastAsia="宋体" w:cs="宋体"/>
                <w:kern w:val="0"/>
                <w:sz w:val="24"/>
                <w:highlight w:val="none"/>
              </w:rPr>
              <w:t>6</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sz w:val="24"/>
                <w:highlight w:val="none"/>
              </w:rPr>
            </w:pPr>
            <w:r>
              <w:rPr>
                <w:rFonts w:hint="eastAsia" w:ascii="宋体" w:hAnsi="宋体" w:eastAsia="宋体" w:cs="宋体"/>
                <w:b/>
                <w:bCs/>
                <w:sz w:val="24"/>
                <w:highlight w:val="none"/>
              </w:rPr>
              <w:t>提交响应文件</w:t>
            </w:r>
            <w:r>
              <w:rPr>
                <w:rFonts w:hint="eastAsia" w:ascii="宋体" w:hAnsi="宋体" w:eastAsia="宋体" w:cs="宋体"/>
                <w:b/>
                <w:bCs/>
                <w:kern w:val="0"/>
                <w:sz w:val="24"/>
                <w:highlight w:val="none"/>
                <w:lang w:val="zh-CN"/>
              </w:rPr>
              <w:t>截止时间</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2022年07月04日上午10:00（北京时间）</w:t>
            </w:r>
          </w:p>
        </w:tc>
      </w:tr>
      <w:tr>
        <w:tblPrEx>
          <w:tblCellMar>
            <w:top w:w="0" w:type="dxa"/>
            <w:left w:w="108" w:type="dxa"/>
            <w:bottom w:w="0" w:type="dxa"/>
            <w:right w:w="108" w:type="dxa"/>
          </w:tblCellMar>
        </w:tblPrEx>
        <w:trPr>
          <w:trHeight w:val="42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1</w:t>
            </w:r>
            <w:r>
              <w:rPr>
                <w:rFonts w:hint="eastAsia" w:ascii="宋体" w:hAnsi="宋体" w:eastAsia="宋体" w:cs="宋体"/>
                <w:kern w:val="0"/>
                <w:sz w:val="24"/>
                <w:highlight w:val="none"/>
              </w:rPr>
              <w:t>7</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highlight w:val="none"/>
                <w:lang w:val="zh-CN"/>
              </w:rPr>
            </w:pPr>
            <w:r>
              <w:rPr>
                <w:rFonts w:hint="eastAsia" w:ascii="宋体" w:hAnsi="宋体" w:eastAsia="宋体" w:cs="宋体"/>
                <w:b/>
                <w:bCs/>
                <w:sz w:val="24"/>
                <w:highlight w:val="none"/>
              </w:rPr>
              <w:t>响应文件开启时间</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2022年07月04日上午10:00（北京时间）</w:t>
            </w:r>
          </w:p>
        </w:tc>
      </w:tr>
      <w:tr>
        <w:tblPrEx>
          <w:tblCellMar>
            <w:top w:w="0" w:type="dxa"/>
            <w:left w:w="108" w:type="dxa"/>
            <w:bottom w:w="0" w:type="dxa"/>
            <w:right w:w="108" w:type="dxa"/>
          </w:tblCellMar>
        </w:tblPrEx>
        <w:trPr>
          <w:trHeight w:val="53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8</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b/>
                <w:bCs/>
                <w:kern w:val="0"/>
                <w:sz w:val="24"/>
                <w:lang w:val="zh-CN"/>
              </w:rPr>
            </w:pPr>
            <w:r>
              <w:rPr>
                <w:rFonts w:hint="eastAsia" w:ascii="宋体" w:hAnsi="宋体" w:eastAsia="宋体" w:cs="宋体"/>
                <w:b/>
                <w:bCs/>
                <w:sz w:val="24"/>
              </w:rPr>
              <w:t>提交响应文件地点</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青海鑫融工程项目管理咨询有限公司开标室</w:t>
            </w:r>
          </w:p>
          <w:p>
            <w:pPr>
              <w:autoSpaceDE w:val="0"/>
              <w:autoSpaceDN w:val="0"/>
              <w:adjustRightInd w:val="0"/>
              <w:spacing w:line="360" w:lineRule="auto"/>
              <w:jc w:val="left"/>
              <w:rPr>
                <w:rFonts w:ascii="宋体" w:hAnsi="宋体" w:eastAsia="宋体" w:cs="宋体"/>
                <w:kern w:val="0"/>
                <w:sz w:val="24"/>
                <w:highlight w:val="yellow"/>
                <w:lang w:val="zh-CN"/>
              </w:rPr>
            </w:pPr>
            <w:r>
              <w:rPr>
                <w:rFonts w:hint="eastAsia" w:ascii="宋体" w:hAnsi="宋体" w:eastAsia="宋体" w:cs="宋体"/>
                <w:kern w:val="0"/>
                <w:sz w:val="24"/>
                <w:lang w:val="zh-CN"/>
              </w:rPr>
              <w:t>（青海省西宁市城北区海西路59号萨尔斯堡1期东区2号门12座-112室）</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rPr>
            </w:pPr>
            <w:r>
              <w:rPr>
                <w:rFonts w:hint="eastAsia" w:ascii="宋体" w:hAnsi="宋体" w:eastAsia="宋体" w:cs="宋体"/>
                <w:kern w:val="0"/>
                <w:sz w:val="24"/>
              </w:rPr>
              <w:t>19</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答疑澄清方式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采用现场答疑。供应商须提供准确的联系方式（手机和固定电话），应在自接到电话通知后</w:t>
            </w:r>
            <w:r>
              <w:rPr>
                <w:rFonts w:hint="eastAsia" w:ascii="宋体" w:hAnsi="宋体" w:eastAsia="宋体" w:cs="宋体"/>
                <w:kern w:val="0"/>
                <w:sz w:val="24"/>
              </w:rPr>
              <w:t>30分钟</w:t>
            </w:r>
            <w:r>
              <w:rPr>
                <w:rFonts w:hint="eastAsia" w:ascii="宋体" w:hAnsi="宋体" w:eastAsia="宋体" w:cs="宋体"/>
                <w:kern w:val="0"/>
                <w:sz w:val="24"/>
                <w:lang w:val="zh-CN"/>
              </w:rPr>
              <w:t>内到达评审现场进行答疑澄清，如在规定的时间内联系无果或未按时到达的，视同放弃答疑。</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0</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代理服务费收取</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Arial" w:hAnsi="Arial" w:cs="Arial"/>
                <w:b/>
                <w:bCs/>
                <w:kern w:val="0"/>
                <w:sz w:val="24"/>
                <w:lang w:val="zh-CN"/>
              </w:rPr>
            </w:pPr>
            <w:r>
              <w:rPr>
                <w:rFonts w:ascii="Arial" w:hAnsi="Arial" w:cs="Arial"/>
                <w:kern w:val="0"/>
                <w:sz w:val="24"/>
                <w:lang w:val="zh-CN"/>
              </w:rPr>
              <w:t>收取对象：</w:t>
            </w:r>
            <w:r>
              <w:rPr>
                <w:rFonts w:hint="eastAsia" w:ascii="Arial" w:hAnsi="Arial" w:cs="Arial"/>
                <w:kern w:val="0"/>
                <w:sz w:val="24"/>
                <w:lang w:val="zh-CN"/>
              </w:rPr>
              <w:t>成交人</w:t>
            </w:r>
          </w:p>
          <w:p>
            <w:pPr>
              <w:autoSpaceDE w:val="0"/>
              <w:autoSpaceDN w:val="0"/>
              <w:adjustRightInd w:val="0"/>
              <w:spacing w:line="360" w:lineRule="auto"/>
              <w:jc w:val="left"/>
              <w:rPr>
                <w:rFonts w:ascii="宋体" w:hAnsi="宋体" w:eastAsia="宋体" w:cs="宋体"/>
                <w:b/>
                <w:kern w:val="0"/>
                <w:sz w:val="24"/>
                <w:lang w:val="zh-CN"/>
              </w:rPr>
            </w:pPr>
            <w:r>
              <w:rPr>
                <w:rFonts w:ascii="Arial" w:hAnsi="Arial" w:cs="Arial"/>
                <w:kern w:val="0"/>
                <w:sz w:val="24"/>
                <w:lang w:val="zh-CN"/>
              </w:rPr>
              <w:t>收费标准：参照《采购代理服务收费管理暂行办法》（计价格[2002]1980号）以及《关于进一步放开建设项目专项业务服务价格的通知》（发改价格[</w:t>
            </w:r>
            <w:r>
              <w:rPr>
                <w:rFonts w:hint="eastAsia" w:ascii="Arial" w:hAnsi="Arial" w:cs="Arial"/>
                <w:kern w:val="0"/>
                <w:sz w:val="24"/>
              </w:rPr>
              <w:t>464</w:t>
            </w:r>
            <w:r>
              <w:rPr>
                <w:rFonts w:ascii="Arial" w:hAnsi="Arial" w:cs="Arial"/>
                <w:kern w:val="0"/>
                <w:sz w:val="24"/>
                <w:lang w:val="zh-CN"/>
              </w:rPr>
              <w:t>2015]299号）规定执行。在</w:t>
            </w:r>
            <w:r>
              <w:rPr>
                <w:rFonts w:hint="eastAsia" w:ascii="Arial" w:hAnsi="Arial" w:cs="Arial"/>
                <w:kern w:val="0"/>
                <w:sz w:val="24"/>
                <w:lang w:val="zh-CN"/>
              </w:rPr>
              <w:t>合同签订前</w:t>
            </w:r>
            <w:r>
              <w:rPr>
                <w:rFonts w:ascii="Arial" w:hAnsi="Arial" w:cs="Arial"/>
                <w:kern w:val="0"/>
                <w:sz w:val="24"/>
                <w:lang w:val="zh-CN"/>
              </w:rPr>
              <w:t>向采购代理机构交纳(计算办法见竞争性磋商文件第三部分供应商须知第十一项内容)。</w:t>
            </w:r>
          </w:p>
        </w:tc>
      </w:tr>
      <w:tr>
        <w:tblPrEx>
          <w:tblCellMar>
            <w:top w:w="0" w:type="dxa"/>
            <w:left w:w="108" w:type="dxa"/>
            <w:bottom w:w="0" w:type="dxa"/>
            <w:right w:w="108" w:type="dxa"/>
          </w:tblCellMar>
        </w:tblPrEx>
        <w:trPr>
          <w:trHeight w:val="588"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合同签订有效期</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宋体" w:hAnsi="宋体" w:eastAsia="宋体" w:cs="宋体"/>
                <w:kern w:val="0"/>
                <w:sz w:val="24"/>
                <w:lang w:val="zh-CN"/>
              </w:rPr>
            </w:pPr>
            <w:r>
              <w:rPr>
                <w:rFonts w:hint="eastAsia" w:ascii="宋体" w:hAnsi="宋体" w:eastAsia="宋体" w:cs="宋体"/>
                <w:color w:val="000000"/>
                <w:kern w:val="0"/>
                <w:sz w:val="24"/>
                <w:lang w:val="zh-CN"/>
              </w:rPr>
              <w:t>自成交通知书发出之日起</w:t>
            </w:r>
            <w:r>
              <w:rPr>
                <w:rFonts w:hint="eastAsia" w:ascii="宋体" w:hAnsi="宋体" w:eastAsia="宋体" w:cs="宋体"/>
                <w:color w:val="000000"/>
                <w:kern w:val="0"/>
                <w:sz w:val="24"/>
              </w:rPr>
              <w:t>30</w:t>
            </w:r>
            <w:r>
              <w:rPr>
                <w:rFonts w:hint="eastAsia" w:ascii="宋体" w:hAnsi="宋体" w:eastAsia="宋体" w:cs="宋体"/>
                <w:color w:val="000000"/>
                <w:kern w:val="0"/>
                <w:sz w:val="24"/>
                <w:lang w:val="zh-CN"/>
              </w:rPr>
              <w:t>日内与采购人签订合同。并将合同报青海鑫融工程项目管理咨询有限公司存档。</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政府采购合同备案</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采购合同全数返回采购代理机构鉴证，盖章。</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采购代理机构留存两份原件备案。</w:t>
            </w:r>
          </w:p>
        </w:tc>
      </w:tr>
      <w:tr>
        <w:tblPrEx>
          <w:tblCellMar>
            <w:top w:w="0" w:type="dxa"/>
            <w:left w:w="108" w:type="dxa"/>
            <w:bottom w:w="0" w:type="dxa"/>
            <w:right w:w="108" w:type="dxa"/>
          </w:tblCellMar>
        </w:tblPrEx>
        <w:trPr>
          <w:trHeight w:val="47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磋商有效期</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宋体" w:hAnsi="宋体" w:eastAsia="宋体" w:cs="宋体"/>
                <w:kern w:val="0"/>
                <w:sz w:val="24"/>
                <w:lang w:val="zh-CN"/>
              </w:rPr>
            </w:pPr>
            <w:r>
              <w:rPr>
                <w:rFonts w:hint="eastAsia" w:ascii="宋体" w:hAnsi="宋体" w:eastAsia="宋体" w:cs="宋体"/>
                <w:color w:val="000000"/>
                <w:kern w:val="0"/>
                <w:sz w:val="24"/>
                <w:lang w:val="zh-CN"/>
              </w:rPr>
              <w:t>本次磋商有效期为磋商之日起</w:t>
            </w:r>
            <w:r>
              <w:rPr>
                <w:rFonts w:hint="eastAsia" w:ascii="宋体" w:hAnsi="宋体" w:eastAsia="宋体" w:cs="宋体"/>
                <w:color w:val="000000"/>
                <w:kern w:val="0"/>
                <w:sz w:val="24"/>
              </w:rPr>
              <w:t>90</w:t>
            </w:r>
            <w:r>
              <w:rPr>
                <w:rFonts w:hint="eastAsia" w:ascii="宋体" w:hAnsi="宋体" w:eastAsia="宋体" w:cs="宋体"/>
                <w:color w:val="000000"/>
                <w:kern w:val="0"/>
                <w:sz w:val="24"/>
                <w:lang w:val="zh-CN"/>
              </w:rPr>
              <w:t>个日历日。</w:t>
            </w:r>
          </w:p>
        </w:tc>
      </w:tr>
      <w:tr>
        <w:tblPrEx>
          <w:tblCellMar>
            <w:top w:w="0" w:type="dxa"/>
            <w:left w:w="108" w:type="dxa"/>
            <w:bottom w:w="0" w:type="dxa"/>
            <w:right w:w="108" w:type="dxa"/>
          </w:tblCellMar>
        </w:tblPrEx>
        <w:trPr>
          <w:trHeight w:val="547"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rPr>
            </w:pPr>
            <w:r>
              <w:rPr>
                <w:rFonts w:hint="eastAsia" w:ascii="宋体" w:hAnsi="宋体" w:eastAsia="宋体" w:cs="宋体"/>
                <w:kern w:val="0"/>
                <w:sz w:val="24"/>
              </w:rPr>
              <w:t>24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b/>
                <w:bCs/>
                <w:kern w:val="0"/>
                <w:sz w:val="24"/>
                <w:highlight w:val="magenta"/>
                <w:lang w:val="zh-CN"/>
              </w:rPr>
            </w:pPr>
            <w:r>
              <w:rPr>
                <w:rFonts w:hint="eastAsia" w:ascii="宋体" w:hAnsi="宋体" w:eastAsia="宋体" w:cs="宋体"/>
                <w:b/>
                <w:bCs/>
                <w:kern w:val="0"/>
                <w:sz w:val="24"/>
                <w:lang w:val="zh-CN"/>
              </w:rPr>
              <w:t>其他事项</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color w:val="000000"/>
                <w:kern w:val="0"/>
                <w:sz w:val="24"/>
              </w:rPr>
            </w:pPr>
            <w:r>
              <w:rPr>
                <w:rFonts w:hint="eastAsia" w:ascii="宋体" w:hAnsi="宋体" w:eastAsia="宋体" w:cs="宋体"/>
                <w:color w:val="000000"/>
                <w:kern w:val="0"/>
                <w:sz w:val="24"/>
                <w:lang w:val="zh-CN"/>
              </w:rPr>
              <w:t>本公告在以下网站予以公布</w:t>
            </w:r>
            <w:r>
              <w:rPr>
                <w:rFonts w:hint="eastAsia" w:ascii="宋体" w:hAnsi="宋体" w:eastAsia="宋体" w:cs="宋体"/>
                <w:color w:val="000000"/>
                <w:kern w:val="0"/>
                <w:sz w:val="24"/>
              </w:rPr>
              <w:t>：</w:t>
            </w:r>
          </w:p>
          <w:p>
            <w:pPr>
              <w:autoSpaceDE w:val="0"/>
              <w:autoSpaceDN w:val="0"/>
              <w:adjustRightInd w:val="0"/>
              <w:spacing w:line="360" w:lineRule="auto"/>
              <w:rPr>
                <w:rFonts w:ascii="宋体" w:hAnsi="宋体" w:cs="宋体"/>
                <w:sz w:val="24"/>
                <w:highlight w:val="magenta"/>
              </w:rPr>
            </w:pPr>
            <w:r>
              <w:rPr>
                <w:rFonts w:hint="eastAsia" w:ascii="宋体" w:hAnsi="宋体" w:eastAsia="宋体" w:cs="宋体"/>
                <w:color w:val="000000"/>
                <w:kern w:val="0"/>
                <w:sz w:val="24"/>
              </w:rPr>
              <w:t>《青海</w:t>
            </w:r>
            <w:r>
              <w:rPr>
                <w:rFonts w:hint="eastAsia" w:ascii="宋体" w:hAnsi="宋体" w:cs="宋体"/>
                <w:color w:val="000000"/>
                <w:kern w:val="0"/>
                <w:sz w:val="24"/>
              </w:rPr>
              <w:t>项目</w:t>
            </w:r>
            <w:r>
              <w:rPr>
                <w:rFonts w:hint="eastAsia" w:ascii="宋体" w:hAnsi="宋体" w:eastAsia="宋体" w:cs="宋体"/>
                <w:color w:val="000000"/>
                <w:kern w:val="0"/>
                <w:sz w:val="24"/>
              </w:rPr>
              <w:t>信息网》</w:t>
            </w:r>
          </w:p>
        </w:tc>
      </w:tr>
    </w:tbl>
    <w:p>
      <w:pPr>
        <w:pStyle w:val="18"/>
        <w:jc w:val="both"/>
        <w:rPr>
          <w:rFonts w:ascii="宋体" w:hAnsi="宋体" w:eastAsia="宋体" w:cs="宋体"/>
          <w:szCs w:val="36"/>
          <w:lang w:val="zh-CN"/>
        </w:rPr>
      </w:pPr>
    </w:p>
    <w:p>
      <w:pPr>
        <w:pStyle w:val="18"/>
        <w:rPr>
          <w:rFonts w:ascii="宋体" w:hAnsi="宋体" w:eastAsia="宋体" w:cs="宋体"/>
          <w:szCs w:val="36"/>
          <w:lang w:val="zh-CN"/>
        </w:rPr>
      </w:pPr>
      <w:r>
        <w:rPr>
          <w:rFonts w:hint="eastAsia" w:ascii="宋体" w:hAnsi="宋体" w:eastAsia="宋体" w:cs="宋体"/>
          <w:szCs w:val="36"/>
          <w:lang w:val="zh-CN"/>
        </w:rPr>
        <w:br w:type="page"/>
      </w:r>
      <w:bookmarkStart w:id="2" w:name="_Toc4075"/>
      <w:r>
        <w:rPr>
          <w:rFonts w:hint="eastAsia" w:ascii="宋体" w:hAnsi="宋体" w:eastAsia="宋体" w:cs="宋体"/>
          <w:szCs w:val="36"/>
          <w:lang w:val="zh-CN"/>
        </w:rPr>
        <w:t>第三部分  供应商须知</w:t>
      </w:r>
      <w:bookmarkEnd w:id="2"/>
    </w:p>
    <w:p>
      <w:pPr>
        <w:pStyle w:val="18"/>
        <w:rPr>
          <w:rFonts w:ascii="宋体" w:hAnsi="宋体" w:eastAsia="宋体" w:cs="宋体"/>
          <w:sz w:val="32"/>
        </w:rPr>
      </w:pPr>
      <w:bookmarkStart w:id="3" w:name="_Toc13719"/>
      <w:r>
        <w:rPr>
          <w:rFonts w:hint="eastAsia" w:ascii="宋体" w:hAnsi="宋体" w:eastAsia="宋体" w:cs="宋体"/>
          <w:sz w:val="32"/>
          <w:lang w:val="zh-CN"/>
        </w:rPr>
        <w:t>一、说</w:t>
      </w:r>
      <w:r>
        <w:rPr>
          <w:rFonts w:hint="eastAsia" w:ascii="宋体" w:hAnsi="宋体" w:eastAsia="宋体" w:cs="宋体"/>
          <w:sz w:val="32"/>
        </w:rPr>
        <w:t xml:space="preserve">  </w:t>
      </w:r>
      <w:r>
        <w:rPr>
          <w:rFonts w:hint="eastAsia" w:ascii="宋体" w:hAnsi="宋体" w:eastAsia="宋体" w:cs="宋体"/>
          <w:sz w:val="32"/>
          <w:lang w:val="zh-CN"/>
        </w:rPr>
        <w:t>明</w:t>
      </w:r>
      <w:bookmarkEnd w:id="3"/>
    </w:p>
    <w:p>
      <w:pPr>
        <w:pStyle w:val="18"/>
        <w:jc w:val="left"/>
        <w:rPr>
          <w:rFonts w:ascii="宋体" w:hAnsi="宋体" w:eastAsia="宋体" w:cs="宋体"/>
          <w:sz w:val="28"/>
          <w:szCs w:val="28"/>
          <w:lang w:val="zh-CN"/>
        </w:rPr>
      </w:pPr>
      <w:bookmarkStart w:id="4" w:name="_Toc377"/>
      <w:r>
        <w:rPr>
          <w:rFonts w:hint="eastAsia" w:ascii="宋体" w:hAnsi="宋体" w:eastAsia="宋体" w:cs="宋体"/>
          <w:sz w:val="28"/>
          <w:szCs w:val="28"/>
          <w:lang w:val="zh-CN"/>
        </w:rPr>
        <w:t>1.适用范围</w:t>
      </w:r>
      <w:bookmarkEnd w:id="4"/>
    </w:p>
    <w:p>
      <w:pPr>
        <w:autoSpaceDE w:val="0"/>
        <w:autoSpaceDN w:val="0"/>
        <w:adjustRightInd w:val="0"/>
        <w:spacing w:line="400" w:lineRule="exact"/>
        <w:ind w:firstLine="360" w:firstLineChars="150"/>
        <w:rPr>
          <w:rFonts w:ascii="宋体" w:hAnsi="宋体" w:eastAsia="宋体" w:cs="宋体"/>
          <w:kern w:val="0"/>
          <w:sz w:val="24"/>
          <w:lang w:val="zh-CN"/>
        </w:rPr>
      </w:pPr>
      <w:r>
        <w:rPr>
          <w:rFonts w:hint="eastAsia" w:ascii="宋体" w:hAnsi="宋体" w:eastAsia="宋体" w:cs="宋体"/>
          <w:kern w:val="0"/>
          <w:sz w:val="24"/>
          <w:lang w:val="zh-CN"/>
        </w:rPr>
        <w:t>1.1本次采购依据采购人的采购计划，仅适用于本竞争性磋商文件中所叙述的项目。</w:t>
      </w:r>
    </w:p>
    <w:p>
      <w:pPr>
        <w:pStyle w:val="18"/>
        <w:jc w:val="left"/>
        <w:rPr>
          <w:rFonts w:ascii="宋体" w:hAnsi="宋体" w:eastAsia="宋体" w:cs="宋体"/>
          <w:sz w:val="28"/>
          <w:szCs w:val="28"/>
          <w:lang w:val="zh-CN"/>
        </w:rPr>
      </w:pPr>
      <w:bookmarkStart w:id="5" w:name="_Toc1107"/>
      <w:r>
        <w:rPr>
          <w:rFonts w:hint="eastAsia" w:ascii="宋体" w:hAnsi="宋体" w:eastAsia="宋体" w:cs="宋体"/>
          <w:sz w:val="28"/>
          <w:szCs w:val="28"/>
          <w:lang w:val="zh-CN"/>
        </w:rPr>
        <w:t>2.采购方式、合格的供应商</w:t>
      </w:r>
      <w:bookmarkEnd w:id="5"/>
    </w:p>
    <w:p>
      <w:pPr>
        <w:autoSpaceDE w:val="0"/>
        <w:autoSpaceDN w:val="0"/>
        <w:adjustRightInd w:val="0"/>
        <w:spacing w:line="360" w:lineRule="auto"/>
        <w:ind w:firstLine="360" w:firstLineChars="150"/>
        <w:rPr>
          <w:rFonts w:ascii="宋体" w:hAnsi="宋体" w:eastAsia="宋体" w:cs="宋体"/>
          <w:kern w:val="0"/>
          <w:sz w:val="24"/>
          <w:lang w:val="zh-CN"/>
        </w:rPr>
      </w:pPr>
      <w:r>
        <w:rPr>
          <w:rFonts w:hint="eastAsia" w:ascii="宋体" w:hAnsi="宋体" w:eastAsia="宋体" w:cs="宋体"/>
          <w:kern w:val="0"/>
          <w:sz w:val="24"/>
          <w:lang w:val="zh-CN"/>
        </w:rPr>
        <w:t>2.1本次采购采取竞争性磋商方式。</w:t>
      </w:r>
    </w:p>
    <w:p>
      <w:pPr>
        <w:autoSpaceDE w:val="0"/>
        <w:autoSpaceDN w:val="0"/>
        <w:adjustRightInd w:val="0"/>
        <w:spacing w:line="360" w:lineRule="auto"/>
        <w:ind w:firstLine="360" w:firstLineChars="150"/>
        <w:rPr>
          <w:rFonts w:eastAsia="宋体"/>
        </w:rPr>
      </w:pPr>
      <w:r>
        <w:rPr>
          <w:rFonts w:hint="eastAsia" w:ascii="宋体" w:hAnsi="宋体" w:eastAsia="宋体" w:cs="宋体"/>
          <w:kern w:val="0"/>
          <w:sz w:val="24"/>
        </w:rPr>
        <w:t>2.1合格的供应商同第一部分竞争性磋商邀请，供应商资格条件之内容。</w:t>
      </w:r>
    </w:p>
    <w:p>
      <w:pPr>
        <w:pStyle w:val="18"/>
        <w:jc w:val="left"/>
        <w:rPr>
          <w:rFonts w:ascii="宋体" w:hAnsi="宋体" w:eastAsia="宋体" w:cs="宋体"/>
          <w:sz w:val="28"/>
          <w:szCs w:val="28"/>
          <w:lang w:val="zh-CN"/>
        </w:rPr>
      </w:pPr>
      <w:bookmarkStart w:id="6" w:name="_Toc12469"/>
      <w:r>
        <w:rPr>
          <w:rFonts w:hint="eastAsia" w:ascii="宋体" w:hAnsi="宋体" w:eastAsia="宋体" w:cs="宋体"/>
          <w:sz w:val="28"/>
          <w:szCs w:val="28"/>
          <w:lang w:val="zh-CN"/>
        </w:rPr>
        <w:t>3.投标费用</w:t>
      </w:r>
      <w:bookmarkEnd w:id="6"/>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供应商应自愿承担与参加本次采购有关的费用。采购代理机构对供应商发生的费用不承担任何责任。</w:t>
      </w:r>
    </w:p>
    <w:p>
      <w:pPr>
        <w:pStyle w:val="18"/>
        <w:rPr>
          <w:rFonts w:ascii="宋体" w:hAnsi="宋体" w:eastAsia="宋体" w:cs="宋体"/>
          <w:sz w:val="32"/>
          <w:lang w:val="zh-CN"/>
        </w:rPr>
      </w:pPr>
      <w:bookmarkStart w:id="7" w:name="_Toc4971"/>
      <w:r>
        <w:rPr>
          <w:rFonts w:hint="eastAsia" w:ascii="宋体" w:hAnsi="宋体" w:eastAsia="宋体" w:cs="宋体"/>
          <w:sz w:val="32"/>
          <w:lang w:val="zh-CN"/>
        </w:rPr>
        <w:t>二、竞争性磋商文件说明</w:t>
      </w:r>
      <w:bookmarkEnd w:id="7"/>
    </w:p>
    <w:p>
      <w:pPr>
        <w:pStyle w:val="18"/>
        <w:jc w:val="left"/>
        <w:rPr>
          <w:rFonts w:ascii="宋体" w:hAnsi="宋体" w:eastAsia="宋体" w:cs="宋体"/>
          <w:sz w:val="28"/>
          <w:szCs w:val="28"/>
          <w:lang w:val="zh-CN"/>
        </w:rPr>
      </w:pPr>
      <w:bookmarkStart w:id="8" w:name="_Toc24490"/>
      <w:r>
        <w:rPr>
          <w:rFonts w:hint="eastAsia" w:ascii="宋体" w:hAnsi="宋体" w:eastAsia="宋体" w:cs="宋体"/>
          <w:sz w:val="28"/>
          <w:szCs w:val="28"/>
          <w:lang w:val="zh-CN"/>
        </w:rPr>
        <w:t>4.竞争性磋商文件的构成</w:t>
      </w:r>
      <w:bookmarkEnd w:id="8"/>
    </w:p>
    <w:p>
      <w:pPr>
        <w:autoSpaceDE w:val="0"/>
        <w:autoSpaceDN w:val="0"/>
        <w:adjustRightInd w:val="0"/>
        <w:spacing w:line="400" w:lineRule="exact"/>
        <w:ind w:firstLine="360" w:firstLineChars="150"/>
        <w:rPr>
          <w:rFonts w:ascii="宋体" w:hAnsi="宋体" w:eastAsia="宋体" w:cs="宋体"/>
          <w:kern w:val="0"/>
          <w:sz w:val="24"/>
          <w:lang w:val="zh-CN"/>
        </w:rPr>
      </w:pPr>
      <w:r>
        <w:rPr>
          <w:rFonts w:hint="eastAsia" w:ascii="宋体" w:hAnsi="宋体" w:eastAsia="宋体" w:cs="宋体"/>
          <w:kern w:val="0"/>
          <w:sz w:val="24"/>
          <w:lang w:val="zh-CN"/>
        </w:rPr>
        <w:t>4.1竞争性磋商文件包括：</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（1）竞争性磋商邀请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（2）供应商须知前附表</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（3）供应商须知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（4）合同草案条款（参考文本）</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（5）响应文件格式</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（6）采购项目要求</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（7）采购过程中发生的澄清、变更和补充文件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4.2 供应商应认真阅读竞争性磋商文件中列示的事项、格式、条款和要求等内容。如果供应商未按竞争性磋商文件要求提交全部资料，或者对竞争性磋商文件未作出实质性响应的，根据相关法规要求，此类响应文件将被拒绝（视为无效响应文件）。</w:t>
      </w:r>
    </w:p>
    <w:p>
      <w:pPr>
        <w:pStyle w:val="18"/>
        <w:jc w:val="left"/>
        <w:rPr>
          <w:rFonts w:ascii="宋体" w:hAnsi="宋体" w:eastAsia="宋体" w:cs="宋体"/>
          <w:sz w:val="28"/>
          <w:szCs w:val="28"/>
          <w:lang w:val="zh-CN"/>
        </w:rPr>
      </w:pPr>
      <w:bookmarkStart w:id="9" w:name="_Toc23034"/>
      <w:r>
        <w:rPr>
          <w:rFonts w:hint="eastAsia" w:ascii="宋体" w:hAnsi="宋体" w:eastAsia="宋体" w:cs="宋体"/>
          <w:sz w:val="28"/>
          <w:szCs w:val="28"/>
          <w:lang w:val="zh-CN"/>
        </w:rPr>
        <w:t>5.竞争性磋商文件、采购活动和成交结果的质疑</w:t>
      </w:r>
      <w:bookmarkEnd w:id="9"/>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参加竞争性磋商的供应商认为竞争性磋商文件、采购活动和成交结果使自己的权益受到损害的，可以在知道或者应知其权益受到损害之日起7个工作日内以书面形式（如信件、传真等）向采购人或者采购代理机构提出质疑，不接受匿名质疑。采购人或采购代理机构在收到供应商的书面质疑后7个工作日内予以答复，并将答复事宜在青海项目信息网上发布公告，告知本项目的所有潜在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质疑时效期间的计算：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（1）对可以质疑的竞争性磋商文件提出质疑的，为收到竞争性磋商文件之日或竞争性磋商文件公告期限届满之日；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（2）对采购过程提出质疑的，为采购程序各环节结束之日；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（3）对成交结果提出质疑的，为成交公告期限届满之日。</w:t>
      </w:r>
    </w:p>
    <w:p>
      <w:pPr>
        <w:pStyle w:val="18"/>
        <w:jc w:val="left"/>
        <w:rPr>
          <w:rFonts w:ascii="宋体" w:hAnsi="宋体" w:eastAsia="宋体" w:cs="宋体"/>
          <w:sz w:val="28"/>
          <w:szCs w:val="28"/>
          <w:lang w:val="zh-CN"/>
        </w:rPr>
      </w:pPr>
      <w:bookmarkStart w:id="10" w:name="_Toc22870"/>
      <w:r>
        <w:rPr>
          <w:rFonts w:hint="eastAsia" w:ascii="宋体" w:hAnsi="宋体" w:eastAsia="宋体" w:cs="宋体"/>
          <w:sz w:val="28"/>
          <w:szCs w:val="28"/>
          <w:lang w:val="zh-CN"/>
        </w:rPr>
        <w:t>6.竞争性磋商文件的修改</w:t>
      </w:r>
      <w:bookmarkEnd w:id="10"/>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6.1 在提交首次响应文件截止期前，采购人或采购代理机构可对竞争性磋商文件进行必要的修改或者澄清。</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6.2 采购代理机构对已发出竞争性磋商文件进行必要的澄清或者修改的，澄清或者修改的内容可能影响响应文件编制的，在竞争性磋商文件要求提交首次响应文件截止时间5日前，在青海项目信息网上发布公告；不足5日的，顺延提交首次响应文件的截止时间。该澄清或者修改的内容为竞争性磋商文件的组成部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6.3 在提交响应文件截止时间前，采购人或采购代理机构可以视采购具体情况，延长提交响应文件截止时间和开启时间，并在竞争性磋商文件要求提交响应文件的截止时间三日前，将变更时间以书面形式通知所有购买了竞争性磋商文件的供应商，同时在发布本次竞争性磋商公告的网站发布变更公告。</w:t>
      </w:r>
    </w:p>
    <w:p>
      <w:pPr>
        <w:pStyle w:val="18"/>
        <w:rPr>
          <w:rFonts w:ascii="宋体" w:hAnsi="宋体" w:eastAsia="宋体" w:cs="宋体"/>
          <w:sz w:val="32"/>
        </w:rPr>
      </w:pPr>
      <w:bookmarkStart w:id="11" w:name="_Toc11791"/>
      <w:r>
        <w:rPr>
          <w:rFonts w:hint="eastAsia" w:ascii="宋体" w:hAnsi="宋体" w:eastAsia="宋体" w:cs="宋体"/>
          <w:sz w:val="32"/>
          <w:lang w:val="zh-CN"/>
        </w:rPr>
        <w:t>三、响应文件的编制</w:t>
      </w:r>
      <w:bookmarkEnd w:id="11"/>
    </w:p>
    <w:p>
      <w:pPr>
        <w:pStyle w:val="18"/>
        <w:jc w:val="left"/>
        <w:rPr>
          <w:rFonts w:ascii="宋体" w:hAnsi="宋体" w:eastAsia="宋体" w:cs="宋体"/>
          <w:sz w:val="28"/>
          <w:szCs w:val="28"/>
          <w:lang w:val="zh-CN"/>
        </w:rPr>
      </w:pPr>
      <w:bookmarkStart w:id="12" w:name="_Toc7788"/>
      <w:r>
        <w:rPr>
          <w:rFonts w:hint="eastAsia" w:ascii="宋体" w:hAnsi="宋体" w:eastAsia="宋体" w:cs="宋体"/>
          <w:sz w:val="28"/>
          <w:szCs w:val="28"/>
          <w:lang w:val="zh-CN"/>
        </w:rPr>
        <w:t>7.响应文件的语言及度量衡单位</w:t>
      </w:r>
      <w:bookmarkEnd w:id="12"/>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7.1供应商提交的响应文件以及供应商与采购代理机构就此竞争性磋商发生的所有来往函电均应使用简体中文。</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7.2 除竞争性磋商文件中另有规定外，响应文件所使用的度量衡单位，均须采用国家法定计量单位。</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7.3 附有外文资料的须翻译成中文，并加盖供应商公章，如果翻译的中文资料与外文资料出现差异与矛盾时，以中文为准，其准确性由供应商负责。</w:t>
      </w:r>
    </w:p>
    <w:p>
      <w:pPr>
        <w:pStyle w:val="18"/>
        <w:jc w:val="left"/>
        <w:rPr>
          <w:rFonts w:ascii="宋体" w:hAnsi="宋体" w:eastAsia="宋体" w:cs="宋体"/>
          <w:sz w:val="28"/>
          <w:szCs w:val="28"/>
          <w:lang w:val="zh-CN"/>
        </w:rPr>
      </w:pPr>
      <w:bookmarkStart w:id="13" w:name="_Toc3304"/>
      <w:r>
        <w:rPr>
          <w:rFonts w:hint="eastAsia" w:ascii="宋体" w:hAnsi="宋体" w:eastAsia="宋体" w:cs="宋体"/>
          <w:sz w:val="28"/>
          <w:szCs w:val="28"/>
          <w:lang w:val="zh-CN"/>
        </w:rPr>
        <w:t>8.竞争性磋商响应报价及币种</w:t>
      </w:r>
      <w:bookmarkEnd w:id="13"/>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8.1 竞争性磋商响应报价必须包括：服务费、</w:t>
      </w:r>
      <w:r>
        <w:rPr>
          <w:rFonts w:hint="eastAsia" w:ascii="宋体" w:hAnsi="宋体" w:eastAsia="宋体" w:cs="宋体"/>
          <w:kern w:val="0"/>
          <w:sz w:val="24"/>
        </w:rPr>
        <w:t>人员成本费</w:t>
      </w:r>
      <w:r>
        <w:rPr>
          <w:rFonts w:hint="eastAsia" w:ascii="宋体" w:hAnsi="宋体" w:eastAsia="宋体" w:cs="宋体"/>
          <w:kern w:val="0"/>
          <w:sz w:val="24"/>
          <w:lang w:val="zh-CN"/>
        </w:rPr>
        <w:t>、税金及其他不可预见费等全部费用。</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2 </w:t>
      </w:r>
      <w:r>
        <w:rPr>
          <w:rFonts w:hint="eastAsia" w:ascii="宋体" w:hAnsi="宋体" w:eastAsia="宋体" w:cs="宋体"/>
          <w:kern w:val="0"/>
          <w:sz w:val="24"/>
          <w:lang w:val="zh-CN"/>
        </w:rPr>
        <w:t>供应商应根据竞争性磋商文件规定的格式完整填写所有内容，并保证所提供的全部资料真实可信，自愿承担相应责任。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3 </w:t>
      </w:r>
      <w:r>
        <w:rPr>
          <w:rFonts w:hint="eastAsia" w:ascii="宋体" w:hAnsi="宋体" w:eastAsia="宋体" w:cs="宋体"/>
          <w:kern w:val="0"/>
          <w:sz w:val="24"/>
          <w:lang w:val="zh-CN"/>
        </w:rPr>
        <w:t>竞争性磋商响应最终报价为闭口价，即成交后在合同有效期内价格不变。</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4 </w:t>
      </w:r>
      <w:r>
        <w:rPr>
          <w:rFonts w:hint="eastAsia" w:ascii="宋体" w:hAnsi="宋体" w:eastAsia="宋体" w:cs="宋体"/>
          <w:kern w:val="0"/>
          <w:sz w:val="24"/>
          <w:lang w:val="zh-CN"/>
        </w:rPr>
        <w:t>投标币种是人民币。</w:t>
      </w:r>
    </w:p>
    <w:p>
      <w:pPr>
        <w:pStyle w:val="18"/>
        <w:jc w:val="left"/>
        <w:rPr>
          <w:rFonts w:ascii="宋体" w:hAnsi="宋体" w:eastAsia="宋体" w:cs="宋体"/>
          <w:sz w:val="28"/>
          <w:szCs w:val="28"/>
          <w:lang w:val="zh-CN"/>
        </w:rPr>
      </w:pPr>
      <w:bookmarkStart w:id="14" w:name="_Toc8487"/>
      <w:r>
        <w:rPr>
          <w:rFonts w:hint="eastAsia" w:ascii="宋体" w:hAnsi="宋体" w:eastAsia="宋体" w:cs="宋体"/>
          <w:sz w:val="28"/>
          <w:szCs w:val="28"/>
          <w:lang w:val="zh-CN"/>
        </w:rPr>
        <w:t>9.磋商保证金</w:t>
      </w:r>
      <w:bookmarkEnd w:id="14"/>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9.1供应商应将磋商保证金缴款证明做为响应文件的内容一并提供。交纳的磋商保证金用于因供应商的行为使本次采购活动受到损失的抵项。在本次采购活动中未成交且供应商未发生过失行为的，采购代理机构将在成交通知书发出五个工作日内退还。</w:t>
      </w:r>
    </w:p>
    <w:p>
      <w:pPr>
        <w:autoSpaceDE w:val="0"/>
        <w:autoSpaceDN w:val="0"/>
        <w:adjustRightInd w:val="0"/>
        <w:spacing w:line="400" w:lineRule="exact"/>
        <w:ind w:firstLine="480" w:firstLineChars="200"/>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9.2供应商应在提交响应文件截止期前一工作日（</w:t>
      </w:r>
      <w:r>
        <w:rPr>
          <w:rFonts w:hint="eastAsia" w:ascii="宋体" w:hAnsi="宋体" w:eastAsia="宋体" w:cs="宋体"/>
          <w:b/>
          <w:bCs/>
          <w:kern w:val="0"/>
          <w:sz w:val="24"/>
          <w:highlight w:val="none"/>
          <w:lang w:val="en-US" w:eastAsia="zh-CN"/>
        </w:rPr>
        <w:t>2022</w:t>
      </w:r>
      <w:r>
        <w:rPr>
          <w:rFonts w:hint="eastAsia" w:ascii="宋体" w:hAnsi="宋体" w:eastAsia="宋体" w:cs="宋体"/>
          <w:b/>
          <w:bCs/>
          <w:kern w:val="0"/>
          <w:sz w:val="24"/>
          <w:highlight w:val="none"/>
          <w:lang w:val="zh-CN"/>
        </w:rPr>
        <w:t>年</w:t>
      </w:r>
      <w:r>
        <w:rPr>
          <w:rFonts w:hint="eastAsia" w:ascii="宋体" w:hAnsi="宋体" w:eastAsia="宋体" w:cs="宋体"/>
          <w:b/>
          <w:bCs/>
          <w:kern w:val="0"/>
          <w:sz w:val="24"/>
          <w:highlight w:val="none"/>
          <w:lang w:val="en-US" w:eastAsia="zh-CN"/>
        </w:rPr>
        <w:t>07</w:t>
      </w:r>
      <w:r>
        <w:rPr>
          <w:rFonts w:hint="eastAsia" w:ascii="宋体" w:hAnsi="宋体" w:eastAsia="宋体" w:cs="宋体"/>
          <w:b/>
          <w:bCs/>
          <w:kern w:val="0"/>
          <w:sz w:val="24"/>
          <w:highlight w:val="none"/>
          <w:lang w:val="zh-CN"/>
        </w:rPr>
        <w:t>月</w:t>
      </w:r>
      <w:r>
        <w:rPr>
          <w:rFonts w:hint="eastAsia" w:ascii="宋体" w:hAnsi="宋体" w:eastAsia="宋体" w:cs="宋体"/>
          <w:b/>
          <w:bCs/>
          <w:kern w:val="0"/>
          <w:sz w:val="24"/>
          <w:highlight w:val="none"/>
          <w:lang w:val="en-US" w:eastAsia="zh-CN"/>
        </w:rPr>
        <w:t>01</w:t>
      </w:r>
      <w:r>
        <w:rPr>
          <w:rFonts w:hint="eastAsia" w:ascii="宋体" w:hAnsi="宋体" w:eastAsia="宋体" w:cs="宋体"/>
          <w:b/>
          <w:bCs/>
          <w:kern w:val="0"/>
          <w:sz w:val="24"/>
          <w:highlight w:val="none"/>
          <w:lang w:val="zh-CN"/>
        </w:rPr>
        <w:t>日下午1</w:t>
      </w:r>
      <w:r>
        <w:rPr>
          <w:rFonts w:hint="eastAsia" w:ascii="宋体" w:hAnsi="宋体" w:eastAsia="宋体" w:cs="宋体"/>
          <w:b/>
          <w:bCs/>
          <w:kern w:val="0"/>
          <w:sz w:val="24"/>
          <w:highlight w:val="none"/>
        </w:rPr>
        <w:t>7</w:t>
      </w:r>
      <w:r>
        <w:rPr>
          <w:rFonts w:hint="eastAsia" w:ascii="宋体" w:hAnsi="宋体" w:eastAsia="宋体" w:cs="宋体"/>
          <w:b/>
          <w:bCs/>
          <w:kern w:val="0"/>
          <w:sz w:val="24"/>
          <w:highlight w:val="none"/>
          <w:lang w:val="zh-CN"/>
        </w:rPr>
        <w:t>时</w:t>
      </w:r>
      <w:r>
        <w:rPr>
          <w:rFonts w:hint="eastAsia" w:ascii="宋体" w:hAnsi="宋体" w:eastAsia="宋体" w:cs="宋体"/>
          <w:b/>
          <w:bCs/>
          <w:kern w:val="0"/>
          <w:sz w:val="24"/>
          <w:highlight w:val="none"/>
          <w:lang w:val="en-US" w:eastAsia="zh-CN"/>
        </w:rPr>
        <w:t>30</w:t>
      </w:r>
      <w:r>
        <w:rPr>
          <w:rFonts w:hint="eastAsia" w:ascii="宋体" w:hAnsi="宋体" w:eastAsia="宋体" w:cs="宋体"/>
          <w:b/>
          <w:bCs/>
          <w:kern w:val="0"/>
          <w:sz w:val="24"/>
          <w:highlight w:val="none"/>
          <w:lang w:val="zh-CN"/>
        </w:rPr>
        <w:t>分</w:t>
      </w:r>
      <w:r>
        <w:rPr>
          <w:rFonts w:hint="eastAsia" w:ascii="宋体" w:hAnsi="宋体" w:eastAsia="宋体" w:cs="宋体"/>
          <w:kern w:val="0"/>
          <w:sz w:val="24"/>
          <w:highlight w:val="none"/>
          <w:lang w:val="zh-CN"/>
        </w:rPr>
        <w:t>（北京时间）点以前）将磋商保证金缴纳到采购代理机构账户，以银行到账时间为准。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highlight w:val="none"/>
          <w:lang w:val="zh-CN"/>
        </w:rPr>
        <w:t>9.3磋商保证金应当以支票、汇票、</w:t>
      </w:r>
      <w:r>
        <w:rPr>
          <w:rFonts w:hint="eastAsia" w:ascii="宋体" w:hAnsi="宋体" w:eastAsia="宋体" w:cs="宋体"/>
          <w:kern w:val="0"/>
          <w:sz w:val="24"/>
          <w:lang w:val="zh-CN"/>
        </w:rPr>
        <w:t>本票或者金融机构、担保机构出具的保函等非现金形式提交，通过银行转账的，必须从供应商基本账户直接汇（转）入采购代理机构指定账户。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9.4未按竞争性磋商文件要求在规定时间前交纳规定数额磋商保证金的响应文件将被拒绝。</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9.5未成交供应商的磋商保证金自成交通知书发出之日起5个工作日内全额无息退还（不退现金）；成交供应商的磋商保证金，自政府采购合同签订之日起5个工作日内全额无息退还（不退现金）。</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kern w:val="0"/>
          <w:sz w:val="24"/>
          <w:lang w:val="zh-CN"/>
        </w:rPr>
        <w:t>9.6</w:t>
      </w:r>
      <w:r>
        <w:rPr>
          <w:rFonts w:hint="eastAsia" w:ascii="宋体" w:hAnsi="宋体" w:eastAsia="宋体" w:cs="宋体"/>
          <w:sz w:val="24"/>
        </w:rPr>
        <w:t>有下列情形之一的，磋商保证金不予退还：</w:t>
      </w:r>
    </w:p>
    <w:p>
      <w:pPr>
        <w:numPr>
          <w:ilvl w:val="0"/>
          <w:numId w:val="2"/>
        </w:numPr>
        <w:autoSpaceDE w:val="0"/>
        <w:autoSpaceDN w:val="0"/>
        <w:adjustRightInd w:val="0"/>
        <w:spacing w:line="400" w:lineRule="exact"/>
        <w:ind w:firstLine="480" w:firstLineChars="200"/>
        <w:rPr>
          <w:rFonts w:ascii="宋体" w:hAnsi="宋体" w:eastAsia="宋体" w:cs="宋体"/>
          <w:sz w:val="24"/>
        </w:rPr>
      </w:pPr>
      <w:r>
        <w:rPr>
          <w:rFonts w:hint="eastAsia" w:ascii="宋体" w:hAnsi="宋体" w:eastAsia="宋体" w:cs="宋体"/>
          <w:color w:val="000000"/>
          <w:kern w:val="0"/>
          <w:sz w:val="24"/>
          <w:lang w:val="zh-CN"/>
        </w:rPr>
        <w:t>供应商在递交响应文件的截止时间前未到达现场并且没有以书面形式如信函、传真等告知采购代理机构要撤其投标的；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（2）供应商在提交响应文件截止时间后撤回响应文件的；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（3）供应商在响应文件中提供虚假材料的；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（4）除因不可抗力或磋商文件认可的情形以外，成交供应商不与采购人签订合同的；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（5）供应商与采购人、其他供应商或者采购代理机构恶意串通的；</w:t>
      </w:r>
    </w:p>
    <w:p>
      <w:pPr>
        <w:autoSpaceDE w:val="0"/>
        <w:autoSpaceDN w:val="0"/>
        <w:adjustRightInd w:val="0"/>
        <w:spacing w:line="400" w:lineRule="exact"/>
        <w:ind w:firstLine="566" w:firstLineChars="236"/>
        <w:rPr>
          <w:rFonts w:ascii="宋体" w:hAnsi="宋体" w:eastAsia="宋体" w:cs="宋体"/>
          <w:kern w:val="0"/>
          <w:sz w:val="24"/>
          <w:lang w:val="zh-CN"/>
        </w:rPr>
      </w:pPr>
      <w:r>
        <w:rPr>
          <w:rFonts w:hint="eastAsia" w:ascii="宋体" w:hAnsi="宋体" w:eastAsia="宋体" w:cs="宋体"/>
          <w:sz w:val="24"/>
        </w:rPr>
        <w:t>（6）磋商文件规定的其他情形。</w:t>
      </w:r>
    </w:p>
    <w:p>
      <w:pPr>
        <w:pStyle w:val="18"/>
        <w:jc w:val="left"/>
        <w:rPr>
          <w:rFonts w:ascii="宋体" w:hAnsi="宋体" w:eastAsia="宋体" w:cs="宋体"/>
          <w:sz w:val="28"/>
          <w:szCs w:val="28"/>
          <w:lang w:val="zh-CN"/>
        </w:rPr>
      </w:pPr>
      <w:bookmarkStart w:id="15" w:name="_Toc10758"/>
      <w:r>
        <w:rPr>
          <w:rFonts w:hint="eastAsia" w:ascii="宋体" w:hAnsi="宋体" w:eastAsia="宋体" w:cs="宋体"/>
          <w:sz w:val="28"/>
          <w:szCs w:val="28"/>
          <w:lang w:val="zh-CN"/>
        </w:rPr>
        <w:t>10.磋商有效期</w:t>
      </w:r>
      <w:bookmarkEnd w:id="15"/>
    </w:p>
    <w:p>
      <w:pPr>
        <w:autoSpaceDE w:val="0"/>
        <w:autoSpaceDN w:val="0"/>
        <w:adjustRightInd w:val="0"/>
        <w:spacing w:line="400" w:lineRule="exact"/>
        <w:ind w:firstLine="480" w:firstLineChars="200"/>
        <w:rPr>
          <w:rFonts w:ascii="宋体" w:hAnsi="宋体" w:eastAsia="宋体" w:cs="宋体"/>
          <w:sz w:val="24"/>
        </w:rPr>
      </w:pPr>
      <w:r>
        <w:rPr>
          <w:rFonts w:hint="eastAsia" w:ascii="宋体" w:hAnsi="宋体" w:eastAsia="宋体" w:cs="宋体"/>
          <w:sz w:val="24"/>
        </w:rPr>
        <w:t>本次磋商有效期为磋商之日起90个日历日。</w:t>
      </w:r>
    </w:p>
    <w:p>
      <w:pPr>
        <w:pStyle w:val="18"/>
        <w:jc w:val="left"/>
        <w:rPr>
          <w:rFonts w:ascii="宋体" w:hAnsi="宋体" w:eastAsia="宋体" w:cs="宋体"/>
          <w:sz w:val="28"/>
          <w:szCs w:val="28"/>
          <w:lang w:val="zh-CN"/>
        </w:rPr>
      </w:pPr>
      <w:bookmarkStart w:id="16" w:name="_Toc20613"/>
      <w:r>
        <w:rPr>
          <w:rFonts w:hint="eastAsia" w:ascii="宋体" w:hAnsi="宋体" w:eastAsia="宋体" w:cs="宋体"/>
          <w:sz w:val="28"/>
          <w:szCs w:val="28"/>
          <w:lang w:val="zh-CN"/>
        </w:rPr>
        <w:t>11.响应文件构成</w:t>
      </w:r>
      <w:bookmarkEnd w:id="16"/>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11.1供应商应提交相关证明材料，作为其参加竞争性磋商和成交后有能力履行合同的证明。编写的响应文件须包括以下内容（格式见竞争性磋商文件第五部分）：</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lang w:val="zh-CN"/>
        </w:rPr>
        <w:t>）响应文件封面</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2</w:t>
      </w:r>
      <w:r>
        <w:rPr>
          <w:rFonts w:hint="eastAsia" w:ascii="宋体" w:hAnsi="Cambria" w:cs="宋体"/>
          <w:kern w:val="0"/>
          <w:sz w:val="24"/>
          <w:lang w:val="zh-CN"/>
        </w:rPr>
        <w:t>）响应文件目录</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（3）响应函</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（4）报价一览表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5</w:t>
      </w:r>
      <w:r>
        <w:rPr>
          <w:rFonts w:hint="eastAsia" w:ascii="宋体" w:hAnsi="Cambria" w:cs="宋体"/>
          <w:kern w:val="0"/>
          <w:sz w:val="24"/>
          <w:lang w:val="zh-CN"/>
        </w:rPr>
        <w:t>）分项报价表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6</w:t>
      </w:r>
      <w:r>
        <w:rPr>
          <w:rFonts w:hint="eastAsia" w:ascii="宋体" w:hAnsi="Cambria" w:cs="宋体"/>
          <w:kern w:val="0"/>
          <w:sz w:val="24"/>
          <w:lang w:val="zh-CN"/>
        </w:rPr>
        <w:t>）供应商最终报价表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7</w:t>
      </w:r>
      <w:r>
        <w:rPr>
          <w:rFonts w:hint="eastAsia" w:ascii="宋体" w:hAnsi="Cambria" w:cs="宋体"/>
          <w:kern w:val="0"/>
          <w:sz w:val="24"/>
          <w:lang w:val="zh-CN"/>
        </w:rPr>
        <w:t>）法定代表人证明书</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8</w:t>
      </w:r>
      <w:r>
        <w:rPr>
          <w:rFonts w:hint="eastAsia" w:ascii="宋体" w:hAnsi="Cambria" w:cs="宋体"/>
          <w:kern w:val="0"/>
          <w:sz w:val="24"/>
          <w:lang w:val="zh-CN"/>
        </w:rPr>
        <w:t>）法定代表人授权书</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9</w:t>
      </w:r>
      <w:r>
        <w:rPr>
          <w:rFonts w:hint="eastAsia" w:ascii="宋体" w:hAnsi="Cambria" w:cs="宋体"/>
          <w:kern w:val="0"/>
          <w:sz w:val="24"/>
          <w:lang w:val="zh-CN"/>
        </w:rPr>
        <w:t>）响应方案说明</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10</w:t>
      </w:r>
      <w:r>
        <w:rPr>
          <w:rFonts w:hint="eastAsia" w:ascii="宋体" w:hAnsi="Cambria" w:cs="宋体"/>
          <w:kern w:val="0"/>
          <w:sz w:val="24"/>
          <w:lang w:val="zh-CN"/>
        </w:rPr>
        <w:t>）参加本项目技术人员汇总表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（1</w:t>
      </w:r>
      <w:r>
        <w:rPr>
          <w:rFonts w:hint="eastAsia" w:ascii="宋体" w:hAnsi="Cambria" w:cs="宋体"/>
          <w:kern w:val="0"/>
          <w:sz w:val="24"/>
        </w:rPr>
        <w:t>1</w:t>
      </w:r>
      <w:r>
        <w:rPr>
          <w:rFonts w:hint="eastAsia" w:ascii="宋体" w:hAnsi="Cambria" w:cs="宋体"/>
          <w:kern w:val="0"/>
          <w:sz w:val="24"/>
          <w:lang w:val="zh-CN"/>
        </w:rPr>
        <w:t>）项目负责人简历表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rPr>
        <w:t>2</w:t>
      </w:r>
      <w:r>
        <w:rPr>
          <w:rFonts w:hint="eastAsia" w:ascii="宋体" w:hAnsi="Cambria" w:cs="宋体"/>
          <w:kern w:val="0"/>
          <w:sz w:val="24"/>
          <w:lang w:val="zh-CN"/>
        </w:rPr>
        <w:t>）供应商承诺函</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13</w:t>
      </w:r>
      <w:r>
        <w:rPr>
          <w:rFonts w:hint="eastAsia" w:ascii="宋体" w:hAnsi="Cambria" w:cs="宋体"/>
          <w:kern w:val="0"/>
          <w:sz w:val="24"/>
          <w:lang w:val="zh-CN"/>
        </w:rPr>
        <w:t>）资格证明材料</w:t>
      </w:r>
      <w:r>
        <w:rPr>
          <w:rFonts w:hint="eastAsia" w:ascii="宋体" w:hAnsi="Cambria" w:cs="宋体"/>
          <w:kern w:val="0"/>
          <w:sz w:val="24"/>
        </w:rPr>
        <w:t xml:space="preserve"> </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rPr>
        <w:t>4</w:t>
      </w:r>
      <w:r>
        <w:rPr>
          <w:rFonts w:hint="eastAsia" w:ascii="宋体" w:hAnsi="Cambria" w:cs="宋体"/>
          <w:kern w:val="0"/>
          <w:sz w:val="24"/>
          <w:lang w:val="zh-CN"/>
        </w:rPr>
        <w:t>）财务状况、缴纳税收和社会保障资金证明</w:t>
      </w:r>
      <w:r>
        <w:rPr>
          <w:rFonts w:hint="eastAsia" w:ascii="宋体" w:hAnsi="Cambria" w:cs="宋体"/>
          <w:kern w:val="0"/>
          <w:sz w:val="24"/>
        </w:rPr>
        <w:t xml:space="preserve"> </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rPr>
        <w:t>5</w:t>
      </w:r>
      <w:r>
        <w:rPr>
          <w:rFonts w:hint="eastAsia" w:ascii="宋体" w:hAnsi="Cambria" w:cs="宋体"/>
          <w:kern w:val="0"/>
          <w:sz w:val="24"/>
          <w:lang w:val="zh-CN"/>
        </w:rPr>
        <w:t>）具备履行合同所必须的设备和专业技术能力证明</w:t>
      </w:r>
      <w:r>
        <w:rPr>
          <w:rFonts w:hint="eastAsia" w:ascii="宋体" w:hAnsi="Cambria" w:cs="宋体"/>
          <w:kern w:val="0"/>
          <w:sz w:val="24"/>
        </w:rPr>
        <w:t xml:space="preserve"> </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16</w:t>
      </w:r>
      <w:r>
        <w:rPr>
          <w:rFonts w:hint="eastAsia" w:ascii="宋体" w:hAnsi="Cambria" w:cs="宋体"/>
          <w:kern w:val="0"/>
          <w:sz w:val="24"/>
          <w:lang w:val="zh-CN"/>
        </w:rPr>
        <w:t>）无重大违法记录声明</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17</w:t>
      </w:r>
      <w:r>
        <w:rPr>
          <w:rFonts w:hint="eastAsia" w:ascii="宋体" w:hAnsi="Cambria" w:cs="宋体"/>
          <w:kern w:val="0"/>
          <w:sz w:val="24"/>
          <w:lang w:val="zh-CN"/>
        </w:rPr>
        <w:t>）磋商保证金证明格式</w:t>
      </w:r>
      <w:r>
        <w:rPr>
          <w:rFonts w:hint="eastAsia" w:ascii="宋体" w:hAnsi="Cambria" w:cs="宋体"/>
          <w:kern w:val="0"/>
          <w:sz w:val="24"/>
        </w:rPr>
        <w:t xml:space="preserve"> </w:t>
      </w:r>
    </w:p>
    <w:p>
      <w:pPr>
        <w:autoSpaceDE w:val="0"/>
        <w:autoSpaceDN w:val="0"/>
        <w:adjustRightInd w:val="0"/>
        <w:spacing w:line="400" w:lineRule="exact"/>
        <w:rPr>
          <w:rFonts w:ascii="宋体" w:hAnsi="Cambria" w:cs="宋体"/>
          <w:kern w:val="0"/>
          <w:sz w:val="24"/>
          <w:highlight w:val="yellow"/>
          <w:lang w:val="zh-CN"/>
        </w:rPr>
      </w:pPr>
      <w:r>
        <w:rPr>
          <w:rFonts w:hint="eastAsia" w:ascii="宋体" w:hAnsi="Cambria" w:cs="宋体"/>
          <w:kern w:val="0"/>
          <w:sz w:val="24"/>
          <w:lang w:val="zh-CN"/>
        </w:rPr>
        <w:t>（</w:t>
      </w:r>
      <w:r>
        <w:rPr>
          <w:rFonts w:hint="eastAsia" w:ascii="宋体" w:hAnsi="Cambria" w:cs="宋体"/>
          <w:kern w:val="0"/>
          <w:sz w:val="24"/>
        </w:rPr>
        <w:t>18</w:t>
      </w:r>
      <w:r>
        <w:rPr>
          <w:rFonts w:hint="eastAsia" w:ascii="宋体" w:hAnsi="Cambria" w:cs="宋体"/>
          <w:kern w:val="0"/>
          <w:sz w:val="24"/>
          <w:lang w:val="zh-CN"/>
        </w:rPr>
        <w:t>）中小企业声明函</w:t>
      </w:r>
    </w:p>
    <w:p>
      <w:pPr>
        <w:autoSpaceDE w:val="0"/>
        <w:autoSpaceDN w:val="0"/>
        <w:adjustRightInd w:val="0"/>
        <w:spacing w:line="400" w:lineRule="exact"/>
        <w:rPr>
          <w:rFonts w:ascii="宋体" w:hAnsi="Cambria" w:cs="宋体"/>
          <w:kern w:val="0"/>
          <w:sz w:val="24"/>
        </w:rPr>
      </w:pPr>
      <w:r>
        <w:rPr>
          <w:rFonts w:hint="eastAsia" w:ascii="宋体" w:hAnsi="Cambria" w:cs="宋体"/>
          <w:kern w:val="0"/>
          <w:sz w:val="24"/>
          <w:lang w:val="zh-CN"/>
        </w:rPr>
        <w:t>（</w:t>
      </w:r>
      <w:r>
        <w:rPr>
          <w:rFonts w:hint="eastAsia" w:ascii="宋体" w:hAnsi="Cambria" w:cs="宋体"/>
          <w:kern w:val="0"/>
          <w:sz w:val="24"/>
        </w:rPr>
        <w:t>19</w:t>
      </w:r>
      <w:r>
        <w:rPr>
          <w:rFonts w:hint="eastAsia" w:ascii="宋体" w:hAnsi="Cambria" w:cs="宋体"/>
          <w:kern w:val="0"/>
          <w:sz w:val="24"/>
          <w:lang w:val="zh-CN"/>
        </w:rPr>
        <w:t>）供应商认为在其他方面有必要说明的事项</w:t>
      </w:r>
      <w:r>
        <w:rPr>
          <w:rFonts w:hint="eastAsia" w:ascii="宋体" w:hAnsi="Cambria" w:cs="宋体"/>
          <w:kern w:val="0"/>
          <w:sz w:val="24"/>
        </w:rPr>
        <w:t xml:space="preserve"> </w:t>
      </w:r>
    </w:p>
    <w:p>
      <w:pPr>
        <w:autoSpaceDE w:val="0"/>
        <w:autoSpaceDN w:val="0"/>
        <w:adjustRightInd w:val="0"/>
        <w:spacing w:line="400" w:lineRule="exact"/>
        <w:ind w:firstLine="600" w:firstLineChars="250"/>
        <w:rPr>
          <w:rFonts w:ascii="宋体" w:hAnsi="宋体" w:eastAsia="宋体" w:cs="宋体"/>
          <w:kern w:val="0"/>
          <w:sz w:val="24"/>
          <w:lang w:val="zh-CN"/>
        </w:rPr>
      </w:pPr>
      <w:r>
        <w:rPr>
          <w:rFonts w:hint="eastAsia" w:ascii="宋体" w:hAnsi="宋体" w:eastAsia="宋体" w:cs="宋体"/>
          <w:kern w:val="0"/>
          <w:sz w:val="24"/>
          <w:lang w:val="zh-CN"/>
        </w:rPr>
        <w:t>注：供应商的法定代表人或委托代理人必须按竞争性磋商文件要求签字、盖章；供应商提供的扫描（或复印）件均需加盖公章。供应商须按上述内容、顺序和格式编制响应文件，并按要求编制目录、页码。</w:t>
      </w:r>
    </w:p>
    <w:p>
      <w:pPr>
        <w:pStyle w:val="18"/>
        <w:jc w:val="left"/>
        <w:rPr>
          <w:rFonts w:ascii="宋体" w:hAnsi="宋体" w:eastAsia="宋体" w:cs="宋体"/>
          <w:sz w:val="28"/>
          <w:szCs w:val="28"/>
          <w:lang w:val="zh-CN"/>
        </w:rPr>
      </w:pPr>
      <w:bookmarkStart w:id="17" w:name="_Toc9185"/>
      <w:r>
        <w:rPr>
          <w:rFonts w:hint="eastAsia" w:ascii="宋体" w:hAnsi="宋体" w:eastAsia="宋体" w:cs="宋体"/>
          <w:sz w:val="28"/>
          <w:szCs w:val="28"/>
          <w:lang w:val="zh-CN"/>
        </w:rPr>
        <w:t>12. 响应文件的编制要求</w:t>
      </w:r>
      <w:bookmarkEnd w:id="17"/>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12.1供应商应按照竞争性磋商文件所提供的响应文件格式，分别填写竞争性磋商文件第五部分的内容，并由法定代表人或委托代理人按竞争性磋商文件要求签字、加盖公章。</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12.2供应商应按竞争性磋商文件要求准备响应文件（一份正本、</w:t>
      </w:r>
      <w:r>
        <w:rPr>
          <w:rFonts w:hint="eastAsia" w:ascii="宋体" w:hAnsi="宋体" w:eastAsia="宋体" w:cs="宋体"/>
          <w:kern w:val="0"/>
          <w:sz w:val="24"/>
        </w:rPr>
        <w:t>两份副本</w:t>
      </w:r>
      <w:r>
        <w:rPr>
          <w:rFonts w:hint="eastAsia" w:ascii="宋体" w:hAnsi="宋体" w:eastAsia="宋体" w:cs="宋体"/>
          <w:kern w:val="0"/>
          <w:sz w:val="24"/>
          <w:lang w:val="zh-CN"/>
        </w:rPr>
        <w:t>和相应的电子文档一份）每份响应文件都必须清楚地标明“正本”或“副本”字样。若发生正本和副本不符，以正本响应文件为准。响应文件统一使用A4幅面的纸张印制，必须胶装成册并编码，其他方式装订的响应文件一概不予接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12.3响应文件的正本和副本均需打印或用不褪色、不变质的墨水书写，并由供应商的法定代表人或其委托代理人在规定签章处签字、盖章。响应文件副本可采用正本的复印件加盖骑缝章，电子文档采用U盘制作（</w:t>
      </w:r>
      <w:r>
        <w:rPr>
          <w:rFonts w:hint="eastAsia" w:ascii="宋体" w:hAnsi="宋体" w:eastAsia="宋体" w:cs="宋体"/>
          <w:sz w:val="24"/>
        </w:rPr>
        <w:t>电子文档应与正本内容完全一致，即书面响应文件正本的扫描件，包括盖章和签字；电子文档为不可修改文档，即PDF格式</w:t>
      </w:r>
      <w:r>
        <w:rPr>
          <w:rFonts w:hint="eastAsia" w:ascii="宋体" w:hAnsi="宋体" w:eastAsia="宋体" w:cs="宋体"/>
          <w:kern w:val="0"/>
          <w:sz w:val="24"/>
          <w:lang w:val="zh-CN"/>
        </w:rPr>
        <w:t>）。</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12.4响应文件中不得行间插字、涂改或增删，如有修改错漏处，须由供应商的法人或其委托代理人签字或盖个人印鉴。</w:t>
      </w:r>
    </w:p>
    <w:p>
      <w:pPr>
        <w:pStyle w:val="18"/>
        <w:rPr>
          <w:rFonts w:ascii="宋体" w:hAnsi="宋体" w:eastAsia="宋体" w:cs="宋体"/>
          <w:sz w:val="32"/>
        </w:rPr>
      </w:pPr>
      <w:bookmarkStart w:id="18" w:name="_Toc30385"/>
      <w:r>
        <w:rPr>
          <w:rFonts w:hint="eastAsia" w:ascii="宋体" w:hAnsi="宋体" w:eastAsia="宋体" w:cs="宋体"/>
          <w:sz w:val="32"/>
          <w:lang w:val="zh-CN"/>
        </w:rPr>
        <w:t>四、响应文件的递交</w:t>
      </w:r>
      <w:bookmarkEnd w:id="18"/>
    </w:p>
    <w:p>
      <w:pPr>
        <w:pStyle w:val="18"/>
        <w:jc w:val="left"/>
        <w:rPr>
          <w:rFonts w:ascii="宋体" w:hAnsi="宋体" w:eastAsia="宋体" w:cs="宋体"/>
          <w:sz w:val="28"/>
          <w:szCs w:val="28"/>
          <w:lang w:val="zh-CN"/>
        </w:rPr>
      </w:pPr>
      <w:bookmarkStart w:id="19" w:name="_Toc29511"/>
      <w:r>
        <w:rPr>
          <w:rFonts w:hint="eastAsia" w:ascii="宋体" w:hAnsi="宋体" w:eastAsia="宋体" w:cs="宋体"/>
          <w:sz w:val="28"/>
          <w:szCs w:val="28"/>
          <w:lang w:val="zh-CN"/>
        </w:rPr>
        <w:t>13. 响应文件的密封和标记</w:t>
      </w:r>
      <w:bookmarkEnd w:id="19"/>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13.1响应文件正本、所有副本、电子文档，应分别封装于不同的密封袋内，密封袋上应分别标上“正本”、“副本”、 “电子文档”字样</w:t>
      </w:r>
      <w:r>
        <w:rPr>
          <w:rFonts w:hint="eastAsia" w:ascii="宋体" w:hAnsi="宋体" w:eastAsia="宋体" w:cs="宋体"/>
          <w:b/>
          <w:bCs/>
          <w:kern w:val="0"/>
          <w:sz w:val="24"/>
          <w:lang w:val="zh-CN"/>
        </w:rPr>
        <w:t>（注电子文档均为正本响应文件的扫描件）</w:t>
      </w:r>
      <w:r>
        <w:rPr>
          <w:rFonts w:hint="eastAsia" w:ascii="宋体" w:hAnsi="宋体" w:eastAsia="宋体" w:cs="宋体"/>
          <w:kern w:val="0"/>
          <w:sz w:val="24"/>
          <w:lang w:val="zh-CN"/>
        </w:rPr>
        <w:t>，并注明供应商名称、采购项目编号、采购项目名称。</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13.2密封后的响应文件均应：</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(1)按“供应商须知前附表”注明的时间、地址送达；</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(2)响应文</w:t>
      </w:r>
      <w:r>
        <w:rPr>
          <w:rFonts w:hint="eastAsia" w:ascii="宋体" w:hAnsi="宋体" w:eastAsia="宋体" w:cs="宋体"/>
          <w:kern w:val="0"/>
          <w:sz w:val="24"/>
          <w:highlight w:val="none"/>
          <w:lang w:val="zh-CN"/>
        </w:rPr>
        <w:t>件密封袋用“</w:t>
      </w:r>
      <w:r>
        <w:rPr>
          <w:rFonts w:hint="eastAsia" w:ascii="宋体" w:hAnsi="宋体" w:eastAsia="宋体" w:cs="宋体"/>
          <w:b/>
          <w:bCs/>
          <w:kern w:val="0"/>
          <w:sz w:val="24"/>
          <w:highlight w:val="none"/>
          <w:lang w:val="zh-CN"/>
        </w:rPr>
        <w:t>于2022年07月04日上午10:00（北京时间）</w:t>
      </w:r>
      <w:r>
        <w:rPr>
          <w:rFonts w:hint="eastAsia" w:ascii="宋体" w:hAnsi="宋体" w:eastAsia="宋体" w:cs="宋体"/>
          <w:kern w:val="0"/>
          <w:sz w:val="24"/>
          <w:highlight w:val="none"/>
          <w:lang w:val="zh-CN"/>
        </w:rPr>
        <w:t>之前不准</w:t>
      </w:r>
      <w:r>
        <w:rPr>
          <w:rFonts w:hint="eastAsia" w:ascii="宋体" w:hAnsi="宋体" w:eastAsia="宋体" w:cs="宋体"/>
          <w:kern w:val="0"/>
          <w:sz w:val="24"/>
          <w:lang w:val="zh-CN"/>
        </w:rPr>
        <w:t>启封”的标签密封。</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13.3响应文件的正本需打印或用不退色墨水书写，</w:t>
      </w:r>
      <w:r>
        <w:rPr>
          <w:rFonts w:hint="eastAsia" w:ascii="宋体" w:hAnsi="宋体" w:eastAsia="宋体" w:cs="宋体"/>
          <w:kern w:val="0"/>
          <w:sz w:val="24"/>
          <w:lang w:val="zh-CN"/>
        </w:rPr>
        <w:t>提供的所有资料须字迹清晰，</w:t>
      </w:r>
      <w:r>
        <w:rPr>
          <w:rFonts w:hint="eastAsia" w:ascii="宋体" w:hAnsi="宋体" w:eastAsia="宋体" w:cs="宋体"/>
          <w:kern w:val="0"/>
          <w:sz w:val="24"/>
        </w:rPr>
        <w:t>副本可为正本文件的复印件，并由供应商的法定代表人或其授权代表在磋商文件规定的地方签字（若拟使用签字章，需同时提交备案说明，备案说明应有供应商单位公章），否则视为无效响应文件。响应文件规定盖章的地方，应盖单位/公司公章（若拟使用投标专用章或合同专用章等，需同时提交备案说明，备案说明应有供应商单位公章）。任何行间插字、涂改和增删，必须由响应文件签字人用姓或首字母在旁边签字才有效。没有按磋商文件规定签字和盖章的投标，将被视为无效投标被拒绝。响应文件须编排目录及相对应的页码，否则视为无效投标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w:t>
      </w:r>
      <w:r>
        <w:rPr>
          <w:rFonts w:hint="eastAsia" w:ascii="宋体" w:hAnsi="宋体" w:eastAsia="宋体" w:cs="宋体"/>
          <w:kern w:val="0"/>
          <w:sz w:val="24"/>
        </w:rPr>
        <w:t>4</w:t>
      </w:r>
      <w:r>
        <w:rPr>
          <w:rFonts w:hint="eastAsia" w:ascii="宋体" w:hAnsi="宋体" w:eastAsia="宋体" w:cs="宋体"/>
          <w:kern w:val="0"/>
          <w:sz w:val="24"/>
          <w:lang w:val="zh-CN"/>
        </w:rPr>
        <w:t>如果供应商未按第1</w:t>
      </w:r>
      <w:r>
        <w:rPr>
          <w:rFonts w:hint="eastAsia" w:ascii="宋体" w:hAnsi="宋体" w:eastAsia="宋体" w:cs="宋体"/>
          <w:kern w:val="0"/>
          <w:sz w:val="24"/>
        </w:rPr>
        <w:t>2</w:t>
      </w:r>
      <w:r>
        <w:rPr>
          <w:rFonts w:hint="eastAsia" w:ascii="宋体" w:hAnsi="宋体" w:eastAsia="宋体" w:cs="宋体"/>
          <w:kern w:val="0"/>
          <w:sz w:val="24"/>
          <w:lang w:val="zh-CN"/>
        </w:rPr>
        <w:t>.1-13.</w:t>
      </w:r>
      <w:r>
        <w:rPr>
          <w:rFonts w:hint="eastAsia" w:ascii="宋体" w:hAnsi="宋体" w:eastAsia="宋体" w:cs="宋体"/>
          <w:kern w:val="0"/>
          <w:sz w:val="24"/>
        </w:rPr>
        <w:t>5</w:t>
      </w:r>
      <w:r>
        <w:rPr>
          <w:rFonts w:hint="eastAsia" w:ascii="宋体" w:hAnsi="宋体" w:eastAsia="宋体" w:cs="宋体"/>
          <w:kern w:val="0"/>
          <w:sz w:val="24"/>
          <w:lang w:val="zh-CN"/>
        </w:rPr>
        <w:t>条要求将响应文件密封或在密封袋上加写标记，采购代理机构对误投或过早启封概不负责。由此造成提前启封的响应文件，采购代理机构予以拒绝，并退回供应商。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13.4供应商以邮寄、电报、电话、传真等形式提交响应文件的，采购代理机构概不接受。</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    13.5投标签到时需提供：</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1）响应文件正本（1本）和副本（</w:t>
      </w: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本）；</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（2）电子标书（</w:t>
      </w:r>
      <w:r>
        <w:rPr>
          <w:rFonts w:hint="eastAsia" w:ascii="宋体" w:hAnsi="宋体" w:eastAsia="宋体" w:cs="宋体"/>
          <w:color w:val="000000"/>
          <w:kern w:val="0"/>
          <w:sz w:val="24"/>
        </w:rPr>
        <w:t>U盘</w:t>
      </w:r>
      <w:r>
        <w:rPr>
          <w:rFonts w:hint="eastAsia" w:ascii="宋体" w:hAnsi="宋体" w:eastAsia="宋体" w:cs="宋体"/>
          <w:color w:val="000000"/>
          <w:kern w:val="0"/>
          <w:sz w:val="24"/>
          <w:lang w:val="zh-CN"/>
        </w:rPr>
        <w:t>）1份；</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w:t>
      </w: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）投标保证金缴款证明。</w:t>
      </w:r>
    </w:p>
    <w:p>
      <w:pPr>
        <w:widowControl/>
        <w:jc w:val="left"/>
        <w:rPr>
          <w:rFonts w:ascii="宋体" w:hAnsi="宋体" w:eastAsia="宋体" w:cs="宋体"/>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b/>
          <w:bCs/>
          <w:color w:val="000000"/>
          <w:kern w:val="0"/>
          <w:sz w:val="24"/>
        </w:rPr>
        <w:t>除投标保证金缴款证明，其他两项均需单独密封，缺任何一项将视为无效投标。</w:t>
      </w:r>
    </w:p>
    <w:p>
      <w:pPr>
        <w:pStyle w:val="18"/>
        <w:jc w:val="left"/>
        <w:rPr>
          <w:rFonts w:ascii="宋体" w:hAnsi="宋体" w:eastAsia="宋体" w:cs="宋体"/>
          <w:sz w:val="28"/>
          <w:szCs w:val="28"/>
          <w:lang w:val="zh-CN"/>
        </w:rPr>
      </w:pPr>
      <w:bookmarkStart w:id="20" w:name="_Toc19298"/>
      <w:r>
        <w:rPr>
          <w:rFonts w:hint="eastAsia" w:ascii="宋体" w:hAnsi="宋体" w:eastAsia="宋体" w:cs="宋体"/>
          <w:sz w:val="28"/>
          <w:szCs w:val="28"/>
          <w:lang w:val="zh-CN"/>
        </w:rPr>
        <w:t>14. 递送响应文件的地点、截止日期</w:t>
      </w:r>
      <w:bookmarkEnd w:id="20"/>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14.1所有响应文件都必须按竞争性磋商文件规定的提交响应文件截止时间之前送达提交响应文件地点。</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14.2采购代理机构将拒绝接受在提交响应文件截止时间之后送达的响应文件。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14.3采购人和采购代理机构可以按照第6条规定，通过修改竞争性磋商文件自行决定酌情延长提交响应文件截止期，在此情况下，采购人与采购代理机构和供应商受提交响应文件截止时间制约的所有权利和义务均延长至新的截止日期。</w:t>
      </w:r>
    </w:p>
    <w:p>
      <w:pPr>
        <w:pStyle w:val="18"/>
        <w:jc w:val="left"/>
        <w:rPr>
          <w:rFonts w:ascii="宋体" w:hAnsi="宋体" w:eastAsia="宋体" w:cs="宋体"/>
          <w:sz w:val="28"/>
          <w:szCs w:val="28"/>
          <w:lang w:val="zh-CN"/>
        </w:rPr>
      </w:pPr>
      <w:bookmarkStart w:id="21" w:name="_Toc4779"/>
      <w:r>
        <w:rPr>
          <w:rFonts w:hint="eastAsia" w:ascii="宋体" w:hAnsi="宋体" w:eastAsia="宋体" w:cs="宋体"/>
          <w:sz w:val="28"/>
          <w:szCs w:val="28"/>
          <w:lang w:val="zh-CN"/>
        </w:rPr>
        <w:t>15. 响应文件的撤回和修改</w:t>
      </w:r>
      <w:bookmarkEnd w:id="21"/>
    </w:p>
    <w:p>
      <w:pPr>
        <w:autoSpaceDE w:val="0"/>
        <w:autoSpaceDN w:val="0"/>
        <w:adjustRightInd w:val="0"/>
        <w:spacing w:line="400" w:lineRule="exact"/>
        <w:ind w:firstLine="480" w:firstLineChars="200"/>
        <w:rPr>
          <w:rFonts w:ascii="宋体" w:hAnsi="宋体" w:eastAsia="宋体" w:cs="宋体"/>
          <w:lang w:val="zh-CN"/>
        </w:rPr>
      </w:pPr>
      <w:r>
        <w:rPr>
          <w:rFonts w:hint="eastAsia" w:ascii="宋体" w:hAnsi="宋体" w:eastAsia="宋体" w:cs="宋体"/>
          <w:kern w:val="0"/>
          <w:sz w:val="24"/>
          <w:lang w:val="zh-CN"/>
        </w:rPr>
        <w:t>15.1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pStyle w:val="18"/>
        <w:rPr>
          <w:rFonts w:ascii="宋体" w:hAnsi="宋体" w:eastAsia="宋体" w:cs="宋体"/>
          <w:sz w:val="32"/>
        </w:rPr>
      </w:pPr>
      <w:bookmarkStart w:id="22" w:name="_Toc25201"/>
      <w:r>
        <w:rPr>
          <w:rFonts w:hint="eastAsia" w:ascii="宋体" w:hAnsi="宋体" w:eastAsia="宋体" w:cs="宋体"/>
          <w:sz w:val="32"/>
          <w:lang w:val="zh-CN"/>
        </w:rPr>
        <w:t>五、竞争性磋商过程</w:t>
      </w:r>
      <w:bookmarkEnd w:id="22"/>
    </w:p>
    <w:p>
      <w:pPr>
        <w:pStyle w:val="18"/>
        <w:jc w:val="left"/>
        <w:rPr>
          <w:rFonts w:ascii="宋体" w:hAnsi="宋体" w:eastAsia="宋体" w:cs="宋体"/>
          <w:sz w:val="28"/>
          <w:szCs w:val="28"/>
          <w:lang w:val="zh-CN"/>
        </w:rPr>
      </w:pPr>
      <w:bookmarkStart w:id="23" w:name="_Toc1262"/>
      <w:r>
        <w:rPr>
          <w:rFonts w:hint="eastAsia" w:ascii="宋体" w:hAnsi="宋体" w:eastAsia="宋体" w:cs="宋体"/>
          <w:sz w:val="28"/>
          <w:szCs w:val="28"/>
          <w:lang w:val="zh-CN"/>
        </w:rPr>
        <w:t>16.竞争性磋商过程</w:t>
      </w:r>
      <w:bookmarkEnd w:id="23"/>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16.1采购代理机构按本文件中确定的时间和地点组织竞争性磋商活动，供应商由其法定代表人或委托代理人参加。</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16.2竞争性磋商工作由采购代理机构组织，采购人、采购管理、纪检监察等有关方面代表可根据采购项目的具体情况列席。</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16.3身份验证：供应商在响应文件正本拆封以后，出示法定代表人或委托代理人的有效身份证明，身份不符的按无效响应文件处理。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16.4答疑：本项目的磋商小组对供应商的响应文件进行评审，并根据评审情况确定答疑时间，供应商应在规定的时间内到达评审现场进行答疑澄清，如在规定的时间内联系无果或未按时到现场答疑的，视同放弃答疑。</w:t>
      </w:r>
    </w:p>
    <w:p>
      <w:pPr>
        <w:pStyle w:val="18"/>
        <w:rPr>
          <w:rFonts w:ascii="宋体" w:hAnsi="宋体" w:eastAsia="宋体" w:cs="宋体"/>
          <w:sz w:val="32"/>
        </w:rPr>
      </w:pPr>
      <w:bookmarkStart w:id="24" w:name="_Toc8190"/>
      <w:r>
        <w:rPr>
          <w:rFonts w:hint="eastAsia" w:ascii="宋体" w:hAnsi="宋体" w:eastAsia="宋体" w:cs="宋体"/>
          <w:sz w:val="32"/>
          <w:lang w:val="zh-CN"/>
        </w:rPr>
        <w:t>六、竞争性磋商程序及方法</w:t>
      </w:r>
      <w:bookmarkEnd w:id="24"/>
    </w:p>
    <w:p>
      <w:pPr>
        <w:pStyle w:val="18"/>
        <w:jc w:val="left"/>
        <w:rPr>
          <w:rFonts w:ascii="宋体" w:hAnsi="宋体" w:eastAsia="宋体" w:cs="宋体"/>
          <w:sz w:val="28"/>
          <w:szCs w:val="28"/>
          <w:lang w:val="zh-CN"/>
        </w:rPr>
      </w:pPr>
      <w:bookmarkStart w:id="25" w:name="_Toc24422"/>
      <w:r>
        <w:rPr>
          <w:rFonts w:hint="eastAsia" w:ascii="宋体" w:hAnsi="宋体" w:eastAsia="宋体" w:cs="宋体"/>
          <w:sz w:val="28"/>
          <w:szCs w:val="28"/>
          <w:lang w:val="zh-CN"/>
        </w:rPr>
        <w:t>17.磋商小组</w:t>
      </w:r>
      <w:bookmarkEnd w:id="25"/>
    </w:p>
    <w:p>
      <w:pPr>
        <w:autoSpaceDE w:val="0"/>
        <w:autoSpaceDN w:val="0"/>
        <w:adjustRightInd w:val="0"/>
        <w:spacing w:line="400" w:lineRule="exact"/>
        <w:ind w:firstLine="480" w:firstLineChars="200"/>
        <w:rPr>
          <w:rFonts w:ascii="宋体" w:hAnsi="宋体" w:cs="宋体"/>
          <w:sz w:val="24"/>
        </w:rPr>
      </w:pPr>
      <w:r>
        <w:rPr>
          <w:rFonts w:hint="eastAsia" w:ascii="宋体" w:hAnsi="宋体" w:eastAsia="宋体" w:cs="宋体"/>
          <w:kern w:val="0"/>
          <w:sz w:val="24"/>
          <w:lang w:val="zh-CN"/>
        </w:rPr>
        <w:t xml:space="preserve">17.1 </w:t>
      </w:r>
      <w:r>
        <w:rPr>
          <w:rFonts w:hint="eastAsia" w:ascii="宋体" w:hAnsi="宋体" w:cs="宋体"/>
          <w:sz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17.2磋商工作由采购代理机构负责组织，具体磋商事务由依法组建的磋商小组负责，并独立履行下列职责：</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（1）审查响应文件是否符合竞争性磋商文件要求，并作出评价；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（2）要求供应商对响应文件有关事项作出解释或澄清；</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（3）推荐预成交候选供应商；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（4）对非法干预评审工作的人员和机构进行举报或投诉。</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17.3磋商小组应遵守并履行下列义务：</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（1）遵纪守法，客观、公正、廉洁地履行职责；</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（2）按照竞争性磋商文件规定的评审方法和评审标准进行评审，对评审意见承担磋商小组成员责任；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（3）对评审文件、评审情况和评审中获悉的商业秘密保密；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（4）参与评审报告的起草；</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（5）解答供应商及有关方面的质疑；</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（6）配合进行质疑投诉处理工作。</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17.4磋商工作在有关部门的监督下依法开展，任何单位和个人不得非法干预、影响磋商工作和磋商结果。</w:t>
      </w:r>
    </w:p>
    <w:p>
      <w:pPr>
        <w:pStyle w:val="18"/>
        <w:jc w:val="left"/>
        <w:rPr>
          <w:rFonts w:ascii="宋体" w:hAnsi="宋体" w:eastAsia="宋体" w:cs="宋体"/>
          <w:sz w:val="28"/>
          <w:szCs w:val="28"/>
          <w:lang w:val="zh-CN"/>
        </w:rPr>
      </w:pPr>
      <w:bookmarkStart w:id="26" w:name="_Toc26328"/>
      <w:r>
        <w:rPr>
          <w:rFonts w:hint="eastAsia" w:ascii="宋体" w:hAnsi="宋体" w:eastAsia="宋体" w:cs="宋体"/>
          <w:sz w:val="28"/>
          <w:szCs w:val="28"/>
          <w:lang w:val="zh-CN"/>
        </w:rPr>
        <w:t>18.竞争性磋商工作程序</w:t>
      </w:r>
      <w:bookmarkEnd w:id="26"/>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18.1</w:t>
      </w:r>
      <w:r>
        <w:rPr>
          <w:rFonts w:hint="eastAsia" w:ascii="宋体" w:hAnsi="宋体" w:eastAsia="宋体" w:cs="宋体"/>
          <w:sz w:val="24"/>
          <w:lang w:val="zh-CN"/>
        </w:rPr>
        <w:t>在供应商递交响应文件截止时间结束后，采购代理机构组织磋商小组对递交响应文件的供应商进行初步审查</w:t>
      </w:r>
      <w:r>
        <w:rPr>
          <w:rFonts w:hint="eastAsia" w:ascii="宋体" w:hAnsi="宋体" w:eastAsia="宋体" w:cs="宋体"/>
          <w:kern w:val="0"/>
          <w:sz w:val="24"/>
          <w:lang w:val="zh-CN"/>
        </w:rPr>
        <w:t>工作，负责审议所有响应文件。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注：根据《政府采购促进中小企业发展暂行办法》的相关规定，对小型和微型企业制造（生产）产品的价格给予6%的扣除，用扣除后的价格参与评审（附中小企业声明函及相关证明材料）。</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18.2初审阶段为资格性审查和符合性审查。响应文件在响应竞争性磋商文件要求方面出现的偏离，分为实质性偏离和非实质性偏离。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18.2.1实质性偏离是指响应文件未能实质性响应竞争性磋商文件的要求。以下情况属于实质性偏离，响应文件有下列情况之一的，按无效响应文件处理。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（1）不符合第2.2款“合格的供应商”之规定的；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（2）未按竞争性磋商文件要求缴纳或未足额缴纳磋商保证金的；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（3）未按第11.1款（1）-（</w:t>
      </w:r>
      <w:r>
        <w:rPr>
          <w:rFonts w:hint="eastAsia" w:ascii="宋体" w:hAnsi="宋体" w:eastAsia="宋体" w:cs="宋体"/>
          <w:kern w:val="0"/>
          <w:sz w:val="24"/>
        </w:rPr>
        <w:t>1</w:t>
      </w:r>
      <w:r>
        <w:rPr>
          <w:rFonts w:hint="eastAsia" w:ascii="宋体" w:hAnsi="宋体" w:eastAsia="宋体" w:cs="宋体"/>
          <w:kern w:val="0"/>
          <w:sz w:val="24"/>
          <w:lang w:val="en-US" w:eastAsia="zh-CN"/>
        </w:rPr>
        <w:t>9</w:t>
      </w:r>
      <w:r>
        <w:rPr>
          <w:rFonts w:hint="eastAsia" w:ascii="宋体" w:hAnsi="宋体" w:eastAsia="宋体" w:cs="宋体"/>
          <w:kern w:val="0"/>
          <w:sz w:val="24"/>
          <w:lang w:val="zh-CN"/>
        </w:rPr>
        <w:t>）要求提供相关资料的；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（4）响应文件内容没有按竞争性磋商文件要求签字、盖章的；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w:t>
      </w:r>
      <w:r>
        <w:rPr>
          <w:rFonts w:hint="eastAsia" w:ascii="宋体" w:hAnsi="宋体" w:eastAsia="宋体" w:cs="宋体"/>
          <w:color w:val="000000"/>
          <w:kern w:val="0"/>
          <w:sz w:val="24"/>
          <w:lang w:val="zh-CN"/>
        </w:rPr>
        <w:t>响应文件编排混乱、字迹模糊不清，导致评审工作难以正常进行的</w:t>
      </w:r>
      <w:r>
        <w:rPr>
          <w:rFonts w:hint="eastAsia" w:ascii="宋体" w:hAnsi="宋体" w:eastAsia="宋体" w:cs="宋体"/>
          <w:kern w:val="0"/>
          <w:sz w:val="24"/>
          <w:lang w:val="zh-CN"/>
        </w:rPr>
        <w:t>；</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（6）服务期及磋商有效期不能满足竞争性磋商文件要求的；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（7）供应商提供的服务内容、标准明显不符合采购项目要求的；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（8）响应文件中附有采购人不能接受的条件的；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w:t>
      </w:r>
      <w:r>
        <w:rPr>
          <w:rFonts w:hint="eastAsia" w:ascii="宋体" w:hAnsi="宋体" w:eastAsia="宋体" w:cs="宋体"/>
          <w:kern w:val="0"/>
          <w:sz w:val="24"/>
        </w:rPr>
        <w:t>竞</w:t>
      </w:r>
      <w:r>
        <w:rPr>
          <w:rFonts w:hint="eastAsia" w:ascii="宋体" w:hAnsi="宋体" w:eastAsia="宋体" w:cs="宋体"/>
          <w:kern w:val="0"/>
          <w:sz w:val="24"/>
          <w:lang w:val="zh-CN"/>
        </w:rPr>
        <w:t>争性磋商响应报价超过采购预算额度的；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（10）未提供电子文档或提供的电子文档不符合竞争性磋商文件要求的；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（11）响应文件纸质与电子文档不一致的；</w:t>
      </w:r>
      <w:r>
        <w:rPr>
          <w:rFonts w:hint="eastAsia" w:ascii="宋体" w:hAnsi="宋体" w:eastAsia="宋体" w:cs="宋体"/>
          <w:color w:val="000000"/>
          <w:kern w:val="0"/>
          <w:sz w:val="24"/>
          <w:lang w:val="zh-CN"/>
        </w:rPr>
        <w:t>（电子文档从封面计）</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（12）磋商小组认为应按无效响应文件处理的其他情况；</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（13）法律、法规规定的其他情形。</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18.2.2非实质性偏离是指响应文件实质性响应竞争性磋商文件，但在部分可允许范围内存在一些不规则、不一致、不完整的内容，通过澄清、说明或者补正后这些内容不会改变响应文件的实质性。以下情况属于非实质性偏离：</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（1）响应文件文字表述的内容含义不明确；</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（2）同类问题表述不一致；</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（3）有明显文字和计算错误；</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（4）提供的技术信息和数据资料不完整；</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（5）磋商小组认定的其他非实质性偏离情况。</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响应文件有上述情形之一的，磋商小组应当要求供应商在规定的时间内予以澄清、说明。澄清说明材料由供应商法定代表人或委托代理人签字确认，该内容不得超出响应文件的范围或者改变响应文件的实质性内容，并作为响应文件的组成部分。答疑期间，供应商拒绝或在规定的时间内未做出澄清、说明，或澄清、说明的内容仍不能说明问题的，磋商小组将按照竞争性磋商文件的要求对现有的响应资料做出评审意见。磋商小组对供应商主动提出的澄清、说明的内容将不予接受。</w:t>
      </w:r>
    </w:p>
    <w:p>
      <w:pPr>
        <w:pStyle w:val="9"/>
        <w:adjustRightInd w:val="0"/>
        <w:snapToGrid w:val="0"/>
        <w:spacing w:line="360" w:lineRule="auto"/>
        <w:ind w:firstLine="480" w:firstLineChars="200"/>
        <w:rPr>
          <w:rFonts w:hAnsi="宋体" w:eastAsia="宋体" w:cs="宋体"/>
          <w:kern w:val="0"/>
          <w:sz w:val="24"/>
          <w:szCs w:val="24"/>
          <w:lang w:val="zh-CN"/>
        </w:rPr>
      </w:pPr>
      <w:r>
        <w:rPr>
          <w:rFonts w:hint="eastAsia" w:hAnsi="宋体" w:eastAsia="宋体" w:cs="宋体"/>
          <w:kern w:val="0"/>
          <w:sz w:val="24"/>
          <w:szCs w:val="24"/>
          <w:lang w:val="zh-CN"/>
        </w:rPr>
        <w:t>18.3采购代理机构组织磋商小组成员按磋商文件规定集中与通过初步审查的供应商分别进行磋商。</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18.3.1磋商过程中，磋商小组可以根据磋商情况调整磋商轮次。磋商小组经采购</w:t>
      </w:r>
      <w:r>
        <w:rPr>
          <w:rFonts w:hint="eastAsia" w:hAnsi="宋体" w:eastAsia="宋体" w:cs="宋体"/>
          <w:color w:val="000000"/>
          <w:sz w:val="24"/>
          <w:szCs w:val="24"/>
        </w:rPr>
        <w:t>人</w:t>
      </w:r>
      <w:r>
        <w:rPr>
          <w:rFonts w:hint="eastAsia" w:hAnsi="宋体" w:eastAsia="宋体" w:cs="宋体"/>
          <w:sz w:val="24"/>
          <w:szCs w:val="24"/>
        </w:rPr>
        <w:t>代表确认后，可以根据磋商情况实质性变动采购需求中的技术、服务要求以及合同草案条款，并将变更的内容及时以书面形式通知所有参加磋商的供应商，变动通知为本次磋商文件的有效组成部分。</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18.3.2 磋商过程中，供应商可以根据磋商情况变更其响应文件，并将变更内容形成书面材料送磋商小组。变更内容应作为响应文件的一部分。</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供应商书面材料应当签字确认，否则无效。供应商为法人的，应当由其法定代表人或者代理人签字确认。</w:t>
      </w:r>
    </w:p>
    <w:p>
      <w:pPr>
        <w:pStyle w:val="9"/>
        <w:adjustRightInd w:val="0"/>
        <w:snapToGrid w:val="0"/>
        <w:spacing w:line="360" w:lineRule="auto"/>
        <w:ind w:firstLine="480" w:firstLineChars="200"/>
        <w:rPr>
          <w:rFonts w:hAnsi="宋体" w:eastAsia="宋体" w:cs="宋体"/>
          <w:sz w:val="24"/>
          <w:szCs w:val="24"/>
        </w:rPr>
      </w:pPr>
      <w:r>
        <w:rPr>
          <w:rFonts w:hint="eastAsia" w:hAnsi="宋体" w:eastAsia="宋体" w:cs="宋体"/>
          <w:sz w:val="24"/>
          <w:szCs w:val="24"/>
        </w:rPr>
        <w:t>18.3.3 磋商达到供应商响应文件符合采购需求、质量和服务相等的前提下，磋商小组应要求供应商进行最后报价。本次磋商采购采用按磋商小组要求进行现场报价。</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18.3.4供应商进行最后报价，应当在磋商室外填写报价单，密封递交采购代理机构工作人员，由采购代理机构工作人员收齐后集中递交磋商小组。采购代理机构工作人员不能拆封供应商报价单。</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供应商报价单应当由法定代表人或者其代理人签字确认，否则无效。</w:t>
      </w:r>
    </w:p>
    <w:p>
      <w:pPr>
        <w:pStyle w:val="9"/>
        <w:adjustRightInd w:val="0"/>
        <w:snapToGrid w:val="0"/>
        <w:spacing w:line="360" w:lineRule="auto"/>
        <w:ind w:firstLine="480" w:firstLineChars="200"/>
        <w:rPr>
          <w:rFonts w:hAnsi="宋体" w:eastAsia="宋体" w:cs="宋体"/>
          <w:kern w:val="0"/>
          <w:sz w:val="24"/>
          <w:lang w:val="zh-CN"/>
        </w:rPr>
      </w:pPr>
      <w:r>
        <w:rPr>
          <w:rFonts w:hint="eastAsia" w:hAnsi="宋体" w:eastAsia="宋体" w:cs="宋体"/>
          <w:kern w:val="0"/>
          <w:sz w:val="24"/>
          <w:szCs w:val="24"/>
        </w:rPr>
        <w:t>18.4</w:t>
      </w:r>
      <w:r>
        <w:rPr>
          <w:rFonts w:hint="eastAsia" w:hAnsi="宋体" w:eastAsia="宋体" w:cs="宋体"/>
          <w:sz w:val="24"/>
          <w:szCs w:val="24"/>
        </w:rPr>
        <w:t>经磋商确定最终采购需求和提交最后报价的供应商后，由磋商小组采用综合评分法对提交最后报价的供应商的响应文件和最后报价进行综合评分。磋商小组</w:t>
      </w:r>
      <w:r>
        <w:rPr>
          <w:rFonts w:hint="eastAsia" w:hAnsi="宋体" w:eastAsia="宋体" w:cs="宋体"/>
          <w:kern w:val="0"/>
          <w:sz w:val="24"/>
          <w:lang w:val="zh-CN"/>
        </w:rPr>
        <w:t>按照竞争性磋商文件中规定的各项因素进行综合评审，以评审总得分由高到低排序推荐预成交候选供应商。若得分相同时，按竞争性磋商响应报价由低到高顺序排列；得分相同且报价相同的，按技术指标优劣顺序排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18.5 在磋商过程中，如果磋商小组成员出现对评审结果有不同意见的，应当以书面形式反映，评审报告中应注明该不同意见。磋商小组成员拒绝在评审报告中签字又不书面说明其不同意见和理由的，视为同意评审结果。</w:t>
      </w:r>
    </w:p>
    <w:p>
      <w:pPr>
        <w:pStyle w:val="18"/>
        <w:jc w:val="left"/>
        <w:rPr>
          <w:rFonts w:ascii="宋体" w:hAnsi="宋体" w:eastAsia="宋体" w:cs="宋体"/>
          <w:sz w:val="28"/>
          <w:szCs w:val="28"/>
          <w:lang w:val="zh-CN"/>
        </w:rPr>
      </w:pPr>
      <w:bookmarkStart w:id="27" w:name="_Toc22834"/>
      <w:r>
        <w:rPr>
          <w:rFonts w:hint="eastAsia" w:ascii="宋体" w:hAnsi="宋体" w:eastAsia="宋体" w:cs="宋体"/>
          <w:sz w:val="28"/>
          <w:szCs w:val="28"/>
          <w:lang w:val="zh-CN"/>
        </w:rPr>
        <w:t>19.评审办法</w:t>
      </w:r>
      <w:bookmarkEnd w:id="27"/>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19.1依照《中华人民共和国政府采购法》、《中华人民共和国政府采购法实施条例》、财政部</w:t>
      </w:r>
      <w:r>
        <w:rPr>
          <w:rFonts w:hint="eastAsia" w:ascii="宋体" w:hAnsi="宋体" w:eastAsia="宋体" w:cs="宋体"/>
          <w:sz w:val="24"/>
        </w:rPr>
        <w:t>《政府采购竞争性磋商采购方式管理暂行办法》</w:t>
      </w:r>
      <w:r>
        <w:rPr>
          <w:rFonts w:hint="eastAsia" w:ascii="宋体" w:hAnsi="宋体" w:eastAsia="宋体" w:cs="宋体"/>
          <w:kern w:val="0"/>
          <w:sz w:val="24"/>
          <w:lang w:val="zh-CN"/>
        </w:rPr>
        <w:t>的规定，结合该项目的特点制定本评审办法。本次评审采用综合评分法</w:t>
      </w:r>
      <w:r>
        <w:rPr>
          <w:rFonts w:hint="eastAsia" w:ascii="宋体" w:hAnsi="宋体" w:eastAsia="宋体" w:cs="宋体"/>
          <w:color w:val="000000"/>
          <w:kern w:val="0"/>
          <w:sz w:val="24"/>
          <w:lang w:val="zh-CN"/>
        </w:rPr>
        <w:t>（满分100分）。</w:t>
      </w:r>
    </w:p>
    <w:p>
      <w:pPr>
        <w:ind w:firstLine="480" w:firstLineChars="200"/>
        <w:jc w:val="left"/>
        <w:rPr>
          <w:rFonts w:hint="eastAsia" w:ascii="宋体" w:hAnsi="宋体" w:eastAsia="宋体" w:cs="宋体"/>
          <w:sz w:val="24"/>
          <w:szCs w:val="32"/>
        </w:rPr>
      </w:pPr>
    </w:p>
    <w:p>
      <w:pPr>
        <w:ind w:firstLine="480" w:firstLineChars="200"/>
        <w:jc w:val="left"/>
        <w:rPr>
          <w:rFonts w:ascii="宋体" w:hAnsi="宋体" w:eastAsia="宋体" w:cs="宋体"/>
          <w:sz w:val="24"/>
          <w:szCs w:val="32"/>
        </w:rPr>
      </w:pPr>
      <w:r>
        <w:rPr>
          <w:rFonts w:hint="eastAsia" w:ascii="宋体" w:hAnsi="宋体" w:eastAsia="宋体" w:cs="宋体"/>
          <w:sz w:val="24"/>
          <w:szCs w:val="32"/>
        </w:rPr>
        <w:t>19.2评审标准和分值分配：</w:t>
      </w:r>
    </w:p>
    <w:p>
      <w:pPr>
        <w:spacing w:line="360" w:lineRule="auto"/>
        <w:rPr>
          <w:rFonts w:ascii="宋体" w:hAnsi="宋体" w:eastAsia="宋体" w:cs="宋体"/>
          <w:sz w:val="24"/>
          <w:szCs w:val="32"/>
          <w:highlight w:val="none"/>
        </w:rPr>
      </w:pPr>
      <w:r>
        <w:rPr>
          <w:rFonts w:hint="eastAsia" w:ascii="宋体" w:hAnsi="宋体" w:eastAsia="宋体" w:cs="宋体"/>
          <w:sz w:val="24"/>
          <w:szCs w:val="32"/>
          <w:highlight w:val="none"/>
        </w:rPr>
        <w:t>具体项目及评分细则：</w:t>
      </w:r>
    </w:p>
    <w:p/>
    <w:tbl>
      <w:tblPr>
        <w:tblStyle w:val="19"/>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797"/>
        <w:gridCol w:w="1227"/>
        <w:gridCol w:w="6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179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eastAsia" w:ascii="宋体" w:hAnsi="宋体" w:cs="Arial" w:eastAsiaTheme="minorEastAsia"/>
                <w:sz w:val="24"/>
                <w:lang w:eastAsia="zh-CN"/>
              </w:rPr>
            </w:pPr>
            <w:r>
              <w:rPr>
                <w:rFonts w:hint="eastAsia" w:ascii="宋体" w:hAnsi="宋体" w:cs="Arial"/>
                <w:sz w:val="24"/>
                <w:lang w:val="en-US" w:eastAsia="zh-CN"/>
              </w:rPr>
              <w:t>项目</w:t>
            </w:r>
          </w:p>
        </w:tc>
        <w:tc>
          <w:tcPr>
            <w:tcW w:w="122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 w:val="24"/>
              </w:rPr>
            </w:pPr>
            <w:r>
              <w:rPr>
                <w:rFonts w:ascii="宋体" w:hAnsi="宋体" w:cs="Arial"/>
                <w:sz w:val="24"/>
              </w:rPr>
              <w:t>满分分值</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 w:val="24"/>
              </w:rPr>
            </w:pPr>
            <w:r>
              <w:rPr>
                <w:rFonts w:ascii="宋体" w:hAnsi="宋体" w:cs="Arial"/>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429" w:hRule="atLeast"/>
          <w:jc w:val="center"/>
        </w:trPr>
        <w:tc>
          <w:tcPr>
            <w:tcW w:w="1797"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rPr>
            </w:pPr>
          </w:p>
          <w:p>
            <w:pPr>
              <w:autoSpaceDE w:val="0"/>
              <w:autoSpaceDN w:val="0"/>
              <w:snapToGrid w:val="0"/>
              <w:spacing w:line="360" w:lineRule="auto"/>
              <w:jc w:val="center"/>
              <w:rPr>
                <w:rFonts w:hint="eastAsia" w:ascii="宋体" w:hAnsi="宋体" w:cs="Arial"/>
                <w:szCs w:val="21"/>
              </w:rPr>
            </w:pPr>
          </w:p>
          <w:p>
            <w:pPr>
              <w:autoSpaceDE w:val="0"/>
              <w:autoSpaceDN w:val="0"/>
              <w:snapToGrid w:val="0"/>
              <w:spacing w:line="360" w:lineRule="auto"/>
              <w:jc w:val="center"/>
              <w:rPr>
                <w:rFonts w:ascii="宋体" w:hAnsi="宋体" w:cs="Arial"/>
                <w:szCs w:val="21"/>
              </w:rPr>
            </w:pPr>
            <w:r>
              <w:rPr>
                <w:rFonts w:hint="eastAsia" w:ascii="宋体" w:hAnsi="宋体" w:cs="Arial"/>
                <w:szCs w:val="21"/>
              </w:rPr>
              <w:t>磋商</w:t>
            </w:r>
            <w:r>
              <w:rPr>
                <w:rFonts w:ascii="宋体" w:hAnsi="宋体" w:cs="Arial"/>
                <w:szCs w:val="21"/>
              </w:rPr>
              <w:t>报价</w:t>
            </w:r>
          </w:p>
          <w:p>
            <w:pPr>
              <w:pStyle w:val="2"/>
              <w:ind w:firstLine="210" w:firstLineChars="100"/>
              <w:rPr>
                <w:rFonts w:ascii="宋体" w:hAnsi="宋体" w:cs="Arial"/>
                <w:szCs w:val="21"/>
              </w:rPr>
            </w:pPr>
            <w:r>
              <w:rPr>
                <w:rFonts w:hint="eastAsia" w:ascii="宋体" w:hAnsi="宋体" w:cs="Arial" w:eastAsiaTheme="minorEastAsia"/>
                <w:b w:val="0"/>
                <w:bCs w:val="0"/>
                <w:kern w:val="2"/>
                <w:sz w:val="21"/>
                <w:szCs w:val="21"/>
                <w:lang w:val="en-US" w:eastAsia="zh-CN" w:bidi="ar-SA"/>
              </w:rPr>
              <w:t>（满分15分）</w:t>
            </w:r>
          </w:p>
        </w:tc>
        <w:tc>
          <w:tcPr>
            <w:tcW w:w="1227"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hint="eastAsia" w:ascii="宋体" w:hAnsi="宋体" w:cs="Arial"/>
                <w:szCs w:val="21"/>
                <w:lang w:val="en-US" w:eastAsia="zh-CN"/>
              </w:rPr>
              <w:t>15</w:t>
            </w:r>
            <w:r>
              <w:rPr>
                <w:rFonts w:hint="eastAsia" w:ascii="宋体" w:hAnsi="宋体" w:cs="Arial"/>
                <w:szCs w:val="21"/>
              </w:rPr>
              <w:t>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ascii="宋体" w:hAnsi="宋体" w:cs="Arial"/>
                <w:szCs w:val="21"/>
              </w:rPr>
            </w:pPr>
            <w:r>
              <w:rPr>
                <w:rFonts w:ascii="宋体" w:hAnsi="宋体" w:cs="Arial"/>
                <w:szCs w:val="21"/>
              </w:rPr>
              <w:t>在所有的有效投标报价中，以最低投标报价为基准价，其价格分为满分。其他服务商的报价分统一按下列公式计算：投标报价得分=（评标基准价／投标报价)×价格权值（</w:t>
            </w:r>
            <w:r>
              <w:rPr>
                <w:rFonts w:hint="eastAsia" w:ascii="宋体" w:hAnsi="宋体" w:cs="Arial"/>
                <w:szCs w:val="21"/>
                <w:lang w:val="en-US" w:eastAsia="zh-CN"/>
              </w:rPr>
              <w:t>15</w:t>
            </w:r>
            <w:r>
              <w:rPr>
                <w:rFonts w:ascii="宋体" w:hAnsi="宋体" w:cs="Arial"/>
                <w:szCs w:val="21"/>
              </w:rPr>
              <w:t>%）×100（四舍五入后保留小数点后两位）。注：根据《政府采购促进中小企业发展暂行办法》的相关规定，对小型和微型企业制造（生产）产品的价格给予6%的扣除</w:t>
            </w:r>
            <w:r>
              <w:rPr>
                <w:rFonts w:hint="eastAsia" w:ascii="宋体" w:hAnsi="宋体"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18" w:hRule="atLeast"/>
          <w:jc w:val="center"/>
        </w:trPr>
        <w:tc>
          <w:tcPr>
            <w:tcW w:w="1797"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lang w:val="zh-CN"/>
              </w:rPr>
            </w:pPr>
            <w:r>
              <w:rPr>
                <w:rFonts w:hint="eastAsia" w:ascii="宋体" w:hAnsi="宋体" w:cs="Arial"/>
                <w:szCs w:val="21"/>
                <w:lang w:val="zh-CN"/>
              </w:rPr>
              <w:t>服务要求</w:t>
            </w:r>
          </w:p>
          <w:p>
            <w:pPr>
              <w:autoSpaceDE w:val="0"/>
              <w:autoSpaceDN w:val="0"/>
              <w:snapToGrid w:val="0"/>
              <w:spacing w:line="360" w:lineRule="auto"/>
              <w:jc w:val="center"/>
              <w:rPr>
                <w:rFonts w:ascii="宋体" w:hAnsi="宋体" w:cs="Arial"/>
                <w:szCs w:val="21"/>
              </w:rPr>
            </w:pPr>
            <w:r>
              <w:rPr>
                <w:rFonts w:hint="eastAsia" w:ascii="宋体" w:hAnsi="宋体" w:cs="Arial" w:eastAsiaTheme="minorEastAsia"/>
                <w:b w:val="0"/>
                <w:bCs w:val="0"/>
                <w:kern w:val="2"/>
                <w:sz w:val="21"/>
                <w:szCs w:val="21"/>
                <w:lang w:val="en-US" w:eastAsia="zh-CN" w:bidi="ar-SA"/>
              </w:rPr>
              <w:t>（满分1</w:t>
            </w:r>
            <w:r>
              <w:rPr>
                <w:rFonts w:hint="eastAsia" w:ascii="宋体" w:hAnsi="宋体" w:cs="Arial"/>
                <w:b w:val="0"/>
                <w:bCs w:val="0"/>
                <w:kern w:val="2"/>
                <w:sz w:val="21"/>
                <w:szCs w:val="21"/>
                <w:lang w:val="en-US" w:eastAsia="zh-CN" w:bidi="ar-SA"/>
              </w:rPr>
              <w:t>0</w:t>
            </w:r>
            <w:r>
              <w:rPr>
                <w:rFonts w:hint="eastAsia" w:ascii="宋体" w:hAnsi="宋体" w:cs="Arial" w:eastAsiaTheme="minorEastAsia"/>
                <w:b w:val="0"/>
                <w:bCs w:val="0"/>
                <w:kern w:val="2"/>
                <w:sz w:val="21"/>
                <w:szCs w:val="21"/>
                <w:lang w:val="en-US" w:eastAsia="zh-CN" w:bidi="ar-SA"/>
              </w:rPr>
              <w:t>分）</w:t>
            </w:r>
          </w:p>
        </w:tc>
        <w:tc>
          <w:tcPr>
            <w:tcW w:w="122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eastAsia" w:ascii="宋体" w:hAnsi="宋体" w:cs="Arial"/>
                <w:szCs w:val="21"/>
                <w:lang w:val="en-US" w:eastAsia="zh-CN"/>
              </w:rPr>
            </w:pPr>
            <w:r>
              <w:rPr>
                <w:rFonts w:hint="eastAsia" w:ascii="宋体" w:hAnsi="宋体" w:cs="Arial"/>
                <w:szCs w:val="21"/>
                <w:lang w:val="en-US" w:eastAsia="zh-CN"/>
              </w:rPr>
              <w:t>10</w:t>
            </w:r>
            <w:r>
              <w:rPr>
                <w:rFonts w:hint="eastAsia" w:ascii="宋体" w:hAnsi="宋体" w:cs="Arial"/>
                <w:szCs w:val="21"/>
              </w:rPr>
              <w:t>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ascii="宋体" w:hAnsi="宋体" w:cs="Arial"/>
                <w:szCs w:val="21"/>
              </w:rPr>
            </w:pPr>
            <w:r>
              <w:rPr>
                <w:rFonts w:hint="eastAsia" w:ascii="宋体" w:hAnsi="宋体" w:eastAsia="宋体" w:cs="Arial"/>
                <w:szCs w:val="21"/>
                <w:lang w:val="zh-CN"/>
              </w:rPr>
              <w:t>投标服务要求完全满足或高于</w:t>
            </w:r>
            <w:r>
              <w:rPr>
                <w:rFonts w:hint="eastAsia" w:ascii="宋体" w:hAnsi="宋体" w:eastAsia="宋体" w:cs="Arial"/>
                <w:szCs w:val="21"/>
                <w:lang w:val="en-US" w:eastAsia="zh-CN"/>
              </w:rPr>
              <w:t>磋商</w:t>
            </w:r>
            <w:r>
              <w:rPr>
                <w:rFonts w:hint="eastAsia" w:ascii="宋体" w:hAnsi="宋体" w:eastAsia="宋体" w:cs="Arial"/>
                <w:szCs w:val="21"/>
                <w:lang w:val="zh-CN"/>
              </w:rPr>
              <w:t>文件要求的，得</w:t>
            </w:r>
            <w:r>
              <w:rPr>
                <w:rFonts w:hint="eastAsia" w:ascii="宋体" w:hAnsi="宋体" w:eastAsia="宋体" w:cs="Arial"/>
                <w:szCs w:val="21"/>
                <w:lang w:val="en-US" w:eastAsia="zh-CN"/>
              </w:rPr>
              <w:t>10</w:t>
            </w:r>
            <w:r>
              <w:rPr>
                <w:rFonts w:hint="eastAsia" w:ascii="宋体" w:hAnsi="宋体" w:eastAsia="宋体" w:cs="Arial"/>
                <w:szCs w:val="21"/>
                <w:lang w:val="zh-CN"/>
              </w:rPr>
              <w:t>分；每有一项负偏离扣</w:t>
            </w:r>
            <w:r>
              <w:rPr>
                <w:rFonts w:hint="eastAsia" w:ascii="宋体" w:hAnsi="宋体" w:eastAsia="宋体" w:cs="Arial"/>
                <w:szCs w:val="21"/>
                <w:lang w:val="en-US" w:eastAsia="zh-CN"/>
              </w:rPr>
              <w:t>2</w:t>
            </w:r>
            <w:r>
              <w:rPr>
                <w:rFonts w:hint="eastAsia" w:ascii="宋体" w:hAnsi="宋体" w:eastAsia="宋体" w:cs="Arial"/>
                <w:szCs w:val="21"/>
                <w:lang w:val="zh-CN"/>
              </w:rPr>
              <w:t>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3" w:hRule="atLeast"/>
          <w:jc w:val="center"/>
        </w:trPr>
        <w:tc>
          <w:tcPr>
            <w:tcW w:w="1797" w:type="dxa"/>
            <w:vMerge w:val="restart"/>
            <w:tcBorders>
              <w:top w:val="single" w:color="auto" w:sz="4" w:space="0"/>
              <w:left w:val="single" w:color="auto" w:sz="4" w:space="0"/>
              <w:right w:val="single" w:color="auto" w:sz="4" w:space="0"/>
            </w:tcBorders>
            <w:vAlign w:val="center"/>
          </w:tcPr>
          <w:p>
            <w:pPr>
              <w:autoSpaceDE w:val="0"/>
              <w:autoSpaceDN w:val="0"/>
              <w:snapToGrid w:val="0"/>
              <w:spacing w:line="360" w:lineRule="auto"/>
              <w:jc w:val="center"/>
              <w:rPr>
                <w:rFonts w:hint="eastAsia"/>
                <w:lang w:val="en-US" w:eastAsia="zh-CN"/>
              </w:rPr>
            </w:pPr>
            <w:r>
              <w:rPr>
                <w:rFonts w:hint="eastAsia"/>
                <w:lang w:val="en-US" w:eastAsia="zh-CN"/>
              </w:rPr>
              <w:t>服务方案</w:t>
            </w:r>
          </w:p>
          <w:p>
            <w:pPr>
              <w:pStyle w:val="2"/>
              <w:ind w:firstLine="210" w:firstLineChars="100"/>
              <w:rPr>
                <w:rFonts w:hint="default"/>
                <w:lang w:val="en-US" w:eastAsia="zh-CN"/>
              </w:rPr>
            </w:pPr>
            <w:r>
              <w:rPr>
                <w:rFonts w:hint="eastAsia" w:ascii="宋体" w:hAnsi="宋体" w:cs="Arial" w:eastAsiaTheme="minorEastAsia"/>
                <w:b w:val="0"/>
                <w:bCs w:val="0"/>
                <w:kern w:val="2"/>
                <w:sz w:val="21"/>
                <w:szCs w:val="21"/>
                <w:lang w:val="en-US" w:eastAsia="zh-CN" w:bidi="ar-SA"/>
              </w:rPr>
              <w:t>（满分55分）</w:t>
            </w:r>
          </w:p>
        </w:tc>
        <w:tc>
          <w:tcPr>
            <w:tcW w:w="1227"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hint="default" w:ascii="宋体" w:hAnsi="宋体" w:cs="Arial"/>
                <w:szCs w:val="21"/>
                <w:lang w:val="en-US" w:eastAsia="zh-CN"/>
              </w:rPr>
            </w:pPr>
            <w:r>
              <w:rPr>
                <w:rFonts w:hint="eastAsia" w:ascii="宋体" w:hAnsi="宋体" w:cs="Arial"/>
                <w:szCs w:val="21"/>
                <w:lang w:val="en-US" w:eastAsia="zh-CN"/>
              </w:rPr>
              <w:t>10分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default" w:ascii="宋体" w:hAnsi="宋体" w:cs="Arial" w:eastAsiaTheme="minorEastAsia"/>
                <w:b w:val="0"/>
                <w:bCs w:val="0"/>
                <w:szCs w:val="21"/>
                <w:highlight w:val="none"/>
                <w:lang w:val="en-US" w:eastAsia="zh-CN"/>
              </w:rPr>
            </w:pPr>
            <w:r>
              <w:rPr>
                <w:rFonts w:hint="eastAsia" w:ascii="宋体" w:hAnsi="宋体" w:cs="Arial" w:eastAsiaTheme="minorEastAsia"/>
                <w:b w:val="0"/>
                <w:bCs w:val="0"/>
                <w:szCs w:val="21"/>
                <w:highlight w:val="none"/>
                <w:lang w:val="en-US" w:eastAsia="zh-CN"/>
              </w:rPr>
              <w:t>项目需求理解与分析</w:t>
            </w:r>
            <w:r>
              <w:rPr>
                <w:rFonts w:hint="eastAsia" w:ascii="宋体" w:hAnsi="宋体" w:cs="Arial"/>
                <w:b w:val="0"/>
                <w:bCs w:val="0"/>
                <w:szCs w:val="21"/>
                <w:highlight w:val="none"/>
                <w:lang w:val="en-US" w:eastAsia="zh-CN"/>
              </w:rPr>
              <w:t>：供应商对项目理解的深度，比较后酌情打分。优秀得10分，良好6分，一般得3分。未提供不得分。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lang w:val="en-US" w:eastAsia="zh-CN"/>
              </w:rPr>
            </w:pPr>
          </w:p>
        </w:tc>
        <w:tc>
          <w:tcPr>
            <w:tcW w:w="1227"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hint="default" w:ascii="宋体" w:hAnsi="宋体" w:cs="Arial"/>
                <w:szCs w:val="21"/>
                <w:lang w:val="en-US" w:eastAsia="zh-CN"/>
              </w:rPr>
            </w:pPr>
            <w:r>
              <w:rPr>
                <w:rFonts w:hint="eastAsia" w:ascii="宋体" w:hAnsi="宋体" w:cs="Arial"/>
                <w:szCs w:val="21"/>
                <w:lang w:val="en-US" w:eastAsia="zh-CN"/>
              </w:rPr>
              <w:t>15分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eastAsia" w:ascii="宋体" w:hAnsi="宋体" w:cs="Arial" w:eastAsiaTheme="minorEastAsia"/>
                <w:b w:val="0"/>
                <w:bCs w:val="0"/>
                <w:szCs w:val="21"/>
                <w:highlight w:val="none"/>
                <w:lang w:val="en-US" w:eastAsia="zh-CN"/>
              </w:rPr>
            </w:pPr>
            <w:r>
              <w:rPr>
                <w:rFonts w:hint="eastAsia" w:ascii="宋体" w:hAnsi="宋体" w:eastAsia="宋体" w:cs="Arial"/>
                <w:szCs w:val="21"/>
                <w:highlight w:val="none"/>
                <w:lang w:val="zh-CN"/>
              </w:rPr>
              <w:t>总体技术服务方案：供应商提供技术服务方案合理、可行、规范明确的得</w:t>
            </w:r>
            <w:r>
              <w:rPr>
                <w:rFonts w:hint="eastAsia" w:ascii="宋体" w:hAnsi="宋体" w:eastAsia="宋体" w:cs="Arial"/>
                <w:szCs w:val="21"/>
                <w:highlight w:val="none"/>
                <w:lang w:val="en-US" w:eastAsia="zh-CN"/>
              </w:rPr>
              <w:t>15</w:t>
            </w:r>
            <w:r>
              <w:rPr>
                <w:rFonts w:hint="eastAsia" w:ascii="宋体" w:hAnsi="宋体" w:eastAsia="宋体" w:cs="Arial"/>
                <w:szCs w:val="21"/>
                <w:highlight w:val="none"/>
                <w:lang w:val="zh-CN"/>
              </w:rPr>
              <w:t>分，</w:t>
            </w:r>
            <w:r>
              <w:rPr>
                <w:rFonts w:hint="eastAsia" w:ascii="宋体" w:hAnsi="宋体" w:eastAsia="宋体" w:cs="Arial"/>
                <w:szCs w:val="21"/>
                <w:highlight w:val="none"/>
                <w:lang w:val="en-US" w:eastAsia="zh-CN"/>
              </w:rPr>
              <w:t>技术</w:t>
            </w:r>
            <w:r>
              <w:rPr>
                <w:rFonts w:hint="eastAsia" w:ascii="宋体" w:hAnsi="宋体" w:eastAsia="宋体" w:cs="Arial"/>
                <w:szCs w:val="21"/>
                <w:highlight w:val="none"/>
                <w:lang w:val="zh-CN"/>
              </w:rPr>
              <w:t>服务方案基本合理、可行、规范的得</w:t>
            </w:r>
            <w:r>
              <w:rPr>
                <w:rFonts w:hint="eastAsia" w:ascii="宋体" w:hAnsi="宋体" w:eastAsia="宋体" w:cs="Arial"/>
                <w:szCs w:val="21"/>
                <w:highlight w:val="none"/>
                <w:lang w:val="en-US" w:eastAsia="zh-CN"/>
              </w:rPr>
              <w:t>10</w:t>
            </w:r>
            <w:r>
              <w:rPr>
                <w:rFonts w:hint="eastAsia" w:ascii="宋体" w:hAnsi="宋体" w:eastAsia="宋体" w:cs="Arial"/>
                <w:szCs w:val="21"/>
                <w:highlight w:val="none"/>
                <w:lang w:val="zh-CN"/>
              </w:rPr>
              <w:t>分，技术服务方案合理性、可行性以及规范性一般的得</w:t>
            </w:r>
            <w:r>
              <w:rPr>
                <w:rFonts w:hint="eastAsia" w:ascii="宋体" w:hAnsi="宋体" w:eastAsia="宋体" w:cs="Arial"/>
                <w:szCs w:val="21"/>
                <w:highlight w:val="none"/>
                <w:lang w:val="en-US" w:eastAsia="zh-CN"/>
              </w:rPr>
              <w:t>5</w:t>
            </w:r>
            <w:r>
              <w:rPr>
                <w:rFonts w:hint="eastAsia" w:ascii="宋体" w:hAnsi="宋体" w:eastAsia="宋体" w:cs="Arial"/>
                <w:szCs w:val="21"/>
                <w:highlight w:val="none"/>
                <w:lang w:val="zh-CN"/>
              </w:rPr>
              <w:t>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3"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lang w:val="en-US" w:eastAsia="zh-CN"/>
              </w:rPr>
            </w:pPr>
          </w:p>
        </w:tc>
        <w:tc>
          <w:tcPr>
            <w:tcW w:w="1227"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hint="default" w:ascii="宋体" w:hAnsi="宋体" w:cs="Arial"/>
                <w:szCs w:val="21"/>
                <w:lang w:val="en-US" w:eastAsia="zh-CN"/>
              </w:rPr>
            </w:pPr>
            <w:r>
              <w:rPr>
                <w:rFonts w:hint="eastAsia" w:ascii="宋体" w:hAnsi="宋体" w:cs="Arial"/>
                <w:szCs w:val="21"/>
                <w:lang w:val="en-US" w:eastAsia="zh-CN"/>
              </w:rPr>
              <w:t>15分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eastAsia" w:ascii="宋体" w:hAnsi="宋体" w:eastAsia="宋体" w:cs="Arial"/>
                <w:szCs w:val="21"/>
                <w:highlight w:val="none"/>
                <w:lang w:val="zh-CN"/>
              </w:rPr>
            </w:pPr>
            <w:r>
              <w:rPr>
                <w:rFonts w:hint="eastAsia" w:ascii="宋体" w:hAnsi="宋体" w:eastAsia="宋体" w:cs="Arial"/>
                <w:szCs w:val="21"/>
                <w:highlight w:val="none"/>
                <w:lang w:val="zh-CN"/>
              </w:rPr>
              <w:t>项目实施方案：科学合理性。优秀得</w:t>
            </w:r>
            <w:r>
              <w:rPr>
                <w:rFonts w:hint="eastAsia" w:ascii="宋体" w:hAnsi="宋体" w:eastAsia="宋体" w:cs="Arial"/>
                <w:szCs w:val="21"/>
                <w:highlight w:val="none"/>
                <w:lang w:val="en-US" w:eastAsia="zh-CN"/>
              </w:rPr>
              <w:t>15</w:t>
            </w:r>
            <w:r>
              <w:rPr>
                <w:rFonts w:hint="eastAsia" w:ascii="宋体" w:hAnsi="宋体" w:eastAsia="宋体" w:cs="Arial"/>
                <w:szCs w:val="21"/>
                <w:highlight w:val="none"/>
                <w:lang w:val="zh-CN"/>
              </w:rPr>
              <w:t>分，良好</w:t>
            </w:r>
            <w:r>
              <w:rPr>
                <w:rFonts w:hint="eastAsia" w:ascii="宋体" w:hAnsi="宋体" w:eastAsia="宋体" w:cs="Arial"/>
                <w:szCs w:val="21"/>
                <w:highlight w:val="none"/>
                <w:lang w:val="en-US" w:eastAsia="zh-CN"/>
              </w:rPr>
              <w:t>10</w:t>
            </w:r>
            <w:r>
              <w:rPr>
                <w:rFonts w:hint="eastAsia" w:ascii="宋体" w:hAnsi="宋体" w:eastAsia="宋体" w:cs="Arial"/>
                <w:szCs w:val="21"/>
                <w:highlight w:val="none"/>
                <w:lang w:val="zh-CN"/>
              </w:rPr>
              <w:t>分，一般得</w:t>
            </w:r>
            <w:r>
              <w:rPr>
                <w:rFonts w:hint="eastAsia" w:ascii="宋体" w:hAnsi="宋体" w:eastAsia="宋体" w:cs="Arial"/>
                <w:szCs w:val="21"/>
                <w:highlight w:val="none"/>
                <w:lang w:val="en-US" w:eastAsia="zh-CN"/>
              </w:rPr>
              <w:t>5</w:t>
            </w:r>
            <w:r>
              <w:rPr>
                <w:rFonts w:hint="eastAsia" w:ascii="宋体" w:hAnsi="宋体" w:eastAsia="宋体" w:cs="Arial"/>
                <w:szCs w:val="21"/>
                <w:highlight w:val="none"/>
                <w:lang w:val="zh-CN"/>
              </w:rPr>
              <w:t>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3"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lang w:val="en-US" w:eastAsia="zh-CN"/>
              </w:rPr>
            </w:pPr>
          </w:p>
        </w:tc>
        <w:tc>
          <w:tcPr>
            <w:tcW w:w="1227"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hint="default" w:ascii="宋体" w:hAnsi="宋体" w:cs="Arial"/>
                <w:szCs w:val="21"/>
                <w:lang w:val="en-US" w:eastAsia="zh-CN"/>
              </w:rPr>
            </w:pPr>
            <w:r>
              <w:rPr>
                <w:rFonts w:hint="eastAsia" w:ascii="宋体" w:hAnsi="宋体" w:cs="Arial"/>
                <w:szCs w:val="21"/>
                <w:lang w:val="en-US" w:eastAsia="zh-CN"/>
              </w:rPr>
              <w:t>15分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eastAsia" w:ascii="宋体" w:hAnsi="宋体" w:eastAsia="宋体" w:cs="Arial"/>
                <w:szCs w:val="21"/>
                <w:highlight w:val="none"/>
                <w:lang w:val="zh-CN"/>
              </w:rPr>
            </w:pPr>
            <w:r>
              <w:rPr>
                <w:rFonts w:hint="eastAsia" w:ascii="宋体" w:hAnsi="宋体" w:eastAsia="宋体" w:cs="Arial"/>
                <w:szCs w:val="21"/>
                <w:highlight w:val="none"/>
                <w:lang w:val="zh-CN"/>
              </w:rPr>
              <w:t>项目实施团队：</w:t>
            </w:r>
            <w:r>
              <w:rPr>
                <w:rFonts w:hint="eastAsia" w:ascii="宋体" w:hAnsi="宋体" w:eastAsia="宋体" w:cs="Arial"/>
                <w:szCs w:val="21"/>
                <w:highlight w:val="none"/>
                <w:lang w:val="zh-CN" w:eastAsia="zh-CN"/>
              </w:rPr>
              <w:t>针对本项目的团队配置综合评比，团队配置合理，具有完善的管理、组织、</w:t>
            </w:r>
            <w:r>
              <w:rPr>
                <w:rFonts w:hint="eastAsia" w:ascii="宋体" w:hAnsi="宋体" w:eastAsia="宋体" w:cs="Arial"/>
                <w:szCs w:val="21"/>
                <w:highlight w:val="none"/>
                <w:lang w:val="en-US" w:eastAsia="zh-CN"/>
              </w:rPr>
              <w:t>实施</w:t>
            </w:r>
            <w:r>
              <w:rPr>
                <w:rFonts w:hint="eastAsia" w:ascii="宋体" w:hAnsi="宋体" w:eastAsia="宋体" w:cs="Arial"/>
                <w:szCs w:val="21"/>
                <w:highlight w:val="none"/>
                <w:lang w:val="zh-CN" w:eastAsia="zh-CN"/>
              </w:rPr>
              <w:t>等团队的得</w:t>
            </w:r>
            <w:r>
              <w:rPr>
                <w:rFonts w:hint="eastAsia" w:ascii="宋体" w:hAnsi="宋体" w:eastAsia="宋体" w:cs="Arial"/>
                <w:szCs w:val="21"/>
                <w:highlight w:val="none"/>
                <w:lang w:val="en-US" w:eastAsia="zh-CN"/>
              </w:rPr>
              <w:t>15</w:t>
            </w:r>
            <w:r>
              <w:rPr>
                <w:rFonts w:hint="eastAsia" w:ascii="宋体" w:hAnsi="宋体" w:eastAsia="宋体" w:cs="Arial"/>
                <w:szCs w:val="21"/>
                <w:highlight w:val="none"/>
                <w:lang w:val="zh-CN" w:eastAsia="zh-CN"/>
              </w:rPr>
              <w:t>分；团队配置良好，具有基本的管理、组织、</w:t>
            </w:r>
            <w:r>
              <w:rPr>
                <w:rFonts w:hint="eastAsia" w:ascii="宋体" w:hAnsi="宋体" w:eastAsia="宋体" w:cs="Arial"/>
                <w:szCs w:val="21"/>
                <w:highlight w:val="none"/>
                <w:lang w:val="en-US" w:eastAsia="zh-CN"/>
              </w:rPr>
              <w:t>实施</w:t>
            </w:r>
            <w:r>
              <w:rPr>
                <w:rFonts w:hint="eastAsia" w:ascii="宋体" w:hAnsi="宋体" w:eastAsia="宋体" w:cs="Arial"/>
                <w:szCs w:val="21"/>
                <w:highlight w:val="none"/>
                <w:lang w:val="zh-CN" w:eastAsia="zh-CN"/>
              </w:rPr>
              <w:t>等团队的得</w:t>
            </w:r>
            <w:r>
              <w:rPr>
                <w:rFonts w:hint="eastAsia" w:ascii="宋体" w:hAnsi="宋体" w:eastAsia="宋体" w:cs="Arial"/>
                <w:szCs w:val="21"/>
                <w:highlight w:val="none"/>
                <w:lang w:val="en-US" w:eastAsia="zh-CN"/>
              </w:rPr>
              <w:t>10</w:t>
            </w:r>
            <w:r>
              <w:rPr>
                <w:rFonts w:hint="eastAsia" w:ascii="宋体" w:hAnsi="宋体" w:eastAsia="宋体" w:cs="Arial"/>
                <w:szCs w:val="21"/>
                <w:highlight w:val="none"/>
                <w:lang w:val="zh-CN" w:eastAsia="zh-CN"/>
              </w:rPr>
              <w:t>分；团队配置一般或差的得</w:t>
            </w:r>
            <w:r>
              <w:rPr>
                <w:rFonts w:hint="eastAsia" w:ascii="宋体" w:hAnsi="宋体" w:eastAsia="宋体" w:cs="Arial"/>
                <w:szCs w:val="21"/>
                <w:highlight w:val="none"/>
                <w:lang w:val="en-US" w:eastAsia="zh-CN"/>
              </w:rPr>
              <w:t>5</w:t>
            </w:r>
            <w:r>
              <w:rPr>
                <w:rFonts w:hint="eastAsia" w:ascii="宋体" w:hAnsi="宋体" w:eastAsia="宋体" w:cs="Arial"/>
                <w:szCs w:val="21"/>
                <w:highlight w:val="none"/>
                <w:lang w:val="zh-CN" w:eastAsia="zh-CN"/>
              </w:rPr>
              <w:t>分；未提供的不得分。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1" w:hRule="atLeast"/>
          <w:jc w:val="center"/>
        </w:trPr>
        <w:tc>
          <w:tcPr>
            <w:tcW w:w="1797" w:type="dxa"/>
            <w:vMerge w:val="restart"/>
            <w:tcBorders>
              <w:top w:val="single" w:color="auto" w:sz="4" w:space="0"/>
              <w:left w:val="single" w:color="auto" w:sz="4" w:space="0"/>
              <w:right w:val="single" w:color="auto" w:sz="4" w:space="0"/>
            </w:tcBorders>
            <w:vAlign w:val="center"/>
          </w:tcPr>
          <w:p>
            <w:pPr>
              <w:autoSpaceDE w:val="0"/>
              <w:autoSpaceDN w:val="0"/>
              <w:snapToGrid w:val="0"/>
              <w:spacing w:line="360" w:lineRule="auto"/>
              <w:jc w:val="center"/>
              <w:rPr>
                <w:rFonts w:hint="eastAsia"/>
              </w:rPr>
            </w:pPr>
          </w:p>
          <w:p>
            <w:pPr>
              <w:autoSpaceDE w:val="0"/>
              <w:autoSpaceDN w:val="0"/>
              <w:snapToGrid w:val="0"/>
              <w:spacing w:line="360" w:lineRule="auto"/>
              <w:jc w:val="center"/>
              <w:rPr>
                <w:rFonts w:hint="eastAsia"/>
              </w:rPr>
            </w:pPr>
          </w:p>
          <w:p>
            <w:pPr>
              <w:autoSpaceDE w:val="0"/>
              <w:autoSpaceDN w:val="0"/>
              <w:snapToGrid w:val="0"/>
              <w:spacing w:line="360" w:lineRule="auto"/>
              <w:jc w:val="center"/>
              <w:rPr>
                <w:rFonts w:hint="eastAsia"/>
              </w:rPr>
            </w:pPr>
          </w:p>
          <w:p>
            <w:pPr>
              <w:autoSpaceDE w:val="0"/>
              <w:autoSpaceDN w:val="0"/>
              <w:snapToGrid w:val="0"/>
              <w:spacing w:line="360" w:lineRule="auto"/>
              <w:jc w:val="center"/>
              <w:rPr>
                <w:rFonts w:hint="eastAsia"/>
              </w:rPr>
            </w:pPr>
          </w:p>
          <w:p>
            <w:pPr>
              <w:autoSpaceDE w:val="0"/>
              <w:autoSpaceDN w:val="0"/>
              <w:snapToGrid w:val="0"/>
              <w:spacing w:line="360" w:lineRule="auto"/>
              <w:jc w:val="center"/>
              <w:rPr>
                <w:rFonts w:hint="eastAsia"/>
              </w:rPr>
            </w:pPr>
            <w:r>
              <w:rPr>
                <w:rFonts w:hint="eastAsia"/>
              </w:rPr>
              <w:t>履约能力</w:t>
            </w:r>
          </w:p>
          <w:p>
            <w:pPr>
              <w:pStyle w:val="2"/>
              <w:ind w:firstLine="210" w:firstLineChars="100"/>
              <w:rPr>
                <w:rFonts w:hint="eastAsia" w:eastAsiaTheme="minorEastAsia"/>
                <w:lang w:eastAsia="zh-CN"/>
              </w:rPr>
            </w:pPr>
            <w:r>
              <w:rPr>
                <w:rFonts w:hint="eastAsia" w:ascii="宋体" w:hAnsi="宋体" w:cs="Arial" w:eastAsiaTheme="minorEastAsia"/>
                <w:b w:val="0"/>
                <w:bCs w:val="0"/>
                <w:kern w:val="2"/>
                <w:sz w:val="21"/>
                <w:szCs w:val="21"/>
                <w:lang w:val="en-US" w:eastAsia="zh-CN" w:bidi="ar-SA"/>
              </w:rPr>
              <w:t>（满分1</w:t>
            </w:r>
            <w:r>
              <w:rPr>
                <w:rFonts w:hint="eastAsia" w:ascii="宋体" w:hAnsi="宋体" w:cs="Arial"/>
                <w:b w:val="0"/>
                <w:bCs w:val="0"/>
                <w:kern w:val="2"/>
                <w:sz w:val="21"/>
                <w:szCs w:val="21"/>
                <w:lang w:val="en-US" w:eastAsia="zh-CN" w:bidi="ar-SA"/>
              </w:rPr>
              <w:t>5</w:t>
            </w:r>
            <w:r>
              <w:rPr>
                <w:rFonts w:hint="eastAsia" w:ascii="宋体" w:hAnsi="宋体" w:cs="Arial" w:eastAsiaTheme="minorEastAsia"/>
                <w:b w:val="0"/>
                <w:bCs w:val="0"/>
                <w:kern w:val="2"/>
                <w:sz w:val="21"/>
                <w:szCs w:val="21"/>
                <w:lang w:val="en-US" w:eastAsia="zh-CN" w:bidi="ar-SA"/>
              </w:rPr>
              <w:t>分）</w:t>
            </w:r>
          </w:p>
        </w:tc>
        <w:tc>
          <w:tcPr>
            <w:tcW w:w="1227" w:type="dxa"/>
            <w:tcBorders>
              <w:top w:val="single" w:color="auto" w:sz="4" w:space="0"/>
              <w:left w:val="single" w:color="auto" w:sz="4" w:space="0"/>
              <w:right w:val="single" w:color="auto" w:sz="4" w:space="0"/>
            </w:tcBorders>
            <w:vAlign w:val="center"/>
          </w:tcPr>
          <w:p>
            <w:pPr>
              <w:jc w:val="center"/>
              <w:rPr>
                <w:rFonts w:hint="default" w:eastAsiaTheme="minorEastAsia"/>
                <w:lang w:val="en-US" w:eastAsia="zh-CN"/>
              </w:rPr>
            </w:pPr>
            <w:r>
              <w:rPr>
                <w:rFonts w:hint="eastAsia"/>
                <w:lang w:val="en-US" w:eastAsia="zh-CN"/>
              </w:rPr>
              <w:t>5分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pPr>
            <w:r>
              <w:rPr>
                <w:rFonts w:hint="eastAsia"/>
                <w:b/>
                <w:bCs/>
              </w:rPr>
              <w:t>类似业绩情况：</w:t>
            </w:r>
            <w:r>
              <w:rPr>
                <w:rFonts w:hint="eastAsia"/>
                <w:lang w:val="zh-CN"/>
              </w:rPr>
              <w:t>提供</w:t>
            </w:r>
            <w:r>
              <w:rPr>
                <w:rFonts w:hint="eastAsia"/>
                <w:lang w:val="en-US" w:eastAsia="zh-CN"/>
              </w:rPr>
              <w:t>2019年05月至</w:t>
            </w:r>
            <w:r>
              <w:rPr>
                <w:rFonts w:hint="eastAsia"/>
                <w:lang w:val="zh-CN"/>
              </w:rPr>
              <w:t>投标截止日前，投标人类似业绩证明材料</w:t>
            </w:r>
            <w:r>
              <w:t>,</w:t>
            </w:r>
            <w:r>
              <w:rPr>
                <w:rFonts w:hint="eastAsia"/>
                <w:lang w:val="zh-CN"/>
              </w:rPr>
              <w:t>每提供</w:t>
            </w:r>
            <w:r>
              <w:rPr>
                <w:lang w:val="zh-CN"/>
              </w:rPr>
              <w:t>1</w:t>
            </w:r>
            <w:r>
              <w:rPr>
                <w:rFonts w:hint="eastAsia"/>
                <w:lang w:val="zh-CN"/>
              </w:rPr>
              <w:t>项得</w:t>
            </w:r>
            <w:r>
              <w:rPr>
                <w:rFonts w:hint="eastAsia"/>
                <w:lang w:val="en-US" w:eastAsia="zh-CN"/>
              </w:rPr>
              <w:t>1</w:t>
            </w:r>
            <w:r>
              <w:rPr>
                <w:rFonts w:hint="eastAsia"/>
                <w:lang w:val="zh-CN"/>
              </w:rPr>
              <w:t>分</w:t>
            </w:r>
            <w:r>
              <w:rPr>
                <w:lang w:val="zh-CN"/>
              </w:rPr>
              <w:t>,</w:t>
            </w:r>
            <w:r>
              <w:rPr>
                <w:rFonts w:hint="eastAsia"/>
                <w:lang w:val="zh-CN"/>
              </w:rPr>
              <w:t>满分</w:t>
            </w:r>
            <w:r>
              <w:rPr>
                <w:rFonts w:hint="eastAsia"/>
                <w:lang w:val="en-US" w:eastAsia="zh-CN"/>
              </w:rPr>
              <w:t>5</w:t>
            </w:r>
            <w:r>
              <w:rPr>
                <w:rFonts w:hint="eastAsia"/>
                <w:lang w:val="zh-CN"/>
              </w:rPr>
              <w:t>分；不提供不得分。</w:t>
            </w:r>
            <w:r>
              <w:rPr>
                <w:rFonts w:hint="eastAsia"/>
              </w:rPr>
              <w:t>（需提供包含合同首页、标的及金额所在页、供货合同签字盖章页的扫描（或复印）件。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21"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rPr>
            </w:pPr>
          </w:p>
        </w:tc>
        <w:tc>
          <w:tcPr>
            <w:tcW w:w="1227" w:type="dxa"/>
            <w:tcBorders>
              <w:top w:val="single" w:color="auto" w:sz="4" w:space="0"/>
              <w:left w:val="single" w:color="auto" w:sz="4" w:space="0"/>
              <w:right w:val="single" w:color="auto" w:sz="4" w:space="0"/>
            </w:tcBorders>
            <w:vAlign w:val="center"/>
          </w:tcPr>
          <w:p>
            <w:pPr>
              <w:jc w:val="center"/>
              <w:rPr>
                <w:rFonts w:hint="default" w:eastAsiaTheme="minorEastAsia"/>
                <w:lang w:val="en-US" w:eastAsia="zh-CN"/>
              </w:rPr>
            </w:pPr>
            <w:r>
              <w:rPr>
                <w:rFonts w:hint="eastAsia"/>
                <w:lang w:val="en-US" w:eastAsia="zh-CN"/>
              </w:rPr>
              <w:t>2分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eastAsia"/>
                <w:b/>
                <w:bCs/>
              </w:rPr>
            </w:pPr>
            <w:r>
              <w:rPr>
                <w:rFonts w:hint="eastAsia" w:ascii="宋体" w:hAnsi="宋体" w:cs="宋体"/>
                <w:b/>
                <w:bCs/>
                <w:szCs w:val="21"/>
                <w:lang w:val="zh-CN"/>
              </w:rPr>
              <w:t>免费质保期</w:t>
            </w:r>
            <w:r>
              <w:rPr>
                <w:rFonts w:hint="eastAsia" w:ascii="宋体" w:hAnsi="宋体" w:cs="宋体"/>
                <w:szCs w:val="21"/>
                <w:lang w:val="zh-CN"/>
              </w:rPr>
              <w:t>：供应商在满足本次采购产品免费质保期要求的基础上，每增加半年质保的得</w:t>
            </w:r>
            <w:r>
              <w:rPr>
                <w:rFonts w:hint="eastAsia" w:ascii="宋体" w:hAnsi="宋体" w:cs="宋体"/>
                <w:szCs w:val="21"/>
                <w:lang w:val="en-US" w:eastAsia="zh-CN"/>
              </w:rPr>
              <w:t>0.5</w:t>
            </w:r>
            <w:r>
              <w:rPr>
                <w:rFonts w:hint="eastAsia" w:ascii="宋体" w:hAnsi="宋体" w:cs="宋体"/>
                <w:szCs w:val="21"/>
                <w:lang w:val="zh-CN"/>
              </w:rPr>
              <w:t>分，最多得</w:t>
            </w:r>
            <w:r>
              <w:rPr>
                <w:rFonts w:hint="eastAsia" w:ascii="宋体" w:hAnsi="宋体" w:cs="宋体"/>
                <w:szCs w:val="21"/>
                <w:lang w:val="en-US" w:eastAsia="zh-CN"/>
              </w:rPr>
              <w:t>2</w:t>
            </w:r>
            <w:r>
              <w:rPr>
                <w:rFonts w:hint="eastAsia" w:ascii="宋体" w:hAnsi="宋体" w:cs="宋体"/>
                <w:szCs w:val="21"/>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57"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rPr>
            </w:pPr>
          </w:p>
        </w:tc>
        <w:tc>
          <w:tcPr>
            <w:tcW w:w="1227" w:type="dxa"/>
            <w:tcBorders>
              <w:top w:val="single" w:color="auto" w:sz="4" w:space="0"/>
              <w:left w:val="single" w:color="auto" w:sz="4" w:space="0"/>
              <w:right w:val="single" w:color="auto" w:sz="4" w:space="0"/>
            </w:tcBorders>
            <w:vAlign w:val="center"/>
          </w:tcPr>
          <w:p>
            <w:pPr>
              <w:jc w:val="center"/>
              <w:rPr>
                <w:rFonts w:hint="default"/>
                <w:lang w:val="en-US" w:eastAsia="zh-CN"/>
              </w:rPr>
            </w:pPr>
            <w:r>
              <w:rPr>
                <w:rFonts w:hint="eastAsia"/>
                <w:lang w:val="en-US" w:eastAsia="zh-CN"/>
              </w:rPr>
              <w:t>3分</w:t>
            </w:r>
          </w:p>
        </w:tc>
        <w:tc>
          <w:tcPr>
            <w:tcW w:w="6673" w:type="dxa"/>
            <w:tcBorders>
              <w:top w:val="single" w:color="auto" w:sz="4" w:space="0"/>
              <w:left w:val="single" w:color="auto" w:sz="4" w:space="0"/>
              <w:bottom w:val="single" w:color="auto" w:sz="4" w:space="0"/>
              <w:right w:val="single" w:color="auto" w:sz="4" w:space="0"/>
            </w:tcBorders>
            <w:vAlign w:val="center"/>
          </w:tcPr>
          <w:p>
            <w:pPr>
              <w:pStyle w:val="7"/>
              <w:snapToGrid w:val="0"/>
              <w:ind w:left="0" w:leftChars="0" w:firstLine="0" w:firstLineChars="0"/>
              <w:rPr>
                <w:rFonts w:hint="default" w:ascii="宋体" w:hAnsi="宋体" w:cs="宋体" w:eastAsiaTheme="minorEastAsia"/>
                <w:b/>
                <w:bCs/>
                <w:szCs w:val="21"/>
                <w:lang w:val="en-US" w:eastAsia="zh-CN"/>
              </w:rPr>
            </w:pPr>
            <w:r>
              <w:rPr>
                <w:rFonts w:hint="eastAsia" w:asciiTheme="minorHAnsi" w:hAnsiTheme="minorHAnsi" w:eastAsiaTheme="minorEastAsia" w:cstheme="minorBidi"/>
                <w:kern w:val="2"/>
                <w:sz w:val="21"/>
                <w:szCs w:val="24"/>
                <w:lang w:val="zh-CN" w:eastAsia="zh-CN" w:bidi="ar-SA"/>
              </w:rPr>
              <w:t>有独立的实验平台和生物信息分析平台</w:t>
            </w:r>
            <w:r>
              <w:rPr>
                <w:rFonts w:hint="eastAsia" w:cstheme="minorBidi"/>
                <w:kern w:val="2"/>
                <w:sz w:val="21"/>
                <w:szCs w:val="24"/>
                <w:lang w:val="zh-CN" w:eastAsia="zh-CN" w:bidi="ar-SA"/>
              </w:rPr>
              <w:t>，便于甲方在云平台上自己开展一些个性分析，</w:t>
            </w:r>
            <w:r>
              <w:rPr>
                <w:rFonts w:hint="eastAsia" w:asciiTheme="minorHAnsi" w:hAnsiTheme="minorHAnsi" w:eastAsiaTheme="minorEastAsia" w:cstheme="minorBidi"/>
                <w:kern w:val="2"/>
                <w:sz w:val="21"/>
                <w:szCs w:val="24"/>
                <w:lang w:val="zh-CN" w:eastAsia="zh-CN" w:bidi="ar-SA"/>
              </w:rPr>
              <w:t>技术分析讨论等条件，以保障项目数据的各类分析和后期科学研究支持，售后响应时间不超过24小时，</w:t>
            </w:r>
            <w:r>
              <w:rPr>
                <w:rFonts w:hint="eastAsia" w:asciiTheme="minorHAnsi" w:hAnsiTheme="minorHAnsi" w:eastAsiaTheme="minorEastAsia" w:cstheme="minorBidi"/>
                <w:kern w:val="2"/>
                <w:sz w:val="21"/>
                <w:szCs w:val="24"/>
                <w:lang w:val="en-US" w:eastAsia="zh-CN" w:bidi="ar-SA"/>
              </w:rPr>
              <w:t>得3分。（提供相关证明材料）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07"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rPr>
            </w:pPr>
          </w:p>
        </w:tc>
        <w:tc>
          <w:tcPr>
            <w:tcW w:w="1227" w:type="dxa"/>
            <w:tcBorders>
              <w:top w:val="single" w:color="auto" w:sz="4" w:space="0"/>
              <w:left w:val="single" w:color="auto" w:sz="4" w:space="0"/>
              <w:right w:val="single" w:color="auto" w:sz="4" w:space="0"/>
            </w:tcBorders>
            <w:vAlign w:val="center"/>
          </w:tcPr>
          <w:p>
            <w:pPr>
              <w:jc w:val="center"/>
              <w:rPr>
                <w:rFonts w:hint="default"/>
                <w:lang w:val="en-US" w:eastAsia="zh-CN"/>
              </w:rPr>
            </w:pPr>
            <w:r>
              <w:rPr>
                <w:rFonts w:hint="eastAsia"/>
                <w:lang w:val="en-US" w:eastAsia="zh-CN"/>
              </w:rPr>
              <w:t>1.5分</w:t>
            </w:r>
          </w:p>
        </w:tc>
        <w:tc>
          <w:tcPr>
            <w:tcW w:w="6673" w:type="dxa"/>
            <w:tcBorders>
              <w:top w:val="single" w:color="auto" w:sz="4" w:space="0"/>
              <w:left w:val="single" w:color="auto" w:sz="4" w:space="0"/>
              <w:bottom w:val="single" w:color="auto" w:sz="4" w:space="0"/>
              <w:right w:val="single" w:color="auto" w:sz="4" w:space="0"/>
            </w:tcBorders>
            <w:vAlign w:val="center"/>
          </w:tcPr>
          <w:p>
            <w:pPr>
              <w:pStyle w:val="7"/>
              <w:snapToGrid w:val="0"/>
              <w:ind w:left="0" w:leftChars="0" w:firstLine="0" w:firstLineChars="0"/>
              <w:rPr>
                <w:rFonts w:hint="default"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zh-CN" w:eastAsia="zh-CN" w:bidi="ar-SA"/>
              </w:rPr>
              <w:t>可提供原始数据及分析报告，测序报告包含原始数据</w:t>
            </w:r>
            <w:r>
              <w:rPr>
                <w:rFonts w:hint="eastAsia" w:cstheme="minorBidi"/>
                <w:kern w:val="2"/>
                <w:sz w:val="21"/>
                <w:szCs w:val="24"/>
                <w:lang w:val="en-US" w:eastAsia="zh-CN" w:bidi="ar-SA"/>
              </w:rPr>
              <w:t>的得1.5分。（需提供相关承诺）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07"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rPr>
            </w:pPr>
          </w:p>
        </w:tc>
        <w:tc>
          <w:tcPr>
            <w:tcW w:w="1227" w:type="dxa"/>
            <w:tcBorders>
              <w:top w:val="single" w:color="auto" w:sz="4" w:space="0"/>
              <w:left w:val="single" w:color="auto" w:sz="4" w:space="0"/>
              <w:right w:val="single" w:color="auto" w:sz="4" w:space="0"/>
            </w:tcBorders>
            <w:vAlign w:val="center"/>
          </w:tcPr>
          <w:p>
            <w:pPr>
              <w:jc w:val="center"/>
              <w:rPr>
                <w:rFonts w:hint="default"/>
                <w:lang w:val="en-US" w:eastAsia="zh-CN"/>
              </w:rPr>
            </w:pPr>
            <w:r>
              <w:rPr>
                <w:rFonts w:hint="eastAsia"/>
                <w:lang w:val="en-US" w:eastAsia="zh-CN"/>
              </w:rPr>
              <w:t>1.5分</w:t>
            </w:r>
          </w:p>
        </w:tc>
        <w:tc>
          <w:tcPr>
            <w:tcW w:w="6673" w:type="dxa"/>
            <w:tcBorders>
              <w:top w:val="single" w:color="auto" w:sz="4" w:space="0"/>
              <w:left w:val="single" w:color="auto" w:sz="4" w:space="0"/>
              <w:bottom w:val="single" w:color="auto" w:sz="4" w:space="0"/>
              <w:right w:val="single" w:color="auto" w:sz="4" w:space="0"/>
            </w:tcBorders>
            <w:vAlign w:val="center"/>
          </w:tcPr>
          <w:p>
            <w:pPr>
              <w:pStyle w:val="7"/>
              <w:snapToGrid w:val="0"/>
              <w:ind w:left="0" w:leftChars="0" w:firstLine="0" w:firstLineChars="0"/>
              <w:rPr>
                <w:rFonts w:hint="default"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zh-CN" w:eastAsia="zh-CN" w:bidi="ar-SA"/>
              </w:rPr>
              <w:t>根据甲方需求提供个性化分析服务，后期个性分析服务及相关图表制作由乙方免费完成</w:t>
            </w:r>
            <w:r>
              <w:rPr>
                <w:rFonts w:hint="eastAsia" w:cstheme="minorBidi"/>
                <w:kern w:val="2"/>
                <w:sz w:val="21"/>
                <w:szCs w:val="24"/>
                <w:lang w:val="en-US" w:eastAsia="zh-CN" w:bidi="ar-SA"/>
              </w:rPr>
              <w:t>的得1.5分。（需提供相关承诺）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21"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rPr>
            </w:pPr>
          </w:p>
        </w:tc>
        <w:tc>
          <w:tcPr>
            <w:tcW w:w="1227" w:type="dxa"/>
            <w:tcBorders>
              <w:top w:val="single" w:color="auto" w:sz="4" w:space="0"/>
              <w:left w:val="single" w:color="auto" w:sz="4" w:space="0"/>
              <w:right w:val="single" w:color="auto" w:sz="4" w:space="0"/>
            </w:tcBorders>
            <w:vAlign w:val="center"/>
          </w:tcPr>
          <w:p>
            <w:pPr>
              <w:jc w:val="center"/>
              <w:rPr>
                <w:rFonts w:hint="default"/>
                <w:lang w:val="en-US" w:eastAsia="zh-CN"/>
              </w:rPr>
            </w:pPr>
            <w:r>
              <w:rPr>
                <w:rFonts w:hint="eastAsia"/>
                <w:lang w:val="en-US" w:eastAsia="zh-CN"/>
              </w:rPr>
              <w:t>2分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default" w:ascii="宋体" w:hAnsi="宋体" w:cs="宋体"/>
                <w:szCs w:val="21"/>
                <w:lang w:val="en-US" w:eastAsia="zh-CN"/>
              </w:rPr>
            </w:pPr>
            <w:r>
              <w:rPr>
                <w:rFonts w:hint="eastAsia" w:ascii="宋体" w:hAnsi="宋体" w:cs="宋体"/>
                <w:szCs w:val="21"/>
                <w:lang w:val="en-US" w:eastAsia="zh-CN"/>
              </w:rPr>
              <w:t>公司从事过蛋白组，代谢组，转录组技术服务，均有合作过得科研单位发表过SCI文章(以SCI文章中挂名、致谢或文中提到公司参与相关研究等，三种形式任一种符合均可)的得2分。</w:t>
            </w:r>
            <w:r>
              <w:rPr>
                <w:rFonts w:hint="eastAsia" w:asciiTheme="minorHAnsi" w:hAnsiTheme="minorHAnsi" w:eastAsiaTheme="minorEastAsia" w:cstheme="minorBidi"/>
                <w:kern w:val="2"/>
                <w:sz w:val="21"/>
                <w:szCs w:val="24"/>
                <w:lang w:val="en-US" w:eastAsia="zh-CN" w:bidi="ar-SA"/>
              </w:rPr>
              <w:t>（提供相关证明材料）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30" w:hRule="atLeast"/>
          <w:jc w:val="center"/>
        </w:trPr>
        <w:tc>
          <w:tcPr>
            <w:tcW w:w="1797" w:type="dxa"/>
            <w:tcBorders>
              <w:top w:val="single" w:color="auto" w:sz="4" w:space="0"/>
              <w:left w:val="single" w:color="auto" w:sz="4" w:space="0"/>
              <w:right w:val="single" w:color="auto" w:sz="4" w:space="0"/>
            </w:tcBorders>
            <w:tcMar>
              <w:top w:w="0" w:type="dxa"/>
              <w:left w:w="0" w:type="dxa"/>
              <w:bottom w:w="0" w:type="dxa"/>
              <w:right w:w="0" w:type="dxa"/>
            </w:tcMar>
            <w:vAlign w:val="center"/>
          </w:tcPr>
          <w:p>
            <w:pPr>
              <w:autoSpaceDE w:val="0"/>
              <w:autoSpaceDN w:val="0"/>
              <w:snapToGrid w:val="0"/>
              <w:spacing w:line="360" w:lineRule="auto"/>
              <w:jc w:val="center"/>
              <w:rPr>
                <w:rFonts w:hint="eastAsia"/>
              </w:rPr>
            </w:pPr>
            <w:r>
              <w:rPr>
                <w:rFonts w:hint="eastAsia"/>
              </w:rPr>
              <w:t>售后服务</w:t>
            </w:r>
          </w:p>
          <w:p>
            <w:pPr>
              <w:autoSpaceDE w:val="0"/>
              <w:autoSpaceDN w:val="0"/>
              <w:snapToGrid w:val="0"/>
              <w:spacing w:line="360" w:lineRule="auto"/>
              <w:jc w:val="center"/>
              <w:rPr>
                <w:rFonts w:hint="eastAsia" w:ascii="宋体" w:hAnsi="宋体" w:cs="Arial" w:eastAsiaTheme="minorEastAsia"/>
                <w:lang w:eastAsia="zh-CN"/>
              </w:rPr>
            </w:pPr>
            <w:r>
              <w:rPr>
                <w:rFonts w:hint="eastAsia"/>
                <w:lang w:eastAsia="zh-CN"/>
              </w:rPr>
              <w:t>（</w:t>
            </w:r>
            <w:r>
              <w:rPr>
                <w:rFonts w:hint="eastAsia"/>
                <w:lang w:val="en-US" w:eastAsia="zh-CN"/>
              </w:rPr>
              <w:t>满分5分</w:t>
            </w:r>
            <w:r>
              <w:rPr>
                <w:rFonts w:hint="eastAsia"/>
                <w:lang w:eastAsia="zh-CN"/>
              </w:rPr>
              <w:t>）</w:t>
            </w:r>
          </w:p>
        </w:tc>
        <w:tc>
          <w:tcPr>
            <w:tcW w:w="12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lang w:val="zh-CN"/>
              </w:rPr>
            </w:pPr>
            <w:r>
              <w:rPr>
                <w:rFonts w:hint="eastAsia" w:ascii="宋体" w:hAnsi="宋体" w:cs="宋体"/>
                <w:szCs w:val="21"/>
                <w:lang w:val="en-US" w:eastAsia="zh-CN"/>
              </w:rPr>
              <w:t>5</w:t>
            </w:r>
            <w:r>
              <w:rPr>
                <w:rFonts w:hint="eastAsia" w:ascii="宋体" w:hAnsi="宋体" w:cs="宋体"/>
                <w:szCs w:val="21"/>
                <w:lang w:val="zh-CN"/>
              </w:rPr>
              <w:t>分</w:t>
            </w:r>
          </w:p>
        </w:tc>
        <w:tc>
          <w:tcPr>
            <w:tcW w:w="6673"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default" w:ascii="宋体" w:hAnsi="宋体" w:cs="宋体" w:eastAsiaTheme="minorEastAsia"/>
                <w:szCs w:val="21"/>
                <w:lang w:val="en-US" w:eastAsia="zh-CN"/>
              </w:rPr>
            </w:pPr>
            <w:r>
              <w:rPr>
                <w:rFonts w:hint="eastAsia" w:ascii="宋体" w:hAnsi="宋体" w:cs="宋体"/>
                <w:szCs w:val="21"/>
                <w:lang w:val="en-US" w:eastAsia="zh-CN"/>
              </w:rPr>
              <w:t>在</w:t>
            </w:r>
            <w:r>
              <w:rPr>
                <w:rFonts w:hint="eastAsia" w:ascii="宋体" w:hAnsi="宋体" w:cs="宋体"/>
                <w:szCs w:val="21"/>
              </w:rPr>
              <w:t>西宁有本公司驻地销售，可上门取样,负责样品寄送保证质量（提供驻地销售户口或者居住证等证明材料）</w:t>
            </w:r>
            <w:r>
              <w:rPr>
                <w:rFonts w:hint="eastAsia" w:ascii="宋体" w:hAnsi="宋体" w:cs="宋体"/>
                <w:szCs w:val="21"/>
                <w:lang w:eastAsia="zh-CN"/>
              </w:rPr>
              <w:t>，</w:t>
            </w:r>
            <w:r>
              <w:rPr>
                <w:rFonts w:hint="eastAsia" w:ascii="宋体" w:hAnsi="宋体" w:cs="宋体"/>
                <w:szCs w:val="21"/>
                <w:lang w:val="en-US" w:eastAsia="zh-CN"/>
              </w:rPr>
              <w:t>得5分。</w:t>
            </w:r>
          </w:p>
        </w:tc>
      </w:tr>
    </w:tbl>
    <w:p/>
    <w:p>
      <w:pPr>
        <w:pStyle w:val="18"/>
        <w:rPr>
          <w:rFonts w:ascii="宋体" w:hAnsi="宋体" w:eastAsia="宋体" w:cs="宋体"/>
          <w:sz w:val="32"/>
          <w:lang w:val="zh-CN"/>
        </w:rPr>
      </w:pPr>
      <w:bookmarkStart w:id="28" w:name="_Toc6917"/>
      <w:r>
        <w:rPr>
          <w:rFonts w:hint="eastAsia" w:ascii="宋体" w:hAnsi="宋体" w:eastAsia="宋体" w:cs="宋体"/>
          <w:sz w:val="32"/>
          <w:lang w:val="zh-CN"/>
        </w:rPr>
        <w:t>七、确定成交供应商</w:t>
      </w:r>
      <w:bookmarkEnd w:id="28"/>
    </w:p>
    <w:p>
      <w:pPr>
        <w:pStyle w:val="18"/>
        <w:jc w:val="left"/>
        <w:rPr>
          <w:rFonts w:ascii="宋体" w:hAnsi="宋体" w:eastAsia="宋体" w:cs="宋体"/>
          <w:sz w:val="28"/>
          <w:szCs w:val="28"/>
          <w:lang w:val="zh-CN"/>
        </w:rPr>
      </w:pPr>
      <w:bookmarkStart w:id="29" w:name="_Toc12828"/>
      <w:r>
        <w:rPr>
          <w:rFonts w:hint="eastAsia" w:ascii="宋体" w:hAnsi="宋体" w:eastAsia="宋体" w:cs="宋体"/>
          <w:sz w:val="28"/>
          <w:szCs w:val="28"/>
          <w:lang w:val="zh-CN"/>
        </w:rPr>
        <w:t>20.推荐并确定成交供应商</w:t>
      </w:r>
      <w:bookmarkEnd w:id="29"/>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20.1</w:t>
      </w:r>
      <w:r>
        <w:rPr>
          <w:rFonts w:hint="eastAsia" w:ascii="宋体" w:hAnsi="宋体" w:eastAsia="宋体" w:cs="宋体"/>
          <w:kern w:val="0"/>
          <w:sz w:val="24"/>
          <w:lang w:val="zh-CN"/>
        </w:rPr>
        <w:t>磋商小组根据评审总得分由高到低排序推荐预成交候选供应商，如分值相同时，以供应商报价情况从低到高排序推荐预成交候选供应商，并由采购人按顺序确定成交供应商。</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20.2</w:t>
      </w:r>
      <w:r>
        <w:rPr>
          <w:rFonts w:hint="eastAsia" w:ascii="宋体" w:hAnsi="宋体" w:eastAsia="宋体" w:cs="宋体"/>
          <w:kern w:val="0"/>
          <w:sz w:val="24"/>
          <w:lang w:val="zh-CN"/>
        </w:rPr>
        <w:t>成交供应商因不可抗力或自身原因不能履行合同时，采购人可以按照评审报告推荐的预成交候选供应商名单排序，确定下一候选人为成交供应商，也可重新开展政府采购活动。</w:t>
      </w:r>
    </w:p>
    <w:p>
      <w:pPr>
        <w:pStyle w:val="18"/>
        <w:jc w:val="left"/>
        <w:rPr>
          <w:rFonts w:ascii="宋体" w:hAnsi="宋体" w:eastAsia="宋体" w:cs="宋体"/>
          <w:sz w:val="28"/>
          <w:szCs w:val="28"/>
          <w:lang w:val="zh-CN"/>
        </w:rPr>
      </w:pPr>
      <w:bookmarkStart w:id="30" w:name="_Toc8598"/>
      <w:r>
        <w:rPr>
          <w:rFonts w:hint="eastAsia" w:ascii="宋体" w:hAnsi="宋体" w:eastAsia="宋体" w:cs="宋体"/>
          <w:sz w:val="28"/>
          <w:szCs w:val="28"/>
          <w:lang w:val="zh-CN"/>
        </w:rPr>
        <w:t>21.成交通知</w:t>
      </w:r>
      <w:bookmarkEnd w:id="30"/>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21.1</w:t>
      </w:r>
      <w:r>
        <w:rPr>
          <w:rFonts w:hint="eastAsia" w:ascii="宋体" w:hAnsi="宋体" w:eastAsia="宋体" w:cs="宋体"/>
          <w:kern w:val="0"/>
          <w:sz w:val="24"/>
          <w:lang w:val="zh-CN"/>
        </w:rPr>
        <w:t>采购代理机构自成交供应商确定之日起</w:t>
      </w:r>
      <w:r>
        <w:rPr>
          <w:rFonts w:hint="eastAsia" w:ascii="宋体" w:hAnsi="宋体" w:eastAsia="宋体" w:cs="宋体"/>
          <w:kern w:val="0"/>
          <w:sz w:val="24"/>
        </w:rPr>
        <w:t>5</w:t>
      </w:r>
      <w:r>
        <w:rPr>
          <w:rFonts w:hint="eastAsia" w:ascii="宋体" w:hAnsi="宋体" w:eastAsia="宋体" w:cs="宋体"/>
          <w:kern w:val="0"/>
          <w:sz w:val="24"/>
          <w:lang w:val="zh-CN"/>
        </w:rPr>
        <w:t>个工作日内发出《成交通知书》，并在青海项目信息网上公告成交结果。</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rPr>
        <w:t>21.2</w:t>
      </w:r>
      <w:r>
        <w:rPr>
          <w:rFonts w:hint="eastAsia" w:ascii="宋体" w:hAnsi="宋体" w:eastAsia="宋体" w:cs="宋体"/>
          <w:kern w:val="0"/>
          <w:sz w:val="24"/>
          <w:lang w:val="zh-CN"/>
        </w:rPr>
        <w:t>《成交通知书》对采购人和成交供应商具有同等效力，《成交通知书》发出后，采购人改变成交结果的，或者成交供应商无正当理由放弃成交项目的，依法承担法律责任。</w:t>
      </w:r>
    </w:p>
    <w:p>
      <w:pPr>
        <w:pStyle w:val="18"/>
        <w:rPr>
          <w:rFonts w:ascii="宋体" w:hAnsi="宋体" w:eastAsia="宋体" w:cs="宋体"/>
          <w:sz w:val="32"/>
          <w:lang w:val="zh-CN"/>
        </w:rPr>
      </w:pPr>
    </w:p>
    <w:p>
      <w:pPr>
        <w:pStyle w:val="18"/>
        <w:rPr>
          <w:rFonts w:ascii="宋体" w:hAnsi="宋体" w:eastAsia="宋体" w:cs="宋体"/>
          <w:sz w:val="32"/>
          <w:lang w:val="zh-CN"/>
        </w:rPr>
      </w:pPr>
      <w:bookmarkStart w:id="31" w:name="_Toc5527"/>
      <w:r>
        <w:rPr>
          <w:rFonts w:hint="eastAsia" w:ascii="宋体" w:hAnsi="宋体" w:eastAsia="宋体" w:cs="宋体"/>
          <w:sz w:val="32"/>
          <w:lang w:val="zh-CN"/>
        </w:rPr>
        <w:t>八、授予合同</w:t>
      </w:r>
      <w:bookmarkEnd w:id="31"/>
      <w:r>
        <w:rPr>
          <w:rFonts w:hint="eastAsia" w:ascii="宋体" w:hAnsi="宋体" w:eastAsia="宋体" w:cs="宋体"/>
          <w:sz w:val="32"/>
          <w:lang w:val="zh-CN"/>
        </w:rPr>
        <w:t xml:space="preserve">  </w:t>
      </w:r>
    </w:p>
    <w:p>
      <w:pPr>
        <w:pStyle w:val="18"/>
        <w:jc w:val="left"/>
        <w:rPr>
          <w:rFonts w:ascii="宋体" w:hAnsi="宋体" w:eastAsia="宋体" w:cs="宋体"/>
          <w:sz w:val="28"/>
          <w:szCs w:val="28"/>
          <w:lang w:val="zh-CN"/>
        </w:rPr>
      </w:pPr>
      <w:bookmarkStart w:id="32" w:name="_Toc4152"/>
      <w:r>
        <w:rPr>
          <w:rFonts w:hint="eastAsia" w:ascii="宋体" w:hAnsi="宋体" w:eastAsia="宋体" w:cs="宋体"/>
          <w:sz w:val="28"/>
          <w:szCs w:val="28"/>
          <w:lang w:val="zh-CN"/>
        </w:rPr>
        <w:t>22.签订合同</w:t>
      </w:r>
      <w:bookmarkEnd w:id="32"/>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22.3</w:t>
      </w:r>
      <w:r>
        <w:rPr>
          <w:rFonts w:hint="eastAsia" w:ascii="宋体" w:hAnsi="宋体" w:eastAsia="宋体" w:cs="宋体"/>
          <w:kern w:val="0"/>
          <w:sz w:val="24"/>
          <w:lang w:val="zh-CN"/>
        </w:rPr>
        <w:t>成交供应商在法定期22.1采购人与成交供应商双方应当自《成交通知书》发出之日起</w:t>
      </w:r>
      <w:r>
        <w:rPr>
          <w:rFonts w:hint="eastAsia" w:ascii="宋体" w:hAnsi="宋体" w:eastAsia="宋体" w:cs="宋体"/>
          <w:b/>
          <w:kern w:val="0"/>
          <w:sz w:val="24"/>
        </w:rPr>
        <w:t>30</w:t>
      </w:r>
      <w:r>
        <w:rPr>
          <w:rFonts w:hint="eastAsia" w:ascii="宋体" w:hAnsi="宋体" w:eastAsia="宋体" w:cs="宋体"/>
          <w:kern w:val="0"/>
          <w:sz w:val="24"/>
          <w:lang w:val="zh-CN"/>
        </w:rPr>
        <w:t>日内，签订采购合同，送采购代理机构审核并备案。</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22.4</w:t>
      </w:r>
      <w:r>
        <w:rPr>
          <w:rFonts w:hint="eastAsia" w:ascii="宋体" w:hAnsi="宋体" w:eastAsia="宋体" w:cs="宋体"/>
          <w:kern w:val="0"/>
          <w:sz w:val="24"/>
          <w:lang w:val="zh-CN"/>
        </w:rPr>
        <w:t>采购人不得向成交供应商提出任何不合理的要求作为订立合同的条件，采购人和成交供应商不得私下订立背离合同实质性内容的协议。</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22.5</w:t>
      </w:r>
      <w:r>
        <w:rPr>
          <w:rFonts w:hint="eastAsia" w:ascii="宋体" w:hAnsi="宋体" w:eastAsia="宋体" w:cs="宋体"/>
          <w:kern w:val="0"/>
          <w:sz w:val="24"/>
          <w:lang w:val="zh-CN"/>
        </w:rPr>
        <w:t>竞争性磋商文件、成交供应商的响应文件、《成交通知书》及其澄清、说明文件、承诺等，均为签订采购合同的依据，作为采购合同的组成部分。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rPr>
        <w:t>22.6</w:t>
      </w:r>
      <w:r>
        <w:rPr>
          <w:rFonts w:hint="eastAsia" w:ascii="宋体" w:hAnsi="宋体" w:eastAsia="宋体" w:cs="宋体"/>
          <w:kern w:val="0"/>
          <w:sz w:val="24"/>
          <w:lang w:val="zh-CN"/>
        </w:rPr>
        <w:t>采购合同签订之日起</w:t>
      </w:r>
      <w:r>
        <w:rPr>
          <w:rFonts w:hint="eastAsia" w:ascii="宋体" w:hAnsi="宋体" w:eastAsia="宋体" w:cs="宋体"/>
          <w:kern w:val="0"/>
          <w:sz w:val="24"/>
        </w:rPr>
        <w:t>2</w:t>
      </w:r>
      <w:r>
        <w:rPr>
          <w:rFonts w:hint="eastAsia" w:ascii="宋体" w:hAnsi="宋体" w:eastAsia="宋体" w:cs="宋体"/>
          <w:kern w:val="0"/>
          <w:sz w:val="24"/>
          <w:lang w:val="zh-CN"/>
        </w:rPr>
        <w:t>个工作日内，由采购代理机构将采购合同在青海项目信息网上公告，但采购合同中涉及国家秘密、商业秘密的内容除外。</w:t>
      </w:r>
    </w:p>
    <w:p>
      <w:pPr>
        <w:pStyle w:val="18"/>
        <w:rPr>
          <w:rFonts w:ascii="宋体" w:hAnsi="宋体" w:eastAsia="宋体" w:cs="宋体"/>
          <w:sz w:val="32"/>
          <w:lang w:val="zh-CN"/>
        </w:rPr>
      </w:pPr>
      <w:bookmarkStart w:id="33" w:name="_Toc665"/>
      <w:r>
        <w:rPr>
          <w:rFonts w:hint="eastAsia" w:ascii="宋体" w:hAnsi="宋体" w:eastAsia="宋体" w:cs="宋体"/>
          <w:sz w:val="32"/>
          <w:lang w:val="zh-CN"/>
        </w:rPr>
        <w:t>九、竞争性磋商采购活动终止</w:t>
      </w:r>
      <w:bookmarkEnd w:id="33"/>
    </w:p>
    <w:p>
      <w:pPr>
        <w:pStyle w:val="18"/>
        <w:jc w:val="left"/>
        <w:rPr>
          <w:rFonts w:ascii="宋体" w:hAnsi="宋体" w:eastAsia="宋体" w:cs="宋体"/>
          <w:sz w:val="28"/>
          <w:szCs w:val="28"/>
          <w:lang w:val="zh-CN"/>
        </w:rPr>
      </w:pPr>
      <w:bookmarkStart w:id="34" w:name="_Toc4632"/>
      <w:r>
        <w:rPr>
          <w:rFonts w:hint="eastAsia" w:ascii="宋体" w:hAnsi="宋体" w:eastAsia="宋体" w:cs="宋体"/>
          <w:sz w:val="28"/>
          <w:szCs w:val="28"/>
          <w:lang w:val="zh-CN"/>
        </w:rPr>
        <w:t>23. 终止情形</w:t>
      </w:r>
      <w:bookmarkEnd w:id="34"/>
    </w:p>
    <w:p>
      <w:pPr>
        <w:spacing w:line="360" w:lineRule="auto"/>
        <w:ind w:firstLine="424" w:firstLineChars="177"/>
        <w:jc w:val="left"/>
        <w:rPr>
          <w:rFonts w:ascii="宋体" w:hAnsi="宋体" w:eastAsia="宋体" w:cs="宋体"/>
          <w:sz w:val="24"/>
        </w:rPr>
      </w:pPr>
      <w:r>
        <w:rPr>
          <w:rFonts w:hint="eastAsia" w:ascii="宋体" w:hAnsi="宋体" w:eastAsia="宋体" w:cs="宋体"/>
          <w:kern w:val="0"/>
          <w:sz w:val="24"/>
        </w:rPr>
        <w:t>23.1</w:t>
      </w:r>
      <w:r>
        <w:rPr>
          <w:rFonts w:hint="eastAsia" w:ascii="宋体" w:hAnsi="宋体" w:eastAsia="宋体" w:cs="宋体"/>
          <w:sz w:val="24"/>
        </w:rPr>
        <w:t>出现下列情形之一的，采购代理机构应当终止竞争性磋商采购活动，发布项目终止公告并说明原因，重新开展采购活动：</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（1）因情况变化，不再符合规定的竞争性磋商采购方式适用情形的；</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（2）出现影响采购公正的违法、违规行为的；</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（3）除《政府采购竞争性磋商采购方式管理暂行办法》第二十一条第三款规定的情形外，在采购过程中符合要求的供应商或者报价未超过采购预算的供应商不足3家的。</w:t>
      </w:r>
    </w:p>
    <w:p>
      <w:pPr>
        <w:spacing w:line="360" w:lineRule="auto"/>
        <w:ind w:firstLine="424" w:firstLineChars="177"/>
        <w:rPr>
          <w:rFonts w:ascii="宋体" w:hAnsi="宋体" w:eastAsia="宋体" w:cs="宋体"/>
          <w:sz w:val="32"/>
        </w:rPr>
      </w:pPr>
      <w:r>
        <w:rPr>
          <w:rFonts w:hint="eastAsia" w:ascii="宋体" w:hAnsi="宋体" w:eastAsia="宋体" w:cs="宋体"/>
          <w:sz w:val="24"/>
        </w:rPr>
        <w:t>23.2终止磋商活动后，由采购代理机构发布终止公告并说明原因。</w:t>
      </w:r>
    </w:p>
    <w:p>
      <w:pPr>
        <w:pStyle w:val="18"/>
        <w:rPr>
          <w:rFonts w:ascii="宋体" w:hAnsi="宋体" w:eastAsia="宋体" w:cs="宋体"/>
          <w:sz w:val="32"/>
          <w:lang w:val="zh-CN"/>
        </w:rPr>
      </w:pPr>
      <w:bookmarkStart w:id="35" w:name="_Toc18276"/>
      <w:r>
        <w:rPr>
          <w:rFonts w:hint="eastAsia" w:ascii="宋体" w:hAnsi="宋体" w:eastAsia="宋体" w:cs="宋体"/>
          <w:sz w:val="32"/>
          <w:lang w:val="zh-CN"/>
        </w:rPr>
        <w:t>十、处罚</w:t>
      </w:r>
      <w:bookmarkEnd w:id="35"/>
    </w:p>
    <w:p>
      <w:pPr>
        <w:pStyle w:val="18"/>
        <w:jc w:val="left"/>
        <w:rPr>
          <w:rFonts w:ascii="宋体" w:hAnsi="宋体" w:eastAsia="宋体" w:cs="宋体"/>
          <w:sz w:val="28"/>
          <w:szCs w:val="28"/>
          <w:lang w:val="zh-CN"/>
        </w:rPr>
      </w:pPr>
      <w:bookmarkStart w:id="36" w:name="_Toc29971"/>
      <w:r>
        <w:rPr>
          <w:rFonts w:hint="eastAsia" w:ascii="宋体" w:hAnsi="宋体" w:eastAsia="宋体" w:cs="宋体"/>
          <w:sz w:val="28"/>
          <w:szCs w:val="28"/>
          <w:lang w:val="zh-CN"/>
        </w:rPr>
        <w:t>24.处罚情形</w:t>
      </w:r>
      <w:bookmarkEnd w:id="36"/>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lang w:val="zh-CN"/>
        </w:rPr>
        <w:t>成交供应商有下列情形之一的，成交无效，磋商保证金、履约保证金不予退还。情节严重的，报同级财政部门依法进行处理：</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24.1</w:t>
      </w:r>
      <w:r>
        <w:rPr>
          <w:rFonts w:hint="eastAsia" w:ascii="宋体" w:hAnsi="宋体" w:eastAsia="宋体" w:cs="宋体"/>
          <w:kern w:val="0"/>
          <w:sz w:val="24"/>
          <w:lang w:val="zh-CN"/>
        </w:rPr>
        <w:t>提供虚假材料谋取成交结果的。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24.2</w:t>
      </w:r>
      <w:r>
        <w:rPr>
          <w:rFonts w:hint="eastAsia" w:ascii="宋体" w:hAnsi="宋体" w:eastAsia="宋体" w:cs="宋体"/>
          <w:kern w:val="0"/>
          <w:sz w:val="24"/>
          <w:lang w:val="zh-CN"/>
        </w:rPr>
        <w:t>采取不正当手段诋毁、排挤其他供应商的。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24.3</w:t>
      </w:r>
      <w:r>
        <w:rPr>
          <w:rFonts w:hint="eastAsia" w:ascii="宋体" w:hAnsi="宋体" w:eastAsia="宋体" w:cs="宋体"/>
          <w:kern w:val="0"/>
          <w:sz w:val="24"/>
          <w:lang w:val="zh-CN"/>
        </w:rPr>
        <w:t>有恶意串通等不正当竞争行为的。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24.4</w:t>
      </w:r>
      <w:r>
        <w:rPr>
          <w:rFonts w:hint="eastAsia" w:ascii="宋体" w:hAnsi="宋体" w:eastAsia="宋体" w:cs="宋体"/>
          <w:kern w:val="0"/>
          <w:sz w:val="24"/>
          <w:lang w:val="zh-CN"/>
        </w:rPr>
        <w:t>成交后无正当理由拒不与采购人签订采购合同的。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24.5</w:t>
      </w:r>
      <w:r>
        <w:rPr>
          <w:rFonts w:hint="eastAsia" w:ascii="宋体" w:hAnsi="宋体" w:eastAsia="宋体" w:cs="宋体"/>
          <w:kern w:val="0"/>
          <w:sz w:val="24"/>
          <w:lang w:val="zh-CN"/>
        </w:rPr>
        <w:t>未按照采购、响应文件确定的事项签订采购合同的。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24.6</w:t>
      </w:r>
      <w:r>
        <w:rPr>
          <w:rFonts w:hint="eastAsia" w:ascii="宋体" w:hAnsi="宋体" w:eastAsia="宋体" w:cs="宋体"/>
          <w:kern w:val="0"/>
          <w:sz w:val="24"/>
          <w:lang w:val="zh-CN"/>
        </w:rPr>
        <w:t>将采购合同转包的。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24.7</w:t>
      </w:r>
      <w:r>
        <w:rPr>
          <w:rFonts w:hint="eastAsia" w:ascii="宋体" w:hAnsi="宋体" w:eastAsia="宋体" w:cs="宋体"/>
          <w:kern w:val="0"/>
          <w:sz w:val="24"/>
          <w:lang w:val="zh-CN"/>
        </w:rPr>
        <w:t>提供假冒伪劣产品的。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24.8</w:t>
      </w:r>
      <w:r>
        <w:rPr>
          <w:rFonts w:hint="eastAsia" w:ascii="宋体" w:hAnsi="宋体" w:eastAsia="宋体" w:cs="宋体"/>
          <w:kern w:val="0"/>
          <w:sz w:val="24"/>
          <w:lang w:val="zh-CN"/>
        </w:rPr>
        <w:t>擅自变更、中止或者终止政府采购合同的。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24.9</w:t>
      </w:r>
      <w:r>
        <w:rPr>
          <w:rFonts w:hint="eastAsia" w:ascii="宋体" w:hAnsi="宋体" w:eastAsia="宋体" w:cs="宋体"/>
          <w:kern w:val="0"/>
          <w:sz w:val="24"/>
          <w:lang w:val="zh-CN"/>
        </w:rPr>
        <w:t>成交供应商签订合同后，不能履约或无故拖延履约期的。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24.10</w:t>
      </w:r>
      <w:r>
        <w:rPr>
          <w:rFonts w:hint="eastAsia" w:ascii="宋体" w:hAnsi="宋体" w:eastAsia="宋体" w:cs="宋体"/>
          <w:kern w:val="0"/>
          <w:sz w:val="24"/>
          <w:lang w:val="zh-CN"/>
        </w:rPr>
        <w:t>法律、法规规定的其他情形。</w:t>
      </w:r>
      <w:bookmarkStart w:id="37" w:name="_Toc5250"/>
    </w:p>
    <w:p>
      <w:pPr>
        <w:autoSpaceDE w:val="0"/>
        <w:autoSpaceDN w:val="0"/>
        <w:adjustRightInd w:val="0"/>
        <w:spacing w:line="400" w:lineRule="exact"/>
        <w:ind w:firstLine="420" w:firstLineChars="200"/>
        <w:rPr>
          <w:rFonts w:ascii="宋体" w:hAnsi="宋体" w:eastAsia="宋体" w:cs="宋体"/>
          <w:szCs w:val="36"/>
          <w:lang w:val="zh-CN"/>
        </w:rPr>
      </w:pPr>
    </w:p>
    <w:bookmarkEnd w:id="37"/>
    <w:p>
      <w:pPr>
        <w:widowControl/>
        <w:spacing w:line="500" w:lineRule="exact"/>
        <w:jc w:val="center"/>
        <w:outlineLvl w:val="0"/>
        <w:rPr>
          <w:rFonts w:ascii="宋体" w:hAnsi="宋体" w:eastAsia="宋体" w:cs="宋体"/>
          <w:b/>
          <w:bCs/>
          <w:color w:val="000000"/>
          <w:sz w:val="24"/>
          <w:lang w:val="zh-CN"/>
        </w:rPr>
      </w:pPr>
      <w:bookmarkStart w:id="38" w:name="_Toc30127"/>
      <w:bookmarkStart w:id="39" w:name="_Toc6158"/>
      <w:bookmarkStart w:id="40" w:name="_Toc26460"/>
      <w:r>
        <w:rPr>
          <w:rFonts w:hint="eastAsia" w:ascii="宋体" w:hAnsi="宋体" w:eastAsia="宋体" w:cs="宋体"/>
          <w:b/>
          <w:bCs/>
          <w:color w:val="000000"/>
          <w:sz w:val="24"/>
        </w:rPr>
        <w:t>十一、</w:t>
      </w:r>
      <w:r>
        <w:rPr>
          <w:rFonts w:hint="eastAsia" w:ascii="宋体" w:hAnsi="宋体" w:eastAsia="宋体" w:cs="宋体"/>
          <w:b/>
          <w:bCs/>
          <w:color w:val="000000"/>
          <w:sz w:val="24"/>
          <w:lang w:val="zh-CN"/>
        </w:rPr>
        <w:t>招标代理服务收费标准</w:t>
      </w:r>
      <w:bookmarkEnd w:id="38"/>
      <w:bookmarkEnd w:id="39"/>
      <w:bookmarkEnd w:id="40"/>
    </w:p>
    <w:p>
      <w:pPr>
        <w:rPr>
          <w:rFonts w:ascii="宋体" w:hAnsi="宋体" w:eastAsia="宋体" w:cs="宋体"/>
          <w:bCs/>
          <w:color w:val="000000"/>
          <w:kern w:val="0"/>
          <w:sz w:val="24"/>
          <w:lang w:val="zh-CN"/>
        </w:rPr>
      </w:pPr>
    </w:p>
    <w:p>
      <w:pPr>
        <w:autoSpaceDE w:val="0"/>
        <w:autoSpaceDN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1、</w:t>
      </w:r>
      <w:r>
        <w:rPr>
          <w:rFonts w:hint="eastAsia" w:ascii="宋体" w:hAnsi="宋体" w:eastAsia="宋体" w:cs="宋体"/>
          <w:kern w:val="0"/>
          <w:sz w:val="24"/>
          <w:lang w:val="zh-CN"/>
        </w:rPr>
        <w:t>收取对象：</w:t>
      </w:r>
      <w:r>
        <w:rPr>
          <w:rFonts w:hint="eastAsia" w:ascii="宋体" w:hAnsi="宋体" w:eastAsia="宋体" w:cs="宋体"/>
          <w:kern w:val="0"/>
          <w:sz w:val="24"/>
        </w:rPr>
        <w:t>成交</w:t>
      </w:r>
      <w:r>
        <w:rPr>
          <w:rFonts w:hint="eastAsia" w:ascii="宋体" w:hAnsi="宋体" w:eastAsia="宋体" w:cs="宋体"/>
          <w:kern w:val="0"/>
          <w:sz w:val="24"/>
          <w:lang w:val="zh-CN"/>
        </w:rPr>
        <w:t>人</w:t>
      </w:r>
    </w:p>
    <w:p>
      <w:pPr>
        <w:autoSpaceDE w:val="0"/>
        <w:autoSpaceDN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2、收取方式：转账</w:t>
      </w:r>
    </w:p>
    <w:p>
      <w:pPr>
        <w:autoSpaceDE w:val="0"/>
        <w:autoSpaceDN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3、</w:t>
      </w:r>
      <w:r>
        <w:rPr>
          <w:rFonts w:hint="eastAsia" w:ascii="宋体" w:hAnsi="宋体" w:eastAsia="宋体" w:cs="宋体"/>
          <w:kern w:val="0"/>
          <w:sz w:val="24"/>
          <w:lang w:val="zh-CN"/>
        </w:rPr>
        <w:t>收费金额：在领取中标通知书前向采购代理机构缴纳</w:t>
      </w:r>
      <w:r>
        <w:rPr>
          <w:rFonts w:hint="eastAsia" w:ascii="宋体" w:hAnsi="宋体" w:eastAsia="宋体" w:cs="宋体"/>
          <w:kern w:val="0"/>
          <w:sz w:val="24"/>
        </w:rPr>
        <w:t>招标代理费。</w:t>
      </w:r>
    </w:p>
    <w:p>
      <w:pPr>
        <w:autoSpaceDE w:val="0"/>
        <w:autoSpaceDN w:val="0"/>
        <w:spacing w:line="360" w:lineRule="auto"/>
        <w:ind w:firstLine="480" w:firstLineChars="200"/>
        <w:rPr>
          <w:rFonts w:ascii="宋体" w:hAnsi="宋体" w:eastAsia="宋体" w:cs="宋体"/>
          <w:color w:val="000000"/>
          <w:kern w:val="0"/>
          <w:sz w:val="24"/>
        </w:rPr>
      </w:pPr>
      <w:r>
        <w:rPr>
          <w:rFonts w:hint="eastAsia" w:ascii="宋体" w:hAnsi="宋体" w:eastAsia="宋体" w:cs="宋体"/>
          <w:kern w:val="0"/>
          <w:sz w:val="24"/>
        </w:rPr>
        <w:t>4</w:t>
      </w:r>
      <w:r>
        <w:rPr>
          <w:rFonts w:hint="eastAsia" w:ascii="宋体" w:hAnsi="宋体" w:eastAsia="宋体" w:cs="宋体"/>
          <w:color w:val="000000"/>
          <w:kern w:val="0"/>
          <w:sz w:val="24"/>
        </w:rPr>
        <w:t>、公司银行信息：</w:t>
      </w:r>
    </w:p>
    <w:p>
      <w:pPr>
        <w:autoSpaceDE w:val="0"/>
        <w:autoSpaceDN w:val="0"/>
        <w:adjustRightInd w:val="0"/>
        <w:spacing w:line="360" w:lineRule="auto"/>
        <w:ind w:firstLine="960" w:firstLineChars="400"/>
        <w:rPr>
          <w:rFonts w:ascii="宋体" w:hAnsi="宋体" w:eastAsia="宋体" w:cs="宋体"/>
          <w:color w:val="000000"/>
          <w:kern w:val="0"/>
          <w:sz w:val="24"/>
          <w:lang w:val="zh-CN"/>
        </w:rPr>
      </w:pPr>
      <w:r>
        <w:rPr>
          <w:rFonts w:hint="eastAsia" w:ascii="宋体" w:hAnsi="宋体" w:eastAsia="宋体" w:cs="宋体"/>
          <w:color w:val="000000"/>
          <w:kern w:val="0"/>
          <w:sz w:val="24"/>
          <w:lang w:val="zh-CN"/>
        </w:rPr>
        <w:t>收款单位：青海鑫融工程项目管理咨询有限公司</w:t>
      </w:r>
    </w:p>
    <w:p>
      <w:pPr>
        <w:autoSpaceDE w:val="0"/>
        <w:autoSpaceDN w:val="0"/>
        <w:adjustRightInd w:val="0"/>
        <w:spacing w:line="360" w:lineRule="auto"/>
        <w:ind w:firstLine="960" w:firstLineChars="400"/>
        <w:rPr>
          <w:rFonts w:ascii="宋体" w:hAnsi="宋体" w:eastAsia="宋体" w:cs="宋体"/>
          <w:color w:val="000000"/>
          <w:kern w:val="0"/>
          <w:sz w:val="24"/>
          <w:lang w:val="zh-CN"/>
        </w:rPr>
      </w:pPr>
      <w:r>
        <w:rPr>
          <w:rFonts w:hint="eastAsia" w:ascii="宋体" w:hAnsi="宋体" w:eastAsia="宋体" w:cs="宋体"/>
          <w:color w:val="000000"/>
          <w:kern w:val="0"/>
          <w:sz w:val="24"/>
          <w:lang w:val="zh-CN"/>
        </w:rPr>
        <w:t>开 户 行：青海银行股份有限公司交通巷支行</w:t>
      </w:r>
    </w:p>
    <w:p>
      <w:pPr>
        <w:autoSpaceDE w:val="0"/>
        <w:autoSpaceDN w:val="0"/>
        <w:spacing w:line="360" w:lineRule="auto"/>
        <w:ind w:firstLine="960" w:firstLineChars="400"/>
        <w:rPr>
          <w:rFonts w:ascii="宋体" w:hAnsi="宋体" w:eastAsia="宋体" w:cs="宋体"/>
          <w:color w:val="000000"/>
          <w:kern w:val="0"/>
          <w:sz w:val="24"/>
        </w:rPr>
      </w:pPr>
      <w:r>
        <w:rPr>
          <w:rFonts w:hint="eastAsia" w:ascii="宋体" w:hAnsi="宋体" w:eastAsia="宋体" w:cs="宋体"/>
          <w:color w:val="000000"/>
          <w:kern w:val="0"/>
          <w:sz w:val="24"/>
          <w:lang w:val="zh-CN"/>
        </w:rPr>
        <w:t>银行账号：080</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120</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10000</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63177</w:t>
      </w:r>
    </w:p>
    <w:p>
      <w:pPr>
        <w:autoSpaceDE w:val="0"/>
        <w:autoSpaceDN w:val="0"/>
        <w:spacing w:line="360" w:lineRule="auto"/>
        <w:ind w:firstLine="480" w:firstLineChars="200"/>
        <w:rPr>
          <w:rFonts w:ascii="宋体" w:hAnsi="宋体" w:eastAsia="宋体" w:cs="宋体"/>
          <w:kern w:val="0"/>
          <w:sz w:val="24"/>
        </w:rPr>
      </w:pPr>
      <w:r>
        <w:rPr>
          <w:rFonts w:hint="eastAsia" w:ascii="宋体" w:hAnsi="宋体" w:eastAsia="宋体" w:cs="宋体"/>
          <w:color w:val="000000"/>
          <w:kern w:val="0"/>
          <w:sz w:val="24"/>
        </w:rPr>
        <w:t>说明：根据</w:t>
      </w:r>
      <w:r>
        <w:rPr>
          <w:rFonts w:hint="eastAsia" w:ascii="宋体" w:hAnsi="宋体" w:eastAsia="宋体" w:cs="宋体"/>
          <w:color w:val="000000"/>
          <w:kern w:val="0"/>
          <w:sz w:val="24"/>
          <w:lang w:val="zh-CN"/>
        </w:rPr>
        <w:t>《关于进一步放开建设项目专项业务服务价格的通知》（发改价</w:t>
      </w:r>
      <w:r>
        <w:rPr>
          <w:rFonts w:hint="eastAsia" w:ascii="宋体" w:hAnsi="宋体" w:eastAsia="宋体" w:cs="宋体"/>
          <w:kern w:val="0"/>
          <w:sz w:val="24"/>
          <w:lang w:val="zh-CN"/>
        </w:rPr>
        <w:t>格[2015]299号）规定，实行市场调节价，应严格遵守《价格法》、《关于商品和服务实行明码标价的规定》等法律法规的规定，由采购人和采购代理机构共同确定合理的收费金额</w:t>
      </w:r>
      <w:r>
        <w:rPr>
          <w:rFonts w:hint="eastAsia" w:ascii="宋体" w:hAnsi="宋体" w:eastAsia="宋体" w:cs="宋体"/>
          <w:kern w:val="0"/>
          <w:sz w:val="24"/>
        </w:rPr>
        <w:t>。</w:t>
      </w:r>
    </w:p>
    <w:p>
      <w:pPr>
        <w:spacing w:line="500" w:lineRule="exact"/>
        <w:ind w:firstLine="480"/>
        <w:rPr>
          <w:rFonts w:ascii="宋体" w:hAnsi="宋体" w:eastAsia="宋体" w:cs="宋体"/>
          <w:color w:val="000000"/>
          <w:sz w:val="24"/>
        </w:rPr>
      </w:pPr>
      <w:r>
        <w:rPr>
          <w:rFonts w:hint="eastAsia" w:ascii="宋体" w:hAnsi="宋体" w:eastAsia="宋体" w:cs="宋体"/>
          <w:color w:val="000000"/>
          <w:sz w:val="24"/>
        </w:rPr>
        <w:t>由采购人自行招标的，中标人无需缴纳招标代理费。</w:t>
      </w:r>
    </w:p>
    <w:p>
      <w:pPr>
        <w:spacing w:line="500" w:lineRule="exact"/>
        <w:ind w:firstLine="480"/>
        <w:rPr>
          <w:rFonts w:ascii="宋体" w:hAnsi="宋体" w:eastAsia="宋体" w:cs="宋体"/>
          <w:color w:val="000000"/>
          <w:sz w:val="24"/>
        </w:rPr>
      </w:pPr>
      <w:bookmarkStart w:id="41" w:name="_Toc953"/>
      <w:bookmarkStart w:id="42" w:name="_Toc13928"/>
      <w:r>
        <w:rPr>
          <w:rFonts w:hint="eastAsia" w:ascii="宋体" w:hAnsi="宋体" w:eastAsia="宋体" w:cs="宋体"/>
          <w:b/>
          <w:bCs/>
          <w:color w:val="000000"/>
          <w:sz w:val="24"/>
        </w:rPr>
        <w:t>招标代理服务费不足伍仟元的则按伍仟元整收取</w:t>
      </w:r>
      <w:r>
        <w:rPr>
          <w:rFonts w:hint="eastAsia" w:ascii="宋体" w:hAnsi="宋体" w:eastAsia="宋体" w:cs="宋体"/>
          <w:color w:val="000000"/>
          <w:sz w:val="24"/>
        </w:rPr>
        <w:t>。</w:t>
      </w:r>
      <w:bookmarkEnd w:id="41"/>
      <w:bookmarkEnd w:id="42"/>
    </w:p>
    <w:p>
      <w:pPr>
        <w:widowControl/>
        <w:spacing w:line="500" w:lineRule="exact"/>
        <w:outlineLvl w:val="0"/>
        <w:rPr>
          <w:rFonts w:ascii="宋体" w:hAnsi="宋体" w:eastAsia="宋体" w:cs="宋体"/>
          <w:b/>
          <w:bCs/>
          <w:color w:val="000000"/>
          <w:sz w:val="24"/>
        </w:rPr>
      </w:pPr>
      <w:bookmarkStart w:id="43" w:name="_Toc30371"/>
      <w:bookmarkStart w:id="44" w:name="_Toc16406"/>
      <w:bookmarkStart w:id="45" w:name="_Toc376936765"/>
      <w:bookmarkStart w:id="46" w:name="_Toc9318"/>
      <w:bookmarkStart w:id="47" w:name="_Toc325726034"/>
      <w:bookmarkStart w:id="48" w:name="_Toc19538"/>
    </w:p>
    <w:p>
      <w:pPr>
        <w:pStyle w:val="6"/>
      </w:pPr>
    </w:p>
    <w:p>
      <w:pPr>
        <w:pStyle w:val="7"/>
      </w:pPr>
    </w:p>
    <w:p>
      <w:pPr>
        <w:pStyle w:val="7"/>
      </w:pPr>
    </w:p>
    <w:p>
      <w:pPr>
        <w:pStyle w:val="7"/>
      </w:pPr>
    </w:p>
    <w:p>
      <w:pPr>
        <w:pStyle w:val="7"/>
      </w:pPr>
    </w:p>
    <w:p>
      <w:pPr>
        <w:pStyle w:val="7"/>
      </w:pPr>
    </w:p>
    <w:p>
      <w:pPr>
        <w:pStyle w:val="7"/>
      </w:pPr>
    </w:p>
    <w:p>
      <w:pPr>
        <w:pStyle w:val="7"/>
      </w:pPr>
    </w:p>
    <w:p>
      <w:pPr>
        <w:pStyle w:val="7"/>
      </w:pPr>
    </w:p>
    <w:p>
      <w:pPr>
        <w:pStyle w:val="7"/>
      </w:pPr>
    </w:p>
    <w:p>
      <w:pPr>
        <w:pStyle w:val="7"/>
      </w:pPr>
    </w:p>
    <w:p>
      <w:pPr>
        <w:widowControl/>
        <w:spacing w:line="500" w:lineRule="exact"/>
        <w:jc w:val="center"/>
        <w:outlineLvl w:val="0"/>
        <w:rPr>
          <w:rFonts w:ascii="宋体" w:hAnsi="宋体" w:eastAsia="宋体" w:cs="宋体"/>
          <w:b/>
          <w:bCs/>
          <w:color w:val="000000"/>
          <w:sz w:val="24"/>
        </w:rPr>
      </w:pPr>
    </w:p>
    <w:p>
      <w:pPr>
        <w:widowControl/>
        <w:spacing w:line="500" w:lineRule="exact"/>
        <w:jc w:val="center"/>
        <w:outlineLvl w:val="0"/>
        <w:rPr>
          <w:rFonts w:ascii="宋体" w:hAnsi="宋体" w:eastAsia="宋体" w:cs="宋体"/>
          <w:b/>
          <w:bCs/>
          <w:color w:val="000000"/>
          <w:sz w:val="24"/>
        </w:rPr>
      </w:pPr>
      <w:r>
        <w:rPr>
          <w:rFonts w:hint="eastAsia" w:ascii="宋体" w:hAnsi="宋体" w:eastAsia="宋体" w:cs="宋体"/>
        </w:rPr>
        <w:drawing>
          <wp:anchor distT="0" distB="0" distL="114300" distR="114300" simplePos="0" relativeHeight="251660288" behindDoc="0" locked="0" layoutInCell="1" allowOverlap="1">
            <wp:simplePos x="0" y="0"/>
            <wp:positionH relativeFrom="column">
              <wp:posOffset>732790</wp:posOffset>
            </wp:positionH>
            <wp:positionV relativeFrom="paragraph">
              <wp:posOffset>5080</wp:posOffset>
            </wp:positionV>
            <wp:extent cx="3175635" cy="3409315"/>
            <wp:effectExtent l="0" t="0" r="5715" b="635"/>
            <wp:wrapNone/>
            <wp:docPr id="2" name="图片 7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452"/>
                    <pic:cNvPicPr>
                      <a:picLocks noChangeAspect="1"/>
                    </pic:cNvPicPr>
                  </pic:nvPicPr>
                  <pic:blipFill>
                    <a:blip r:embed="rId6"/>
                    <a:srcRect l="9712" t="4133" r="7770" b="1607"/>
                    <a:stretch>
                      <a:fillRect/>
                    </a:stretch>
                  </pic:blipFill>
                  <pic:spPr>
                    <a:xfrm>
                      <a:off x="0" y="0"/>
                      <a:ext cx="3175635" cy="3409315"/>
                    </a:xfrm>
                    <a:prstGeom prst="rect">
                      <a:avLst/>
                    </a:prstGeom>
                    <a:noFill/>
                    <a:ln>
                      <a:noFill/>
                    </a:ln>
                  </pic:spPr>
                </pic:pic>
              </a:graphicData>
            </a:graphic>
          </wp:anchor>
        </w:drawing>
      </w:r>
    </w:p>
    <w:p>
      <w:pPr>
        <w:pStyle w:val="2"/>
        <w:rPr>
          <w:rFonts w:ascii="宋体" w:hAnsi="宋体" w:eastAsia="宋体" w:cs="宋体"/>
          <w:color w:val="000000"/>
          <w:sz w:val="24"/>
          <w:szCs w:val="24"/>
        </w:rPr>
      </w:pPr>
    </w:p>
    <w:p>
      <w:pPr>
        <w:rPr>
          <w:rFonts w:ascii="宋体" w:hAnsi="宋体" w:eastAsia="宋体" w:cs="宋体"/>
          <w:b/>
          <w:bCs/>
          <w:color w:val="000000"/>
          <w:sz w:val="24"/>
        </w:rPr>
      </w:pPr>
    </w:p>
    <w:p>
      <w:pPr>
        <w:pStyle w:val="2"/>
        <w:rPr>
          <w:rFonts w:ascii="宋体" w:hAnsi="宋体" w:eastAsia="宋体" w:cs="宋体"/>
          <w:color w:val="000000"/>
          <w:sz w:val="24"/>
          <w:szCs w:val="24"/>
        </w:rPr>
      </w:pPr>
    </w:p>
    <w:p>
      <w:pPr>
        <w:rPr>
          <w:rFonts w:ascii="宋体" w:hAnsi="宋体" w:eastAsia="宋体" w:cs="宋体"/>
          <w:b/>
          <w:bCs/>
          <w:color w:val="000000"/>
          <w:sz w:val="24"/>
        </w:rPr>
      </w:pPr>
    </w:p>
    <w:p>
      <w:pPr>
        <w:pStyle w:val="2"/>
        <w:rPr>
          <w:rFonts w:ascii="宋体" w:hAnsi="宋体" w:eastAsia="宋体" w:cs="宋体"/>
          <w:color w:val="000000"/>
          <w:sz w:val="24"/>
          <w:szCs w:val="24"/>
        </w:rPr>
      </w:pPr>
    </w:p>
    <w:p>
      <w:pPr>
        <w:rPr>
          <w:rFonts w:ascii="宋体" w:hAnsi="宋体" w:eastAsia="宋体" w:cs="宋体"/>
          <w:b/>
          <w:bCs/>
          <w:color w:val="000000"/>
          <w:sz w:val="24"/>
        </w:rPr>
      </w:pPr>
    </w:p>
    <w:p>
      <w:pPr>
        <w:pStyle w:val="2"/>
      </w:pPr>
    </w:p>
    <w:p/>
    <w:p>
      <w:pPr>
        <w:widowControl/>
        <w:spacing w:line="500" w:lineRule="exact"/>
        <w:jc w:val="center"/>
        <w:outlineLvl w:val="0"/>
        <w:rPr>
          <w:rFonts w:ascii="宋体" w:hAnsi="宋体" w:eastAsia="宋体" w:cs="宋体"/>
          <w:b/>
          <w:bCs/>
          <w:color w:val="000000"/>
          <w:sz w:val="24"/>
        </w:rPr>
      </w:pPr>
    </w:p>
    <w:p>
      <w:pPr>
        <w:widowControl/>
        <w:spacing w:line="500" w:lineRule="exact"/>
        <w:jc w:val="center"/>
        <w:outlineLvl w:val="0"/>
        <w:rPr>
          <w:rFonts w:ascii="宋体" w:hAnsi="宋体" w:eastAsia="宋体" w:cs="宋体"/>
          <w:b/>
          <w:bCs/>
          <w:color w:val="000000"/>
          <w:sz w:val="24"/>
        </w:rPr>
      </w:pPr>
    </w:p>
    <w:p>
      <w:pPr>
        <w:widowControl/>
        <w:spacing w:line="500" w:lineRule="exact"/>
        <w:jc w:val="center"/>
        <w:outlineLvl w:val="0"/>
        <w:rPr>
          <w:rFonts w:ascii="宋体" w:hAnsi="宋体" w:eastAsia="宋体" w:cs="宋体"/>
          <w:b/>
          <w:bCs/>
          <w:color w:val="000000"/>
          <w:sz w:val="24"/>
        </w:rPr>
      </w:pPr>
      <w:r>
        <w:rPr>
          <w:rFonts w:hint="eastAsia" w:ascii="宋体" w:hAnsi="宋体" w:eastAsia="宋体" w:cs="宋体"/>
          <w:b/>
          <w:bCs/>
          <w:color w:val="000000"/>
          <w:sz w:val="24"/>
        </w:rPr>
        <w:t>十二、其他</w:t>
      </w:r>
      <w:bookmarkEnd w:id="43"/>
      <w:bookmarkEnd w:id="44"/>
      <w:bookmarkEnd w:id="45"/>
      <w:bookmarkEnd w:id="46"/>
      <w:bookmarkEnd w:id="47"/>
      <w:bookmarkEnd w:id="48"/>
    </w:p>
    <w:p>
      <w:pPr>
        <w:spacing w:line="500" w:lineRule="exact"/>
        <w:ind w:firstLine="480"/>
        <w:rPr>
          <w:rFonts w:ascii="宋体" w:hAnsi="宋体" w:eastAsia="宋体" w:cs="宋体"/>
          <w:color w:val="000000"/>
          <w:sz w:val="24"/>
        </w:rPr>
      </w:pPr>
      <w:r>
        <w:rPr>
          <w:rFonts w:hint="eastAsia" w:ascii="宋体" w:hAnsi="宋体" w:eastAsia="宋体" w:cs="宋体"/>
          <w:color w:val="000000"/>
          <w:sz w:val="24"/>
        </w:rPr>
        <w:t>其他未尽事宜，按照《中华人民共和国政府采购法》、《中华人民共和国民法典》、《中华人民共和国政府采购法实施条例》、《政府采购竞争性磋商采购方式管理暂行办法》等法律法规的有关条款执行。</w:t>
      </w:r>
    </w:p>
    <w:p>
      <w:pPr>
        <w:pStyle w:val="2"/>
        <w:rPr>
          <w:rFonts w:ascii="宋体" w:hAnsi="宋体" w:eastAsia="宋体" w:cs="宋体"/>
          <w:color w:val="000000"/>
          <w:sz w:val="24"/>
          <w:szCs w:val="24"/>
        </w:rPr>
      </w:pPr>
    </w:p>
    <w:p>
      <w:pPr>
        <w:rPr>
          <w:rFonts w:ascii="宋体" w:hAnsi="宋体" w:eastAsia="宋体" w:cs="宋体"/>
          <w:color w:val="000000"/>
          <w:sz w:val="24"/>
        </w:rPr>
      </w:pPr>
    </w:p>
    <w:p>
      <w:pPr>
        <w:pStyle w:val="2"/>
        <w:rPr>
          <w:rFonts w:ascii="宋体" w:hAnsi="宋体" w:eastAsia="宋体" w:cs="宋体"/>
          <w:color w:val="000000"/>
          <w:sz w:val="24"/>
          <w:szCs w:val="24"/>
        </w:rPr>
      </w:pPr>
    </w:p>
    <w:p>
      <w:pPr>
        <w:rPr>
          <w:lang w:val="zh-CN"/>
        </w:rPr>
      </w:pPr>
    </w:p>
    <w:p>
      <w:pPr>
        <w:pStyle w:val="3"/>
        <w:numPr>
          <w:ilvl w:val="0"/>
          <w:numId w:val="3"/>
        </w:numPr>
        <w:jc w:val="center"/>
        <w:rPr>
          <w:lang w:val="zh-CN"/>
        </w:rPr>
      </w:pPr>
      <w:bookmarkStart w:id="49" w:name="_Toc22653"/>
      <w:r>
        <w:rPr>
          <w:rFonts w:hint="eastAsia"/>
          <w:lang w:val="zh-CN"/>
        </w:rPr>
        <w:t>青海省政府采购项目合同书范本</w:t>
      </w:r>
      <w:bookmarkEnd w:id="49"/>
    </w:p>
    <w:p/>
    <w:p>
      <w:pPr>
        <w:autoSpaceDE w:val="0"/>
        <w:autoSpaceDN w:val="0"/>
        <w:adjustRightInd w:val="0"/>
        <w:spacing w:line="360" w:lineRule="auto"/>
        <w:jc w:val="center"/>
        <w:rPr>
          <w:rFonts w:ascii="宋体" w:hAnsi="宋体" w:eastAsia="宋体" w:cs="宋体"/>
          <w:kern w:val="0"/>
          <w:sz w:val="36"/>
          <w:szCs w:val="36"/>
        </w:rPr>
      </w:pPr>
      <w:r>
        <w:rPr>
          <w:rFonts w:hint="eastAsia" w:ascii="宋体" w:hAnsi="宋体" w:eastAsia="宋体" w:cs="宋体"/>
          <w:b/>
          <w:bCs/>
          <w:kern w:val="0"/>
          <w:sz w:val="32"/>
          <w:szCs w:val="32"/>
        </w:rPr>
        <w:t>（服务类）</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360" w:lineRule="auto"/>
        <w:jc w:val="center"/>
        <w:rPr>
          <w:rFonts w:ascii="宋体" w:hAnsi="宋体" w:eastAsia="宋体" w:cs="宋体"/>
          <w:b/>
          <w:bCs/>
          <w:kern w:val="0"/>
          <w:sz w:val="52"/>
          <w:szCs w:val="52"/>
        </w:rPr>
      </w:pPr>
      <w:r>
        <w:rPr>
          <w:rFonts w:hint="eastAsia" w:ascii="宋体" w:hAnsi="宋体" w:eastAsia="宋体" w:cs="宋体"/>
          <w:b/>
          <w:bCs/>
          <w:kern w:val="0"/>
          <w:sz w:val="52"/>
          <w:szCs w:val="52"/>
          <w:lang w:val="zh-CN"/>
        </w:rPr>
        <w:t>青海省政府采购项目合同书</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b/>
          <w:bCs/>
          <w:kern w:val="0"/>
          <w:sz w:val="28"/>
          <w:szCs w:val="28"/>
          <w:lang w:val="zh-CN"/>
        </w:rPr>
      </w:pPr>
      <w:r>
        <w:rPr>
          <w:rFonts w:hint="eastAsia" w:ascii="宋体" w:hAnsi="宋体" w:eastAsia="宋体" w:cs="宋体"/>
          <w:kern w:val="0"/>
          <w:sz w:val="28"/>
          <w:szCs w:val="28"/>
        </w:rPr>
        <w:t xml:space="preserve">   </w:t>
      </w:r>
    </w:p>
    <w:p>
      <w:pPr>
        <w:spacing w:line="360" w:lineRule="auto"/>
        <w:ind w:left="2693" w:hanging="2693" w:hangingChars="958"/>
        <w:rPr>
          <w:rFonts w:ascii="宋体" w:hAnsi="宋体" w:eastAsia="宋体" w:cs="宋体"/>
          <w:b/>
          <w:bCs/>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采购项目名称：</w:t>
      </w:r>
      <w:r>
        <w:rPr>
          <w:rFonts w:hint="eastAsia" w:ascii="宋体" w:hAnsi="宋体" w:eastAsia="宋体" w:cs="宋体"/>
          <w:b/>
          <w:bCs/>
          <w:sz w:val="28"/>
          <w:szCs w:val="28"/>
          <w:u w:val="single"/>
          <w:lang w:eastAsia="zh-CN"/>
        </w:rPr>
        <w:t>青海省地方病预防控制所泡型包虫病小鼠模型多组学分析服务项目（二次）</w:t>
      </w:r>
      <w:r>
        <w:rPr>
          <w:rFonts w:hint="eastAsia" w:ascii="宋体" w:hAnsi="宋体" w:eastAsia="宋体" w:cs="宋体"/>
          <w:b/>
          <w:bCs/>
          <w:sz w:val="28"/>
          <w:szCs w:val="28"/>
          <w:u w:val="single"/>
        </w:rPr>
        <w:t xml:space="preserve">         </w:t>
      </w:r>
    </w:p>
    <w:p>
      <w:pPr>
        <w:spacing w:line="480" w:lineRule="auto"/>
        <w:rPr>
          <w:rFonts w:ascii="宋体" w:hAnsi="宋体" w:eastAsia="宋体" w:cs="宋体"/>
          <w:b/>
          <w:bCs/>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采购项目编号：</w:t>
      </w:r>
      <w:r>
        <w:rPr>
          <w:rFonts w:hint="eastAsia" w:ascii="宋体" w:hAnsi="宋体" w:eastAsia="宋体" w:cs="宋体"/>
          <w:b/>
          <w:bCs/>
          <w:sz w:val="28"/>
          <w:szCs w:val="28"/>
          <w:u w:val="single"/>
          <w:lang w:eastAsia="zh-CN"/>
        </w:rPr>
        <w:t>青海鑫融磋商（服务）2022-09/2</w:t>
      </w:r>
      <w:r>
        <w:rPr>
          <w:rFonts w:hint="eastAsia" w:ascii="宋体" w:hAnsi="宋体" w:eastAsia="宋体" w:cs="宋体"/>
          <w:b/>
          <w:bCs/>
          <w:sz w:val="28"/>
          <w:szCs w:val="28"/>
          <w:u w:val="single"/>
        </w:rPr>
        <w:t xml:space="preserve">          </w:t>
      </w:r>
    </w:p>
    <w:p>
      <w:pPr>
        <w:spacing w:line="480" w:lineRule="auto"/>
        <w:rPr>
          <w:rFonts w:ascii="宋体" w:hAnsi="宋体" w:eastAsia="宋体" w:cs="宋体"/>
          <w:b/>
          <w:bCs/>
          <w:sz w:val="28"/>
          <w:szCs w:val="28"/>
          <w:u w:val="single"/>
        </w:rPr>
      </w:pPr>
      <w:r>
        <w:rPr>
          <w:rFonts w:hint="eastAsia" w:ascii="宋体" w:hAnsi="宋体" w:eastAsia="宋体" w:cs="宋体"/>
          <w:b/>
          <w:bCs/>
          <w:sz w:val="28"/>
          <w:szCs w:val="28"/>
        </w:rPr>
        <w:t xml:space="preserve">      </w:t>
      </w:r>
      <w:r>
        <w:rPr>
          <w:rFonts w:hint="eastAsia" w:ascii="宋体" w:hAnsi="宋体" w:eastAsia="宋体" w:cs="宋体"/>
          <w:b/>
          <w:bCs/>
          <w:kern w:val="0"/>
          <w:sz w:val="28"/>
          <w:szCs w:val="28"/>
          <w:lang w:val="zh-CN"/>
        </w:rPr>
        <w:t>采购合同编号：</w:t>
      </w:r>
      <w:r>
        <w:rPr>
          <w:rFonts w:hint="eastAsia" w:ascii="宋体" w:hAnsi="宋体" w:eastAsia="宋体" w:cs="宋体"/>
          <w:b/>
          <w:bCs/>
          <w:sz w:val="28"/>
          <w:szCs w:val="28"/>
          <w:u w:val="single"/>
        </w:rPr>
        <w:t>QHXR-</w:t>
      </w:r>
      <w:r>
        <w:rPr>
          <w:rFonts w:hint="eastAsia" w:ascii="宋体" w:hAnsi="宋体" w:eastAsia="宋体" w:cs="宋体"/>
          <w:b/>
          <w:bCs/>
          <w:sz w:val="28"/>
          <w:szCs w:val="28"/>
          <w:u w:val="single"/>
          <w:lang w:val="en-US" w:eastAsia="zh-CN"/>
        </w:rPr>
        <w:t>2022-09/2</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 xml:space="preserve">  </w:t>
      </w:r>
    </w:p>
    <w:p>
      <w:pPr>
        <w:spacing w:line="48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合同金额（人民币）：</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采购人（甲方）：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成交供应商（乙方）：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30"/>
          <w:szCs w:val="30"/>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采购日期：</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widowControl/>
        <w:jc w:val="center"/>
        <w:rPr>
          <w:rFonts w:ascii="Calibri" w:hAnsi="Calibri" w:cs="Calibri"/>
          <w:b/>
          <w:bCs/>
          <w:kern w:val="0"/>
          <w:sz w:val="28"/>
          <w:szCs w:val="28"/>
        </w:rPr>
      </w:pPr>
      <w:r>
        <w:rPr>
          <w:rFonts w:hint="eastAsia" w:ascii="Calibri" w:hAnsi="Calibri" w:cs="Calibri"/>
          <w:b/>
          <w:bCs/>
          <w:kern w:val="0"/>
          <w:sz w:val="28"/>
          <w:szCs w:val="28"/>
        </w:rPr>
        <w:t>（</w:t>
      </w:r>
      <w:r>
        <w:rPr>
          <w:rFonts w:ascii="宋体" w:hAnsi="宋体" w:eastAsia="宋体" w:cs="宋体"/>
          <w:b/>
          <w:bCs/>
          <w:kern w:val="0"/>
          <w:sz w:val="24"/>
          <w:lang w:bidi="ar"/>
        </w:rPr>
        <w:t>注：</w:t>
      </w:r>
      <w:r>
        <w:rPr>
          <w:rFonts w:hint="eastAsia" w:ascii="宋体" w:hAnsi="宋体" w:eastAsia="宋体" w:cs="宋体"/>
          <w:b/>
          <w:bCs/>
          <w:kern w:val="0"/>
          <w:sz w:val="24"/>
          <w:lang w:bidi="ar"/>
        </w:rPr>
        <w:t>此合同仅供参考</w:t>
      </w:r>
      <w:r>
        <w:rPr>
          <w:rFonts w:hint="eastAsia" w:ascii="Calibri" w:hAnsi="Calibri" w:cs="Calibri"/>
          <w:b/>
          <w:bCs/>
          <w:kern w:val="0"/>
          <w:sz w:val="28"/>
          <w:szCs w:val="28"/>
        </w:rPr>
        <w:t>）</w:t>
      </w:r>
    </w:p>
    <w:p>
      <w:pPr>
        <w:widowControl/>
        <w:rPr>
          <w:rFonts w:ascii="Calibri" w:hAnsi="Calibri" w:cs="Calibri"/>
          <w:b/>
          <w:bCs/>
          <w:kern w:val="0"/>
          <w:sz w:val="28"/>
          <w:szCs w:val="28"/>
          <w:lang w:val="zh-CN"/>
        </w:rPr>
      </w:pPr>
    </w:p>
    <w:p>
      <w:pPr>
        <w:rPr>
          <w:lang w:val="zh-CN"/>
        </w:rPr>
      </w:pPr>
    </w:p>
    <w:p>
      <w:pPr>
        <w:autoSpaceDE w:val="0"/>
        <w:autoSpaceDN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p>
    <w:p>
      <w:pPr>
        <w:autoSpaceDE w:val="0"/>
        <w:autoSpaceDN w:val="0"/>
        <w:spacing w:line="360" w:lineRule="auto"/>
        <w:ind w:firstLine="280" w:firstLineChars="100"/>
        <w:rPr>
          <w:rFonts w:ascii="宋体" w:hAnsi="宋体" w:eastAsia="宋体" w:cs="宋体"/>
          <w:color w:val="000000"/>
          <w:sz w:val="24"/>
        </w:rPr>
      </w:pPr>
      <w:r>
        <w:rPr>
          <w:rFonts w:hint="eastAsia" w:ascii="宋体" w:hAnsi="宋体" w:eastAsia="宋体" w:cs="宋体"/>
          <w:color w:val="000000"/>
          <w:sz w:val="28"/>
          <w:szCs w:val="28"/>
        </w:rPr>
        <w:t xml:space="preserve"> </w:t>
      </w:r>
      <w:r>
        <w:rPr>
          <w:rFonts w:hint="eastAsia" w:ascii="宋体" w:hAnsi="宋体" w:eastAsia="宋体" w:cs="宋体"/>
          <w:color w:val="000000"/>
          <w:sz w:val="24"/>
        </w:rPr>
        <w:t>甲、乙双方根据202</w:t>
      </w:r>
      <w:r>
        <w:rPr>
          <w:rFonts w:hint="eastAsia" w:ascii="宋体" w:hAnsi="宋体" w:eastAsia="宋体" w:cs="宋体"/>
          <w:color w:val="000000"/>
          <w:sz w:val="24"/>
          <w:lang w:val="en-US" w:eastAsia="zh-CN"/>
        </w:rPr>
        <w:t>2</w:t>
      </w:r>
      <w:r>
        <w:rPr>
          <w:rFonts w:hint="eastAsia" w:ascii="宋体" w:hAnsi="宋体" w:eastAsia="宋体" w:cs="宋体"/>
          <w:color w:val="000000"/>
          <w:sz w:val="24"/>
        </w:rPr>
        <w:t>年  月  日</w:t>
      </w:r>
      <w:r>
        <w:rPr>
          <w:rFonts w:hint="eastAsia" w:ascii="宋体" w:hAnsi="宋体" w:eastAsia="宋体" w:cs="宋体"/>
          <w:color w:val="000000"/>
          <w:sz w:val="24"/>
          <w:u w:val="single"/>
          <w:lang w:eastAsia="zh-CN"/>
        </w:rPr>
        <w:t>青海省地方病预防控制所泡型包虫病小鼠模型多组学分析服务项目（二次）</w:t>
      </w:r>
      <w:r>
        <w:rPr>
          <w:rFonts w:hint="eastAsia" w:ascii="宋体" w:hAnsi="宋体" w:eastAsia="宋体" w:cs="宋体"/>
          <w:color w:val="000000"/>
          <w:sz w:val="24"/>
        </w:rPr>
        <w:t>的磋商文件要求和采购代理机构出具的《成交通知书》，并经双方协商一致，签订本合同协议书。</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一、签订本政府采购合同的依据</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本政府采购合同所附下列文件是构成本政府采购合同不可分割的部分：</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1.磋商文件；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2.磋商文件的更正、变更公告；</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3.成交人提交的响应文件；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4.磋商文件中规定的政府采购合同通用条款；</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5.成交通知书；</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6.履约保证金缴费证明。</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二、合同标的及金额                                       单位：元</w:t>
      </w:r>
    </w:p>
    <w:tbl>
      <w:tblPr>
        <w:tblStyle w:val="19"/>
        <w:tblW w:w="9298" w:type="dxa"/>
        <w:jc w:val="center"/>
        <w:tblLayout w:type="fixed"/>
        <w:tblCellMar>
          <w:top w:w="0" w:type="dxa"/>
          <w:left w:w="108" w:type="dxa"/>
          <w:bottom w:w="0" w:type="dxa"/>
          <w:right w:w="108" w:type="dxa"/>
        </w:tblCellMar>
      </w:tblPr>
      <w:tblGrid>
        <w:gridCol w:w="2502"/>
        <w:gridCol w:w="2331"/>
        <w:gridCol w:w="776"/>
        <w:gridCol w:w="1166"/>
        <w:gridCol w:w="1164"/>
        <w:gridCol w:w="1359"/>
      </w:tblGrid>
      <w:tr>
        <w:tblPrEx>
          <w:tblCellMar>
            <w:top w:w="0" w:type="dxa"/>
            <w:left w:w="108" w:type="dxa"/>
            <w:bottom w:w="0" w:type="dxa"/>
            <w:right w:w="108" w:type="dxa"/>
          </w:tblCellMar>
        </w:tblPrEx>
        <w:trPr>
          <w:cantSplit/>
          <w:trHeight w:val="900"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标的名称</w:t>
            </w: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rPr>
              <w:t xml:space="preserve">   </w:t>
            </w:r>
            <w:r>
              <w:rPr>
                <w:rFonts w:hint="eastAsia" w:ascii="宋体" w:hAnsi="Calibri" w:cs="宋体"/>
                <w:kern w:val="0"/>
                <w:lang w:val="zh-CN"/>
              </w:rPr>
              <w:t>服务内容</w:t>
            </w: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数量</w:t>
            </w: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单价</w:t>
            </w: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总价</w:t>
            </w: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备注</w:t>
            </w:r>
          </w:p>
        </w:tc>
      </w:tr>
      <w:tr>
        <w:tblPrEx>
          <w:tblCellMar>
            <w:top w:w="0" w:type="dxa"/>
            <w:left w:w="108" w:type="dxa"/>
            <w:bottom w:w="0" w:type="dxa"/>
            <w:right w:w="108" w:type="dxa"/>
          </w:tblCellMar>
        </w:tblPrEx>
        <w:trPr>
          <w:cantSplit/>
          <w:trHeight w:val="590"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磋商总报价</w:t>
            </w:r>
          </w:p>
        </w:tc>
        <w:tc>
          <w:tcPr>
            <w:tcW w:w="6796" w:type="dxa"/>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bl>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根据上述政府采购合同文件要求，本政府采购合同的总金额为人民币</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lang w:val="zh-CN"/>
        </w:rPr>
        <w:t>元（</w:t>
      </w:r>
      <w:r>
        <w:rPr>
          <w:rFonts w:hint="eastAsia" w:ascii="宋体" w:hAnsi="宋体" w:eastAsia="宋体" w:cs="宋体"/>
          <w:color w:val="000000"/>
          <w:kern w:val="0"/>
          <w:sz w:val="24"/>
          <w:u w:val="single"/>
          <w:lang w:val="zh-CN"/>
        </w:rPr>
        <w:t>大写：</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lang w:val="zh-CN"/>
        </w:rPr>
        <w:t>。</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lang w:val="zh-CN"/>
        </w:rPr>
        <w:t>本合同以人民币进行结算，合同总价包括：</w:t>
      </w:r>
      <w:r>
        <w:rPr>
          <w:rFonts w:hint="eastAsia" w:ascii="宋体" w:hAnsi="宋体" w:eastAsia="宋体" w:cs="宋体"/>
          <w:kern w:val="0"/>
          <w:sz w:val="24"/>
          <w:lang w:val="zh-CN"/>
        </w:rPr>
        <w:t>服务费、</w:t>
      </w:r>
      <w:r>
        <w:rPr>
          <w:rFonts w:hint="eastAsia" w:ascii="宋体" w:hAnsi="宋体" w:eastAsia="宋体" w:cs="宋体"/>
          <w:kern w:val="0"/>
          <w:sz w:val="24"/>
        </w:rPr>
        <w:t>人员成本费</w:t>
      </w:r>
      <w:r>
        <w:rPr>
          <w:rFonts w:hint="eastAsia" w:ascii="宋体" w:hAnsi="宋体" w:eastAsia="宋体" w:cs="宋体"/>
          <w:kern w:val="0"/>
          <w:sz w:val="24"/>
          <w:lang w:val="zh-CN"/>
        </w:rPr>
        <w:t>、税金及其他不可预见费等全部费用。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三、交付时间、地点和要求</w:t>
      </w:r>
    </w:p>
    <w:p>
      <w:pPr>
        <w:autoSpaceDE w:val="0"/>
        <w:autoSpaceDN w:val="0"/>
        <w:adjustRightInd w:val="0"/>
        <w:spacing w:line="400" w:lineRule="exact"/>
        <w:ind w:firstLine="240" w:firstLineChars="100"/>
        <w:rPr>
          <w:rFonts w:ascii="宋体" w:hAnsi="宋体" w:eastAsia="宋体" w:cs="宋体"/>
          <w:color w:val="000000"/>
          <w:kern w:val="0"/>
          <w:sz w:val="24"/>
          <w:lang w:val="zh-CN"/>
        </w:rPr>
      </w:pPr>
      <w:r>
        <w:rPr>
          <w:rFonts w:hint="eastAsia" w:ascii="宋体" w:hAnsi="宋体" w:eastAsia="宋体" w:cs="宋体"/>
          <w:color w:val="000000"/>
          <w:kern w:val="0"/>
          <w:sz w:val="24"/>
          <w:lang w:val="zh-CN"/>
        </w:rPr>
        <w:t>1.服务时间：</w:t>
      </w:r>
      <w:r>
        <w:rPr>
          <w:rFonts w:hint="eastAsia" w:ascii="宋体" w:hAnsi="宋体" w:eastAsia="宋体" w:cs="宋体"/>
          <w:color w:val="000000"/>
          <w:kern w:val="0"/>
          <w:sz w:val="24"/>
          <w:u w:val="single"/>
        </w:rPr>
        <w:t xml:space="preserve"> （年 月  日- 年 月 日）</w:t>
      </w:r>
      <w:r>
        <w:rPr>
          <w:rFonts w:hint="eastAsia" w:ascii="宋体" w:hAnsi="宋体" w:eastAsia="宋体" w:cs="宋体"/>
          <w:color w:val="000000"/>
          <w:kern w:val="0"/>
          <w:sz w:val="24"/>
          <w:lang w:val="zh-CN"/>
        </w:rPr>
        <w:t>；服务地点：</w:t>
      </w:r>
      <w:r>
        <w:rPr>
          <w:rFonts w:hint="eastAsia" w:ascii="宋体" w:hAnsi="宋体" w:eastAsia="宋体" w:cs="宋体"/>
          <w:color w:val="000000"/>
          <w:kern w:val="0"/>
          <w:sz w:val="24"/>
          <w:u w:val="single"/>
          <w:lang w:val="zh-CN"/>
        </w:rPr>
        <w:t>青海省西宁市（具体地点由甲方指定）</w:t>
      </w:r>
      <w:r>
        <w:rPr>
          <w:rFonts w:hint="eastAsia" w:ascii="宋体" w:hAnsi="宋体" w:eastAsia="宋体" w:cs="宋体"/>
          <w:color w:val="000000"/>
          <w:kern w:val="0"/>
          <w:sz w:val="24"/>
          <w:lang w:val="zh-CN"/>
        </w:rPr>
        <w:t xml:space="preserve"> 。</w:t>
      </w:r>
    </w:p>
    <w:p>
      <w:pPr>
        <w:autoSpaceDE w:val="0"/>
        <w:autoSpaceDN w:val="0"/>
        <w:adjustRightInd w:val="0"/>
        <w:spacing w:line="400" w:lineRule="exact"/>
        <w:ind w:firstLine="240" w:firstLineChars="100"/>
        <w:rPr>
          <w:rFonts w:ascii="宋体" w:hAnsi="宋体" w:eastAsia="宋体" w:cs="宋体"/>
          <w:color w:val="000000"/>
          <w:kern w:val="0"/>
          <w:sz w:val="24"/>
          <w:lang w:val="zh-CN"/>
        </w:rPr>
      </w:pPr>
      <w:r>
        <w:rPr>
          <w:rFonts w:hint="eastAsia" w:ascii="宋体" w:hAnsi="宋体" w:eastAsia="宋体" w:cs="宋体"/>
          <w:color w:val="000000"/>
          <w:kern w:val="0"/>
          <w:sz w:val="24"/>
          <w:lang w:val="zh-CN"/>
        </w:rPr>
        <w:t>2.乙方提供不符合磋商响应文件和本合同规定的服务内容，甲方有权拒绝接受。</w:t>
      </w:r>
    </w:p>
    <w:p>
      <w:pPr>
        <w:autoSpaceDE w:val="0"/>
        <w:autoSpaceDN w:val="0"/>
        <w:spacing w:line="360" w:lineRule="auto"/>
        <w:ind w:firstLine="360"/>
        <w:rPr>
          <w:rFonts w:ascii="宋体" w:hAnsi="宋体" w:cs="宋体"/>
          <w:kern w:val="0"/>
          <w:sz w:val="24"/>
        </w:rPr>
      </w:pPr>
      <w:r>
        <w:rPr>
          <w:rFonts w:hint="eastAsia" w:ascii="宋体" w:hAnsi="宋体" w:eastAsia="宋体" w:cs="宋体"/>
          <w:color w:val="000000"/>
          <w:kern w:val="0"/>
          <w:sz w:val="24"/>
          <w:lang w:val="zh-CN"/>
        </w:rPr>
        <w:t>3.</w:t>
      </w:r>
      <w:r>
        <w:rPr>
          <w:rFonts w:hint="eastAsia" w:ascii="宋体" w:hAnsi="宋体" w:cs="宋体"/>
          <w:kern w:val="0"/>
          <w:sz w:val="24"/>
          <w:lang w:val="zh-CN"/>
        </w:rPr>
        <w:t>乙方应将提供本项目的服务内容等资料（如有）交付给甲方，如有缺失应及时补齐，否则视为逾期服务。</w:t>
      </w:r>
    </w:p>
    <w:p>
      <w:pPr>
        <w:autoSpaceDE w:val="0"/>
        <w:autoSpaceDN w:val="0"/>
        <w:spacing w:line="360" w:lineRule="auto"/>
        <w:ind w:firstLine="360"/>
        <w:rPr>
          <w:rFonts w:ascii="宋体" w:hAnsi="宋体" w:eastAsia="宋体" w:cs="宋体"/>
          <w:color w:val="000000"/>
          <w:kern w:val="0"/>
          <w:sz w:val="24"/>
          <w:lang w:val="zh-CN"/>
        </w:rPr>
      </w:pPr>
      <w:r>
        <w:rPr>
          <w:rFonts w:hint="eastAsia" w:ascii="宋体" w:hAnsi="宋体" w:cs="宋体"/>
          <w:color w:val="000000"/>
          <w:kern w:val="0"/>
          <w:sz w:val="24"/>
        </w:rPr>
        <w:t>4.</w:t>
      </w:r>
      <w:r>
        <w:rPr>
          <w:rFonts w:hint="eastAsia" w:ascii="宋体" w:hAnsi="宋体" w:cs="宋体"/>
          <w:color w:val="000000"/>
          <w:kern w:val="0"/>
          <w:sz w:val="24"/>
          <w:lang w:val="zh-CN"/>
        </w:rPr>
        <w:t>甲方应当在接到本项目</w:t>
      </w:r>
      <w:r>
        <w:rPr>
          <w:rFonts w:hint="eastAsia" w:ascii="宋体" w:hAnsi="宋体" w:cs="宋体"/>
          <w:kern w:val="0"/>
          <w:sz w:val="24"/>
          <w:lang w:val="zh-CN"/>
        </w:rPr>
        <w:t>服务内容等资料</w:t>
      </w:r>
      <w:r>
        <w:rPr>
          <w:rFonts w:hint="eastAsia" w:ascii="宋体" w:hAnsi="宋体" w:cs="宋体"/>
          <w:color w:val="000000"/>
          <w:kern w:val="0"/>
          <w:sz w:val="24"/>
          <w:u w:val="single"/>
        </w:rPr>
        <w:t>20</w:t>
      </w:r>
      <w:r>
        <w:rPr>
          <w:rFonts w:hint="eastAsia" w:ascii="宋体" w:hAnsi="宋体" w:cs="宋体"/>
          <w:color w:val="000000"/>
          <w:kern w:val="0"/>
          <w:sz w:val="24"/>
          <w:lang w:val="zh-CN"/>
        </w:rPr>
        <w:t>个工作日内进行验收，逾期不验收的，乙方可视为验收合格。验收合格后，由甲乙双方签署项目</w:t>
      </w:r>
      <w:r>
        <w:rPr>
          <w:rFonts w:hint="eastAsia" w:ascii="宋体" w:hAnsi="宋体" w:cs="宋体"/>
          <w:kern w:val="0"/>
          <w:sz w:val="24"/>
          <w:lang w:val="zh-CN"/>
        </w:rPr>
        <w:t>服务内容</w:t>
      </w:r>
      <w:r>
        <w:rPr>
          <w:rFonts w:hint="eastAsia" w:ascii="宋体" w:hAnsi="宋体" w:cs="宋体"/>
          <w:color w:val="000000"/>
          <w:kern w:val="0"/>
          <w:sz w:val="24"/>
          <w:lang w:val="zh-CN"/>
        </w:rPr>
        <w:t>验收单并加盖采购人公章，甲乙双方各执一份。</w:t>
      </w:r>
    </w:p>
    <w:p>
      <w:pPr>
        <w:autoSpaceDE w:val="0"/>
        <w:autoSpaceDN w:val="0"/>
        <w:adjustRightInd w:val="0"/>
        <w:spacing w:line="400" w:lineRule="exact"/>
        <w:ind w:firstLine="240" w:firstLineChars="100"/>
        <w:rPr>
          <w:rFonts w:ascii="宋体" w:hAnsi="宋体" w:cs="宋体"/>
          <w:kern w:val="0"/>
          <w:sz w:val="24"/>
          <w:lang w:val="zh-CN"/>
        </w:rPr>
      </w:pPr>
      <w:r>
        <w:rPr>
          <w:rFonts w:hint="eastAsia" w:ascii="宋体" w:hAnsi="宋体" w:eastAsia="宋体" w:cs="宋体"/>
          <w:color w:val="000000"/>
          <w:kern w:val="0"/>
          <w:sz w:val="24"/>
          <w:lang w:val="zh-CN"/>
        </w:rPr>
        <w:t xml:space="preserve">5. </w:t>
      </w:r>
      <w:r>
        <w:rPr>
          <w:rFonts w:hint="eastAsia" w:ascii="宋体" w:hAnsi="宋体" w:cs="宋体"/>
          <w:kern w:val="0"/>
          <w:sz w:val="24"/>
          <w:lang w:val="zh-CN"/>
        </w:rPr>
        <w:t>甲方应提供该项目验收报告交同级财政监管部门，由财政部门按规定程序抽验后办理资金拨付。</w:t>
      </w:r>
    </w:p>
    <w:p>
      <w:pPr>
        <w:autoSpaceDE w:val="0"/>
        <w:autoSpaceDN w:val="0"/>
        <w:adjustRightInd w:val="0"/>
        <w:spacing w:line="400" w:lineRule="exact"/>
        <w:ind w:firstLine="240" w:firstLineChars="100"/>
        <w:rPr>
          <w:rFonts w:ascii="宋体" w:hAnsi="宋体" w:eastAsia="宋体" w:cs="宋体"/>
          <w:kern w:val="0"/>
          <w:sz w:val="24"/>
        </w:rPr>
      </w:pPr>
      <w:r>
        <w:rPr>
          <w:rFonts w:hint="eastAsia" w:ascii="宋体" w:hAnsi="宋体" w:eastAsia="宋体" w:cs="宋体"/>
          <w:kern w:val="0"/>
          <w:sz w:val="24"/>
        </w:rPr>
        <w:t>6.乙方完成项目后需提供经甲方同意且经第三方出具的结算报告。</w:t>
      </w:r>
    </w:p>
    <w:p>
      <w:pPr>
        <w:autoSpaceDE w:val="0"/>
        <w:autoSpaceDN w:val="0"/>
        <w:adjustRightInd w:val="0"/>
        <w:spacing w:line="400" w:lineRule="exact"/>
        <w:jc w:val="center"/>
        <w:rPr>
          <w:rFonts w:ascii="宋体" w:hAnsi="宋体" w:eastAsia="宋体" w:cs="宋体"/>
          <w:kern w:val="0"/>
          <w:sz w:val="24"/>
        </w:rPr>
      </w:pPr>
      <w:r>
        <w:rPr>
          <w:rFonts w:hint="eastAsia" w:ascii="宋体" w:hAnsi="宋体" w:eastAsia="宋体" w:cs="宋体"/>
          <w:kern w:val="0"/>
          <w:sz w:val="24"/>
        </w:rPr>
        <w:t>6.1结算报告内容需包含项目内容、结算说明、结算金额、拨付款统计表等</w:t>
      </w:r>
    </w:p>
    <w:p>
      <w:pPr>
        <w:autoSpaceDE w:val="0"/>
        <w:autoSpaceDN w:val="0"/>
        <w:adjustRightInd w:val="0"/>
        <w:spacing w:line="400" w:lineRule="exact"/>
        <w:rPr>
          <w:rFonts w:ascii="宋体" w:hAnsi="宋体" w:eastAsia="宋体" w:cs="宋体"/>
          <w:i/>
          <w:iCs/>
          <w:kern w:val="0"/>
          <w:sz w:val="24"/>
          <w:u w:val="single"/>
        </w:rPr>
      </w:pPr>
      <w:r>
        <w:rPr>
          <w:rFonts w:hint="eastAsia" w:ascii="宋体" w:hAnsi="宋体" w:eastAsia="宋体" w:cs="宋体"/>
          <w:kern w:val="0"/>
          <w:sz w:val="24"/>
        </w:rPr>
        <w:t>相关内容。提交结算报告的期限为：从服务期结算报告和完整的服务期结算资料之日起20天。</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7.乙方完成项目后由甲方组织验收。</w:t>
      </w:r>
    </w:p>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8.</w:t>
      </w:r>
      <w:r>
        <w:rPr>
          <w:rFonts w:hint="eastAsia" w:ascii="宋体" w:hAnsi="宋体" w:eastAsia="宋体" w:cs="宋体"/>
          <w:color w:val="000000"/>
          <w:kern w:val="0"/>
          <w:sz w:val="24"/>
          <w:lang w:val="zh-CN"/>
        </w:rPr>
        <w:t>甲方在验收过程中发现乙方有违约问题，可按招、投标文件的规定要求乙方及时予以解决。</w:t>
      </w:r>
    </w:p>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9.</w:t>
      </w:r>
      <w:r>
        <w:rPr>
          <w:rFonts w:hint="eastAsia" w:ascii="宋体" w:hAnsi="宋体" w:eastAsia="宋体" w:cs="宋体"/>
          <w:color w:val="000000"/>
          <w:kern w:val="0"/>
          <w:sz w:val="24"/>
          <w:lang w:val="zh-CN"/>
        </w:rPr>
        <w:t>乙方向甲方提供产品相关完税销售发票。</w:t>
      </w:r>
    </w:p>
    <w:p>
      <w:pPr>
        <w:autoSpaceDE w:val="0"/>
        <w:autoSpaceDN w:val="0"/>
        <w:adjustRightInd w:val="0"/>
        <w:spacing w:line="400" w:lineRule="exact"/>
        <w:rPr>
          <w:rFonts w:eastAsia="宋体"/>
          <w:highlight w:val="none"/>
        </w:rPr>
      </w:pPr>
      <w:r>
        <w:rPr>
          <w:rFonts w:hint="eastAsia" w:ascii="宋体" w:hAnsi="宋体" w:eastAsia="宋体" w:cs="宋体"/>
          <w:color w:val="000000"/>
          <w:kern w:val="0"/>
          <w:sz w:val="24"/>
          <w:highlight w:val="none"/>
          <w:lang w:val="zh-CN"/>
        </w:rPr>
        <w:t>四、付款方式：</w:t>
      </w:r>
      <w:r>
        <w:rPr>
          <w:rFonts w:hint="eastAsia" w:ascii="宋体" w:hAnsi="宋体" w:eastAsia="宋体" w:cs="宋体"/>
          <w:color w:val="000000"/>
          <w:kern w:val="0"/>
          <w:sz w:val="24"/>
          <w:highlight w:val="none"/>
        </w:rPr>
        <w:t>签订合同时与甲方商定</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五、合同的变更、终止与转让</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除《中华人民共和国政府采购法》第</w:t>
      </w:r>
      <w:r>
        <w:rPr>
          <w:rFonts w:hint="eastAsia" w:ascii="宋体" w:hAnsi="宋体" w:eastAsia="宋体" w:cs="宋体"/>
          <w:color w:val="000000"/>
          <w:kern w:val="0"/>
          <w:sz w:val="24"/>
        </w:rPr>
        <w:t>50</w:t>
      </w:r>
      <w:r>
        <w:rPr>
          <w:rFonts w:hint="eastAsia" w:ascii="宋体" w:hAnsi="宋体" w:eastAsia="宋体" w:cs="宋体"/>
          <w:color w:val="000000"/>
          <w:kern w:val="0"/>
          <w:sz w:val="24"/>
          <w:lang w:val="zh-CN"/>
        </w:rPr>
        <w:t>条规定的情形外，本合同一经签订，甲乙双方不得擅自变更、中止或终止。</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乙方不得擅自转让其应履行的合同义务。</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六、违约责任</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乙方提供的货物如侵犯了第三方权益而引发纠纷或诉讼的，均由乙方负责交涉并承担全部责任。</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因包装、运输引起的货物损坏，按质量不合格处罚。</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zh-CN"/>
        </w:rPr>
        <w:t>甲方无故延期接受货物和乙方逾期交货的，每天应向对方偿付未交货物的货款</w:t>
      </w: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‰的违约金，但违约金累计不得超过违约货款的</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，超过</w:t>
      </w:r>
      <w:r>
        <w:rPr>
          <w:rFonts w:hint="eastAsia" w:ascii="宋体" w:hAnsi="宋体" w:eastAsia="宋体" w:cs="宋体"/>
          <w:color w:val="000000"/>
          <w:kern w:val="0"/>
          <w:sz w:val="24"/>
        </w:rPr>
        <w:t>30</w:t>
      </w:r>
      <w:r>
        <w:rPr>
          <w:rFonts w:hint="eastAsia" w:ascii="宋体" w:hAnsi="宋体" w:eastAsia="宋体" w:cs="宋体"/>
          <w:color w:val="000000"/>
          <w:kern w:val="0"/>
          <w:sz w:val="24"/>
          <w:lang w:val="zh-CN"/>
        </w:rPr>
        <w:t>天对方有权解除合同，违约方承担因此给对方造成的经济损失</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乙方未按本合同和投标文件中规定的服务承诺提供售后服务的，乙方应按本合同合计金额的</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向甲方支付违约金。</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6.</w:t>
      </w:r>
      <w:r>
        <w:rPr>
          <w:rFonts w:hint="eastAsia" w:ascii="宋体" w:hAnsi="宋体" w:eastAsia="宋体" w:cs="宋体"/>
          <w:color w:val="000000"/>
          <w:kern w:val="0"/>
          <w:sz w:val="24"/>
          <w:lang w:val="zh-CN"/>
        </w:rPr>
        <w:t>乙方提供的</w:t>
      </w:r>
      <w:r>
        <w:rPr>
          <w:rFonts w:hint="eastAsia" w:ascii="宋体" w:hAnsi="宋体" w:eastAsia="宋体" w:cs="宋体"/>
          <w:color w:val="000000"/>
          <w:kern w:val="0"/>
          <w:sz w:val="24"/>
        </w:rPr>
        <w:t>服务</w:t>
      </w:r>
      <w:r>
        <w:rPr>
          <w:rFonts w:hint="eastAsia" w:ascii="宋体" w:hAnsi="宋体" w:eastAsia="宋体" w:cs="宋体"/>
          <w:color w:val="000000"/>
          <w:kern w:val="0"/>
          <w:sz w:val="24"/>
          <w:lang w:val="zh-CN"/>
        </w:rPr>
        <w:t>在质量保证期内，因设计、工艺或材料的缺陷和其它质量原因造成的问题，由乙方负责，费用从履约保证金中扣除，不足另补。</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7.</w:t>
      </w:r>
      <w:r>
        <w:rPr>
          <w:rFonts w:hint="eastAsia" w:ascii="宋体" w:hAnsi="宋体" w:eastAsia="宋体" w:cs="宋体"/>
          <w:color w:val="000000"/>
          <w:kern w:val="0"/>
          <w:sz w:val="24"/>
          <w:lang w:val="zh-CN"/>
        </w:rPr>
        <w:t>其它违约行为按违约货款额</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收取违约金并赔偿经济损失。</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七、不可抗力</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不可抗力使合同的某些内容有变更必要的，双方应通过协商在</w:t>
      </w:r>
      <w:r>
        <w:rPr>
          <w:rFonts w:hint="eastAsia" w:ascii="宋体" w:hAnsi="宋体" w:eastAsia="宋体" w:cs="宋体"/>
          <w:color w:val="000000"/>
          <w:kern w:val="0"/>
          <w:sz w:val="24"/>
        </w:rPr>
        <w:t>15</w:t>
      </w:r>
      <w:r>
        <w:rPr>
          <w:rFonts w:hint="eastAsia" w:ascii="宋体" w:hAnsi="宋体" w:eastAsia="宋体" w:cs="宋体"/>
          <w:color w:val="000000"/>
          <w:kern w:val="0"/>
          <w:sz w:val="24"/>
          <w:lang w:val="zh-CN"/>
        </w:rPr>
        <w:t>天内达成进一步履行合同的协议，因不可抗力致使合同不能履行的，合同终止。</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八、知识产权：</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九、其他约定：</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十、合同争议解决</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因产品质量问题发生争议的，应邀请国家认可的质量检测机构进行鉴定。产品符合标准的，鉴定费由甲方承担；产品不符合标准的，鉴定费由乙方承担。</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因履行本合同引起的或与本合同有关的争议，甲乙双方应首先通过友好协商解决，如果协商不能解决，可向甲方所在地仲裁委员会申请仲裁或向甲方所在地人民法院提起诉讼。</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诉讼期间，本合同继续履行。</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十一、合同生效及其它</w:t>
      </w:r>
      <w:r>
        <w:rPr>
          <w:rFonts w:hint="eastAsia" w:ascii="宋体" w:hAnsi="宋体" w:eastAsia="宋体" w:cs="宋体"/>
          <w:color w:val="000000"/>
          <w:kern w:val="0"/>
          <w:sz w:val="24"/>
        </w:rPr>
        <w:t>：</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本合同一式八份，经双方签字，并加盖公章</w:t>
      </w:r>
      <w:r>
        <w:rPr>
          <w:rFonts w:hint="eastAsia" w:ascii="宋体" w:hAnsi="宋体" w:cs="宋体"/>
          <w:color w:val="000000"/>
          <w:kern w:val="0"/>
          <w:sz w:val="24"/>
          <w:lang w:val="zh-CN"/>
        </w:rPr>
        <w:t>（或合同专用章），两页及两页以上须加盖骑缝章。</w:t>
      </w:r>
      <w:r>
        <w:rPr>
          <w:rFonts w:hint="eastAsia" w:ascii="宋体" w:hAnsi="宋体" w:eastAsia="宋体" w:cs="宋体"/>
          <w:color w:val="000000"/>
          <w:kern w:val="0"/>
          <w:sz w:val="24"/>
          <w:lang w:val="zh-CN"/>
        </w:rPr>
        <w:t>即为生效。</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本合同未尽事宜，按经济民法典有关规定处理。</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本合同的组成包含《合同通用条款》，可自行在青海政府采购网下载《合同通用条款》。</w:t>
      </w:r>
    </w:p>
    <w:p>
      <w:pPr>
        <w:autoSpaceDE w:val="0"/>
        <w:autoSpaceDN w:val="0"/>
        <w:adjustRightInd w:val="0"/>
        <w:spacing w:line="400" w:lineRule="exact"/>
        <w:rPr>
          <w:rFonts w:ascii="宋体" w:hAnsi="宋体" w:eastAsia="宋体" w:cs="宋体"/>
          <w:color w:val="000000"/>
          <w:kern w:val="0"/>
          <w:sz w:val="24"/>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甲方（盖章）：</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乙方（盖章）：</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开户银行：</w:t>
      </w:r>
      <w:r>
        <w:rPr>
          <w:rFonts w:hint="eastAsia" w:ascii="宋体" w:hAnsi="宋体" w:eastAsia="宋体" w:cs="宋体"/>
          <w:color w:val="000000"/>
          <w:kern w:val="0"/>
          <w:sz w:val="24"/>
        </w:rPr>
        <w:t xml:space="preserve">     </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联系电话：</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账号：</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联系电话：</w:t>
      </w:r>
    </w:p>
    <w:p>
      <w:pPr>
        <w:autoSpaceDE w:val="0"/>
        <w:autoSpaceDN w:val="0"/>
        <w:adjustRightInd w:val="0"/>
        <w:spacing w:line="400" w:lineRule="exact"/>
        <w:jc w:val="center"/>
        <w:rPr>
          <w:rFonts w:ascii="宋体" w:hAnsi="宋体" w:eastAsia="宋体" w:cs="宋体"/>
          <w:color w:val="000000"/>
          <w:kern w:val="0"/>
          <w:sz w:val="24"/>
          <w:lang w:val="zh-CN"/>
        </w:rPr>
      </w:pPr>
    </w:p>
    <w:p>
      <w:pPr>
        <w:autoSpaceDE w:val="0"/>
        <w:autoSpaceDN w:val="0"/>
        <w:adjustRightInd w:val="0"/>
        <w:spacing w:line="400" w:lineRule="exact"/>
        <w:jc w:val="right"/>
        <w:rPr>
          <w:rFonts w:ascii="宋体" w:hAnsi="宋体" w:eastAsia="宋体" w:cs="宋体"/>
          <w:color w:val="000000"/>
          <w:kern w:val="0"/>
          <w:sz w:val="24"/>
          <w:lang w:val="zh-CN"/>
        </w:rPr>
      </w:pPr>
      <w:r>
        <w:rPr>
          <w:rFonts w:hint="eastAsia" w:ascii="宋体" w:hAnsi="宋体" w:eastAsia="宋体" w:cs="宋体"/>
          <w:color w:val="000000"/>
          <w:kern w:val="0"/>
          <w:sz w:val="24"/>
          <w:lang w:val="zh-CN"/>
        </w:rPr>
        <w:t>签约时间：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采购代理机构：青海鑫融工程项目管理咨询有限公司</w:t>
      </w:r>
      <w:r>
        <w:rPr>
          <w:rFonts w:hint="eastAsia" w:ascii="宋体" w:hAnsi="宋体" w:eastAsia="宋体" w:cs="宋体"/>
          <w:color w:val="000000"/>
          <w:kern w:val="0"/>
          <w:sz w:val="24"/>
        </w:rPr>
        <w:t xml:space="preserve">                        </w:t>
      </w:r>
    </w:p>
    <w:p>
      <w:pPr>
        <w:autoSpaceDE w:val="0"/>
        <w:autoSpaceDN w:val="0"/>
        <w:adjustRightInd w:val="0"/>
        <w:spacing w:line="400" w:lineRule="exact"/>
        <w:rPr>
          <w:rFonts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负责人或经办人：</w:t>
      </w:r>
    </w:p>
    <w:p>
      <w:pPr>
        <w:autoSpaceDE w:val="0"/>
        <w:autoSpaceDN w:val="0"/>
        <w:adjustRightInd w:val="0"/>
        <w:spacing w:line="400" w:lineRule="exact"/>
        <w:rPr>
          <w:rFonts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szCs w:val="36"/>
          <w:lang w:val="zh-CN"/>
        </w:rPr>
      </w:pPr>
      <w:r>
        <w:rPr>
          <w:rFonts w:hint="eastAsia" w:ascii="宋体" w:hAnsi="宋体" w:eastAsia="宋体" w:cs="宋体"/>
          <w:color w:val="000000"/>
          <w:kern w:val="0"/>
          <w:sz w:val="24"/>
          <w:lang w:val="zh-CN"/>
        </w:rPr>
        <w:t>合同备案时间：</w:t>
      </w:r>
      <w:r>
        <w:rPr>
          <w:rFonts w:hint="eastAsia" w:ascii="宋体" w:hAnsi="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pStyle w:val="18"/>
        <w:rPr>
          <w:rFonts w:ascii="宋体" w:hAnsi="宋体" w:eastAsia="宋体" w:cs="宋体"/>
          <w:szCs w:val="36"/>
          <w:lang w:val="zh-CN"/>
        </w:rPr>
      </w:pPr>
    </w:p>
    <w:p>
      <w:pPr>
        <w:rPr>
          <w:rFonts w:ascii="宋体" w:hAnsi="宋体" w:eastAsia="宋体" w:cs="宋体"/>
          <w:szCs w:val="36"/>
          <w:lang w:val="zh-CN"/>
        </w:rPr>
      </w:pPr>
    </w:p>
    <w:p>
      <w:pPr>
        <w:pStyle w:val="2"/>
        <w:rPr>
          <w:rFonts w:ascii="宋体" w:hAnsi="宋体" w:eastAsia="宋体" w:cs="宋体"/>
          <w:szCs w:val="36"/>
          <w:lang w:val="zh-CN"/>
        </w:rPr>
      </w:pPr>
    </w:p>
    <w:p>
      <w:pPr>
        <w:rPr>
          <w:lang w:val="zh-CN"/>
        </w:rPr>
      </w:pPr>
    </w:p>
    <w:p>
      <w:pPr>
        <w:pStyle w:val="18"/>
        <w:rPr>
          <w:rFonts w:ascii="宋体" w:hAnsi="宋体" w:eastAsia="宋体" w:cs="宋体"/>
          <w:szCs w:val="36"/>
          <w:lang w:val="zh-CN"/>
        </w:rPr>
      </w:pPr>
      <w:bookmarkStart w:id="50" w:name="_Toc10575"/>
      <w:r>
        <w:rPr>
          <w:rFonts w:hint="eastAsia" w:ascii="宋体" w:hAnsi="宋体" w:eastAsia="宋体" w:cs="宋体"/>
          <w:szCs w:val="36"/>
          <w:lang w:val="zh-CN"/>
        </w:rPr>
        <w:t>第五部分</w:t>
      </w:r>
      <w:r>
        <w:rPr>
          <w:rFonts w:hint="eastAsia" w:ascii="宋体" w:hAnsi="宋体" w:eastAsia="宋体" w:cs="宋体"/>
          <w:szCs w:val="36"/>
        </w:rPr>
        <w:t xml:space="preserve">  </w:t>
      </w:r>
      <w:r>
        <w:rPr>
          <w:rFonts w:hint="eastAsia" w:ascii="宋体" w:hAnsi="宋体" w:eastAsia="宋体" w:cs="宋体"/>
          <w:szCs w:val="36"/>
          <w:lang w:val="zh-CN"/>
        </w:rPr>
        <w:t>响应文件格式</w:t>
      </w:r>
      <w:bookmarkEnd w:id="50"/>
    </w:p>
    <w:p>
      <w:pPr>
        <w:autoSpaceDE w:val="0"/>
        <w:autoSpaceDN w:val="0"/>
        <w:adjustRightInd w:val="0"/>
        <w:spacing w:line="400" w:lineRule="exact"/>
        <w:jc w:val="left"/>
        <w:rPr>
          <w:rFonts w:ascii="宋体" w:hAnsi="宋体" w:eastAsia="宋体" w:cs="宋体"/>
          <w:kern w:val="0"/>
          <w:sz w:val="28"/>
          <w:szCs w:val="28"/>
        </w:rPr>
      </w:pPr>
    </w:p>
    <w:p>
      <w:pPr>
        <w:widowControl/>
        <w:spacing w:line="480" w:lineRule="exact"/>
        <w:ind w:firstLine="630" w:firstLineChars="224"/>
        <w:rPr>
          <w:rFonts w:ascii="宋体" w:hAnsi="宋体" w:eastAsia="宋体" w:cs="宋体"/>
          <w:b/>
          <w:bCs/>
          <w:kern w:val="0"/>
          <w:sz w:val="28"/>
          <w:szCs w:val="28"/>
          <w:lang w:val="zh-CN"/>
        </w:rPr>
      </w:pPr>
      <w:r>
        <w:rPr>
          <w:rFonts w:hint="eastAsia" w:ascii="宋体" w:hAnsi="宋体" w:eastAsia="宋体" w:cs="宋体"/>
          <w:b/>
          <w:bCs/>
          <w:kern w:val="0"/>
          <w:sz w:val="28"/>
          <w:szCs w:val="28"/>
          <w:lang w:val="zh-CN"/>
        </w:rPr>
        <w:t>供应商应严格按照本格式要求编制响应文件，胶装成册并编制相应页码，否则其响应文件将不予接受。</w:t>
      </w: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hint="eastAsia" w:ascii="宋体" w:hAnsi="宋体" w:eastAsia="宋体" w:cs="宋体"/>
          <w:sz w:val="28"/>
          <w:szCs w:val="28"/>
          <w:lang w:val="zh-CN"/>
        </w:rPr>
      </w:pPr>
      <w:bookmarkStart w:id="51" w:name="_Toc17496"/>
    </w:p>
    <w:p>
      <w:pPr>
        <w:rPr>
          <w:rFonts w:hint="eastAsia"/>
          <w:lang w:val="zh-CN"/>
        </w:rPr>
      </w:pPr>
    </w:p>
    <w:p>
      <w:pPr>
        <w:pStyle w:val="18"/>
        <w:jc w:val="left"/>
        <w:rPr>
          <w:rFonts w:ascii="宋体" w:hAnsi="宋体" w:eastAsia="宋体" w:cs="宋体"/>
          <w:sz w:val="28"/>
          <w:szCs w:val="28"/>
          <w:lang w:val="zh-CN"/>
        </w:rPr>
      </w:pPr>
      <w:r>
        <w:rPr>
          <w:rFonts w:hint="eastAsia" w:ascii="宋体" w:hAnsi="宋体" w:eastAsia="宋体" w:cs="宋体"/>
          <w:sz w:val="28"/>
          <w:szCs w:val="28"/>
          <w:lang w:val="zh-CN"/>
        </w:rPr>
        <w:t>附件</w:t>
      </w:r>
      <w:r>
        <w:rPr>
          <w:rFonts w:hint="eastAsia" w:ascii="宋体" w:hAnsi="宋体" w:eastAsia="宋体" w:cs="宋体"/>
          <w:sz w:val="28"/>
          <w:szCs w:val="28"/>
        </w:rPr>
        <w:t>1</w:t>
      </w:r>
      <w:r>
        <w:rPr>
          <w:rFonts w:hint="eastAsia" w:ascii="宋体" w:hAnsi="宋体" w:eastAsia="宋体" w:cs="宋体"/>
          <w:sz w:val="28"/>
          <w:szCs w:val="28"/>
          <w:lang w:val="zh-CN"/>
        </w:rPr>
        <w:t>：响应文件封面</w:t>
      </w:r>
      <w:bookmarkEnd w:id="51"/>
    </w:p>
    <w:p>
      <w:pPr>
        <w:rPr>
          <w:rFonts w:ascii="宋体" w:hAnsi="宋体" w:eastAsia="宋体" w:cs="宋体"/>
        </w:rPr>
      </w:pPr>
    </w:p>
    <w:p>
      <w:pPr>
        <w:autoSpaceDE w:val="0"/>
        <w:autoSpaceDN w:val="0"/>
        <w:adjustRightInd w:val="0"/>
        <w:jc w:val="center"/>
        <w:rPr>
          <w:rFonts w:ascii="宋体" w:hAnsi="宋体" w:eastAsia="宋体" w:cs="宋体"/>
          <w:b/>
          <w:bCs/>
          <w:kern w:val="0"/>
          <w:sz w:val="52"/>
          <w:szCs w:val="52"/>
          <w:lang w:val="zh-CN"/>
        </w:rPr>
      </w:pPr>
      <w:r>
        <w:rPr>
          <w:rFonts w:hint="eastAsia" w:ascii="宋体" w:hAnsi="宋体" w:eastAsia="宋体" w:cs="宋体"/>
          <w:b/>
          <w:bCs/>
          <w:kern w:val="0"/>
          <w:sz w:val="52"/>
          <w:szCs w:val="52"/>
          <w:lang w:val="zh-CN"/>
        </w:rPr>
        <w:t>青海省政府采购项目</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jc w:val="center"/>
        <w:rPr>
          <w:rFonts w:ascii="宋体" w:hAnsi="宋体" w:eastAsia="宋体" w:cs="宋体"/>
          <w:b/>
          <w:bCs/>
          <w:kern w:val="0"/>
          <w:sz w:val="72"/>
          <w:szCs w:val="72"/>
        </w:rPr>
      </w:pPr>
      <w:r>
        <w:rPr>
          <w:rFonts w:hint="eastAsia" w:ascii="宋体" w:hAnsi="宋体" w:eastAsia="宋体" w:cs="宋体"/>
          <w:b/>
          <w:bCs/>
          <w:kern w:val="0"/>
          <w:sz w:val="72"/>
          <w:szCs w:val="72"/>
          <w:lang w:val="zh-CN"/>
        </w:rPr>
        <w:t>响 应</w:t>
      </w:r>
      <w:r>
        <w:rPr>
          <w:rFonts w:hint="eastAsia" w:ascii="宋体" w:hAnsi="宋体" w:eastAsia="宋体" w:cs="宋体"/>
          <w:b/>
          <w:bCs/>
          <w:kern w:val="0"/>
          <w:sz w:val="72"/>
          <w:szCs w:val="72"/>
        </w:rPr>
        <w:t xml:space="preserve"> </w:t>
      </w:r>
      <w:r>
        <w:rPr>
          <w:rFonts w:hint="eastAsia" w:ascii="宋体" w:hAnsi="宋体" w:eastAsia="宋体" w:cs="宋体"/>
          <w:b/>
          <w:bCs/>
          <w:kern w:val="0"/>
          <w:sz w:val="72"/>
          <w:szCs w:val="72"/>
          <w:lang w:val="zh-CN"/>
        </w:rPr>
        <w:t>文</w:t>
      </w:r>
      <w:r>
        <w:rPr>
          <w:rFonts w:hint="eastAsia" w:ascii="宋体" w:hAnsi="宋体" w:eastAsia="宋体" w:cs="宋体"/>
          <w:b/>
          <w:bCs/>
          <w:kern w:val="0"/>
          <w:sz w:val="72"/>
          <w:szCs w:val="72"/>
        </w:rPr>
        <w:t xml:space="preserve"> </w:t>
      </w:r>
      <w:r>
        <w:rPr>
          <w:rFonts w:hint="eastAsia" w:ascii="宋体" w:hAnsi="宋体" w:eastAsia="宋体" w:cs="宋体"/>
          <w:b/>
          <w:bCs/>
          <w:kern w:val="0"/>
          <w:sz w:val="72"/>
          <w:szCs w:val="72"/>
          <w:lang w:val="zh-CN"/>
        </w:rPr>
        <w:t>件</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spacing w:line="360" w:lineRule="auto"/>
        <w:ind w:left="2249" w:hanging="2249" w:hangingChars="700"/>
        <w:rPr>
          <w:rFonts w:hint="eastAsia" w:ascii="宋体" w:hAnsi="宋体" w:eastAsia="宋体" w:cs="宋体"/>
          <w:b/>
          <w:bCs/>
          <w:kern w:val="0"/>
          <w:sz w:val="32"/>
          <w:szCs w:val="32"/>
          <w:u w:val="single"/>
          <w:lang w:val="zh-CN" w:eastAsia="zh-CN"/>
        </w:rPr>
      </w:pPr>
      <w:r>
        <w:rPr>
          <w:rFonts w:hint="eastAsia" w:ascii="宋体" w:hAnsi="宋体" w:eastAsia="宋体" w:cs="宋体"/>
          <w:b/>
          <w:bCs/>
          <w:kern w:val="0"/>
          <w:sz w:val="32"/>
          <w:szCs w:val="32"/>
          <w:lang w:val="zh-CN"/>
        </w:rPr>
        <w:t>采购项目名称：</w:t>
      </w:r>
      <w:r>
        <w:rPr>
          <w:rFonts w:hint="eastAsia" w:ascii="宋体" w:hAnsi="宋体" w:eastAsia="宋体" w:cs="宋体"/>
          <w:b/>
          <w:bCs/>
          <w:kern w:val="0"/>
          <w:sz w:val="32"/>
          <w:szCs w:val="32"/>
          <w:u w:val="single"/>
          <w:lang w:eastAsia="zh-CN"/>
        </w:rPr>
        <w:t>青海省地方病预防控制所泡型包虫病小鼠模型多组学分析服务项目（二次）</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lang w:val="zh-CN"/>
        </w:rPr>
        <w:t>采购项目编号：</w:t>
      </w:r>
      <w:r>
        <w:rPr>
          <w:rFonts w:hint="eastAsia" w:ascii="宋体" w:hAnsi="宋体" w:eastAsia="宋体" w:cs="宋体"/>
          <w:b/>
          <w:bCs/>
          <w:kern w:val="0"/>
          <w:sz w:val="32"/>
          <w:szCs w:val="32"/>
          <w:u w:val="single"/>
          <w:lang w:val="zh-CN"/>
        </w:rPr>
        <w:t>青海鑫融磋商（服务）2022-09/2</w:t>
      </w:r>
      <w:r>
        <w:rPr>
          <w:rFonts w:hint="eastAsia" w:ascii="宋体" w:hAnsi="宋体" w:eastAsia="宋体" w:cs="宋体"/>
          <w:b/>
          <w:bCs/>
          <w:kern w:val="0"/>
          <w:sz w:val="32"/>
          <w:szCs w:val="32"/>
        </w:rPr>
        <w:t xml:space="preserve">              </w:t>
      </w:r>
    </w:p>
    <w:p>
      <w:pPr>
        <w:autoSpaceDE w:val="0"/>
        <w:autoSpaceDN w:val="0"/>
        <w:adjustRightInd w:val="0"/>
        <w:spacing w:line="360" w:lineRule="auto"/>
        <w:rPr>
          <w:rFonts w:ascii="宋体" w:hAnsi="宋体" w:eastAsia="宋体" w:cs="宋体"/>
          <w:b/>
          <w:bCs/>
          <w:kern w:val="0"/>
          <w:sz w:val="32"/>
          <w:szCs w:val="32"/>
          <w:lang w:val="zh-CN"/>
        </w:rPr>
      </w:pPr>
      <w:r>
        <w:rPr>
          <w:rFonts w:hint="eastAsia" w:ascii="宋体" w:hAnsi="宋体" w:eastAsia="宋体" w:cs="宋体"/>
          <w:b/>
          <w:bCs/>
          <w:kern w:val="0"/>
          <w:sz w:val="32"/>
          <w:szCs w:val="32"/>
          <w:lang w:val="zh-CN"/>
        </w:rPr>
        <w:t>供应商：</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lang w:val="zh-CN"/>
        </w:rPr>
        <w:t>（公章）</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lang w:val="zh-CN"/>
        </w:rPr>
        <w:t>法定代表人或委托代理人：</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lang w:val="zh-CN"/>
        </w:rPr>
        <w:t>（签字）</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rPr>
        <w:t xml:space="preserve">  </w:t>
      </w:r>
    </w:p>
    <w:p>
      <w:pPr>
        <w:autoSpaceDE w:val="0"/>
        <w:autoSpaceDN w:val="0"/>
        <w:adjustRightInd w:val="0"/>
        <w:spacing w:line="360" w:lineRule="auto"/>
        <w:rPr>
          <w:rFonts w:ascii="宋体" w:hAnsi="宋体" w:eastAsia="宋体" w:cs="宋体"/>
          <w:b/>
          <w:bCs/>
          <w:kern w:val="0"/>
          <w:sz w:val="32"/>
          <w:szCs w:val="32"/>
        </w:rPr>
      </w:pPr>
    </w:p>
    <w:p>
      <w:pPr>
        <w:autoSpaceDE w:val="0"/>
        <w:autoSpaceDN w:val="0"/>
        <w:adjustRightInd w:val="0"/>
        <w:spacing w:line="360" w:lineRule="auto"/>
        <w:jc w:val="center"/>
        <w:rPr>
          <w:rFonts w:ascii="宋体" w:hAnsi="宋体" w:eastAsia="宋体" w:cs="宋体"/>
          <w:b/>
          <w:bCs/>
          <w:kern w:val="0"/>
          <w:sz w:val="32"/>
          <w:szCs w:val="32"/>
          <w:lang w:val="zh-CN"/>
        </w:rPr>
      </w:pPr>
      <w:r>
        <w:rPr>
          <w:rFonts w:hint="eastAsia" w:ascii="宋体" w:hAnsi="宋体" w:eastAsia="宋体" w:cs="宋体"/>
          <w:b/>
          <w:bCs/>
          <w:kern w:val="0"/>
          <w:sz w:val="32"/>
          <w:szCs w:val="32"/>
          <w:lang w:val="zh-CN"/>
        </w:rPr>
        <w:t>年</w:t>
      </w:r>
      <w:r>
        <w:rPr>
          <w:rFonts w:hint="eastAsia" w:ascii="宋体" w:hAnsi="宋体" w:eastAsia="宋体" w:cs="宋体"/>
          <w:b/>
          <w:bCs/>
          <w:kern w:val="0"/>
          <w:sz w:val="32"/>
          <w:szCs w:val="32"/>
        </w:rPr>
        <w:t xml:space="preserve">   </w:t>
      </w:r>
      <w:r>
        <w:rPr>
          <w:rFonts w:hint="eastAsia" w:ascii="宋体" w:hAnsi="宋体" w:eastAsia="宋体" w:cs="宋体"/>
          <w:b/>
          <w:bCs/>
          <w:kern w:val="0"/>
          <w:sz w:val="32"/>
          <w:szCs w:val="32"/>
          <w:lang w:val="zh-CN"/>
        </w:rPr>
        <w:t>月</w:t>
      </w:r>
      <w:r>
        <w:rPr>
          <w:rFonts w:hint="eastAsia" w:ascii="宋体" w:hAnsi="宋体" w:eastAsia="宋体" w:cs="宋体"/>
          <w:b/>
          <w:bCs/>
          <w:kern w:val="0"/>
          <w:sz w:val="32"/>
          <w:szCs w:val="32"/>
        </w:rPr>
        <w:t xml:space="preserve">  </w:t>
      </w:r>
      <w:r>
        <w:rPr>
          <w:rFonts w:hint="eastAsia" w:ascii="宋体" w:hAnsi="宋体" w:eastAsia="宋体" w:cs="宋体"/>
          <w:b/>
          <w:bCs/>
          <w:kern w:val="0"/>
          <w:sz w:val="32"/>
          <w:szCs w:val="32"/>
          <w:lang w:val="zh-CN"/>
        </w:rPr>
        <w:t>日</w:t>
      </w:r>
    </w:p>
    <w:p>
      <w:pPr>
        <w:rPr>
          <w:rFonts w:ascii="宋体" w:hAnsi="宋体" w:eastAsia="宋体" w:cs="宋体"/>
          <w:sz w:val="28"/>
          <w:szCs w:val="28"/>
          <w:lang w:val="zh-CN"/>
        </w:rPr>
      </w:pPr>
    </w:p>
    <w:p>
      <w:pPr>
        <w:rPr>
          <w:lang w:val="zh-CN"/>
        </w:rPr>
      </w:pPr>
    </w:p>
    <w:p>
      <w:pPr>
        <w:pStyle w:val="18"/>
        <w:jc w:val="left"/>
        <w:rPr>
          <w:rFonts w:hint="eastAsia" w:ascii="宋体" w:hAnsi="宋体"/>
          <w:color w:val="000000"/>
          <w:sz w:val="32"/>
          <w:lang w:val="zh-CN"/>
        </w:rPr>
      </w:pPr>
      <w:bookmarkStart w:id="52" w:name="_Toc3757"/>
      <w:bookmarkStart w:id="53" w:name="_Toc7298"/>
      <w:bookmarkStart w:id="54" w:name="_Toc439855393"/>
    </w:p>
    <w:p>
      <w:pPr>
        <w:pStyle w:val="18"/>
        <w:jc w:val="left"/>
        <w:rPr>
          <w:rFonts w:ascii="宋体" w:hAnsi="宋体" w:cs="Cambria"/>
          <w:color w:val="000000"/>
          <w:sz w:val="32"/>
        </w:rPr>
      </w:pPr>
      <w:r>
        <w:rPr>
          <w:rFonts w:hint="eastAsia" w:ascii="宋体" w:hAnsi="宋体"/>
          <w:color w:val="000000"/>
          <w:sz w:val="32"/>
          <w:lang w:val="zh-CN"/>
        </w:rPr>
        <w:t>格式</w:t>
      </w:r>
      <w:r>
        <w:rPr>
          <w:rFonts w:ascii="宋体" w:hAnsi="宋体" w:cs="Cambria"/>
          <w:color w:val="000000"/>
          <w:sz w:val="32"/>
        </w:rPr>
        <w:t>2</w:t>
      </w:r>
      <w:r>
        <w:rPr>
          <w:rFonts w:hint="eastAsia" w:ascii="宋体" w:hAnsi="宋体"/>
          <w:color w:val="000000"/>
          <w:sz w:val="32"/>
          <w:lang w:val="zh-CN"/>
        </w:rPr>
        <w:t>：响应文件目录</w:t>
      </w:r>
      <w:bookmarkEnd w:id="52"/>
      <w:bookmarkEnd w:id="53"/>
      <w:bookmarkEnd w:id="54"/>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）响应文件封面……………………………………………………所在页码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2</w:t>
      </w:r>
      <w:r>
        <w:rPr>
          <w:rFonts w:hint="eastAsia" w:ascii="宋体" w:hAnsi="Cambria" w:cs="宋体"/>
          <w:color w:val="000000"/>
          <w:kern w:val="0"/>
          <w:sz w:val="24"/>
          <w:lang w:val="zh-CN"/>
        </w:rPr>
        <w:t>）响应文件目录……………………………………………………所在页码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（3）响应函……………………………………………………………所在页码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（4）报价一览表………………………………………………………所在页码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5</w:t>
      </w:r>
      <w:r>
        <w:rPr>
          <w:rFonts w:hint="eastAsia" w:ascii="宋体" w:hAnsi="Cambria" w:cs="宋体"/>
          <w:color w:val="000000"/>
          <w:kern w:val="0"/>
          <w:sz w:val="24"/>
          <w:lang w:val="zh-CN"/>
        </w:rPr>
        <w:t>）分项报价表………………………………………………………所在页码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6</w:t>
      </w:r>
      <w:r>
        <w:rPr>
          <w:rFonts w:hint="eastAsia" w:ascii="宋体" w:hAnsi="Cambria" w:cs="宋体"/>
          <w:color w:val="000000"/>
          <w:kern w:val="0"/>
          <w:sz w:val="24"/>
          <w:lang w:val="zh-CN"/>
        </w:rPr>
        <w:t>）供应商最终报价表………………………………………………所在页码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7</w:t>
      </w:r>
      <w:r>
        <w:rPr>
          <w:rFonts w:hint="eastAsia" w:ascii="宋体" w:hAnsi="Cambria" w:cs="宋体"/>
          <w:color w:val="000000"/>
          <w:kern w:val="0"/>
          <w:sz w:val="24"/>
          <w:lang w:val="zh-CN"/>
        </w:rPr>
        <w:t>）法定代表人证明书………………………………………………所在页码</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8</w:t>
      </w:r>
      <w:r>
        <w:rPr>
          <w:rFonts w:hint="eastAsia" w:ascii="宋体" w:hAnsi="Cambria" w:cs="宋体"/>
          <w:color w:val="000000"/>
          <w:kern w:val="0"/>
          <w:sz w:val="24"/>
          <w:lang w:val="zh-CN"/>
        </w:rPr>
        <w:t>）法定代表人授权书………………………………………………所在页码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9</w:t>
      </w:r>
      <w:r>
        <w:rPr>
          <w:rFonts w:hint="eastAsia" w:ascii="宋体" w:hAnsi="Cambria" w:cs="宋体"/>
          <w:color w:val="000000"/>
          <w:kern w:val="0"/>
          <w:sz w:val="24"/>
          <w:lang w:val="zh-CN"/>
        </w:rPr>
        <w:t>）响应方案说明……………………………………………………所在页码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10</w:t>
      </w:r>
      <w:r>
        <w:rPr>
          <w:rFonts w:hint="eastAsia" w:ascii="宋体" w:hAnsi="Cambria" w:cs="宋体"/>
          <w:color w:val="000000"/>
          <w:kern w:val="0"/>
          <w:sz w:val="24"/>
          <w:lang w:val="zh-CN"/>
        </w:rPr>
        <w:t>）参加本项目技术人员汇总表……………………………………所在页码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（1</w:t>
      </w:r>
      <w:r>
        <w:rPr>
          <w:rFonts w:hint="eastAsia" w:ascii="宋体" w:hAnsi="Cambria" w:cs="宋体"/>
          <w:color w:val="000000"/>
          <w:kern w:val="0"/>
          <w:sz w:val="24"/>
        </w:rPr>
        <w:t>1</w:t>
      </w:r>
      <w:r>
        <w:rPr>
          <w:rFonts w:hint="eastAsia" w:ascii="宋体" w:hAnsi="Cambria" w:cs="宋体"/>
          <w:color w:val="000000"/>
          <w:kern w:val="0"/>
          <w:sz w:val="24"/>
          <w:lang w:val="zh-CN"/>
        </w:rPr>
        <w:t>）项目负责人简历表………………………………………………所在页码</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2</w:t>
      </w:r>
      <w:r>
        <w:rPr>
          <w:rFonts w:hint="eastAsia" w:ascii="宋体" w:hAnsi="Cambria" w:cs="宋体"/>
          <w:color w:val="000000"/>
          <w:kern w:val="0"/>
          <w:sz w:val="24"/>
          <w:lang w:val="zh-CN"/>
        </w:rPr>
        <w:t>）供应商承诺函……………………………………………………所在页码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13</w:t>
      </w:r>
      <w:r>
        <w:rPr>
          <w:rFonts w:hint="eastAsia" w:ascii="宋体" w:hAnsi="Cambria" w:cs="宋体"/>
          <w:color w:val="000000"/>
          <w:kern w:val="0"/>
          <w:sz w:val="24"/>
          <w:lang w:val="zh-CN"/>
        </w:rPr>
        <w:t>）资格证明材料……………………………………………………所在页码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4</w:t>
      </w:r>
      <w:r>
        <w:rPr>
          <w:rFonts w:hint="eastAsia" w:ascii="宋体" w:hAnsi="Cambria" w:cs="宋体"/>
          <w:color w:val="000000"/>
          <w:kern w:val="0"/>
          <w:sz w:val="24"/>
          <w:lang w:val="zh-CN"/>
        </w:rPr>
        <w:t>）财务状况、缴纳税收和社会保障资金证明……………………所在页码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15</w:t>
      </w:r>
      <w:r>
        <w:rPr>
          <w:rFonts w:hint="eastAsia" w:ascii="宋体" w:hAnsi="Cambria" w:cs="宋体"/>
          <w:color w:val="000000"/>
          <w:kern w:val="0"/>
          <w:sz w:val="24"/>
          <w:lang w:val="zh-CN"/>
        </w:rPr>
        <w:t>）无重大违法记录声明……………………………………………所在页码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16</w:t>
      </w:r>
      <w:r>
        <w:rPr>
          <w:rFonts w:hint="eastAsia" w:ascii="宋体" w:hAnsi="Cambria" w:cs="宋体"/>
          <w:color w:val="000000"/>
          <w:kern w:val="0"/>
          <w:sz w:val="24"/>
          <w:lang w:val="zh-CN"/>
        </w:rPr>
        <w:t>）磋商保证金证明格式……………………………………………所在页码</w:t>
      </w:r>
    </w:p>
    <w:p>
      <w:pPr>
        <w:autoSpaceDE w:val="0"/>
        <w:autoSpaceDN w:val="0"/>
        <w:adjustRightInd w:val="0"/>
        <w:spacing w:line="360" w:lineRule="auto"/>
        <w:ind w:firstLine="480" w:firstLineChars="200"/>
        <w:rPr>
          <w:rFonts w:hint="eastAsia" w:ascii="宋体" w:hAnsi="Cambria" w:cs="宋体"/>
          <w:color w:val="000000"/>
          <w:kern w:val="0"/>
          <w:sz w:val="24"/>
          <w:lang w:val="zh-CN"/>
        </w:rPr>
      </w:pPr>
      <w:bookmarkStart w:id="55" w:name="_Toc15717"/>
      <w:bookmarkStart w:id="56" w:name="_Toc20879"/>
      <w:r>
        <w:rPr>
          <w:rFonts w:hint="eastAsia" w:ascii="宋体" w:hAnsi="Cambria" w:cs="宋体"/>
          <w:color w:val="000000"/>
          <w:kern w:val="0"/>
          <w:sz w:val="24"/>
          <w:lang w:val="zh-CN"/>
        </w:rPr>
        <w:t>（</w:t>
      </w:r>
      <w:r>
        <w:rPr>
          <w:rFonts w:hint="eastAsia" w:ascii="宋体" w:hAnsi="Cambria" w:cs="宋体"/>
          <w:color w:val="000000"/>
          <w:kern w:val="0"/>
          <w:sz w:val="24"/>
        </w:rPr>
        <w:t>17</w:t>
      </w:r>
      <w:r>
        <w:rPr>
          <w:rFonts w:hint="eastAsia" w:ascii="宋体" w:hAnsi="Cambria" w:cs="宋体"/>
          <w:color w:val="000000"/>
          <w:kern w:val="0"/>
          <w:sz w:val="24"/>
          <w:lang w:val="zh-CN"/>
        </w:rPr>
        <w:t>）供应商类似业绩………………………………………………</w:t>
      </w:r>
      <w:r>
        <w:rPr>
          <w:rFonts w:hint="eastAsia" w:ascii="宋体" w:hAnsi="Cambria" w:cs="宋体"/>
          <w:color w:val="000000"/>
          <w:kern w:val="0"/>
          <w:sz w:val="24"/>
        </w:rPr>
        <w:t xml:space="preserve"> </w:t>
      </w:r>
      <w:r>
        <w:rPr>
          <w:rFonts w:hint="eastAsia" w:ascii="宋体" w:hAnsi="Cambria" w:cs="宋体"/>
          <w:color w:val="000000"/>
          <w:kern w:val="0"/>
          <w:sz w:val="24"/>
          <w:lang w:val="zh-CN"/>
        </w:rPr>
        <w:t>所在页码</w:t>
      </w:r>
      <w:bookmarkEnd w:id="55"/>
      <w:bookmarkEnd w:id="56"/>
    </w:p>
    <w:p>
      <w:pPr>
        <w:autoSpaceDE w:val="0"/>
        <w:autoSpaceDN w:val="0"/>
        <w:adjustRightInd w:val="0"/>
        <w:spacing w:line="360" w:lineRule="auto"/>
        <w:ind w:firstLine="480" w:firstLineChars="200"/>
        <w:rPr>
          <w:lang w:val="zh-CN"/>
        </w:rPr>
      </w:pPr>
      <w:r>
        <w:rPr>
          <w:rFonts w:hint="eastAsia" w:ascii="宋体" w:hAnsi="Cambria" w:cs="宋体"/>
          <w:color w:val="000000"/>
          <w:kern w:val="0"/>
          <w:sz w:val="24"/>
          <w:lang w:val="zh-CN"/>
        </w:rPr>
        <w:t>（</w:t>
      </w:r>
      <w:r>
        <w:rPr>
          <w:rFonts w:hint="eastAsia" w:ascii="宋体" w:hAnsi="Cambria" w:cs="宋体"/>
          <w:color w:val="000000"/>
          <w:kern w:val="0"/>
          <w:sz w:val="24"/>
        </w:rPr>
        <w:t>1</w:t>
      </w:r>
      <w:r>
        <w:rPr>
          <w:rFonts w:hint="eastAsia" w:ascii="宋体" w:hAnsi="Cambria" w:cs="宋体"/>
          <w:color w:val="000000"/>
          <w:kern w:val="0"/>
          <w:sz w:val="24"/>
          <w:lang w:val="en-US" w:eastAsia="zh-CN"/>
        </w:rPr>
        <w:t>8</w:t>
      </w:r>
      <w:r>
        <w:rPr>
          <w:rFonts w:hint="eastAsia" w:ascii="宋体" w:hAnsi="Cambria" w:cs="宋体"/>
          <w:color w:val="000000"/>
          <w:kern w:val="0"/>
          <w:sz w:val="24"/>
          <w:lang w:val="zh-CN"/>
        </w:rPr>
        <w:t>）中小企业声明函………………………………………………</w:t>
      </w:r>
      <w:r>
        <w:rPr>
          <w:rFonts w:hint="eastAsia" w:ascii="宋体" w:hAnsi="Cambria" w:cs="宋体"/>
          <w:color w:val="000000"/>
          <w:kern w:val="0"/>
          <w:sz w:val="24"/>
        </w:rPr>
        <w:t xml:space="preserve"> </w:t>
      </w:r>
      <w:r>
        <w:rPr>
          <w:rFonts w:hint="eastAsia" w:ascii="宋体" w:hAnsi="Cambria" w:cs="宋体"/>
          <w:color w:val="000000"/>
          <w:kern w:val="0"/>
          <w:sz w:val="24"/>
          <w:lang w:val="zh-CN"/>
        </w:rPr>
        <w:t>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（1</w:t>
      </w:r>
      <w:r>
        <w:rPr>
          <w:rFonts w:hint="eastAsia" w:ascii="宋体" w:hAnsi="Cambria" w:cs="宋体"/>
          <w:color w:val="000000"/>
          <w:kern w:val="0"/>
          <w:sz w:val="24"/>
          <w:lang w:val="en-US" w:eastAsia="zh-CN"/>
        </w:rPr>
        <w:t>9</w:t>
      </w:r>
      <w:r>
        <w:rPr>
          <w:rFonts w:hint="eastAsia" w:ascii="宋体" w:hAnsi="Cambria" w:cs="宋体"/>
          <w:color w:val="000000"/>
          <w:kern w:val="0"/>
          <w:sz w:val="24"/>
          <w:lang w:val="zh-CN"/>
        </w:rPr>
        <w:t>）供应商认为在其他方面有必要说明的事项……………………所在页码</w:t>
      </w:r>
      <w:bookmarkStart w:id="57" w:name="_Toc439855394"/>
    </w:p>
    <w:p>
      <w:pPr>
        <w:pStyle w:val="18"/>
        <w:spacing w:line="360" w:lineRule="auto"/>
        <w:jc w:val="left"/>
        <w:rPr>
          <w:rFonts w:ascii="宋体" w:hAnsi="宋体"/>
          <w:color w:val="000000"/>
          <w:sz w:val="32"/>
          <w:lang w:val="zh-CN"/>
        </w:rPr>
      </w:pPr>
    </w:p>
    <w:p>
      <w:pPr>
        <w:pStyle w:val="18"/>
        <w:jc w:val="left"/>
        <w:rPr>
          <w:rFonts w:ascii="宋体" w:hAnsi="宋体"/>
          <w:color w:val="000000"/>
          <w:sz w:val="32"/>
          <w:lang w:val="zh-CN"/>
        </w:rPr>
      </w:pPr>
    </w:p>
    <w:p>
      <w:pPr>
        <w:rPr>
          <w:lang w:val="zh-CN"/>
        </w:rPr>
      </w:pPr>
      <w:bookmarkStart w:id="58" w:name="_Toc26558"/>
    </w:p>
    <w:p>
      <w:pPr>
        <w:pStyle w:val="2"/>
        <w:rPr>
          <w:lang w:val="zh-CN"/>
        </w:rPr>
      </w:pPr>
    </w:p>
    <w:p>
      <w:pPr>
        <w:rPr>
          <w:lang w:val="zh-CN"/>
        </w:rPr>
      </w:pPr>
    </w:p>
    <w:p>
      <w:pPr>
        <w:pStyle w:val="18"/>
        <w:jc w:val="left"/>
        <w:rPr>
          <w:rFonts w:hint="eastAsia" w:ascii="宋体" w:hAnsi="宋体"/>
          <w:color w:val="000000"/>
          <w:sz w:val="32"/>
          <w:lang w:val="zh-CN"/>
        </w:rPr>
      </w:pPr>
      <w:bookmarkStart w:id="59" w:name="_Toc1716"/>
    </w:p>
    <w:p>
      <w:pPr>
        <w:pStyle w:val="18"/>
        <w:jc w:val="left"/>
        <w:rPr>
          <w:rFonts w:ascii="宋体" w:hAnsi="宋体" w:cs="Cambria"/>
          <w:color w:val="000000"/>
          <w:sz w:val="32"/>
        </w:rPr>
      </w:pPr>
      <w:r>
        <w:rPr>
          <w:rFonts w:hint="eastAsia" w:ascii="宋体" w:hAnsi="宋体"/>
          <w:color w:val="000000"/>
          <w:sz w:val="32"/>
          <w:lang w:val="zh-CN"/>
        </w:rPr>
        <w:t>格式</w:t>
      </w:r>
      <w:r>
        <w:rPr>
          <w:rFonts w:hint="eastAsia" w:ascii="宋体" w:hAnsi="宋体" w:cs="Cambria"/>
          <w:color w:val="000000"/>
          <w:sz w:val="32"/>
        </w:rPr>
        <w:t>3</w:t>
      </w:r>
      <w:r>
        <w:rPr>
          <w:rFonts w:hint="eastAsia" w:ascii="宋体" w:hAnsi="宋体"/>
          <w:color w:val="000000"/>
          <w:sz w:val="32"/>
          <w:lang w:val="zh-CN"/>
        </w:rPr>
        <w:t>：响应函</w:t>
      </w:r>
      <w:bookmarkEnd w:id="57"/>
      <w:bookmarkEnd w:id="58"/>
      <w:bookmarkEnd w:id="59"/>
    </w:p>
    <w:p>
      <w:pPr>
        <w:autoSpaceDE w:val="0"/>
        <w:autoSpaceDN w:val="0"/>
        <w:adjustRightInd w:val="0"/>
        <w:spacing w:line="400" w:lineRule="exact"/>
        <w:jc w:val="center"/>
        <w:rPr>
          <w:rFonts w:ascii="宋体" w:hAnsi="Cambria" w:cs="宋体"/>
          <w:b/>
          <w:bCs/>
          <w:color w:val="000000"/>
          <w:kern w:val="0"/>
          <w:sz w:val="36"/>
          <w:szCs w:val="36"/>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响应函</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致</w:t>
      </w:r>
      <w:r>
        <w:rPr>
          <w:rFonts w:hint="eastAsia" w:ascii="宋体" w:hAnsi="Cambria" w:cs="宋体"/>
          <w:color w:val="000000"/>
          <w:kern w:val="0"/>
          <w:sz w:val="24"/>
          <w:u w:val="single"/>
          <w:lang w:val="zh-CN"/>
        </w:rPr>
        <w:t>：青海鑫融工程项目管理咨询有限公司</w:t>
      </w:r>
      <w:r>
        <w:rPr>
          <w:rFonts w:hint="eastAsia" w:ascii="宋体" w:hAnsi="Cambria" w:cs="宋体"/>
          <w:color w:val="000000"/>
          <w:kern w:val="0"/>
          <w:sz w:val="24"/>
          <w:lang w:val="zh-CN"/>
        </w:rPr>
        <w:t>：</w:t>
      </w:r>
    </w:p>
    <w:p>
      <w:pPr>
        <w:autoSpaceDE w:val="0"/>
        <w:autoSpaceDN w:val="0"/>
        <w:adjustRightInd w:val="0"/>
        <w:spacing w:line="400" w:lineRule="exact"/>
        <w:rPr>
          <w:rFonts w:ascii="宋体" w:hAnsi="Cambria" w:cs="宋体"/>
          <w:color w:val="000000"/>
          <w:kern w:val="0"/>
          <w:sz w:val="24"/>
          <w:szCs w:val="18"/>
          <w:lang w:val="zh-CN"/>
        </w:rPr>
      </w:pPr>
      <w:r>
        <w:rPr>
          <w:rFonts w:ascii="宋体" w:hAnsi="Cambria" w:cs="宋体"/>
          <w:color w:val="000000"/>
          <w:kern w:val="0"/>
          <w:sz w:val="24"/>
          <w:lang w:val="zh-CN"/>
        </w:rPr>
        <w:t xml:space="preserve"> </w:t>
      </w:r>
    </w:p>
    <w:p>
      <w:pPr>
        <w:autoSpaceDE w:val="0"/>
        <w:autoSpaceDN w:val="0"/>
        <w:adjustRightInd w:val="0"/>
        <w:spacing w:line="360" w:lineRule="auto"/>
        <w:ind w:firstLine="480" w:firstLineChars="200"/>
        <w:rPr>
          <w:rFonts w:ascii="宋体" w:hAnsi="Cambria" w:cs="宋体"/>
          <w:color w:val="000000"/>
          <w:kern w:val="0"/>
          <w:sz w:val="24"/>
          <w:u w:val="single"/>
          <w:lang w:val="zh-CN"/>
        </w:rPr>
      </w:pPr>
      <w:r>
        <w:rPr>
          <w:rFonts w:hint="eastAsia" w:ascii="宋体" w:hAnsi="Cambria" w:cs="宋体"/>
          <w:color w:val="000000"/>
          <w:kern w:val="0"/>
          <w:sz w:val="24"/>
          <w:lang w:val="zh-CN"/>
        </w:rPr>
        <w:t>我们收到</w:t>
      </w:r>
      <w:r>
        <w:rPr>
          <w:rFonts w:hint="eastAsia" w:ascii="宋体" w:hAnsi="Cambria" w:cs="宋体"/>
          <w:color w:val="000000"/>
          <w:kern w:val="0"/>
          <w:sz w:val="24"/>
          <w:u w:val="single"/>
          <w:lang w:eastAsia="zh-CN"/>
        </w:rPr>
        <w:t>青海省地方病预防控制所泡型包虫病小鼠模型多组学分析服务项目（二次）</w:t>
      </w:r>
      <w:r>
        <w:rPr>
          <w:rFonts w:hint="eastAsia" w:ascii="宋体" w:hAnsi="Cambria" w:cs="宋体"/>
          <w:color w:val="000000"/>
          <w:kern w:val="0"/>
          <w:sz w:val="24"/>
          <w:u w:val="single"/>
        </w:rPr>
        <w:t>（</w:t>
      </w:r>
      <w:r>
        <w:rPr>
          <w:rFonts w:hint="eastAsia" w:ascii="宋体" w:hAnsi="Cambria" w:cs="宋体"/>
          <w:color w:val="000000"/>
          <w:kern w:val="0"/>
          <w:sz w:val="24"/>
          <w:u w:val="single"/>
          <w:lang w:eastAsia="zh-CN"/>
        </w:rPr>
        <w:t>青海鑫融磋商（服务）2022-09/2</w:t>
      </w:r>
      <w:r>
        <w:rPr>
          <w:rFonts w:hint="eastAsia" w:ascii="宋体" w:hAnsi="Cambria" w:cs="宋体"/>
          <w:color w:val="000000"/>
          <w:kern w:val="0"/>
          <w:sz w:val="24"/>
          <w:u w:val="single"/>
        </w:rPr>
        <w:t>）竞争性磋商文件</w:t>
      </w:r>
      <w:r>
        <w:rPr>
          <w:rFonts w:hint="eastAsia" w:ascii="宋体" w:hAnsi="Cambria" w:cs="宋体"/>
          <w:color w:val="000000"/>
          <w:kern w:val="0"/>
          <w:sz w:val="24"/>
          <w:lang w:val="zh-CN"/>
        </w:rPr>
        <w:t>，经研究，法定代表人（姓名、职务）正式授权（委托代理人姓名、职务）代表供应商（供应商名称、地址）提交响应文件。</w:t>
      </w:r>
      <w:r>
        <w:rPr>
          <w:rFonts w:ascii="宋体" w:hAnsi="Cambria" w:cs="宋体"/>
          <w:color w:val="000000"/>
          <w:kern w:val="0"/>
          <w:sz w:val="24"/>
          <w:lang w:val="zh-CN"/>
        </w:rPr>
        <w:t xml:space="preserve">   </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据此函，签字代表宣布同意如下：</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1.</w:t>
      </w:r>
      <w:r>
        <w:rPr>
          <w:rFonts w:hint="eastAsia" w:ascii="宋体" w:hAnsi="Cambria" w:cs="宋体"/>
          <w:color w:val="000000"/>
          <w:kern w:val="0"/>
          <w:sz w:val="24"/>
          <w:lang w:val="zh-CN"/>
        </w:rPr>
        <w:t>我方已详阅</w:t>
      </w:r>
      <w:r>
        <w:rPr>
          <w:rFonts w:hint="eastAsia" w:ascii="宋体" w:hAnsi="Cambria" w:cs="宋体"/>
          <w:color w:val="000000"/>
          <w:kern w:val="0"/>
          <w:sz w:val="24"/>
          <w:u w:val="single"/>
        </w:rPr>
        <w:t>竞争性磋商文件</w:t>
      </w:r>
      <w:r>
        <w:rPr>
          <w:rFonts w:hint="eastAsia" w:ascii="宋体" w:hAnsi="Cambria" w:cs="宋体"/>
          <w:color w:val="000000"/>
          <w:kern w:val="0"/>
          <w:sz w:val="24"/>
          <w:lang w:val="zh-CN"/>
        </w:rPr>
        <w:t>的全部内容，包括澄清、修改条款等有关附件，承诺对其完全理解并接受。</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2.</w:t>
      </w:r>
      <w:r>
        <w:rPr>
          <w:rFonts w:hint="eastAsia" w:ascii="宋体" w:hAnsi="Cambria" w:cs="宋体"/>
          <w:color w:val="000000"/>
          <w:kern w:val="0"/>
          <w:sz w:val="24"/>
          <w:lang w:val="zh-CN"/>
        </w:rPr>
        <w:t>投标有效期自开标之日起</w:t>
      </w:r>
      <w:r>
        <w:rPr>
          <w:rFonts w:hint="eastAsia" w:ascii="宋体" w:hAnsi="Cambria" w:cs="宋体"/>
          <w:color w:val="000000"/>
          <w:kern w:val="0"/>
          <w:sz w:val="24"/>
          <w:u w:val="single"/>
        </w:rPr>
        <w:t xml:space="preserve"> 90 </w:t>
      </w:r>
      <w:r>
        <w:rPr>
          <w:rFonts w:hint="eastAsia" w:ascii="宋体" w:hAnsi="Cambria" w:cs="宋体"/>
          <w:color w:val="000000"/>
          <w:kern w:val="0"/>
          <w:sz w:val="24"/>
          <w:lang w:val="zh-CN"/>
        </w:rPr>
        <w:t>天内有效。如果在规定的开标时间后，我方在投标有效期内撤回投标或成交后不签约的，投标保证金将被贵方没收。</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3.</w:t>
      </w:r>
      <w:r>
        <w:rPr>
          <w:rFonts w:hint="eastAsia" w:ascii="宋体" w:hAnsi="Cambria" w:cs="宋体"/>
          <w:color w:val="000000"/>
          <w:kern w:val="0"/>
          <w:sz w:val="24"/>
          <w:lang w:val="zh-CN"/>
        </w:rPr>
        <w:t>我方同意按照贵方要求提供与投标有关的一切数据或资料，理解并接受贵方制定的评标办法。</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4.</w:t>
      </w:r>
      <w:r>
        <w:rPr>
          <w:rFonts w:hint="eastAsia" w:ascii="宋体" w:hAnsi="Cambria" w:cs="宋体"/>
          <w:color w:val="000000"/>
          <w:kern w:val="0"/>
          <w:sz w:val="24"/>
          <w:lang w:val="zh-CN"/>
        </w:rPr>
        <w:t>与本投标有关的一切正式往来通讯请寄：</w:t>
      </w:r>
    </w:p>
    <w:p>
      <w:pPr>
        <w:autoSpaceDE w:val="0"/>
        <w:autoSpaceDN w:val="0"/>
        <w:adjustRightInd w:val="0"/>
        <w:spacing w:line="400" w:lineRule="exact"/>
        <w:ind w:firstLine="480"/>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地址：</w:t>
      </w:r>
      <w:r>
        <w:rPr>
          <w:rFonts w:ascii="宋体" w:hAnsi="Cambria" w:cs="宋体"/>
          <w:color w:val="000000"/>
          <w:kern w:val="0"/>
          <w:sz w:val="24"/>
          <w:lang w:val="zh-CN"/>
        </w:rPr>
        <w:t xml:space="preserve">_______________          </w:t>
      </w:r>
      <w:r>
        <w:rPr>
          <w:rFonts w:hint="eastAsia" w:ascii="宋体" w:hAnsi="Cambria" w:cs="宋体"/>
          <w:color w:val="000000"/>
          <w:kern w:val="0"/>
          <w:sz w:val="24"/>
          <w:lang w:val="zh-CN"/>
        </w:rPr>
        <w:t>邮编：</w:t>
      </w:r>
      <w:r>
        <w:rPr>
          <w:rFonts w:ascii="宋体" w:hAnsi="Cambria" w:cs="宋体"/>
          <w:color w:val="000000"/>
          <w:kern w:val="0"/>
          <w:sz w:val="24"/>
          <w:lang w:val="zh-CN"/>
        </w:rPr>
        <w:t>______________</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电话：</w:t>
      </w:r>
      <w:r>
        <w:rPr>
          <w:rFonts w:ascii="宋体" w:hAnsi="Cambria" w:cs="宋体"/>
          <w:color w:val="000000"/>
          <w:kern w:val="0"/>
          <w:sz w:val="24"/>
          <w:lang w:val="zh-CN"/>
        </w:rPr>
        <w:t xml:space="preserve">_______________          </w:t>
      </w:r>
      <w:r>
        <w:rPr>
          <w:rFonts w:hint="eastAsia" w:ascii="宋体" w:hAnsi="Cambria" w:cs="宋体"/>
          <w:color w:val="000000"/>
          <w:kern w:val="0"/>
          <w:sz w:val="24"/>
          <w:lang w:val="zh-CN"/>
        </w:rPr>
        <w:t>传真：</w:t>
      </w:r>
      <w:r>
        <w:rPr>
          <w:rFonts w:ascii="宋体" w:hAnsi="Cambria" w:cs="宋体"/>
          <w:color w:val="000000"/>
          <w:kern w:val="0"/>
          <w:sz w:val="24"/>
          <w:lang w:val="zh-CN"/>
        </w:rPr>
        <w:t>______________</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法定代表人姓名：</w:t>
      </w:r>
      <w:r>
        <w:rPr>
          <w:rFonts w:ascii="宋体" w:hAnsi="Cambria" w:cs="宋体"/>
          <w:color w:val="000000"/>
          <w:kern w:val="0"/>
          <w:sz w:val="24"/>
          <w:lang w:val="zh-CN"/>
        </w:rPr>
        <w:t xml:space="preserve"> ___________   </w:t>
      </w:r>
      <w:r>
        <w:rPr>
          <w:rFonts w:hint="eastAsia" w:ascii="宋体" w:hAnsi="Cambria" w:cs="宋体"/>
          <w:color w:val="000000"/>
          <w:kern w:val="0"/>
          <w:sz w:val="24"/>
          <w:lang w:val="zh-CN"/>
        </w:rPr>
        <w:t>职务：</w:t>
      </w:r>
      <w:r>
        <w:rPr>
          <w:rFonts w:ascii="宋体" w:hAnsi="Cambria" w:cs="宋体"/>
          <w:color w:val="000000"/>
          <w:kern w:val="0"/>
          <w:sz w:val="24"/>
          <w:lang w:val="zh-CN"/>
        </w:rPr>
        <w:t>____________</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color w:val="000000"/>
          <w:kern w:val="0"/>
          <w:sz w:val="24"/>
          <w:lang w:val="zh-CN"/>
        </w:rPr>
        <w:t xml:space="preserve">                                 </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rPr>
          <w:kern w:val="0"/>
          <w:lang w:val="zh-CN"/>
        </w:rPr>
      </w:pPr>
    </w:p>
    <w:p>
      <w:pPr>
        <w:rPr>
          <w:rFonts w:hAnsi="宋体"/>
          <w:sz w:val="32"/>
          <w:lang w:val="zh-CN"/>
        </w:rPr>
      </w:pPr>
      <w:bookmarkStart w:id="60" w:name="_Toc439855395"/>
    </w:p>
    <w:p>
      <w:pPr>
        <w:pStyle w:val="18"/>
        <w:jc w:val="left"/>
        <w:rPr>
          <w:rFonts w:ascii="宋体" w:hAnsi="宋体" w:cs="Cambria"/>
          <w:color w:val="000000"/>
          <w:sz w:val="32"/>
        </w:rPr>
      </w:pPr>
      <w:bookmarkStart w:id="61" w:name="OLE_LINK5"/>
      <w:bookmarkStart w:id="62" w:name="_Toc23621"/>
      <w:bookmarkStart w:id="63" w:name="_Toc921"/>
      <w:r>
        <w:rPr>
          <w:rFonts w:hint="eastAsia" w:ascii="宋体" w:hAnsi="宋体"/>
          <w:color w:val="000000"/>
          <w:sz w:val="32"/>
          <w:lang w:val="zh-CN"/>
        </w:rPr>
        <w:t>格式4</w:t>
      </w:r>
      <w:bookmarkEnd w:id="61"/>
      <w:r>
        <w:rPr>
          <w:rFonts w:hint="eastAsia" w:ascii="宋体" w:hAnsi="宋体"/>
          <w:color w:val="000000"/>
          <w:sz w:val="32"/>
          <w:lang w:val="zh-CN"/>
        </w:rPr>
        <w:t>：报价一览表</w:t>
      </w:r>
      <w:bookmarkEnd w:id="60"/>
      <w:bookmarkEnd w:id="62"/>
      <w:bookmarkEnd w:id="63"/>
    </w:p>
    <w:p>
      <w:pPr>
        <w:autoSpaceDE w:val="0"/>
        <w:autoSpaceDN w:val="0"/>
        <w:adjustRightInd w:val="0"/>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报价一览表</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供应商名称：</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单位：人民币</w:t>
      </w:r>
      <w:r>
        <w:rPr>
          <w:rFonts w:ascii="宋体" w:hAnsi="Cambria" w:cs="宋体"/>
          <w:b/>
          <w:bCs/>
          <w:color w:val="000000"/>
          <w:kern w:val="0"/>
          <w:sz w:val="24"/>
          <w:lang w:val="zh-CN"/>
        </w:rPr>
        <w:t>(</w:t>
      </w:r>
      <w:r>
        <w:rPr>
          <w:rFonts w:hint="eastAsia" w:ascii="宋体" w:hAnsi="Cambria" w:cs="宋体"/>
          <w:b/>
          <w:bCs/>
          <w:color w:val="000000"/>
          <w:kern w:val="0"/>
          <w:sz w:val="24"/>
          <w:lang w:val="zh-CN"/>
        </w:rPr>
        <w:t>元</w:t>
      </w:r>
      <w:r>
        <w:rPr>
          <w:rFonts w:ascii="宋体" w:hAnsi="Cambria" w:cs="宋体"/>
          <w:b/>
          <w:bCs/>
          <w:color w:val="000000"/>
          <w:kern w:val="0"/>
          <w:sz w:val="24"/>
          <w:lang w:val="zh-CN"/>
        </w:rPr>
        <w:t>)</w:t>
      </w:r>
    </w:p>
    <w:tbl>
      <w:tblPr>
        <w:tblStyle w:val="19"/>
        <w:tblW w:w="8522" w:type="dxa"/>
        <w:jc w:val="center"/>
        <w:tblLayout w:type="fixed"/>
        <w:tblCellMar>
          <w:top w:w="0" w:type="dxa"/>
          <w:left w:w="108" w:type="dxa"/>
          <w:bottom w:w="0" w:type="dxa"/>
          <w:right w:w="108" w:type="dxa"/>
        </w:tblCellMar>
      </w:tblPr>
      <w:tblGrid>
        <w:gridCol w:w="1980"/>
        <w:gridCol w:w="3576"/>
        <w:gridCol w:w="1491"/>
        <w:gridCol w:w="1475"/>
      </w:tblGrid>
      <w:tr>
        <w:tblPrEx>
          <w:tblCellMar>
            <w:top w:w="0" w:type="dxa"/>
            <w:left w:w="108" w:type="dxa"/>
            <w:bottom w:w="0" w:type="dxa"/>
            <w:right w:w="108" w:type="dxa"/>
          </w:tblCellMar>
        </w:tblPrEx>
        <w:trPr>
          <w:trHeight w:val="699" w:hRule="atLeast"/>
          <w:jc w:val="center"/>
        </w:trPr>
        <w:tc>
          <w:tcPr>
            <w:tcW w:w="198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left"/>
              <w:rPr>
                <w:rFonts w:ascii="宋体" w:hAnsi="Cambria" w:cs="宋体"/>
                <w:color w:val="000000"/>
                <w:kern w:val="0"/>
                <w:sz w:val="24"/>
                <w:lang w:val="zh-CN"/>
              </w:rPr>
            </w:pPr>
            <w:r>
              <w:rPr>
                <w:rFonts w:hint="eastAsia" w:ascii="宋体" w:hAnsi="Cambria" w:cs="宋体"/>
                <w:b/>
                <w:bCs/>
                <w:color w:val="000000"/>
                <w:kern w:val="0"/>
                <w:sz w:val="24"/>
                <w:lang w:val="zh-CN"/>
              </w:rPr>
              <w:t>项目名称</w:t>
            </w:r>
          </w:p>
          <w:p>
            <w:pPr>
              <w:autoSpaceDE w:val="0"/>
              <w:autoSpaceDN w:val="0"/>
              <w:adjustRightInd w:val="0"/>
              <w:spacing w:line="320" w:lineRule="exact"/>
              <w:ind w:firstLine="197"/>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（投标包号）</w:t>
            </w:r>
          </w:p>
        </w:tc>
        <w:tc>
          <w:tcPr>
            <w:tcW w:w="357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center"/>
              <w:rPr>
                <w:rFonts w:ascii="宋体" w:hAnsi="Cambria" w:cs="宋体"/>
                <w:color w:val="000000"/>
                <w:kern w:val="0"/>
                <w:sz w:val="22"/>
                <w:szCs w:val="22"/>
                <w:lang w:val="zh-CN"/>
              </w:rPr>
            </w:pPr>
            <w:r>
              <w:rPr>
                <w:rFonts w:hint="eastAsia" w:ascii="宋体" w:hAnsi="Cambria" w:cs="宋体"/>
                <w:b/>
                <w:bCs/>
                <w:color w:val="000000"/>
                <w:kern w:val="0"/>
                <w:sz w:val="24"/>
                <w:lang w:val="zh-CN"/>
              </w:rPr>
              <w:t>投</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标</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报</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价</w:t>
            </w:r>
          </w:p>
        </w:tc>
        <w:tc>
          <w:tcPr>
            <w:tcW w:w="14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120"/>
              <w:jc w:val="left"/>
              <w:rPr>
                <w:rFonts w:ascii="宋体" w:hAnsi="Cambria" w:cs="宋体"/>
                <w:color w:val="000000"/>
                <w:kern w:val="0"/>
                <w:sz w:val="24"/>
                <w:lang w:val="zh-CN"/>
              </w:rPr>
            </w:pPr>
            <w:r>
              <w:rPr>
                <w:rFonts w:hint="eastAsia" w:ascii="宋体" w:hAnsi="Cambria" w:cs="宋体"/>
                <w:b/>
                <w:bCs/>
                <w:color w:val="000000"/>
                <w:kern w:val="0"/>
                <w:sz w:val="24"/>
              </w:rPr>
              <w:t xml:space="preserve"> </w:t>
            </w:r>
            <w:r>
              <w:rPr>
                <w:rFonts w:hint="eastAsia" w:ascii="宋体" w:hAnsi="Cambria" w:cs="宋体"/>
                <w:b/>
                <w:bCs/>
                <w:color w:val="000000"/>
                <w:kern w:val="0"/>
                <w:sz w:val="24"/>
                <w:lang w:val="zh-CN"/>
              </w:rPr>
              <w:t>服务期</w:t>
            </w:r>
          </w:p>
          <w:p>
            <w:pPr>
              <w:autoSpaceDE w:val="0"/>
              <w:autoSpaceDN w:val="0"/>
              <w:adjustRightInd w:val="0"/>
              <w:spacing w:line="320" w:lineRule="exact"/>
              <w:jc w:val="left"/>
              <w:rPr>
                <w:rFonts w:ascii="宋体" w:hAnsi="Cambria" w:cs="宋体"/>
                <w:color w:val="000000"/>
                <w:kern w:val="0"/>
                <w:sz w:val="22"/>
                <w:szCs w:val="22"/>
                <w:lang w:val="zh-CN"/>
              </w:rPr>
            </w:pPr>
          </w:p>
        </w:tc>
        <w:tc>
          <w:tcPr>
            <w:tcW w:w="147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left="278" w:hanging="240"/>
              <w:jc w:val="center"/>
              <w:rPr>
                <w:rFonts w:ascii="宋体" w:hAnsi="Cambria" w:cs="宋体"/>
                <w:color w:val="000000"/>
                <w:kern w:val="0"/>
                <w:sz w:val="22"/>
                <w:szCs w:val="22"/>
                <w:lang w:val="zh-CN"/>
              </w:rPr>
            </w:pPr>
            <w:r>
              <w:rPr>
                <w:rFonts w:hint="eastAsia" w:ascii="宋体" w:hAnsi="Cambria" w:cs="宋体"/>
                <w:b/>
                <w:bCs/>
                <w:color w:val="000000"/>
                <w:kern w:val="0"/>
                <w:sz w:val="24"/>
                <w:lang w:val="zh-CN"/>
              </w:rPr>
              <w:t>备注</w:t>
            </w:r>
          </w:p>
        </w:tc>
      </w:tr>
      <w:tr>
        <w:tblPrEx>
          <w:tblCellMar>
            <w:top w:w="0" w:type="dxa"/>
            <w:left w:w="108" w:type="dxa"/>
            <w:bottom w:w="0" w:type="dxa"/>
            <w:right w:w="108" w:type="dxa"/>
          </w:tblCellMar>
        </w:tblPrEx>
        <w:trPr>
          <w:trHeight w:val="555" w:hRule="atLeast"/>
          <w:jc w:val="center"/>
        </w:trPr>
        <w:tc>
          <w:tcPr>
            <w:tcW w:w="1980" w:type="dxa"/>
            <w:vMerge w:val="restart"/>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left"/>
              <w:rPr>
                <w:rFonts w:ascii="宋体" w:hAnsi="Cambria" w:cs="宋体"/>
                <w:color w:val="000000"/>
                <w:kern w:val="0"/>
                <w:sz w:val="22"/>
                <w:szCs w:val="22"/>
                <w:lang w:val="zh-CN"/>
              </w:rPr>
            </w:pPr>
            <w:r>
              <w:rPr>
                <w:rFonts w:ascii="宋体" w:hAnsi="Cambria" w:cs="宋体"/>
                <w:b/>
                <w:bCs/>
                <w:color w:val="000000"/>
                <w:kern w:val="0"/>
                <w:sz w:val="24"/>
                <w:lang w:val="zh-CN"/>
              </w:rPr>
              <w:t> </w:t>
            </w:r>
          </w:p>
        </w:tc>
        <w:tc>
          <w:tcPr>
            <w:tcW w:w="357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大写：</w:t>
            </w:r>
          </w:p>
        </w:tc>
        <w:tc>
          <w:tcPr>
            <w:tcW w:w="1491" w:type="dxa"/>
            <w:vMerge w:val="restart"/>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ind w:firstLine="197"/>
              <w:jc w:val="left"/>
              <w:rPr>
                <w:rFonts w:ascii="宋体" w:hAnsi="Cambria" w:cs="宋体"/>
                <w:color w:val="000000"/>
                <w:kern w:val="0"/>
                <w:sz w:val="22"/>
                <w:szCs w:val="22"/>
                <w:lang w:val="zh-CN"/>
              </w:rPr>
            </w:pPr>
            <w:r>
              <w:rPr>
                <w:rFonts w:ascii="宋体" w:hAnsi="Cambria" w:cs="宋体"/>
                <w:b/>
                <w:bCs/>
                <w:color w:val="000000"/>
                <w:kern w:val="0"/>
                <w:sz w:val="24"/>
                <w:lang w:val="zh-CN"/>
              </w:rPr>
              <w:t> </w:t>
            </w:r>
          </w:p>
        </w:tc>
        <w:tc>
          <w:tcPr>
            <w:tcW w:w="1475" w:type="dxa"/>
            <w:vMerge w:val="restart"/>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Cambria" w:cs="宋体"/>
                <w:color w:val="000000"/>
                <w:kern w:val="0"/>
                <w:sz w:val="22"/>
                <w:szCs w:val="22"/>
                <w:lang w:val="zh-CN"/>
              </w:rPr>
            </w:pPr>
            <w:r>
              <w:rPr>
                <w:rFonts w:ascii="宋体" w:hAnsi="Cambria" w:cs="宋体"/>
                <w:b/>
                <w:bCs/>
                <w:color w:val="000000"/>
                <w:kern w:val="0"/>
                <w:sz w:val="24"/>
                <w:lang w:val="zh-CN"/>
              </w:rPr>
              <w:t> </w:t>
            </w:r>
          </w:p>
        </w:tc>
      </w:tr>
      <w:tr>
        <w:tblPrEx>
          <w:tblCellMar>
            <w:top w:w="0" w:type="dxa"/>
            <w:left w:w="108" w:type="dxa"/>
            <w:bottom w:w="0" w:type="dxa"/>
            <w:right w:w="108" w:type="dxa"/>
          </w:tblCellMar>
        </w:tblPrEx>
        <w:trPr>
          <w:trHeight w:val="577" w:hRule="atLeast"/>
          <w:jc w:val="center"/>
        </w:trPr>
        <w:tc>
          <w:tcPr>
            <w:tcW w:w="1980"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color w:val="000000"/>
                <w:kern w:val="0"/>
                <w:sz w:val="22"/>
                <w:szCs w:val="22"/>
                <w:lang w:val="zh-CN"/>
              </w:rPr>
            </w:pPr>
          </w:p>
        </w:tc>
        <w:tc>
          <w:tcPr>
            <w:tcW w:w="357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小写：</w:t>
            </w:r>
          </w:p>
        </w:tc>
        <w:tc>
          <w:tcPr>
            <w:tcW w:w="1491"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color w:val="000000"/>
                <w:kern w:val="0"/>
                <w:sz w:val="22"/>
                <w:szCs w:val="22"/>
                <w:lang w:val="zh-CN"/>
              </w:rPr>
            </w:pPr>
          </w:p>
        </w:tc>
        <w:tc>
          <w:tcPr>
            <w:tcW w:w="1475"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color w:val="000000"/>
                <w:kern w:val="0"/>
                <w:sz w:val="22"/>
                <w:szCs w:val="22"/>
                <w:lang w:val="zh-CN"/>
              </w:rPr>
            </w:pPr>
          </w:p>
        </w:tc>
      </w:tr>
      <w:tr>
        <w:tblPrEx>
          <w:tblCellMar>
            <w:top w:w="0" w:type="dxa"/>
            <w:left w:w="108" w:type="dxa"/>
            <w:bottom w:w="0" w:type="dxa"/>
            <w:right w:w="108" w:type="dxa"/>
          </w:tblCellMar>
        </w:tblPrEx>
        <w:trPr>
          <w:trHeight w:val="1283" w:hRule="atLeast"/>
          <w:jc w:val="center"/>
        </w:trPr>
        <w:tc>
          <w:tcPr>
            <w:tcW w:w="8522" w:type="dxa"/>
            <w:gridSpan w:val="4"/>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优惠承诺及其他：</w:t>
            </w:r>
          </w:p>
        </w:tc>
      </w:tr>
    </w:tbl>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b/>
          <w:bCs/>
          <w:color w:val="000000"/>
          <w:kern w:val="0"/>
          <w:sz w:val="24"/>
          <w:lang w:val="zh-CN"/>
        </w:rPr>
        <w:t>注：</w:t>
      </w:r>
      <w:r>
        <w:rPr>
          <w:rFonts w:ascii="宋体" w:hAnsi="Cambria" w:cs="宋体"/>
          <w:color w:val="000000"/>
          <w:kern w:val="0"/>
          <w:sz w:val="24"/>
          <w:lang w:val="zh-CN"/>
        </w:rPr>
        <w:t>1.</w:t>
      </w:r>
      <w:r>
        <w:rPr>
          <w:rFonts w:hint="eastAsia" w:ascii="宋体" w:hAnsi="Cambria" w:cs="宋体"/>
          <w:color w:val="000000"/>
          <w:kern w:val="0"/>
          <w:sz w:val="24"/>
          <w:lang w:val="zh-CN"/>
        </w:rPr>
        <w:t>填写此表时不得改变表格形式（可按所投包增加行）。</w:t>
      </w:r>
    </w:p>
    <w:p>
      <w:pPr>
        <w:autoSpaceDE w:val="0"/>
        <w:autoSpaceDN w:val="0"/>
        <w:adjustRightInd w:val="0"/>
        <w:spacing w:line="400" w:lineRule="exact"/>
        <w:ind w:firstLine="480"/>
        <w:rPr>
          <w:rFonts w:ascii="宋体" w:hAnsi="Cambria" w:cs="宋体"/>
          <w:color w:val="000000"/>
          <w:kern w:val="0"/>
          <w:sz w:val="24"/>
          <w:highlight w:val="magenta"/>
          <w:lang w:val="zh-CN"/>
        </w:rPr>
      </w:pPr>
      <w:r>
        <w:rPr>
          <w:rFonts w:ascii="宋体" w:hAnsi="Cambria" w:cs="宋体"/>
          <w:color w:val="000000"/>
          <w:kern w:val="0"/>
          <w:sz w:val="24"/>
          <w:lang w:val="zh-CN"/>
        </w:rPr>
        <w:t>2.</w:t>
      </w:r>
      <w:r>
        <w:rPr>
          <w:rFonts w:hint="eastAsia" w:ascii="宋体" w:hAnsi="Cambria" w:cs="宋体"/>
          <w:color w:val="000000"/>
          <w:kern w:val="0"/>
          <w:sz w:val="24"/>
          <w:lang w:val="zh-CN"/>
        </w:rPr>
        <w:t>“投标报价”为投标总价。包括：服务费、人员成本费、税金及其他不可预见费等全部费用。</w:t>
      </w:r>
    </w:p>
    <w:p>
      <w:pPr>
        <w:autoSpaceDE w:val="0"/>
        <w:autoSpaceDN w:val="0"/>
        <w:adjustRightInd w:val="0"/>
        <w:spacing w:line="400" w:lineRule="exact"/>
        <w:ind w:firstLine="480"/>
        <w:rPr>
          <w:rFonts w:ascii="宋体" w:hAnsi="Cambria" w:cs="宋体"/>
          <w:color w:val="000000"/>
          <w:kern w:val="0"/>
          <w:sz w:val="24"/>
        </w:rPr>
      </w:pPr>
      <w:r>
        <w:rPr>
          <w:rFonts w:ascii="宋体" w:hAnsi="Cambria" w:cs="宋体"/>
          <w:color w:val="000000"/>
          <w:kern w:val="0"/>
          <w:sz w:val="24"/>
          <w:lang w:val="zh-CN"/>
        </w:rPr>
        <w:t>3.</w:t>
      </w:r>
      <w:r>
        <w:rPr>
          <w:rFonts w:hint="eastAsia" w:ascii="宋体" w:hAnsi="Cambria" w:cs="宋体"/>
          <w:color w:val="000000"/>
          <w:kern w:val="0"/>
          <w:sz w:val="24"/>
          <w:lang w:val="zh-CN"/>
        </w:rPr>
        <w:t>“服务期”是指产品能够交付使用的具体时间。</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rPr>
        <w:t>4</w:t>
      </w:r>
      <w:r>
        <w:rPr>
          <w:rFonts w:ascii="宋体" w:hAnsi="Cambria" w:cs="宋体"/>
          <w:color w:val="000000"/>
          <w:kern w:val="0"/>
          <w:sz w:val="24"/>
          <w:lang w:val="zh-CN"/>
        </w:rPr>
        <w:t xml:space="preserve">. </w:t>
      </w:r>
      <w:r>
        <w:rPr>
          <w:rFonts w:hint="eastAsia" w:ascii="宋体" w:hAnsi="Cambria" w:cs="宋体"/>
          <w:color w:val="000000"/>
          <w:kern w:val="0"/>
          <w:sz w:val="24"/>
          <w:lang w:val="zh-CN"/>
        </w:rPr>
        <w:t>投标报价不能有两个或两个以上的报价方案。</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color w:val="000000"/>
          <w:kern w:val="0"/>
          <w:sz w:val="24"/>
          <w:lang w:val="zh-CN"/>
        </w:rPr>
        <w:t xml:space="preserve">                    </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rPr>
        <w:t xml:space="preserve">      </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jc w:val="left"/>
        <w:rPr>
          <w:rFonts w:ascii="宋体" w:hAnsi="Cambria" w:cs="宋体"/>
          <w:color w:val="000000"/>
          <w:kern w:val="0"/>
          <w:sz w:val="24"/>
          <w:lang w:val="zh-CN"/>
        </w:rPr>
      </w:pPr>
    </w:p>
    <w:p>
      <w:pPr>
        <w:pStyle w:val="18"/>
        <w:jc w:val="left"/>
        <w:rPr>
          <w:rFonts w:hint="eastAsia"/>
          <w:lang w:val="zh-CN"/>
        </w:rPr>
      </w:pPr>
      <w:bookmarkStart w:id="64" w:name="_Toc14049"/>
      <w:bookmarkStart w:id="65" w:name="_Toc6245"/>
      <w:bookmarkStart w:id="66" w:name="_Toc6704"/>
      <w:bookmarkStart w:id="67" w:name="_Toc32525"/>
      <w:bookmarkStart w:id="68" w:name="_Toc13610"/>
      <w:bookmarkStart w:id="69" w:name="_Toc26218"/>
    </w:p>
    <w:p>
      <w:pPr>
        <w:pStyle w:val="18"/>
        <w:jc w:val="left"/>
        <w:rPr>
          <w:rFonts w:hint="eastAsia"/>
          <w:lang w:val="zh-CN"/>
        </w:rPr>
      </w:pPr>
    </w:p>
    <w:p>
      <w:pPr>
        <w:pStyle w:val="18"/>
        <w:jc w:val="left"/>
        <w:rPr>
          <w:lang w:val="zh-CN"/>
        </w:rPr>
      </w:pPr>
      <w:r>
        <w:rPr>
          <w:rFonts w:hint="eastAsia"/>
          <w:lang w:val="zh-CN"/>
        </w:rPr>
        <w:t>格式5：分项报价表</w:t>
      </w:r>
      <w:bookmarkEnd w:id="64"/>
      <w:bookmarkEnd w:id="65"/>
      <w:bookmarkEnd w:id="66"/>
      <w:bookmarkEnd w:id="67"/>
      <w:bookmarkEnd w:id="68"/>
      <w:bookmarkEnd w:id="69"/>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分项报价表</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供应商名称</w:t>
      </w:r>
      <w:r>
        <w:rPr>
          <w:rFonts w:ascii="宋体" w:hAnsi="Cambria" w:cs="宋体"/>
          <w:b/>
          <w:bCs/>
          <w:color w:val="000000"/>
          <w:kern w:val="0"/>
          <w:sz w:val="24"/>
          <w:lang w:val="zh-CN"/>
        </w:rPr>
        <w:t>:</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rPr>
        <w:t xml:space="preserve">             </w:t>
      </w:r>
      <w:r>
        <w:rPr>
          <w:rFonts w:hint="eastAsia" w:ascii="宋体" w:hAnsi="Cambria" w:cs="宋体"/>
          <w:b/>
          <w:bCs/>
          <w:color w:val="000000"/>
          <w:kern w:val="0"/>
          <w:sz w:val="24"/>
          <w:lang w:val="zh-CN"/>
        </w:rPr>
        <w:t>单位：人民币（元）</w:t>
      </w:r>
    </w:p>
    <w:tbl>
      <w:tblPr>
        <w:tblStyle w:val="19"/>
        <w:tblW w:w="89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58"/>
        <w:gridCol w:w="1704"/>
        <w:gridCol w:w="1919"/>
        <w:gridCol w:w="1417"/>
        <w:gridCol w:w="851"/>
        <w:gridCol w:w="992"/>
        <w:gridCol w:w="137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jc w:val="center"/>
              <w:rPr>
                <w:rFonts w:ascii="宋体" w:hAnsi="宋体"/>
              </w:rPr>
            </w:pPr>
            <w:r>
              <w:rPr>
                <w:rFonts w:hint="eastAsia" w:ascii="宋体" w:hAnsi="宋体"/>
              </w:rPr>
              <w:t>序号</w:t>
            </w:r>
          </w:p>
        </w:tc>
        <w:tc>
          <w:tcPr>
            <w:tcW w:w="3623" w:type="dxa"/>
            <w:gridSpan w:val="2"/>
            <w:vAlign w:val="center"/>
          </w:tcPr>
          <w:p>
            <w:pPr>
              <w:jc w:val="center"/>
              <w:rPr>
                <w:rFonts w:ascii="宋体" w:hAnsi="宋体"/>
              </w:rPr>
            </w:pPr>
            <w:r>
              <w:rPr>
                <w:rFonts w:hint="eastAsia" w:ascii="宋体" w:hAnsi="宋体"/>
              </w:rPr>
              <w:t>针对本项目提供的分项服务内容</w:t>
            </w:r>
          </w:p>
        </w:tc>
        <w:tc>
          <w:tcPr>
            <w:tcW w:w="1417" w:type="dxa"/>
            <w:vAlign w:val="center"/>
          </w:tcPr>
          <w:p>
            <w:pPr>
              <w:jc w:val="center"/>
              <w:rPr>
                <w:rFonts w:ascii="宋体" w:hAnsi="宋体"/>
              </w:rPr>
            </w:pPr>
            <w:r>
              <w:rPr>
                <w:rFonts w:hint="eastAsia" w:ascii="宋体" w:hAnsi="宋体"/>
              </w:rPr>
              <w:t>数量及单位</w:t>
            </w:r>
          </w:p>
        </w:tc>
        <w:tc>
          <w:tcPr>
            <w:tcW w:w="851" w:type="dxa"/>
            <w:tcBorders>
              <w:right w:val="single" w:color="auto" w:sz="4" w:space="0"/>
            </w:tcBorders>
            <w:vAlign w:val="center"/>
          </w:tcPr>
          <w:p>
            <w:pPr>
              <w:jc w:val="center"/>
              <w:rPr>
                <w:rFonts w:ascii="宋体" w:hAnsi="宋体"/>
              </w:rPr>
            </w:pPr>
            <w:r>
              <w:rPr>
                <w:rFonts w:hint="eastAsia" w:ascii="宋体" w:hAnsi="宋体"/>
              </w:rPr>
              <w:t>单价</w:t>
            </w:r>
          </w:p>
        </w:tc>
        <w:tc>
          <w:tcPr>
            <w:tcW w:w="992" w:type="dxa"/>
            <w:tcBorders>
              <w:left w:val="single" w:color="auto" w:sz="4" w:space="0"/>
            </w:tcBorders>
            <w:vAlign w:val="center"/>
          </w:tcPr>
          <w:p>
            <w:pPr>
              <w:jc w:val="center"/>
              <w:rPr>
                <w:rFonts w:ascii="宋体" w:hAnsi="宋体"/>
              </w:rPr>
            </w:pPr>
            <w:r>
              <w:rPr>
                <w:rFonts w:hint="eastAsia" w:ascii="宋体" w:hAnsi="宋体"/>
              </w:rPr>
              <w:t>合计</w:t>
            </w:r>
          </w:p>
        </w:tc>
        <w:tc>
          <w:tcPr>
            <w:tcW w:w="1378" w:type="dxa"/>
            <w:vAlign w:val="center"/>
          </w:tcPr>
          <w:p>
            <w:pPr>
              <w:jc w:val="center"/>
              <w:rPr>
                <w:rFonts w:ascii="宋体" w:hAnsi="宋体"/>
              </w:rPr>
            </w:pPr>
            <w:r>
              <w:rPr>
                <w:rFonts w:hint="eastAsia" w:ascii="宋体" w:hAnsi="宋体"/>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1</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2</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3</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4</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ascii="宋体" w:hAnsi="宋体"/>
              </w:rPr>
              <w:t>…</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67" w:hRule="atLeast"/>
        </w:trPr>
        <w:tc>
          <w:tcPr>
            <w:tcW w:w="8919" w:type="dxa"/>
            <w:gridSpan w:val="7"/>
            <w:vAlign w:val="center"/>
          </w:tcPr>
          <w:p>
            <w:pPr>
              <w:adjustRightInd w:val="0"/>
              <w:textAlignment w:val="baseline"/>
              <w:rPr>
                <w:rFonts w:ascii="宋体" w:hAnsi="宋体"/>
              </w:rPr>
            </w:pPr>
            <w:r>
              <w:rPr>
                <w:rFonts w:hint="eastAsia" w:ascii="宋体" w:hAnsi="宋体"/>
              </w:rPr>
              <w:t>优惠承诺及其他：</w:t>
            </w:r>
          </w:p>
          <w:p>
            <w:pPr>
              <w:ind w:firstLine="480"/>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2362" w:type="dxa"/>
            <w:gridSpan w:val="2"/>
            <w:vAlign w:val="center"/>
          </w:tcPr>
          <w:p>
            <w:pPr>
              <w:ind w:firstLine="480"/>
              <w:rPr>
                <w:rFonts w:ascii="宋体" w:hAnsi="宋体"/>
              </w:rPr>
            </w:pPr>
            <w:r>
              <w:rPr>
                <w:rFonts w:hint="eastAsia" w:ascii="宋体" w:hAnsi="宋体"/>
              </w:rPr>
              <w:t>投标总价</w:t>
            </w:r>
          </w:p>
        </w:tc>
        <w:tc>
          <w:tcPr>
            <w:tcW w:w="6557" w:type="dxa"/>
            <w:gridSpan w:val="5"/>
            <w:vAlign w:val="center"/>
          </w:tcPr>
          <w:p>
            <w:pPr>
              <w:ind w:firstLine="480"/>
              <w:rPr>
                <w:rFonts w:ascii="宋体" w:hAnsi="宋体"/>
              </w:rPr>
            </w:pPr>
            <w:r>
              <w:rPr>
                <w:rFonts w:hint="eastAsia" w:ascii="宋体" w:hAnsi="宋体"/>
              </w:rPr>
              <w:t xml:space="preserve">大写：                      </w:t>
            </w:r>
          </w:p>
          <w:p>
            <w:pPr>
              <w:ind w:firstLine="480"/>
              <w:rPr>
                <w:rFonts w:ascii="宋体" w:hAnsi="宋体"/>
              </w:rPr>
            </w:pPr>
            <w:r>
              <w:rPr>
                <w:rFonts w:hint="eastAsia" w:ascii="宋体" w:hAnsi="宋体"/>
              </w:rPr>
              <w:t>小写：</w:t>
            </w:r>
          </w:p>
        </w:tc>
      </w:tr>
    </w:tbl>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注：</w:t>
      </w:r>
      <w:r>
        <w:rPr>
          <w:rFonts w:ascii="宋体" w:hAnsi="Cambria" w:cs="宋体"/>
          <w:color w:val="000000"/>
          <w:kern w:val="0"/>
          <w:sz w:val="24"/>
          <w:lang w:val="zh-CN"/>
        </w:rPr>
        <w:t>1</w:t>
      </w:r>
      <w:r>
        <w:rPr>
          <w:rFonts w:hint="eastAsia" w:ascii="宋体" w:hAnsi="Cambria" w:cs="宋体"/>
          <w:color w:val="000000"/>
          <w:kern w:val="0"/>
          <w:sz w:val="24"/>
          <w:lang w:val="zh-CN"/>
        </w:rPr>
        <w:t>、本表应依照项目服务内容中的具体事项按顺序逐项填写，不得遗漏。</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ind w:firstLine="4453" w:firstLineChars="1848"/>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hint="eastAsia" w:ascii="宋体" w:hAnsi="Cambria" w:cs="宋体"/>
          <w:b/>
          <w:bCs/>
          <w:color w:val="000000"/>
          <w:kern w:val="0"/>
          <w:sz w:val="24"/>
          <w:u w:val="single"/>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pStyle w:val="18"/>
        <w:jc w:val="left"/>
        <w:rPr>
          <w:lang w:val="zh-CN"/>
        </w:rPr>
      </w:pPr>
      <w:bookmarkStart w:id="70" w:name="_Toc7037"/>
      <w:bookmarkStart w:id="71" w:name="_Toc25172"/>
      <w:bookmarkStart w:id="72" w:name="OLE_LINK7"/>
    </w:p>
    <w:p>
      <w:pPr>
        <w:pStyle w:val="18"/>
        <w:jc w:val="left"/>
      </w:pPr>
      <w:r>
        <w:rPr>
          <w:rFonts w:hint="eastAsia"/>
          <w:lang w:val="zh-CN"/>
        </w:rPr>
        <w:t>格式</w:t>
      </w:r>
      <w:r>
        <w:rPr>
          <w:rFonts w:hint="eastAsia"/>
        </w:rPr>
        <w:t>6：</w:t>
      </w:r>
      <w:r>
        <w:t xml:space="preserve"> </w:t>
      </w:r>
      <w:r>
        <w:rPr>
          <w:rFonts w:hint="eastAsia"/>
        </w:rPr>
        <w:t>供应商最终报价表</w:t>
      </w:r>
      <w:bookmarkEnd w:id="70"/>
      <w:bookmarkEnd w:id="71"/>
    </w:p>
    <w:p>
      <w:pPr>
        <w:jc w:val="center"/>
        <w:rPr>
          <w:b/>
          <w:bCs/>
          <w:sz w:val="36"/>
          <w:szCs w:val="36"/>
        </w:rPr>
      </w:pPr>
      <w:r>
        <w:rPr>
          <w:rFonts w:hint="eastAsia"/>
          <w:b/>
          <w:bCs/>
          <w:sz w:val="36"/>
          <w:szCs w:val="36"/>
        </w:rPr>
        <w:t>供应商最终报价表</w:t>
      </w:r>
    </w:p>
    <w:p>
      <w:pPr>
        <w:pStyle w:val="9"/>
        <w:spacing w:line="240" w:lineRule="atLeast"/>
        <w:rPr>
          <w:rFonts w:hAnsi="宋体"/>
          <w:bCs/>
          <w:sz w:val="24"/>
        </w:rPr>
      </w:pPr>
      <w:r>
        <w:rPr>
          <w:rFonts w:hint="eastAsia" w:hAnsi="宋体"/>
          <w:b/>
          <w:bCs/>
          <w:sz w:val="28"/>
          <w:szCs w:val="28"/>
        </w:rPr>
        <w:t xml:space="preserve"> </w:t>
      </w:r>
      <w:r>
        <w:rPr>
          <w:rFonts w:hint="eastAsia" w:hAnsi="宋体"/>
          <w:b/>
          <w:sz w:val="24"/>
        </w:rPr>
        <w:t xml:space="preserve"> 项目名称： </w:t>
      </w:r>
      <w:r>
        <w:rPr>
          <w:rFonts w:hint="eastAsia" w:hAnsi="宋体"/>
          <w:b/>
          <w:bCs/>
        </w:rPr>
        <w:t xml:space="preserve"> </w:t>
      </w:r>
      <w:r>
        <w:rPr>
          <w:rFonts w:hint="eastAsia" w:hAnsi="宋体"/>
          <w:b/>
          <w:bCs/>
          <w:sz w:val="24"/>
        </w:rPr>
        <w:t xml:space="preserve">                                         </w:t>
      </w:r>
      <w:r>
        <w:rPr>
          <w:rFonts w:hint="eastAsia" w:hAnsi="宋体"/>
          <w:b/>
          <w:sz w:val="24"/>
        </w:rPr>
        <w:t>单位：元</w:t>
      </w:r>
    </w:p>
    <w:tbl>
      <w:tblPr>
        <w:tblStyle w:val="19"/>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453"/>
        <w:gridCol w:w="2658"/>
        <w:gridCol w:w="1843"/>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atLeast"/>
          <w:jc w:val="center"/>
        </w:trPr>
        <w:tc>
          <w:tcPr>
            <w:tcW w:w="1384" w:type="dxa"/>
            <w:vAlign w:val="center"/>
          </w:tcPr>
          <w:p>
            <w:pPr>
              <w:pStyle w:val="9"/>
              <w:jc w:val="center"/>
              <w:rPr>
                <w:rFonts w:hAnsi="宋体"/>
                <w:sz w:val="24"/>
              </w:rPr>
            </w:pPr>
            <w:r>
              <w:rPr>
                <w:rFonts w:hint="eastAsia" w:hAnsi="宋体"/>
                <w:sz w:val="24"/>
              </w:rPr>
              <w:t>项目名称</w:t>
            </w:r>
          </w:p>
        </w:tc>
        <w:tc>
          <w:tcPr>
            <w:tcW w:w="1453" w:type="dxa"/>
            <w:vAlign w:val="center"/>
          </w:tcPr>
          <w:p>
            <w:pPr>
              <w:pStyle w:val="9"/>
              <w:jc w:val="center"/>
              <w:rPr>
                <w:rFonts w:hAnsi="宋体"/>
                <w:sz w:val="24"/>
              </w:rPr>
            </w:pPr>
            <w:r>
              <w:rPr>
                <w:rFonts w:hint="eastAsia" w:hAnsi="宋体"/>
                <w:sz w:val="24"/>
              </w:rPr>
              <w:t>最初报价</w:t>
            </w:r>
          </w:p>
        </w:tc>
        <w:tc>
          <w:tcPr>
            <w:tcW w:w="2658" w:type="dxa"/>
            <w:vAlign w:val="center"/>
          </w:tcPr>
          <w:p>
            <w:pPr>
              <w:pStyle w:val="9"/>
              <w:jc w:val="center"/>
              <w:rPr>
                <w:rFonts w:hAnsi="宋体"/>
                <w:sz w:val="24"/>
              </w:rPr>
            </w:pPr>
            <w:r>
              <w:rPr>
                <w:rFonts w:hint="eastAsia" w:hAnsi="宋体"/>
                <w:sz w:val="24"/>
              </w:rPr>
              <w:t>调整因素</w:t>
            </w:r>
          </w:p>
        </w:tc>
        <w:tc>
          <w:tcPr>
            <w:tcW w:w="1843" w:type="dxa"/>
            <w:vAlign w:val="center"/>
          </w:tcPr>
          <w:p>
            <w:pPr>
              <w:pStyle w:val="9"/>
              <w:jc w:val="center"/>
              <w:rPr>
                <w:rFonts w:hAnsi="宋体"/>
                <w:sz w:val="24"/>
              </w:rPr>
            </w:pPr>
            <w:r>
              <w:rPr>
                <w:rFonts w:hint="eastAsia" w:hAnsi="宋体"/>
                <w:sz w:val="24"/>
              </w:rPr>
              <w:t>最终报价</w:t>
            </w:r>
          </w:p>
        </w:tc>
        <w:tc>
          <w:tcPr>
            <w:tcW w:w="1417" w:type="dxa"/>
            <w:vAlign w:val="center"/>
          </w:tcPr>
          <w:p>
            <w:pPr>
              <w:pStyle w:val="9"/>
              <w:jc w:val="center"/>
              <w:rPr>
                <w:rFonts w:hAnsi="宋体"/>
                <w:sz w:val="24"/>
              </w:rPr>
            </w:pPr>
            <w:r>
              <w:rPr>
                <w:rFonts w:hint="eastAsia" w:hAnsi="宋体"/>
                <w:sz w:val="24"/>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1384" w:type="dxa"/>
          </w:tcPr>
          <w:p>
            <w:pPr>
              <w:pStyle w:val="9"/>
              <w:rPr>
                <w:rFonts w:hAnsi="宋体"/>
                <w:bCs/>
                <w:sz w:val="24"/>
              </w:rPr>
            </w:pPr>
          </w:p>
        </w:tc>
        <w:tc>
          <w:tcPr>
            <w:tcW w:w="1453" w:type="dxa"/>
          </w:tcPr>
          <w:p>
            <w:pPr>
              <w:pStyle w:val="9"/>
              <w:rPr>
                <w:rFonts w:hAnsi="宋体"/>
                <w:bCs/>
                <w:sz w:val="24"/>
              </w:rPr>
            </w:pPr>
          </w:p>
        </w:tc>
        <w:tc>
          <w:tcPr>
            <w:tcW w:w="2658" w:type="dxa"/>
          </w:tcPr>
          <w:p>
            <w:pPr>
              <w:pStyle w:val="9"/>
              <w:rPr>
                <w:rFonts w:hAnsi="宋体"/>
                <w:bCs/>
                <w:sz w:val="24"/>
              </w:rPr>
            </w:pPr>
          </w:p>
        </w:tc>
        <w:tc>
          <w:tcPr>
            <w:tcW w:w="1843" w:type="dxa"/>
          </w:tcPr>
          <w:p>
            <w:pPr>
              <w:pStyle w:val="9"/>
              <w:rPr>
                <w:rFonts w:hAnsi="宋体"/>
                <w:bCs/>
                <w:sz w:val="24"/>
              </w:rPr>
            </w:pPr>
          </w:p>
        </w:tc>
        <w:tc>
          <w:tcPr>
            <w:tcW w:w="1417" w:type="dxa"/>
          </w:tcPr>
          <w:p>
            <w:pPr>
              <w:pStyle w:val="9"/>
              <w:rPr>
                <w:rFonts w:hAns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8755" w:type="dxa"/>
            <w:gridSpan w:val="5"/>
          </w:tcPr>
          <w:p>
            <w:pPr>
              <w:pStyle w:val="9"/>
              <w:rPr>
                <w:rFonts w:hAnsi="宋体"/>
                <w:bCs/>
                <w:sz w:val="24"/>
              </w:rPr>
            </w:pPr>
            <w:r>
              <w:rPr>
                <w:rFonts w:hint="eastAsia" w:hAnsi="宋体"/>
                <w:bCs/>
                <w:sz w:val="24"/>
              </w:rPr>
              <w:t xml:space="preserve">     </w:t>
            </w: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r>
              <w:rPr>
                <w:rFonts w:hint="eastAsia" w:hAnsi="宋体"/>
                <w:bCs/>
                <w:sz w:val="24"/>
              </w:rPr>
              <w:t>针对本服务项目的优惠承诺及其他：</w:t>
            </w: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tc>
      </w:tr>
    </w:tbl>
    <w:p>
      <w:pPr>
        <w:tabs>
          <w:tab w:val="left" w:pos="4000"/>
        </w:tabs>
        <w:snapToGrid w:val="0"/>
        <w:spacing w:line="500" w:lineRule="exact"/>
        <w:ind w:firstLine="723" w:firstLineChars="300"/>
        <w:rPr>
          <w:rFonts w:ascii="宋体" w:hAnsi="宋体"/>
          <w:b/>
          <w:bCs/>
          <w:sz w:val="24"/>
        </w:rPr>
      </w:pPr>
      <w:r>
        <w:rPr>
          <w:rFonts w:hint="eastAsia" w:ascii="宋体" w:hAnsi="宋体"/>
          <w:b/>
          <w:bCs/>
          <w:sz w:val="24"/>
        </w:rPr>
        <w:t>注：此表须单独提交（不需装订在投标文件正本中），事先盖好投标单位（公司）公章，由法定代表人或被授权供应商现场填写相关内容后提交，待二轮或最终报价时提供给磋商小组。</w:t>
      </w:r>
    </w:p>
    <w:p>
      <w:pPr>
        <w:tabs>
          <w:tab w:val="left" w:pos="168"/>
        </w:tabs>
        <w:adjustRightInd w:val="0"/>
        <w:ind w:firstLine="2319" w:firstLineChars="110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ind w:firstLine="3735" w:firstLineChars="1550"/>
        <w:rPr>
          <w:rFonts w:ascii="宋体" w:hAnsi="宋体"/>
          <w:b/>
          <w:sz w:val="24"/>
        </w:rPr>
      </w:pPr>
      <w:r>
        <w:rPr>
          <w:rFonts w:hint="eastAsia" w:ascii="宋体" w:hAnsi="宋体"/>
          <w:b/>
          <w:sz w:val="24"/>
        </w:rPr>
        <w:t>供应商：</w:t>
      </w:r>
      <w:r>
        <w:rPr>
          <w:rFonts w:hint="eastAsia" w:ascii="宋体" w:hAnsi="宋体"/>
          <w:b/>
          <w:sz w:val="24"/>
          <w:u w:val="single"/>
        </w:rPr>
        <w:t xml:space="preserve">                 </w:t>
      </w:r>
      <w:r>
        <w:rPr>
          <w:rFonts w:hint="eastAsia" w:ascii="宋体" w:hAnsi="宋体"/>
          <w:b/>
          <w:sz w:val="24"/>
        </w:rPr>
        <w:t>（公章）</w:t>
      </w:r>
    </w:p>
    <w:p>
      <w:pPr>
        <w:ind w:firstLine="3735" w:firstLineChars="1550"/>
        <w:rPr>
          <w:rFonts w:ascii="宋体" w:hAnsi="宋体"/>
          <w:b/>
          <w:sz w:val="24"/>
        </w:rPr>
      </w:pPr>
    </w:p>
    <w:p>
      <w:pPr>
        <w:ind w:firstLine="482" w:firstLineChars="200"/>
        <w:jc w:val="center"/>
        <w:rPr>
          <w:rFonts w:ascii="宋体" w:hAnsi="宋体"/>
          <w:b/>
          <w:sz w:val="24"/>
        </w:rPr>
      </w:pPr>
      <w:r>
        <w:rPr>
          <w:rFonts w:hint="eastAsia" w:ascii="宋体" w:hAnsi="宋体"/>
          <w:b/>
          <w:sz w:val="24"/>
        </w:rPr>
        <w:t xml:space="preserve">     法定代表人或委托代理人：</w:t>
      </w:r>
      <w:r>
        <w:rPr>
          <w:rFonts w:hint="eastAsia" w:ascii="仿宋_GB2312" w:eastAsia="仿宋_GB2312" w:cs="宋体"/>
          <w:kern w:val="0"/>
          <w:szCs w:val="28"/>
          <w:u w:val="single"/>
        </w:rPr>
        <w:t xml:space="preserve">                    </w:t>
      </w:r>
      <w:r>
        <w:rPr>
          <w:rFonts w:hint="eastAsia" w:ascii="宋体" w:hAnsi="宋体"/>
          <w:b/>
          <w:sz w:val="24"/>
        </w:rPr>
        <w:t>（签字）</w:t>
      </w:r>
    </w:p>
    <w:p>
      <w:pPr>
        <w:ind w:firstLine="482" w:firstLineChars="200"/>
        <w:jc w:val="center"/>
        <w:rPr>
          <w:rFonts w:ascii="宋体" w:hAnsi="宋体"/>
          <w:b/>
          <w:sz w:val="24"/>
        </w:rPr>
      </w:pPr>
      <w:r>
        <w:rPr>
          <w:rFonts w:hint="eastAsia" w:ascii="宋体" w:hAnsi="宋体"/>
          <w:b/>
          <w:sz w:val="24"/>
        </w:rPr>
        <w:t xml:space="preserve"> </w:t>
      </w:r>
    </w:p>
    <w:p>
      <w:pPr>
        <w:ind w:firstLine="482" w:firstLineChars="200"/>
        <w:jc w:val="center"/>
        <w:rPr>
          <w:rFonts w:ascii="宋体" w:hAnsi="宋体"/>
          <w:b/>
          <w:sz w:val="24"/>
        </w:rPr>
      </w:pPr>
      <w:r>
        <w:rPr>
          <w:rFonts w:hint="eastAsia" w:ascii="宋体" w:hAnsi="宋体"/>
          <w:b/>
          <w:sz w:val="24"/>
        </w:rPr>
        <w:t xml:space="preserve">              年   月  日</w:t>
      </w:r>
    </w:p>
    <w:p/>
    <w:p>
      <w:pPr>
        <w:rPr>
          <w:lang w:val="zh-CN"/>
        </w:rPr>
      </w:pPr>
    </w:p>
    <w:p>
      <w:pPr>
        <w:rPr>
          <w:lang w:val="zh-CN"/>
        </w:rPr>
      </w:pPr>
    </w:p>
    <w:p>
      <w:pPr>
        <w:rPr>
          <w:lang w:val="zh-CN"/>
        </w:rPr>
      </w:pPr>
    </w:p>
    <w:bookmarkEnd w:id="72"/>
    <w:p>
      <w:pPr>
        <w:pStyle w:val="18"/>
        <w:jc w:val="left"/>
        <w:rPr>
          <w:lang w:val="zh-CN"/>
        </w:rPr>
      </w:pPr>
      <w:bookmarkStart w:id="73" w:name="_Toc6193"/>
      <w:bookmarkStart w:id="74" w:name="_Toc439855398"/>
      <w:bookmarkStart w:id="75" w:name="_Toc1673"/>
      <w:r>
        <w:rPr>
          <w:rFonts w:hint="eastAsia"/>
          <w:lang w:val="zh-CN"/>
        </w:rPr>
        <w:t>格式</w:t>
      </w:r>
      <w:r>
        <w:rPr>
          <w:rFonts w:hint="eastAsia"/>
        </w:rPr>
        <w:t>7</w:t>
      </w:r>
      <w:r>
        <w:rPr>
          <w:rFonts w:hint="eastAsia"/>
          <w:lang w:val="zh-CN"/>
        </w:rPr>
        <w:t>：</w:t>
      </w:r>
      <w:bookmarkStart w:id="76" w:name="OLE_LINK14"/>
      <w:r>
        <w:rPr>
          <w:rFonts w:hint="eastAsia"/>
          <w:lang w:val="zh-CN"/>
        </w:rPr>
        <w:t>法定代表人证明书</w:t>
      </w:r>
      <w:bookmarkEnd w:id="73"/>
      <w:bookmarkEnd w:id="74"/>
      <w:bookmarkEnd w:id="75"/>
      <w:bookmarkEnd w:id="76"/>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法定代表人证明书</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致：青海鑫融工程项目管理咨询有限公司</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u w:val="single"/>
          <w:lang w:val="zh-CN"/>
        </w:rPr>
        <w:t>（法定代表人姓名）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现任我单位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职务，为法定代表人，特此证明。</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法定代表人基本情况：</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性别：</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年龄：</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 xml:space="preserve">民族：           </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地址：</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身份证号码：</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附法定代表人第二代身份证双面扫描（或复印）件</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689" w:firstLineChars="1946"/>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法定代表人：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jc w:val="left"/>
        <w:rPr>
          <w:rFonts w:ascii="宋体" w:hAnsi="Cambria" w:cs="宋体"/>
          <w:color w:val="000000"/>
          <w:kern w:val="0"/>
          <w:sz w:val="24"/>
          <w:lang w:val="zh-CN"/>
        </w:rPr>
      </w:pPr>
    </w:p>
    <w:p>
      <w:pPr>
        <w:rPr>
          <w:lang w:val="zh-CN"/>
        </w:rPr>
      </w:pPr>
      <w:bookmarkStart w:id="77" w:name="_Toc439855399"/>
    </w:p>
    <w:p>
      <w:pPr>
        <w:rPr>
          <w:lang w:val="zh-CN"/>
        </w:rPr>
      </w:pPr>
    </w:p>
    <w:p>
      <w:pPr>
        <w:rPr>
          <w:lang w:val="zh-CN"/>
        </w:rPr>
      </w:pPr>
    </w:p>
    <w:p>
      <w:pPr>
        <w:pStyle w:val="18"/>
        <w:jc w:val="left"/>
        <w:rPr>
          <w:lang w:val="zh-CN"/>
        </w:rPr>
      </w:pPr>
      <w:bookmarkStart w:id="78" w:name="_Toc749"/>
      <w:bookmarkStart w:id="79" w:name="_Toc19198"/>
      <w:r>
        <w:rPr>
          <w:rFonts w:hint="eastAsia"/>
          <w:lang w:val="zh-CN"/>
        </w:rPr>
        <w:t>格式</w:t>
      </w:r>
      <w:r>
        <w:rPr>
          <w:rFonts w:hint="eastAsia"/>
        </w:rPr>
        <w:t>8</w:t>
      </w:r>
      <w:r>
        <w:rPr>
          <w:rFonts w:hint="eastAsia"/>
          <w:lang w:val="zh-CN"/>
        </w:rPr>
        <w:t>：</w:t>
      </w:r>
      <w:bookmarkStart w:id="80" w:name="OLE_LINK15"/>
      <w:r>
        <w:rPr>
          <w:rFonts w:hint="eastAsia"/>
          <w:lang w:val="zh-CN"/>
        </w:rPr>
        <w:t>法定代表人授权书</w:t>
      </w:r>
      <w:bookmarkEnd w:id="77"/>
      <w:bookmarkEnd w:id="78"/>
      <w:bookmarkEnd w:id="79"/>
      <w:bookmarkEnd w:id="80"/>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法定代表人授权书</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致：青海鑫融工程项目管理咨询有限公司</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u w:val="single"/>
          <w:lang w:val="zh-CN"/>
        </w:rPr>
        <w:t>（供应商名称）</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系中华人民共和国合法企业，法定地址</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u w:val="single"/>
          <w:lang w:val="zh-CN"/>
        </w:rPr>
        <w:t>（法定代表人姓名）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特授权</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lang w:val="zh-CN"/>
        </w:rPr>
        <w:t>（委托代理人姓名）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代表我单位全权办理</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项目的投标、答疑等具体工作，并签署全部有关的文件、资料。</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我单位对被授权人的签名负全部责任。</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在撤销授权的书面通知以前，本授权书一直有效，被授权人签署的所有文件（在授权书有效期内签署的）不因授权的撤销而失效。</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授权期限：自</w:t>
      </w:r>
      <w:r>
        <w:rPr>
          <w:rFonts w:hint="eastAsia" w:ascii="宋体" w:hAnsi="Cambria" w:cs="宋体"/>
          <w:color w:val="000000"/>
          <w:kern w:val="0"/>
          <w:sz w:val="24"/>
          <w:u w:val="single"/>
        </w:rPr>
        <w:t xml:space="preserve">  </w:t>
      </w:r>
      <w:r>
        <w:rPr>
          <w:rFonts w:hint="eastAsia" w:ascii="宋体" w:hAnsi="Cambria" w:cs="宋体"/>
          <w:color w:val="000000"/>
          <w:kern w:val="0"/>
          <w:sz w:val="24"/>
          <w:lang w:val="zh-CN"/>
        </w:rPr>
        <w:t>年</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rPr>
        <w:t xml:space="preserve">  </w:t>
      </w:r>
      <w:r>
        <w:rPr>
          <w:rFonts w:hint="eastAsia" w:ascii="宋体" w:hAnsi="Cambria" w:cs="宋体"/>
          <w:color w:val="000000"/>
          <w:kern w:val="0"/>
          <w:sz w:val="24"/>
          <w:lang w:val="zh-CN"/>
        </w:rPr>
        <w:t>月</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rPr>
        <w:t xml:space="preserve">  </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日起至</w:t>
      </w:r>
      <w:r>
        <w:rPr>
          <w:rFonts w:hint="eastAsia" w:ascii="宋体" w:hAnsi="Cambria" w:cs="宋体"/>
          <w:color w:val="000000"/>
          <w:kern w:val="0"/>
          <w:sz w:val="24"/>
          <w:u w:val="single"/>
        </w:rPr>
        <w:t xml:space="preserve">     </w:t>
      </w:r>
      <w:r>
        <w:rPr>
          <w:rFonts w:hint="eastAsia" w:ascii="宋体" w:hAnsi="Cambria" w:cs="宋体"/>
          <w:color w:val="000000"/>
          <w:kern w:val="0"/>
          <w:sz w:val="24"/>
          <w:lang w:val="zh-CN"/>
        </w:rPr>
        <w:t>年</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月</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日止（授权期限必须满足投标有效期的要求）。</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被授权人联系电话：</w:t>
      </w: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被授权人（委托代理人）签字：</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授权人（法定代表人）签字：</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u w:val="single"/>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职务：</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职务：</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附被授权人第二代身份证双面扫描（或复印）件</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689" w:firstLineChars="1946"/>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法定代表人：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8"/>
        <w:jc w:val="left"/>
        <w:rPr>
          <w:rFonts w:ascii="宋体" w:hAnsi="宋体" w:cs="Cambria"/>
          <w:color w:val="000000"/>
          <w:sz w:val="32"/>
        </w:rPr>
      </w:pPr>
      <w:bookmarkStart w:id="81" w:name="_Toc439855400"/>
      <w:bookmarkStart w:id="82" w:name="_Toc20493"/>
      <w:bookmarkStart w:id="83" w:name="_Toc31915"/>
      <w:r>
        <w:rPr>
          <w:rFonts w:hint="eastAsia" w:ascii="宋体" w:hAnsi="宋体"/>
          <w:color w:val="000000"/>
          <w:sz w:val="32"/>
          <w:lang w:val="zh-CN"/>
        </w:rPr>
        <w:t>格式</w:t>
      </w:r>
      <w:r>
        <w:rPr>
          <w:rFonts w:hint="eastAsia" w:ascii="宋体" w:hAnsi="宋体"/>
          <w:color w:val="000000"/>
          <w:sz w:val="32"/>
        </w:rPr>
        <w:t>9</w:t>
      </w:r>
      <w:r>
        <w:rPr>
          <w:rFonts w:hint="eastAsia" w:ascii="宋体" w:hAnsi="宋体"/>
          <w:color w:val="000000"/>
          <w:sz w:val="32"/>
          <w:lang w:val="zh-CN"/>
        </w:rPr>
        <w:t>：</w:t>
      </w:r>
      <w:bookmarkEnd w:id="81"/>
      <w:bookmarkStart w:id="84" w:name="OLE_LINK8"/>
      <w:r>
        <w:rPr>
          <w:rFonts w:hint="eastAsia" w:ascii="宋体" w:hAnsi="宋体"/>
          <w:sz w:val="32"/>
        </w:rPr>
        <w:t>响应</w:t>
      </w:r>
      <w:r>
        <w:rPr>
          <w:rFonts w:ascii="宋体" w:hAnsi="宋体"/>
          <w:sz w:val="32"/>
        </w:rPr>
        <w:t>方案说明</w:t>
      </w:r>
      <w:bookmarkEnd w:id="82"/>
      <w:bookmarkEnd w:id="83"/>
      <w:bookmarkEnd w:id="84"/>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响应方案说明</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格式自拟</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2"/>
        <w:rPr>
          <w:rFonts w:ascii="宋体" w:cs="宋体"/>
          <w:color w:val="000000"/>
          <w:kern w:val="0"/>
          <w:sz w:val="24"/>
          <w:lang w:val="zh-CN"/>
        </w:rPr>
      </w:pPr>
    </w:p>
    <w:p>
      <w:pPr>
        <w:rPr>
          <w:rFonts w:ascii="宋体" w:hAnsi="Cambria" w:cs="宋体"/>
          <w:color w:val="000000"/>
          <w:kern w:val="0"/>
          <w:sz w:val="24"/>
          <w:lang w:val="zh-CN"/>
        </w:rPr>
      </w:pPr>
    </w:p>
    <w:p>
      <w:pPr>
        <w:pStyle w:val="2"/>
        <w:rPr>
          <w:rFonts w:ascii="宋体" w:cs="宋体"/>
          <w:color w:val="000000"/>
          <w:kern w:val="0"/>
          <w:sz w:val="24"/>
          <w:lang w:val="zh-CN"/>
        </w:rPr>
      </w:pPr>
    </w:p>
    <w:p>
      <w:pPr>
        <w:rPr>
          <w:rFonts w:ascii="宋体" w:hAnsi="Cambria" w:cs="宋体"/>
          <w:color w:val="000000"/>
          <w:kern w:val="0"/>
          <w:sz w:val="24"/>
          <w:lang w:val="zh-CN"/>
        </w:rPr>
      </w:pPr>
    </w:p>
    <w:p>
      <w:pPr>
        <w:pStyle w:val="2"/>
        <w:rPr>
          <w:lang w:val="zh-CN"/>
        </w:rPr>
      </w:pPr>
    </w:p>
    <w:p>
      <w:pPr>
        <w:rPr>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8"/>
        <w:jc w:val="left"/>
        <w:rPr>
          <w:rFonts w:ascii="宋体" w:hAnsi="宋体"/>
          <w:color w:val="000000"/>
          <w:sz w:val="32"/>
          <w:lang w:val="zh-CN"/>
        </w:rPr>
      </w:pPr>
      <w:bookmarkStart w:id="85" w:name="_Toc439855401"/>
      <w:bookmarkStart w:id="86" w:name="_Toc24555"/>
      <w:bookmarkStart w:id="87" w:name="_Toc1249"/>
    </w:p>
    <w:p>
      <w:pPr>
        <w:pStyle w:val="18"/>
        <w:jc w:val="left"/>
        <w:rPr>
          <w:rFonts w:ascii="宋体" w:hAnsi="宋体"/>
          <w:color w:val="000000"/>
          <w:sz w:val="32"/>
          <w:lang w:val="zh-CN"/>
        </w:rPr>
      </w:pPr>
      <w:r>
        <w:rPr>
          <w:rFonts w:hint="eastAsia" w:ascii="宋体" w:hAnsi="宋体"/>
          <w:color w:val="000000"/>
          <w:sz w:val="32"/>
          <w:lang w:val="zh-CN"/>
        </w:rPr>
        <w:t>格式</w:t>
      </w:r>
      <w:r>
        <w:rPr>
          <w:rFonts w:hint="eastAsia" w:ascii="宋体" w:hAnsi="宋体"/>
          <w:color w:val="000000"/>
          <w:sz w:val="32"/>
        </w:rPr>
        <w:t>10</w:t>
      </w:r>
      <w:r>
        <w:rPr>
          <w:rFonts w:hint="eastAsia" w:ascii="宋体" w:hAnsi="宋体"/>
          <w:color w:val="000000"/>
          <w:sz w:val="32"/>
          <w:lang w:val="zh-CN"/>
        </w:rPr>
        <w:t>：</w:t>
      </w:r>
      <w:bookmarkEnd w:id="85"/>
      <w:r>
        <w:rPr>
          <w:rFonts w:hint="eastAsia" w:ascii="宋体" w:hAnsi="宋体"/>
          <w:color w:val="000000"/>
          <w:sz w:val="32"/>
          <w:lang w:val="zh-CN"/>
        </w:rPr>
        <w:t>参加本项目技术人员汇总表</w:t>
      </w:r>
      <w:bookmarkEnd w:id="86"/>
      <w:bookmarkEnd w:id="87"/>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参加本项目技术人员汇总表</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400" w:lineRule="exact"/>
        <w:rPr>
          <w:rFonts w:ascii="宋体" w:hAnsi="宋体"/>
          <w:b/>
          <w:sz w:val="24"/>
        </w:rPr>
      </w:pPr>
      <w:r>
        <w:rPr>
          <w:rFonts w:hint="eastAsia" w:ascii="宋体" w:hAnsi="宋体"/>
          <w:bCs/>
          <w:sz w:val="24"/>
        </w:rPr>
        <w:t>项目</w:t>
      </w:r>
      <w:r>
        <w:rPr>
          <w:rFonts w:ascii="宋体" w:hAnsi="宋体"/>
          <w:bCs/>
          <w:sz w:val="24"/>
        </w:rPr>
        <w:t>名称：</w:t>
      </w:r>
    </w:p>
    <w:tbl>
      <w:tblPr>
        <w:tblStyle w:val="19"/>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926"/>
        <w:gridCol w:w="926"/>
        <w:gridCol w:w="926"/>
        <w:gridCol w:w="926"/>
        <w:gridCol w:w="2521"/>
        <w:gridCol w:w="1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12" w:space="0"/>
              <w:left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序号</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姓名</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性别</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年龄</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学历</w:t>
            </w:r>
          </w:p>
        </w:tc>
        <w:tc>
          <w:tcPr>
            <w:tcW w:w="2521"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专业及技术职称</w:t>
            </w:r>
          </w:p>
        </w:tc>
        <w:tc>
          <w:tcPr>
            <w:tcW w:w="1513" w:type="dxa"/>
            <w:tcBorders>
              <w:top w:val="single" w:color="auto" w:sz="12" w:space="0"/>
            </w:tcBorders>
            <w:vAlign w:val="center"/>
          </w:tcPr>
          <w:p>
            <w:pPr>
              <w:jc w:val="center"/>
              <w:rPr>
                <w:rFonts w:ascii="宋体" w:hAnsi="宋体"/>
                <w:b/>
                <w:bCs/>
                <w:sz w:val="24"/>
              </w:rPr>
            </w:pPr>
            <w:r>
              <w:rPr>
                <w:rFonts w:ascii="宋体" w:hAnsi="宋体"/>
                <w:sz w:val="24"/>
              </w:rPr>
              <w:t>本项目拟任岗位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bl>
    <w:p>
      <w:pPr>
        <w:spacing w:line="400" w:lineRule="exact"/>
        <w:ind w:firstLine="480"/>
        <w:rPr>
          <w:rFonts w:ascii="宋体" w:hAnsi="宋体"/>
          <w:sz w:val="24"/>
        </w:rPr>
      </w:pPr>
    </w:p>
    <w:p>
      <w:pPr>
        <w:spacing w:line="400" w:lineRule="exact"/>
        <w:rPr>
          <w:rFonts w:ascii="宋体" w:hAnsi="Cambria" w:cs="宋体"/>
          <w:color w:val="000000"/>
          <w:kern w:val="0"/>
          <w:sz w:val="24"/>
          <w:lang w:val="zh-CN"/>
        </w:rPr>
      </w:pPr>
      <w:r>
        <w:rPr>
          <w:rFonts w:ascii="宋体" w:hAnsi="宋体"/>
          <w:sz w:val="24"/>
        </w:rPr>
        <w:t xml:space="preserve">注：列入本表人员如要更换，需经采购人单位同意。擅自更换或不到位属违约行为。 </w:t>
      </w:r>
    </w:p>
    <w:p>
      <w:pPr>
        <w:pStyle w:val="18"/>
        <w:jc w:val="left"/>
        <w:rPr>
          <w:rFonts w:ascii="宋体" w:hAnsi="宋体"/>
          <w:color w:val="000000"/>
          <w:sz w:val="32"/>
          <w:lang w:val="zh-CN"/>
        </w:rPr>
      </w:pPr>
      <w:bookmarkStart w:id="88" w:name="_Toc13543"/>
      <w:bookmarkStart w:id="89" w:name="_Toc30070"/>
      <w:bookmarkStart w:id="90" w:name="_Toc14819"/>
      <w:bookmarkStart w:id="91" w:name="_Toc1377"/>
      <w:bookmarkStart w:id="92" w:name="_Toc4815"/>
      <w:bookmarkStart w:id="93" w:name="_Toc11490"/>
    </w:p>
    <w:p>
      <w:pPr>
        <w:pStyle w:val="18"/>
        <w:jc w:val="left"/>
        <w:rPr>
          <w:rFonts w:ascii="宋体" w:hAnsi="宋体"/>
          <w:color w:val="000000"/>
          <w:sz w:val="32"/>
          <w:lang w:val="zh-CN"/>
        </w:rPr>
      </w:pPr>
    </w:p>
    <w:p>
      <w:pPr>
        <w:pStyle w:val="18"/>
        <w:jc w:val="left"/>
        <w:rPr>
          <w:rFonts w:ascii="宋体" w:hAnsi="宋体"/>
          <w:color w:val="000000"/>
          <w:sz w:val="32"/>
          <w:lang w:val="zh-CN"/>
        </w:rPr>
      </w:pPr>
      <w:r>
        <w:rPr>
          <w:rFonts w:hint="eastAsia" w:ascii="宋体" w:hAnsi="宋体"/>
          <w:color w:val="000000"/>
          <w:sz w:val="32"/>
          <w:lang w:val="zh-CN"/>
        </w:rPr>
        <w:t>格式</w:t>
      </w:r>
      <w:r>
        <w:rPr>
          <w:rFonts w:hint="eastAsia" w:ascii="宋体" w:hAnsi="宋体"/>
          <w:color w:val="000000"/>
          <w:sz w:val="32"/>
        </w:rPr>
        <w:t>11</w:t>
      </w:r>
      <w:r>
        <w:rPr>
          <w:rFonts w:hint="eastAsia" w:ascii="宋体" w:hAnsi="宋体"/>
          <w:color w:val="000000"/>
          <w:sz w:val="32"/>
          <w:lang w:val="zh-CN"/>
        </w:rPr>
        <w:t>：</w:t>
      </w:r>
      <w:bookmarkStart w:id="94" w:name="OLE_LINK10"/>
      <w:r>
        <w:rPr>
          <w:rFonts w:hint="eastAsia" w:ascii="宋体" w:hAnsi="宋体"/>
          <w:color w:val="000000"/>
          <w:sz w:val="32"/>
          <w:lang w:val="zh-CN"/>
        </w:rPr>
        <w:t>项目负责人简历表</w:t>
      </w:r>
      <w:bookmarkEnd w:id="88"/>
      <w:bookmarkEnd w:id="89"/>
      <w:bookmarkEnd w:id="90"/>
      <w:bookmarkEnd w:id="91"/>
      <w:bookmarkEnd w:id="92"/>
      <w:bookmarkEnd w:id="93"/>
      <w:bookmarkEnd w:id="94"/>
    </w:p>
    <w:p>
      <w:pPr>
        <w:autoSpaceDE w:val="0"/>
        <w:autoSpaceDN w:val="0"/>
        <w:adjustRightInd w:val="0"/>
        <w:spacing w:line="400" w:lineRule="exact"/>
        <w:jc w:val="center"/>
        <w:rPr>
          <w:rFonts w:ascii="宋体" w:hAnsi="Cambria" w:cs="宋体"/>
          <w:b/>
          <w:bCs/>
          <w:color w:val="000000"/>
          <w:kern w:val="0"/>
          <w:sz w:val="36"/>
          <w:szCs w:val="36"/>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项目负责人简历表</w:t>
      </w:r>
    </w:p>
    <w:p>
      <w:pPr>
        <w:pStyle w:val="10"/>
        <w:spacing w:line="400" w:lineRule="exact"/>
        <w:rPr>
          <w:rFonts w:hAnsi="宋体"/>
          <w:szCs w:val="24"/>
        </w:rPr>
      </w:pPr>
      <w:r>
        <w:rPr>
          <w:rFonts w:hAnsi="宋体"/>
          <w:szCs w:val="24"/>
        </w:rPr>
        <w:t>采购人名称:</w:t>
      </w:r>
    </w:p>
    <w:p>
      <w:pPr>
        <w:pStyle w:val="10"/>
        <w:spacing w:line="400" w:lineRule="exact"/>
        <w:rPr>
          <w:rFonts w:hAnsi="宋体"/>
        </w:rPr>
      </w:pPr>
      <w:r>
        <w:rPr>
          <w:rFonts w:hAnsi="宋体"/>
          <w:szCs w:val="24"/>
        </w:rPr>
        <w:t>项目名称</w:t>
      </w:r>
      <w:r>
        <w:rPr>
          <w:rFonts w:hAnsi="宋体"/>
        </w:rPr>
        <w:t>：</w:t>
      </w:r>
    </w:p>
    <w:tbl>
      <w:tblPr>
        <w:tblStyle w:val="19"/>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2721"/>
        <w:gridCol w:w="2265"/>
        <w:gridCol w:w="15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姓       名</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出 生 年 月</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文 化 程 度</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技 术 职 称</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毕业院校、专业</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毕 业 时 间</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现 任 职 务</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从事专业工作时间</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分工职责</w:t>
            </w:r>
          </w:p>
        </w:tc>
        <w:tc>
          <w:tcPr>
            <w:tcW w:w="6533" w:type="dxa"/>
            <w:gridSpan w:val="3"/>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6" w:hRule="atLeast"/>
          <w:jc w:val="center"/>
        </w:trPr>
        <w:tc>
          <w:tcPr>
            <w:tcW w:w="8636" w:type="dxa"/>
            <w:gridSpan w:val="4"/>
          </w:tcPr>
          <w:p>
            <w:pPr>
              <w:spacing w:line="400" w:lineRule="exact"/>
              <w:rPr>
                <w:rFonts w:ascii="宋体" w:hAnsi="宋体"/>
                <w:sz w:val="24"/>
              </w:rPr>
            </w:pPr>
            <w:r>
              <w:rPr>
                <w:rFonts w:ascii="宋体" w:hAnsi="宋体"/>
                <w:sz w:val="24"/>
              </w:rPr>
              <w:t>工作简历：</w:t>
            </w:r>
          </w:p>
        </w:tc>
      </w:tr>
    </w:tbl>
    <w:p>
      <w:pPr>
        <w:spacing w:line="400" w:lineRule="exact"/>
        <w:rPr>
          <w:rFonts w:ascii="宋体" w:hAnsi="宋体"/>
          <w:sz w:val="24"/>
        </w:rPr>
      </w:pPr>
      <w:r>
        <w:rPr>
          <w:rFonts w:ascii="宋体" w:hAnsi="宋体"/>
          <w:sz w:val="24"/>
        </w:rPr>
        <w:t xml:space="preserve"> </w:t>
      </w:r>
    </w:p>
    <w:p>
      <w:pPr>
        <w:pStyle w:val="18"/>
        <w:jc w:val="left"/>
        <w:rPr>
          <w:rFonts w:ascii="宋体" w:hAnsi="宋体"/>
          <w:color w:val="000000"/>
          <w:sz w:val="32"/>
          <w:lang w:val="zh-CN"/>
        </w:rPr>
      </w:pPr>
      <w:bookmarkStart w:id="95" w:name="_Toc828"/>
      <w:bookmarkStart w:id="96" w:name="_Toc30487"/>
      <w:bookmarkStart w:id="97" w:name="_Toc439855402"/>
    </w:p>
    <w:p>
      <w:pPr>
        <w:pStyle w:val="18"/>
        <w:jc w:val="left"/>
        <w:rPr>
          <w:rFonts w:ascii="宋体" w:hAnsi="宋体"/>
          <w:color w:val="000000"/>
          <w:sz w:val="32"/>
          <w:lang w:val="zh-CN"/>
        </w:rPr>
      </w:pPr>
      <w:bookmarkStart w:id="98" w:name="_Toc3116"/>
      <w:r>
        <w:rPr>
          <w:rFonts w:hint="eastAsia" w:ascii="宋体" w:hAnsi="宋体"/>
          <w:color w:val="000000"/>
          <w:sz w:val="32"/>
          <w:lang w:val="zh-CN"/>
        </w:rPr>
        <w:t>格式</w:t>
      </w:r>
      <w:r>
        <w:rPr>
          <w:rFonts w:hint="eastAsia" w:ascii="宋体" w:hAnsi="宋体"/>
          <w:color w:val="000000"/>
          <w:sz w:val="32"/>
        </w:rPr>
        <w:t>12</w:t>
      </w:r>
      <w:r>
        <w:rPr>
          <w:rFonts w:hint="eastAsia" w:ascii="宋体" w:hAnsi="宋体"/>
          <w:color w:val="000000"/>
          <w:sz w:val="32"/>
          <w:lang w:val="zh-CN"/>
        </w:rPr>
        <w:t>：供应商承诺函</w:t>
      </w:r>
      <w:bookmarkEnd w:id="95"/>
      <w:bookmarkEnd w:id="96"/>
      <w:bookmarkEnd w:id="98"/>
    </w:p>
    <w:p>
      <w:pPr>
        <w:autoSpaceDE w:val="0"/>
        <w:autoSpaceDN w:val="0"/>
        <w:adjustRightInd w:val="0"/>
        <w:spacing w:line="400" w:lineRule="exact"/>
        <w:rPr>
          <w:rFonts w:ascii="宋体" w:hAnsi="宋体" w:cs="宋体"/>
          <w:kern w:val="0"/>
          <w:sz w:val="24"/>
          <w:lang w:val="zh-CN"/>
        </w:rPr>
      </w:pPr>
      <w:r>
        <w:rPr>
          <w:rFonts w:ascii="宋体" w:hAnsi="宋体" w:cs="宋体"/>
          <w:kern w:val="0"/>
          <w:sz w:val="24"/>
          <w:lang w:val="zh-CN"/>
        </w:rPr>
        <w:t xml:space="preserve"> </w:t>
      </w: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供应商承诺函</w:t>
      </w:r>
    </w:p>
    <w:p>
      <w:pPr>
        <w:autoSpaceDE w:val="0"/>
        <w:autoSpaceDN w:val="0"/>
        <w:adjustRightInd w:val="0"/>
        <w:spacing w:line="400" w:lineRule="exact"/>
        <w:jc w:val="center"/>
        <w:rPr>
          <w:rFonts w:ascii="宋体" w:hAnsi="宋体" w:cs="华文中宋"/>
          <w:kern w:val="0"/>
          <w:sz w:val="36"/>
          <w:szCs w:val="36"/>
          <w:lang w:val="zh-CN"/>
        </w:rPr>
      </w:pP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致：</w:t>
      </w:r>
      <w:r>
        <w:rPr>
          <w:rFonts w:hint="eastAsia" w:ascii="宋体" w:hAnsi="Cambria" w:cs="宋体"/>
          <w:kern w:val="0"/>
          <w:sz w:val="24"/>
          <w:u w:val="single"/>
          <w:lang w:val="zh-CN"/>
        </w:rPr>
        <w:t>青海鑫融工程项目管理咨询有限公司</w:t>
      </w:r>
      <w:r>
        <w:rPr>
          <w:rFonts w:ascii="宋体" w:hAnsi="Cambria" w:cs="宋体"/>
          <w:kern w:val="0"/>
          <w:sz w:val="24"/>
          <w:lang w:val="zh-CN"/>
        </w:rPr>
        <w:t xml:space="preserve"> </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关于贵方</w:t>
      </w:r>
      <w:r>
        <w:rPr>
          <w:rFonts w:hint="eastAsia" w:ascii="宋体" w:hAnsi="Cambria" w:cs="宋体"/>
          <w:kern w:val="0"/>
          <w:sz w:val="24"/>
          <w:u w:val="single"/>
        </w:rPr>
        <w:t xml:space="preserve">     </w:t>
      </w:r>
      <w:r>
        <w:rPr>
          <w:rFonts w:hint="eastAsia" w:ascii="宋体" w:hAnsi="Cambria" w:cs="宋体"/>
          <w:kern w:val="0"/>
          <w:sz w:val="24"/>
          <w:lang w:val="zh-CN"/>
        </w:rPr>
        <w:t>年</w:t>
      </w:r>
      <w:r>
        <w:rPr>
          <w:rFonts w:ascii="宋体" w:hAnsi="Cambria" w:cs="宋体"/>
          <w:kern w:val="0"/>
          <w:sz w:val="24"/>
          <w:u w:val="single"/>
          <w:lang w:val="zh-CN"/>
        </w:rPr>
        <w:t xml:space="preserve"> </w:t>
      </w:r>
      <w:r>
        <w:rPr>
          <w:rFonts w:hint="eastAsia" w:ascii="宋体" w:hAnsi="Cambria" w:cs="宋体"/>
          <w:kern w:val="0"/>
          <w:sz w:val="24"/>
          <w:u w:val="single"/>
        </w:rPr>
        <w:t xml:space="preserve">   </w:t>
      </w:r>
      <w:r>
        <w:rPr>
          <w:rFonts w:ascii="宋体" w:hAnsi="Cambria" w:cs="宋体"/>
          <w:kern w:val="0"/>
          <w:sz w:val="24"/>
          <w:u w:val="single"/>
          <w:lang w:val="zh-CN"/>
        </w:rPr>
        <w:t xml:space="preserve"> </w:t>
      </w:r>
      <w:r>
        <w:rPr>
          <w:rFonts w:hint="eastAsia" w:ascii="宋体" w:hAnsi="Cambria" w:cs="宋体"/>
          <w:kern w:val="0"/>
          <w:sz w:val="24"/>
          <w:lang w:val="zh-CN"/>
        </w:rPr>
        <w:t>月</w:t>
      </w:r>
      <w:r>
        <w:rPr>
          <w:rFonts w:ascii="宋体" w:hAnsi="Cambria" w:cs="宋体"/>
          <w:kern w:val="0"/>
          <w:sz w:val="24"/>
          <w:u w:val="single"/>
          <w:lang w:val="zh-CN"/>
        </w:rPr>
        <w:t xml:space="preserve"> </w:t>
      </w:r>
      <w:r>
        <w:rPr>
          <w:rFonts w:hint="eastAsia" w:ascii="宋体" w:hAnsi="Cambria" w:cs="宋体"/>
          <w:kern w:val="0"/>
          <w:sz w:val="24"/>
          <w:u w:val="single"/>
        </w:rPr>
        <w:t xml:space="preserve">  </w:t>
      </w:r>
      <w:r>
        <w:rPr>
          <w:rFonts w:ascii="宋体" w:hAnsi="Cambria" w:cs="宋体"/>
          <w:kern w:val="0"/>
          <w:sz w:val="24"/>
          <w:u w:val="single"/>
          <w:lang w:val="zh-CN"/>
        </w:rPr>
        <w:t xml:space="preserve"> </w:t>
      </w:r>
      <w:r>
        <w:rPr>
          <w:rFonts w:hint="eastAsia" w:ascii="宋体" w:hAnsi="Cambria" w:cs="宋体"/>
          <w:kern w:val="0"/>
          <w:sz w:val="24"/>
          <w:lang w:val="zh-CN"/>
        </w:rPr>
        <w:t>日</w:t>
      </w:r>
      <w:r>
        <w:rPr>
          <w:rFonts w:ascii="宋体" w:hAnsi="Cambria" w:cs="宋体"/>
          <w:kern w:val="0"/>
          <w:sz w:val="24"/>
          <w:u w:val="single"/>
          <w:lang w:val="zh-CN"/>
        </w:rPr>
        <w:t xml:space="preserve">          (</w:t>
      </w:r>
      <w:r>
        <w:rPr>
          <w:rFonts w:hint="eastAsia" w:ascii="宋体" w:hAnsi="Cambria" w:cs="宋体"/>
          <w:kern w:val="0"/>
          <w:sz w:val="24"/>
          <w:u w:val="single"/>
          <w:lang w:val="zh-CN"/>
        </w:rPr>
        <w:t>采购项目名称</w:t>
      </w:r>
      <w:r>
        <w:rPr>
          <w:rFonts w:ascii="宋体" w:hAnsi="Cambria" w:cs="宋体"/>
          <w:kern w:val="0"/>
          <w:sz w:val="24"/>
          <w:u w:val="single"/>
          <w:lang w:val="zh-CN"/>
        </w:rPr>
        <w:t>)</w:t>
      </w:r>
      <w:r>
        <w:rPr>
          <w:rFonts w:hint="eastAsia" w:ascii="宋体" w:hAnsi="Cambria" w:cs="宋体"/>
          <w:kern w:val="0"/>
          <w:sz w:val="24"/>
          <w:lang w:val="zh-CN"/>
        </w:rPr>
        <w:t>采购项目，本签字人愿意参加本次竞争性磋商文件，提供采购项目要求中要求的所有服务，并证实提交的所有资料是准确的和真实的。同时，我代表（供应商名称），在此作如下承诺：</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1.</w:t>
      </w:r>
      <w:r>
        <w:rPr>
          <w:rFonts w:hint="eastAsia" w:ascii="宋体" w:hAnsi="Cambria" w:cs="宋体"/>
          <w:kern w:val="0"/>
          <w:sz w:val="24"/>
          <w:lang w:val="zh-CN"/>
        </w:rPr>
        <w:t>完全理解和接受竞争性磋商文件的一切规定和要求；</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2.</w:t>
      </w:r>
      <w:r>
        <w:rPr>
          <w:rFonts w:hint="eastAsia" w:ascii="宋体" w:hAnsi="Cambria" w:cs="宋体"/>
          <w:kern w:val="0"/>
          <w:sz w:val="24"/>
          <w:lang w:val="zh-CN"/>
        </w:rPr>
        <w:t>若成交，我方将按照竞争性磋商文件的具体规定与采购人签订采购合同，并且严格履行合同义务，按时提供优质的服务。如果在合同执行过程中，发现服务质量出现问题，我方一定尽快更正，并承担相应的经济责任；</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3.</w:t>
      </w:r>
      <w:r>
        <w:rPr>
          <w:rFonts w:hint="eastAsia" w:ascii="宋体" w:hAnsi="Cambria" w:cs="宋体"/>
          <w:kern w:val="0"/>
          <w:sz w:val="24"/>
          <w:lang w:val="zh-CN"/>
        </w:rPr>
        <w:t>在整个采购过程中我方若有违规行为，贵方可按竞争性磋商文件之规定给予处罚，我方完全接受。</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4.</w:t>
      </w:r>
      <w:r>
        <w:rPr>
          <w:rFonts w:hint="eastAsia" w:ascii="宋体" w:hAnsi="Cambria" w:cs="宋体"/>
          <w:kern w:val="0"/>
          <w:sz w:val="24"/>
          <w:lang w:val="zh-CN"/>
        </w:rPr>
        <w:t>若成交，本承诺将成为合同不可分割的一部分，与合同具有同等的法律效力。</w:t>
      </w:r>
    </w:p>
    <w:p>
      <w:pPr>
        <w:autoSpaceDE w:val="0"/>
        <w:autoSpaceDN w:val="0"/>
        <w:adjustRightInd w:val="0"/>
        <w:spacing w:line="360" w:lineRule="auto"/>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ind w:left="5228" w:leftChars="1975" w:right="480" w:hanging="1080" w:hangingChars="450"/>
        <w:rPr>
          <w:rFonts w:ascii="宋体" w:hAnsi="宋体"/>
          <w:b/>
          <w:sz w:val="24"/>
        </w:rPr>
      </w:pPr>
      <w:r>
        <w:rPr>
          <w:rFonts w:hint="eastAsia" w:ascii="宋体" w:hAnsi="Cambria" w:cs="宋体"/>
          <w:kern w:val="0"/>
          <w:sz w:val="24"/>
        </w:rPr>
        <w:t xml:space="preserve">                                     </w:t>
      </w:r>
      <w:r>
        <w:rPr>
          <w:rFonts w:hint="eastAsia" w:ascii="宋体" w:hAnsi="宋体"/>
          <w:b/>
          <w:sz w:val="24"/>
        </w:rPr>
        <w:t>供应商：</w:t>
      </w:r>
      <w:r>
        <w:rPr>
          <w:rFonts w:hint="eastAsia" w:ascii="宋体" w:hAnsi="宋体" w:cs="宋体"/>
          <w:kern w:val="0"/>
          <w:sz w:val="24"/>
          <w:u w:val="single"/>
        </w:rPr>
        <w:t xml:space="preserve">       </w:t>
      </w:r>
      <w:r>
        <w:rPr>
          <w:rFonts w:hint="eastAsia" w:ascii="宋体" w:hAnsi="宋体"/>
          <w:b/>
          <w:sz w:val="24"/>
        </w:rPr>
        <w:t>（公章）</w:t>
      </w:r>
    </w:p>
    <w:p>
      <w:pPr>
        <w:ind w:firstLine="482" w:firstLineChars="200"/>
        <w:jc w:val="center"/>
        <w:rPr>
          <w:rFonts w:ascii="宋体" w:hAnsi="宋体"/>
          <w:b/>
          <w:sz w:val="24"/>
        </w:rPr>
      </w:pPr>
      <w:r>
        <w:rPr>
          <w:rFonts w:hint="eastAsia" w:ascii="宋体" w:hAnsi="宋体"/>
          <w:b/>
          <w:sz w:val="24"/>
        </w:rPr>
        <w:t xml:space="preserve">               法定代表人或委托代理人：</w:t>
      </w:r>
      <w:r>
        <w:rPr>
          <w:rFonts w:hint="eastAsia" w:ascii="宋体" w:hAnsi="宋体" w:cs="宋体"/>
          <w:kern w:val="0"/>
          <w:sz w:val="24"/>
          <w:u w:val="single"/>
        </w:rPr>
        <w:t xml:space="preserve">           </w:t>
      </w:r>
      <w:r>
        <w:rPr>
          <w:rFonts w:hint="eastAsia" w:ascii="宋体" w:hAnsi="宋体"/>
          <w:b/>
          <w:sz w:val="24"/>
        </w:rPr>
        <w:t>（签字）</w:t>
      </w:r>
    </w:p>
    <w:p>
      <w:pPr>
        <w:ind w:firstLine="482" w:firstLineChars="200"/>
        <w:jc w:val="center"/>
        <w:rPr>
          <w:rFonts w:ascii="宋体" w:hAnsi="宋体"/>
          <w:b/>
          <w:sz w:val="24"/>
        </w:rPr>
      </w:pPr>
      <w:r>
        <w:rPr>
          <w:rFonts w:hint="eastAsia" w:ascii="宋体" w:hAnsi="宋体"/>
          <w:b/>
          <w:sz w:val="24"/>
        </w:rPr>
        <w:t xml:space="preserve">               年   月  日</w:t>
      </w:r>
    </w:p>
    <w:p>
      <w:pPr>
        <w:pStyle w:val="18"/>
        <w:jc w:val="left"/>
        <w:rPr>
          <w:rFonts w:ascii="宋体" w:hAnsi="宋体"/>
          <w:color w:val="000000"/>
          <w:sz w:val="32"/>
          <w:lang w:val="zh-CN"/>
        </w:rPr>
      </w:pPr>
    </w:p>
    <w:p>
      <w:pPr>
        <w:pStyle w:val="18"/>
        <w:jc w:val="left"/>
        <w:rPr>
          <w:rFonts w:ascii="宋体" w:hAnsi="宋体"/>
          <w:color w:val="000000"/>
          <w:sz w:val="32"/>
          <w:lang w:val="zh-CN"/>
        </w:rPr>
      </w:pPr>
      <w:bookmarkStart w:id="99" w:name="_Toc28574"/>
      <w:bookmarkStart w:id="100" w:name="_Toc9172"/>
      <w:r>
        <w:rPr>
          <w:rFonts w:hint="eastAsia" w:ascii="宋体" w:hAnsi="宋体"/>
          <w:color w:val="000000"/>
          <w:sz w:val="32"/>
          <w:lang w:val="zh-CN"/>
        </w:rPr>
        <w:t>格式</w:t>
      </w:r>
      <w:r>
        <w:rPr>
          <w:rFonts w:hint="eastAsia" w:ascii="宋体" w:hAnsi="宋体"/>
          <w:color w:val="000000"/>
          <w:sz w:val="32"/>
        </w:rPr>
        <w:t>13</w:t>
      </w:r>
      <w:r>
        <w:rPr>
          <w:rFonts w:hint="eastAsia" w:ascii="宋体" w:hAnsi="宋体"/>
          <w:color w:val="000000"/>
          <w:sz w:val="32"/>
          <w:lang w:val="zh-CN"/>
        </w:rPr>
        <w:t>：</w:t>
      </w:r>
      <w:bookmarkStart w:id="101" w:name="OLE_LINK18"/>
      <w:r>
        <w:rPr>
          <w:rFonts w:hint="eastAsia" w:ascii="宋体" w:hAnsi="宋体"/>
          <w:color w:val="000000"/>
          <w:sz w:val="32"/>
          <w:lang w:val="zh-CN"/>
        </w:rPr>
        <w:t>资格证明材料</w:t>
      </w:r>
      <w:bookmarkEnd w:id="97"/>
      <w:bookmarkEnd w:id="99"/>
      <w:bookmarkEnd w:id="100"/>
      <w:bookmarkEnd w:id="101"/>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资格证明材料</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360" w:lineRule="auto"/>
        <w:ind w:firstLine="480" w:firstLineChars="200"/>
        <w:rPr>
          <w:rFonts w:ascii="宋体" w:hAnsi="宋体" w:cs="宋体"/>
          <w:color w:val="000000"/>
          <w:sz w:val="24"/>
        </w:rPr>
      </w:pPr>
      <w:r>
        <w:rPr>
          <w:rFonts w:hint="eastAsia" w:ascii="宋体" w:hAnsi="宋体" w:cs="宋体"/>
          <w:color w:val="000000"/>
          <w:sz w:val="24"/>
        </w:rPr>
        <w:t>资格证明材料包括：</w:t>
      </w:r>
    </w:p>
    <w:p>
      <w:pPr>
        <w:numPr>
          <w:ilvl w:val="0"/>
          <w:numId w:val="4"/>
        </w:numPr>
        <w:spacing w:line="360" w:lineRule="auto"/>
        <w:ind w:firstLine="480" w:firstLineChars="200"/>
      </w:pPr>
      <w:r>
        <w:rPr>
          <w:rFonts w:hint="eastAsia" w:ascii="宋体" w:hAnsi="宋体" w:cs="宋体"/>
          <w:color w:val="000000"/>
          <w:sz w:val="24"/>
        </w:rPr>
        <w:t>企业法人营业执照、税务登记证、组织机构代码证（或三证合一）、事业单位需提供法人证明书复印件；</w:t>
      </w:r>
    </w:p>
    <w:p>
      <w:pPr>
        <w:autoSpaceDE w:val="0"/>
        <w:autoSpaceDN w:val="0"/>
        <w:adjustRightInd w:val="0"/>
        <w:spacing w:line="400" w:lineRule="exact"/>
        <w:ind w:firstLine="600" w:firstLineChars="250"/>
        <w:rPr>
          <w:rFonts w:ascii="宋体" w:hAnsi="Cambria" w:cs="宋体"/>
          <w:color w:val="000000"/>
          <w:kern w:val="0"/>
          <w:sz w:val="24"/>
          <w:lang w:val="zh-CN"/>
        </w:rPr>
      </w:pPr>
      <w:r>
        <w:rPr>
          <w:rFonts w:hint="eastAsia" w:ascii="宋体" w:hAnsi="Cambria" w:cs="宋体"/>
          <w:color w:val="000000"/>
          <w:kern w:val="0"/>
          <w:sz w:val="24"/>
          <w:lang w:val="zh-CN"/>
        </w:rPr>
        <w:t>如果是非法人资格的供应商，须提供身份证明。</w:t>
      </w:r>
    </w:p>
    <w:p>
      <w:pPr>
        <w:spacing w:line="360" w:lineRule="auto"/>
        <w:ind w:firstLine="600" w:firstLineChars="250"/>
        <w:rPr>
          <w:rFonts w:ascii="宋体" w:hAnsi="宋体" w:cs="宋体"/>
          <w:color w:val="000000"/>
          <w:sz w:val="24"/>
        </w:rPr>
      </w:pPr>
    </w:p>
    <w:p>
      <w:pPr>
        <w:autoSpaceDE w:val="0"/>
        <w:autoSpaceDN w:val="0"/>
        <w:adjustRightInd w:val="0"/>
        <w:spacing w:line="400" w:lineRule="exact"/>
        <w:rPr>
          <w:rFonts w:ascii="宋体" w:hAnsi="Cambria" w:cs="宋体"/>
          <w:color w:val="000000"/>
          <w:kern w:val="0"/>
          <w:sz w:val="24"/>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6"/>
        <w:rPr>
          <w:rFonts w:ascii="宋体" w:hAnsi="Cambria" w:cs="宋体"/>
          <w:color w:val="000000"/>
          <w:kern w:val="0"/>
          <w:sz w:val="24"/>
          <w:lang w:val="zh-CN"/>
        </w:rPr>
      </w:pPr>
    </w:p>
    <w:p>
      <w:pPr>
        <w:pStyle w:val="7"/>
        <w:rPr>
          <w:rFonts w:ascii="宋体" w:hAnsi="Cambria" w:cs="宋体"/>
          <w:color w:val="000000"/>
          <w:kern w:val="0"/>
          <w:sz w:val="24"/>
          <w:lang w:val="zh-CN"/>
        </w:rPr>
      </w:pPr>
    </w:p>
    <w:p>
      <w:pPr>
        <w:pStyle w:val="7"/>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8"/>
        <w:jc w:val="left"/>
        <w:rPr>
          <w:rFonts w:ascii="宋体" w:hAnsi="宋体" w:cs="Cambria"/>
          <w:color w:val="000000"/>
          <w:sz w:val="32"/>
        </w:rPr>
      </w:pPr>
      <w:bookmarkStart w:id="102" w:name="_Toc439855403"/>
      <w:bookmarkStart w:id="103" w:name="_Toc18925"/>
      <w:bookmarkStart w:id="104" w:name="_Toc9881"/>
      <w:r>
        <w:rPr>
          <w:rFonts w:hint="eastAsia" w:ascii="宋体" w:hAnsi="宋体"/>
          <w:color w:val="000000"/>
          <w:sz w:val="32"/>
          <w:lang w:val="zh-CN"/>
        </w:rPr>
        <w:t>格式</w:t>
      </w:r>
      <w:r>
        <w:rPr>
          <w:rFonts w:hint="eastAsia" w:ascii="宋体" w:hAnsi="宋体"/>
          <w:color w:val="000000"/>
          <w:sz w:val="32"/>
        </w:rPr>
        <w:t>14</w:t>
      </w:r>
      <w:r>
        <w:rPr>
          <w:rFonts w:hint="eastAsia" w:ascii="宋体" w:hAnsi="宋体"/>
          <w:color w:val="000000"/>
          <w:sz w:val="32"/>
          <w:lang w:val="zh-CN"/>
        </w:rPr>
        <w:t>：</w:t>
      </w:r>
      <w:bookmarkEnd w:id="102"/>
      <w:r>
        <w:rPr>
          <w:rFonts w:hint="eastAsia" w:ascii="宋体" w:hAnsi="宋体"/>
          <w:color w:val="000000"/>
          <w:sz w:val="32"/>
          <w:lang w:val="zh-CN"/>
        </w:rPr>
        <w:t>财务状况、缴纳税收和社会保障资金证明</w:t>
      </w:r>
      <w:bookmarkEnd w:id="103"/>
      <w:bookmarkEnd w:id="104"/>
    </w:p>
    <w:p>
      <w:pPr>
        <w:autoSpaceDE w:val="0"/>
        <w:autoSpaceDN w:val="0"/>
        <w:adjustRightInd w:val="0"/>
        <w:spacing w:line="400" w:lineRule="exact"/>
        <w:jc w:val="center"/>
        <w:rPr>
          <w:rFonts w:ascii="宋体" w:hAnsi="Cambria" w:cs="宋体"/>
          <w:color w:val="000000"/>
          <w:kern w:val="0"/>
          <w:sz w:val="24"/>
          <w:lang w:val="zh-CN"/>
        </w:rPr>
      </w:pP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财务状况、缴纳税收和社会保障资金证明</w:t>
      </w:r>
    </w:p>
    <w:p>
      <w:pPr>
        <w:autoSpaceDE w:val="0"/>
        <w:autoSpaceDN w:val="0"/>
        <w:adjustRightInd w:val="0"/>
        <w:spacing w:line="400" w:lineRule="exact"/>
        <w:rPr>
          <w:rFonts w:ascii="宋体" w:hAnsi="Cambria" w:cs="宋体"/>
          <w:color w:val="000000"/>
          <w:kern w:val="0"/>
          <w:sz w:val="24"/>
          <w:lang w:val="zh-CN"/>
        </w:rPr>
      </w:pPr>
    </w:p>
    <w:p>
      <w:pPr>
        <w:pStyle w:val="31"/>
        <w:ind w:firstLine="480"/>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zh-CN"/>
        </w:rPr>
        <w:t>1、经第三方机构出具的</w:t>
      </w:r>
      <w:r>
        <w:rPr>
          <w:rFonts w:hint="eastAsia" w:ascii="宋体" w:hAnsi="宋体" w:eastAsia="宋体"/>
          <w:sz w:val="24"/>
          <w:szCs w:val="24"/>
        </w:rPr>
        <w:t>202</w:t>
      </w:r>
      <w:r>
        <w:rPr>
          <w:rFonts w:hint="eastAsia" w:ascii="宋体" w:hAnsi="宋体" w:eastAsia="宋体"/>
          <w:sz w:val="24"/>
          <w:szCs w:val="24"/>
          <w:lang w:val="en-US" w:eastAsia="zh-CN"/>
        </w:rPr>
        <w:t>1</w:t>
      </w:r>
      <w:r>
        <w:rPr>
          <w:rFonts w:hint="eastAsia" w:ascii="宋体" w:hAnsi="宋体" w:eastAsia="宋体"/>
          <w:sz w:val="24"/>
          <w:szCs w:val="24"/>
        </w:rPr>
        <w:t>年度</w:t>
      </w:r>
      <w:r>
        <w:rPr>
          <w:rFonts w:hint="eastAsia" w:ascii="宋体" w:hAnsi="宋体" w:eastAsia="宋体"/>
          <w:sz w:val="24"/>
          <w:szCs w:val="24"/>
          <w:lang w:val="zh-CN"/>
        </w:rPr>
        <w:t>财务状况审计报告或近三个月银行资信证明文件，财务审计报告包括资产负债表、现金流量表、利润表和财务情况说明书；（</w:t>
      </w:r>
      <w:r>
        <w:rPr>
          <w:rFonts w:hint="eastAsia" w:ascii="宋体" w:hAnsi="宋体" w:eastAsia="宋体"/>
          <w:sz w:val="24"/>
          <w:szCs w:val="24"/>
        </w:rPr>
        <w:t>事业单位只需提供本单位出具的近一年</w:t>
      </w:r>
      <w:r>
        <w:rPr>
          <w:rFonts w:hint="eastAsia" w:ascii="宋体" w:hAnsi="宋体" w:eastAsia="宋体"/>
          <w:sz w:val="24"/>
          <w:szCs w:val="24"/>
          <w:lang w:val="zh-CN"/>
        </w:rPr>
        <w:t>决算</w:t>
      </w:r>
      <w:r>
        <w:rPr>
          <w:rFonts w:hint="eastAsia" w:ascii="宋体" w:hAnsi="宋体" w:eastAsia="宋体"/>
          <w:sz w:val="24"/>
          <w:szCs w:val="24"/>
        </w:rPr>
        <w:t>报告或审计报告</w:t>
      </w:r>
      <w:r>
        <w:rPr>
          <w:rFonts w:hint="eastAsia" w:ascii="宋体" w:hAnsi="宋体" w:eastAsia="宋体"/>
          <w:sz w:val="24"/>
          <w:szCs w:val="24"/>
          <w:lang w:val="zh-CN"/>
        </w:rPr>
        <w:t>）</w:t>
      </w:r>
    </w:p>
    <w:p>
      <w:pPr>
        <w:autoSpaceDE w:val="0"/>
        <w:autoSpaceDN w:val="0"/>
        <w:adjustRightInd w:val="0"/>
        <w:spacing w:line="400" w:lineRule="exact"/>
        <w:ind w:left="239" w:leftChars="114" w:firstLine="307" w:firstLineChars="128"/>
        <w:jc w:val="left"/>
        <w:rPr>
          <w:rFonts w:ascii="宋体" w:hAnsi="宋体" w:eastAsia="宋体"/>
          <w:sz w:val="24"/>
        </w:rPr>
      </w:pPr>
      <w:r>
        <w:rPr>
          <w:rFonts w:hint="eastAsia" w:ascii="宋体" w:hAnsi="宋体" w:eastAsia="宋体"/>
          <w:sz w:val="24"/>
        </w:rPr>
        <w:t>2、</w:t>
      </w:r>
      <w:r>
        <w:rPr>
          <w:rFonts w:hint="eastAsia" w:ascii="宋体" w:hAnsi="宋体" w:eastAsia="宋体" w:cs="宋体"/>
          <w:color w:val="000000"/>
          <w:sz w:val="24"/>
          <w:lang w:val="zh-CN"/>
        </w:rPr>
        <w:t>近三个月内任意一个月的依法缴纳税收和社会保障资金记录的证明材料；依法免税或不需要缴纳社会保障资金的供应商须提供相应文件证明其依法免税或不需要缴纳社会保障资金。</w:t>
      </w:r>
    </w:p>
    <w:p>
      <w:pPr>
        <w:autoSpaceDE w:val="0"/>
        <w:autoSpaceDN w:val="0"/>
        <w:adjustRightInd w:val="0"/>
        <w:spacing w:line="400" w:lineRule="exact"/>
        <w:ind w:firstLine="480" w:firstLineChars="200"/>
        <w:jc w:val="left"/>
        <w:rPr>
          <w:rFonts w:ascii="宋体" w:hAnsi="Cambria" w:cs="宋体"/>
          <w:kern w:val="0"/>
          <w:sz w:val="24"/>
          <w:lang w:val="zh-CN"/>
        </w:rPr>
      </w:pPr>
      <w:r>
        <w:rPr>
          <w:rFonts w:hint="eastAsia" w:ascii="宋体" w:hAnsi="Cambria" w:cs="宋体"/>
          <w:kern w:val="0"/>
          <w:sz w:val="24"/>
        </w:rPr>
        <w:t>3</w:t>
      </w:r>
      <w:r>
        <w:rPr>
          <w:rFonts w:hint="eastAsia" w:ascii="宋体" w:hAnsi="Cambria" w:cs="宋体"/>
          <w:kern w:val="0"/>
          <w:sz w:val="24"/>
          <w:lang w:val="zh-CN"/>
        </w:rPr>
        <w:t>、新注册企业未满一年的提供第三方出具的验资报告。</w:t>
      </w: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pStyle w:val="2"/>
        <w:rPr>
          <w:lang w:val="zh-CN"/>
        </w:rPr>
      </w:pPr>
    </w:p>
    <w:p>
      <w:pPr>
        <w:autoSpaceDE w:val="0"/>
        <w:autoSpaceDN w:val="0"/>
        <w:adjustRightInd w:val="0"/>
        <w:spacing w:line="400" w:lineRule="exact"/>
        <w:rPr>
          <w:rFonts w:ascii="宋体" w:hAnsi="Cambria" w:cs="宋体"/>
          <w:color w:val="000000"/>
          <w:kern w:val="0"/>
          <w:sz w:val="24"/>
          <w:lang w:val="zh-CN"/>
        </w:rPr>
      </w:pPr>
    </w:p>
    <w:p>
      <w:pPr>
        <w:pStyle w:val="18"/>
        <w:jc w:val="left"/>
        <w:rPr>
          <w:rFonts w:ascii="宋体" w:hAnsi="宋体"/>
          <w:color w:val="000000"/>
          <w:sz w:val="32"/>
          <w:lang w:val="zh-CN"/>
        </w:rPr>
      </w:pPr>
      <w:bookmarkStart w:id="105" w:name="_Toc28897"/>
      <w:bookmarkStart w:id="106" w:name="_Toc439855406"/>
    </w:p>
    <w:p>
      <w:pPr>
        <w:pStyle w:val="18"/>
        <w:jc w:val="left"/>
        <w:rPr>
          <w:rFonts w:ascii="宋体" w:hAnsi="宋体" w:cs="Cambria"/>
          <w:color w:val="000000"/>
          <w:sz w:val="32"/>
        </w:rPr>
      </w:pPr>
      <w:bookmarkStart w:id="107" w:name="_Toc31970"/>
      <w:r>
        <w:rPr>
          <w:rFonts w:hint="eastAsia" w:ascii="宋体" w:hAnsi="宋体"/>
          <w:color w:val="000000"/>
          <w:sz w:val="32"/>
          <w:lang w:val="zh-CN"/>
        </w:rPr>
        <w:t>格式</w:t>
      </w:r>
      <w:r>
        <w:rPr>
          <w:rFonts w:ascii="宋体" w:hAnsi="宋体" w:cs="Cambria"/>
          <w:color w:val="000000"/>
          <w:sz w:val="32"/>
        </w:rPr>
        <w:t>1</w:t>
      </w:r>
      <w:r>
        <w:rPr>
          <w:rFonts w:hint="eastAsia" w:ascii="宋体" w:hAnsi="宋体" w:cs="Cambria"/>
          <w:color w:val="000000"/>
          <w:sz w:val="32"/>
        </w:rPr>
        <w:t>5</w:t>
      </w:r>
      <w:r>
        <w:rPr>
          <w:rFonts w:hint="eastAsia" w:ascii="宋体" w:hAnsi="宋体"/>
          <w:color w:val="000000"/>
          <w:sz w:val="32"/>
          <w:lang w:val="zh-CN"/>
        </w:rPr>
        <w:t>：</w:t>
      </w:r>
      <w:bookmarkStart w:id="108" w:name="OLE_LINK21"/>
      <w:r>
        <w:rPr>
          <w:rFonts w:hint="eastAsia" w:ascii="宋体" w:hAnsi="宋体"/>
          <w:color w:val="000000"/>
          <w:sz w:val="32"/>
          <w:lang w:val="zh-CN"/>
        </w:rPr>
        <w:t>无重大违法记录声明</w:t>
      </w:r>
      <w:bookmarkEnd w:id="105"/>
      <w:bookmarkEnd w:id="106"/>
      <w:bookmarkEnd w:id="107"/>
      <w:bookmarkEnd w:id="108"/>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360" w:lineRule="auto"/>
        <w:rPr>
          <w:rFonts w:ascii="宋体" w:hAnsi="宋体" w:eastAsia="宋体" w:cs="宋体"/>
          <w:b/>
          <w:color w:val="000000"/>
          <w:sz w:val="24"/>
        </w:rPr>
      </w:pPr>
    </w:p>
    <w:p>
      <w:pPr>
        <w:spacing w:line="360" w:lineRule="auto"/>
        <w:jc w:val="center"/>
        <w:rPr>
          <w:rFonts w:ascii="宋体" w:hAnsi="宋体" w:eastAsia="宋体" w:cs="宋体"/>
          <w:b/>
          <w:color w:val="000000"/>
          <w:sz w:val="24"/>
        </w:rPr>
      </w:pPr>
      <w:r>
        <w:rPr>
          <w:rFonts w:hint="eastAsia" w:ascii="宋体" w:hAnsi="宋体" w:eastAsia="宋体" w:cs="宋体"/>
          <w:b/>
          <w:color w:val="000000"/>
          <w:sz w:val="24"/>
        </w:rPr>
        <w:t>无重大违法记录声明</w:t>
      </w:r>
    </w:p>
    <w:p>
      <w:pPr>
        <w:spacing w:line="360" w:lineRule="auto"/>
        <w:ind w:firstLine="482"/>
        <w:rPr>
          <w:rFonts w:ascii="宋体" w:hAnsi="宋体" w:eastAsia="宋体" w:cs="宋体"/>
          <w:b/>
          <w:bCs/>
          <w:color w:val="000000"/>
          <w:sz w:val="24"/>
        </w:rPr>
      </w:pPr>
      <w:r>
        <w:rPr>
          <w:rFonts w:hint="eastAsia" w:ascii="宋体" w:hAnsi="宋体" w:eastAsia="宋体" w:cs="宋体"/>
          <w:b/>
          <w:bCs/>
          <w:color w:val="000000"/>
          <w:sz w:val="24"/>
        </w:rPr>
        <w:t>致：青海鑫融工程项目管理咨询有限公司</w:t>
      </w:r>
    </w:p>
    <w:p>
      <w:pPr>
        <w:spacing w:line="360" w:lineRule="auto"/>
        <w:ind w:firstLine="482"/>
        <w:rPr>
          <w:rFonts w:ascii="宋体" w:hAnsi="宋体" w:eastAsia="宋体" w:cs="宋体"/>
          <w:b/>
          <w:bCs/>
          <w:color w:val="000000"/>
          <w:sz w:val="24"/>
        </w:rPr>
      </w:pP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我单位近三年内在经营活动中没有重大违法记，特此声明。</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若采购单位在本项目采购过程中发现我单位近三年内在经营活动中有重大违法记录，我单位将无条件地退出本项目的磋商，并承担因此引起的一切后果。</w:t>
      </w:r>
    </w:p>
    <w:p>
      <w:pPr>
        <w:spacing w:line="360" w:lineRule="auto"/>
        <w:ind w:firstLine="480"/>
        <w:rPr>
          <w:rFonts w:ascii="宋体" w:hAnsi="宋体" w:eastAsia="宋体" w:cs="宋体"/>
          <w:color w:val="000000"/>
          <w:sz w:val="24"/>
        </w:rPr>
      </w:pP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附“信用中国”、“中国政府采购网”网站查询截图，时间为磋商截止时间前10天内。</w:t>
      </w:r>
    </w:p>
    <w:p>
      <w:pPr>
        <w:spacing w:line="360" w:lineRule="auto"/>
        <w:ind w:firstLine="480"/>
        <w:jc w:val="right"/>
        <w:rPr>
          <w:rFonts w:ascii="宋体" w:hAnsi="宋体" w:eastAsia="宋体" w:cs="宋体"/>
          <w:color w:val="000000"/>
          <w:sz w:val="24"/>
        </w:rPr>
      </w:pPr>
    </w:p>
    <w:p>
      <w:pPr>
        <w:spacing w:line="360" w:lineRule="auto"/>
        <w:jc w:val="right"/>
        <w:rPr>
          <w:rFonts w:ascii="宋体" w:hAnsi="宋体" w:eastAsia="宋体" w:cs="宋体"/>
          <w:b/>
          <w:color w:val="000000"/>
          <w:sz w:val="24"/>
        </w:rPr>
      </w:pPr>
      <w:r>
        <w:rPr>
          <w:rFonts w:hint="eastAsia" w:ascii="宋体" w:hAnsi="宋体" w:eastAsia="宋体" w:cs="宋体"/>
          <w:b/>
          <w:color w:val="000000"/>
          <w:sz w:val="24"/>
        </w:rPr>
        <w:t>供应商：</w:t>
      </w:r>
      <w:r>
        <w:rPr>
          <w:rFonts w:hint="eastAsia" w:ascii="宋体" w:hAnsi="宋体" w:eastAsia="宋体" w:cs="宋体"/>
          <w:color w:val="000000"/>
          <w:sz w:val="24"/>
          <w:u w:val="single"/>
        </w:rPr>
        <w:t xml:space="preserve">       </w:t>
      </w:r>
      <w:r>
        <w:rPr>
          <w:rFonts w:hint="eastAsia" w:ascii="宋体" w:hAnsi="宋体" w:eastAsia="宋体" w:cs="宋体"/>
          <w:b/>
          <w:color w:val="000000"/>
          <w:sz w:val="24"/>
        </w:rPr>
        <w:t>（公章）</w:t>
      </w:r>
    </w:p>
    <w:p>
      <w:pPr>
        <w:spacing w:line="360" w:lineRule="auto"/>
        <w:jc w:val="right"/>
        <w:rPr>
          <w:rFonts w:ascii="宋体" w:hAnsi="宋体" w:eastAsia="宋体" w:cs="宋体"/>
          <w:b/>
          <w:color w:val="000000"/>
          <w:sz w:val="24"/>
        </w:rPr>
      </w:pPr>
      <w:r>
        <w:rPr>
          <w:rFonts w:hint="eastAsia" w:ascii="宋体" w:hAnsi="宋体" w:eastAsia="宋体" w:cs="宋体"/>
          <w:b/>
          <w:color w:val="000000"/>
          <w:sz w:val="24"/>
        </w:rPr>
        <w:t>法定代表人或委托代理人：</w:t>
      </w:r>
      <w:r>
        <w:rPr>
          <w:rFonts w:hint="eastAsia" w:ascii="宋体" w:hAnsi="宋体" w:eastAsia="宋体" w:cs="宋体"/>
          <w:color w:val="000000"/>
          <w:sz w:val="24"/>
          <w:u w:val="single"/>
        </w:rPr>
        <w:t xml:space="preserve">       </w:t>
      </w:r>
      <w:r>
        <w:rPr>
          <w:rFonts w:hint="eastAsia" w:ascii="宋体" w:hAnsi="宋体" w:eastAsia="宋体" w:cs="宋体"/>
          <w:b/>
          <w:color w:val="000000"/>
          <w:sz w:val="24"/>
        </w:rPr>
        <w:t>（签字）</w:t>
      </w:r>
    </w:p>
    <w:p>
      <w:pPr>
        <w:wordWrap w:val="0"/>
        <w:spacing w:line="360" w:lineRule="auto"/>
        <w:jc w:val="center"/>
        <w:rPr>
          <w:rFonts w:ascii="宋体" w:hAnsi="宋体" w:eastAsia="宋体" w:cs="宋体"/>
          <w:b/>
          <w:color w:val="000000"/>
          <w:sz w:val="24"/>
        </w:rPr>
      </w:pPr>
      <w:r>
        <w:rPr>
          <w:rFonts w:hint="eastAsia" w:ascii="宋体" w:hAnsi="宋体" w:eastAsia="宋体" w:cs="宋体"/>
          <w:b/>
          <w:color w:val="000000"/>
          <w:sz w:val="24"/>
        </w:rPr>
        <w:t xml:space="preserve">                                               年   月  日</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pStyle w:val="2"/>
        <w:rPr>
          <w:lang w:val="zh-CN"/>
        </w:rPr>
      </w:pP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宋体"/>
          <w:color w:val="000000"/>
          <w:sz w:val="32"/>
          <w:lang w:val="zh-CN"/>
        </w:rPr>
      </w:pPr>
      <w:bookmarkStart w:id="109" w:name="_Toc17223"/>
      <w:bookmarkStart w:id="110" w:name="_Toc439855407"/>
    </w:p>
    <w:p>
      <w:pPr>
        <w:pStyle w:val="18"/>
        <w:jc w:val="left"/>
        <w:rPr>
          <w:rFonts w:ascii="宋体" w:hAnsi="宋体"/>
          <w:color w:val="000000"/>
          <w:sz w:val="32"/>
          <w:lang w:val="zh-CN"/>
        </w:rPr>
      </w:pPr>
      <w:bookmarkStart w:id="111" w:name="_Toc28406"/>
      <w:r>
        <w:rPr>
          <w:rFonts w:hint="eastAsia" w:ascii="宋体" w:hAnsi="宋体"/>
          <w:color w:val="000000"/>
          <w:sz w:val="32"/>
          <w:lang w:val="zh-CN"/>
        </w:rPr>
        <w:t>格式1</w:t>
      </w:r>
      <w:r>
        <w:rPr>
          <w:rFonts w:hint="eastAsia" w:ascii="宋体" w:hAnsi="宋体"/>
          <w:color w:val="000000"/>
          <w:sz w:val="32"/>
        </w:rPr>
        <w:t>6</w:t>
      </w:r>
      <w:r>
        <w:rPr>
          <w:rFonts w:hint="eastAsia" w:ascii="宋体" w:hAnsi="宋体"/>
          <w:color w:val="000000"/>
          <w:sz w:val="32"/>
          <w:lang w:val="zh-CN"/>
        </w:rPr>
        <w:t>：</w:t>
      </w:r>
      <w:bookmarkStart w:id="112" w:name="OLE_LINK22"/>
      <w:r>
        <w:rPr>
          <w:rFonts w:hint="eastAsia" w:ascii="宋体" w:hAnsi="宋体"/>
          <w:color w:val="000000"/>
          <w:sz w:val="32"/>
          <w:lang w:val="zh-CN"/>
        </w:rPr>
        <w:t>磋商保证金证明格式</w:t>
      </w:r>
      <w:bookmarkEnd w:id="109"/>
      <w:bookmarkEnd w:id="110"/>
      <w:bookmarkEnd w:id="111"/>
      <w:bookmarkEnd w:id="112"/>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磋商保证金证明</w:t>
      </w:r>
    </w:p>
    <w:p>
      <w:pPr>
        <w:autoSpaceDE w:val="0"/>
        <w:autoSpaceDN w:val="0"/>
        <w:adjustRightInd w:val="0"/>
        <w:spacing w:line="400" w:lineRule="exact"/>
        <w:rPr>
          <w:rFonts w:ascii="宋体" w:hAnsi="Calibri" w:cs="宋体"/>
          <w:b/>
          <w:bCs/>
          <w:color w:val="000000"/>
          <w:kern w:val="0"/>
          <w:sz w:val="28"/>
          <w:szCs w:val="28"/>
          <w:lang w:val="zh-CN"/>
        </w:rPr>
      </w:pPr>
      <w:bookmarkStart w:id="113" w:name="_Toc325726048"/>
      <w:bookmarkEnd w:id="113"/>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libri" w:cs="宋体"/>
          <w:b/>
          <w:bCs/>
          <w:color w:val="000000"/>
          <w:kern w:val="0"/>
          <w:sz w:val="28"/>
          <w:szCs w:val="28"/>
          <w:lang w:val="zh-CN"/>
        </w:rPr>
        <w:t>致：</w:t>
      </w:r>
      <w:r>
        <w:rPr>
          <w:rFonts w:hint="eastAsia" w:ascii="宋体" w:hAnsi="Cambria" w:cs="宋体"/>
          <w:b/>
          <w:bCs/>
          <w:color w:val="000000"/>
          <w:kern w:val="0"/>
          <w:sz w:val="24"/>
          <w:lang w:val="zh-CN"/>
        </w:rPr>
        <w:t>青海鑫融工程项目管理咨询有限公司</w:t>
      </w:r>
    </w:p>
    <w:p>
      <w:pPr>
        <w:autoSpaceDE w:val="0"/>
        <w:autoSpaceDN w:val="0"/>
        <w:adjustRightInd w:val="0"/>
        <w:spacing w:line="400" w:lineRule="exact"/>
        <w:ind w:firstLine="360"/>
        <w:jc w:val="left"/>
        <w:rPr>
          <w:rFonts w:ascii="宋体" w:hAnsi="Cambria" w:cs="宋体"/>
          <w:color w:val="000000"/>
          <w:kern w:val="0"/>
          <w:sz w:val="24"/>
          <w:lang w:val="zh-CN"/>
        </w:rPr>
      </w:pPr>
    </w:p>
    <w:p>
      <w:pPr>
        <w:autoSpaceDE w:val="0"/>
        <w:autoSpaceDN w:val="0"/>
        <w:adjustRightInd w:val="0"/>
        <w:spacing w:line="400" w:lineRule="exact"/>
        <w:ind w:firstLine="360"/>
        <w:jc w:val="left"/>
        <w:rPr>
          <w:rFonts w:ascii="宋体" w:hAnsi="Cambria" w:cs="宋体"/>
          <w:color w:val="000000"/>
          <w:kern w:val="0"/>
          <w:sz w:val="24"/>
          <w:lang w:val="zh-CN"/>
        </w:rPr>
      </w:pPr>
      <w:r>
        <w:rPr>
          <w:rFonts w:hint="eastAsia" w:ascii="宋体" w:hAnsi="Cambria" w:cs="宋体"/>
          <w:color w:val="000000"/>
          <w:kern w:val="0"/>
          <w:sz w:val="24"/>
          <w:lang w:val="zh-CN"/>
        </w:rPr>
        <w:t>我方为</w:t>
      </w:r>
      <w:r>
        <w:rPr>
          <w:rFonts w:hint="eastAsia" w:ascii="宋体" w:hAnsi="Cambria" w:cs="宋体"/>
          <w:color w:val="000000"/>
          <w:kern w:val="0"/>
          <w:sz w:val="24"/>
          <w:u w:val="single"/>
          <w:lang w:eastAsia="zh-CN"/>
        </w:rPr>
        <w:t>青海省地方病预防控制所泡型包虫病小鼠模型多组学分析服务项目（二次）</w:t>
      </w:r>
      <w:r>
        <w:rPr>
          <w:rFonts w:hint="eastAsia" w:ascii="宋体" w:hAnsi="Cambria" w:cs="宋体"/>
          <w:color w:val="000000"/>
          <w:kern w:val="0"/>
          <w:sz w:val="24"/>
          <w:u w:val="single"/>
        </w:rPr>
        <w:t>（</w:t>
      </w:r>
      <w:r>
        <w:rPr>
          <w:rFonts w:hint="eastAsia" w:ascii="宋体" w:hAnsi="Cambria" w:cs="宋体"/>
          <w:color w:val="000000"/>
          <w:kern w:val="0"/>
          <w:sz w:val="24"/>
          <w:u w:val="single"/>
          <w:lang w:eastAsia="zh-CN"/>
        </w:rPr>
        <w:t>青海鑫融磋商（服务）2022-09/2</w:t>
      </w:r>
      <w:r>
        <w:rPr>
          <w:rFonts w:hint="eastAsia" w:ascii="宋体" w:hAnsi="Cambria" w:cs="宋体"/>
          <w:color w:val="000000"/>
          <w:kern w:val="0"/>
          <w:sz w:val="24"/>
          <w:u w:val="single"/>
        </w:rPr>
        <w:t>）</w:t>
      </w:r>
      <w:r>
        <w:rPr>
          <w:rFonts w:hint="eastAsia" w:ascii="宋体" w:hAnsi="Cambria" w:cs="宋体"/>
          <w:color w:val="000000"/>
          <w:kern w:val="0"/>
          <w:sz w:val="24"/>
          <w:lang w:val="zh-CN"/>
        </w:rPr>
        <w:t>递交保证金人民币</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（大写：人民币</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元）已于</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年</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月</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日以基本户转账方式汇入你方账户。</w:t>
      </w: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附件：</w:t>
      </w:r>
      <w:r>
        <w:rPr>
          <w:rFonts w:hint="eastAsia" w:ascii="宋体" w:hAnsi="Cambria" w:cs="宋体"/>
          <w:b/>
          <w:bCs/>
          <w:color w:val="000000"/>
          <w:kern w:val="0"/>
          <w:sz w:val="24"/>
          <w:lang w:val="zh-CN"/>
        </w:rPr>
        <w:t>保证金交款证明复印件及开户许可证复印件（加盖公章）</w:t>
      </w: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adjustRightInd w:val="0"/>
        <w:spacing w:line="400" w:lineRule="exact"/>
        <w:ind w:firstLine="360"/>
        <w:rPr>
          <w:rFonts w:ascii="宋体" w:hAnsi="宋体" w:cs="宋体"/>
          <w:kern w:val="0"/>
          <w:sz w:val="24"/>
        </w:rPr>
      </w:pPr>
      <w:r>
        <w:rPr>
          <w:rFonts w:hint="eastAsia" w:ascii="宋体" w:hAnsi="Cambria" w:cs="宋体"/>
          <w:color w:val="000000"/>
          <w:kern w:val="0"/>
          <w:sz w:val="24"/>
          <w:lang w:val="zh-CN"/>
        </w:rPr>
        <w:t>户    名：</w:t>
      </w:r>
      <w:r>
        <w:rPr>
          <w:rFonts w:hint="eastAsia" w:ascii="宋体" w:hAnsi="宋体" w:cs="宋体"/>
          <w:kern w:val="0"/>
          <w:sz w:val="24"/>
        </w:rPr>
        <w:t xml:space="preserve"> </w:t>
      </w: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开户银行：</w:t>
      </w:r>
      <w:r>
        <w:rPr>
          <w:rFonts w:hint="eastAsia" w:ascii="宋体" w:hAnsi="宋体" w:cs="宋体"/>
          <w:kern w:val="0"/>
          <w:sz w:val="24"/>
        </w:rPr>
        <w:t xml:space="preserve"> </w:t>
      </w: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开户帐号：</w:t>
      </w:r>
      <w:r>
        <w:rPr>
          <w:rFonts w:hint="eastAsia" w:ascii="宋体" w:hAnsi="宋体" w:cs="宋体"/>
          <w:kern w:val="0"/>
          <w:sz w:val="24"/>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4337" w:firstLineChars="1800"/>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ind w:firstLine="3070" w:firstLineChars="1274"/>
        <w:rPr>
          <w:rFonts w:ascii="宋体" w:hAnsi="Cambria" w:cs="宋体"/>
          <w:b/>
          <w:bCs/>
          <w:color w:val="000000"/>
          <w:kern w:val="0"/>
          <w:sz w:val="24"/>
          <w:lang w:val="zh-CN"/>
        </w:rPr>
      </w:pPr>
    </w:p>
    <w:p>
      <w:pPr>
        <w:autoSpaceDE w:val="0"/>
        <w:autoSpaceDN w:val="0"/>
        <w:adjustRightInd w:val="0"/>
        <w:spacing w:line="400" w:lineRule="exact"/>
        <w:ind w:firstLine="3253"/>
        <w:rPr>
          <w:rFonts w:ascii="宋体" w:hAnsi="Cambria" w:cs="宋体"/>
          <w:b/>
          <w:bCs/>
          <w:color w:val="000000"/>
          <w:kern w:val="0"/>
          <w:sz w:val="24"/>
          <w:lang w:val="zh-CN"/>
        </w:rPr>
      </w:pPr>
      <w:r>
        <w:rPr>
          <w:rFonts w:hint="eastAsia" w:ascii="宋体" w:hAnsi="Cambria" w:cs="宋体"/>
          <w:b/>
          <w:bCs/>
          <w:color w:val="000000"/>
          <w:kern w:val="0"/>
          <w:sz w:val="24"/>
          <w:lang w:val="zh-CN"/>
        </w:rPr>
        <w:t xml:space="preserve">                年  月  日</w:t>
      </w:r>
    </w:p>
    <w:p>
      <w:pPr>
        <w:pStyle w:val="18"/>
        <w:jc w:val="left"/>
        <w:rPr>
          <w:kern w:val="0"/>
          <w:lang w:val="zh-CN"/>
        </w:rPr>
      </w:pPr>
      <w:r>
        <w:rPr>
          <w:rFonts w:hint="eastAsia"/>
          <w:kern w:val="0"/>
          <w:lang w:val="zh-CN"/>
        </w:rPr>
        <w:t xml:space="preserve"> </w:t>
      </w:r>
    </w:p>
    <w:p>
      <w:pPr>
        <w:rPr>
          <w:kern w:val="0"/>
          <w:lang w:val="zh-CN"/>
        </w:rPr>
      </w:pPr>
    </w:p>
    <w:p>
      <w:pPr>
        <w:pStyle w:val="18"/>
        <w:jc w:val="left"/>
        <w:rPr>
          <w:rFonts w:hint="eastAsia" w:ascii="宋体" w:hAnsi="宋体"/>
          <w:color w:val="000000"/>
          <w:sz w:val="32"/>
          <w:lang w:val="zh-CN"/>
        </w:rPr>
      </w:pPr>
      <w:bookmarkStart w:id="114" w:name="_Toc18386"/>
    </w:p>
    <w:p>
      <w:pPr>
        <w:pStyle w:val="18"/>
        <w:jc w:val="left"/>
        <w:rPr>
          <w:rFonts w:ascii="宋体" w:hAnsi="宋体"/>
          <w:color w:val="000000"/>
          <w:sz w:val="32"/>
          <w:lang w:val="zh-CN"/>
        </w:rPr>
      </w:pPr>
      <w:r>
        <w:rPr>
          <w:rFonts w:hint="eastAsia" w:ascii="宋体" w:hAnsi="宋体"/>
          <w:color w:val="000000"/>
          <w:sz w:val="32"/>
          <w:lang w:val="zh-CN"/>
        </w:rPr>
        <w:t>格式1</w:t>
      </w:r>
      <w:r>
        <w:rPr>
          <w:rFonts w:hint="eastAsia" w:ascii="宋体" w:hAnsi="宋体"/>
          <w:color w:val="000000"/>
          <w:sz w:val="32"/>
        </w:rPr>
        <w:t>7</w:t>
      </w:r>
      <w:r>
        <w:rPr>
          <w:rFonts w:hint="eastAsia" w:ascii="宋体" w:hAnsi="宋体"/>
          <w:color w:val="000000"/>
          <w:sz w:val="32"/>
          <w:lang w:val="zh-CN"/>
        </w:rPr>
        <w:t>：类似业绩</w:t>
      </w:r>
      <w:bookmarkEnd w:id="114"/>
    </w:p>
    <w:p>
      <w:pPr>
        <w:rPr>
          <w:lang w:val="zh-CN"/>
        </w:rPr>
      </w:pPr>
      <w:r>
        <w:rPr>
          <w:rFonts w:hint="eastAsia" w:ascii="宋体" w:hAnsi="宋体"/>
          <w:color w:val="000000"/>
          <w:sz w:val="32"/>
          <w:lang w:val="zh-CN"/>
        </w:rPr>
        <w:t>格式自拟</w:t>
      </w:r>
    </w:p>
    <w:p>
      <w:pPr>
        <w:rPr>
          <w:rFonts w:ascii="宋体" w:hAnsi="宋体"/>
          <w:sz w:val="32"/>
          <w:lang w:val="zh-CN"/>
        </w:rPr>
      </w:pPr>
      <w:r>
        <w:rPr>
          <w:rFonts w:hint="eastAsia"/>
          <w:kern w:val="0"/>
          <w:lang w:val="zh-CN"/>
        </w:rPr>
        <w:t xml:space="preserve">  </w:t>
      </w:r>
    </w:p>
    <w:p>
      <w:pPr>
        <w:rPr>
          <w:sz w:val="32"/>
          <w:lang w:val="zh-CN"/>
        </w:rPr>
      </w:pPr>
      <w:bookmarkStart w:id="115" w:name="_Toc18453"/>
      <w:bookmarkStart w:id="116" w:name="_Toc439855411"/>
      <w:r>
        <w:rPr>
          <w:rFonts w:hint="eastAsia"/>
          <w:sz w:val="32"/>
          <w:lang w:val="zh-CN"/>
        </w:rPr>
        <w:br w:type="page"/>
      </w:r>
    </w:p>
    <w:p>
      <w:pPr>
        <w:pStyle w:val="18"/>
        <w:jc w:val="both"/>
        <w:rPr>
          <w:sz w:val="32"/>
          <w:lang w:val="zh-CN"/>
        </w:rPr>
      </w:pPr>
      <w:bookmarkStart w:id="117" w:name="_Toc42"/>
      <w:r>
        <w:rPr>
          <w:rFonts w:hint="eastAsia"/>
          <w:sz w:val="32"/>
        </w:rPr>
        <w:t>格式18</w:t>
      </w:r>
      <w:r>
        <w:rPr>
          <w:rFonts w:hint="eastAsia"/>
          <w:sz w:val="32"/>
          <w:lang w:val="zh-CN"/>
        </w:rPr>
        <w:t>、中小企业声明函</w:t>
      </w:r>
      <w:bookmarkEnd w:id="117"/>
      <w:r>
        <w:rPr>
          <w:rFonts w:hint="eastAsia"/>
          <w:sz w:val="32"/>
          <w:lang w:val="zh-CN"/>
        </w:rPr>
        <w:t xml:space="preserve"> </w:t>
      </w: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ind w:firstLine="480" w:firstLineChars="200"/>
        <w:jc w:val="left"/>
        <w:rPr>
          <w:rFonts w:ascii="宋体" w:hAnsi="宋体" w:eastAsia="宋体" w:cs="宋体"/>
          <w:sz w:val="24"/>
        </w:rPr>
      </w:pPr>
      <w:r>
        <w:rPr>
          <w:rFonts w:ascii="宋体" w:hAnsi="宋体" w:eastAsia="宋体" w:cs="宋体"/>
          <w:sz w:val="24"/>
        </w:rPr>
        <w:t>本公司郑重声明，根据《政府采购促进中小企业发展暂行办法》（财库[2011]181 号）的规定，本公司为</w:t>
      </w:r>
      <w:r>
        <w:rPr>
          <w:rFonts w:ascii="宋体" w:hAnsi="宋体" w:eastAsia="宋体" w:cs="宋体"/>
          <w:b/>
          <w:bCs/>
          <w:sz w:val="24"/>
          <w:u w:val="single"/>
        </w:rPr>
        <w:t>______</w:t>
      </w:r>
      <w:r>
        <w:rPr>
          <w:rFonts w:ascii="宋体" w:hAnsi="宋体" w:eastAsia="宋体" w:cs="宋体"/>
          <w:sz w:val="24"/>
        </w:rPr>
        <w:t xml:space="preserve">（请填写：中型、小型、微型）企业。即，本公司同时 满足以下条件： </w:t>
      </w:r>
    </w:p>
    <w:p>
      <w:pPr>
        <w:numPr>
          <w:ilvl w:val="0"/>
          <w:numId w:val="5"/>
        </w:numPr>
        <w:autoSpaceDE w:val="0"/>
        <w:autoSpaceDN w:val="0"/>
        <w:adjustRightInd w:val="0"/>
        <w:spacing w:line="400" w:lineRule="exact"/>
        <w:jc w:val="left"/>
        <w:rPr>
          <w:rFonts w:ascii="宋体" w:hAnsi="宋体" w:eastAsia="宋体" w:cs="宋体"/>
          <w:sz w:val="24"/>
        </w:rPr>
      </w:pPr>
      <w:r>
        <w:rPr>
          <w:rFonts w:ascii="宋体" w:hAnsi="宋体" w:eastAsia="宋体" w:cs="宋体"/>
          <w:sz w:val="24"/>
        </w:rPr>
        <w:t xml:space="preserve">根据《工业和信息化部、国家统计局、国家发展和改革委员会、财政部关于印 发中小企业划型标准规定的通知》（工信部联企业[2011]300 号）规定的划分标准，本 公司为______（请填写：中型、小型、微型）企业。 </w:t>
      </w:r>
    </w:p>
    <w:p>
      <w:pPr>
        <w:autoSpaceDE w:val="0"/>
        <w:autoSpaceDN w:val="0"/>
        <w:adjustRightInd w:val="0"/>
        <w:spacing w:line="400" w:lineRule="exact"/>
        <w:jc w:val="left"/>
        <w:rPr>
          <w:rFonts w:ascii="宋体" w:hAnsi="宋体" w:eastAsia="宋体" w:cs="宋体"/>
          <w:sz w:val="24"/>
        </w:rPr>
      </w:pPr>
      <w:r>
        <w:rPr>
          <w:rFonts w:ascii="宋体" w:hAnsi="宋体" w:eastAsia="宋体" w:cs="宋体"/>
          <w:sz w:val="24"/>
        </w:rPr>
        <w:t xml:space="preserve">2.本公司参加______单位的______项目采购活动提供本企业制造的货物，由本企 业承担工程、提供服务，或者提供其他______（请填写：中型、小型、微型）企业制 造的货物。本条所称货物不包括使用大型企业注册商标的货物。 本公司对上述声明的真实性负责。如有虚假，将依法承担相应责任。 </w:t>
      </w: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jc w:val="left"/>
        <w:rPr>
          <w:rFonts w:ascii="宋体" w:hAnsi="宋体" w:eastAsia="宋体" w:cs="宋体"/>
          <w:sz w:val="24"/>
          <w:u w:val="single"/>
        </w:rPr>
      </w:pPr>
      <w:r>
        <w:rPr>
          <w:rFonts w:ascii="宋体" w:hAnsi="宋体" w:eastAsia="宋体" w:cs="宋体"/>
          <w:sz w:val="24"/>
        </w:rPr>
        <w:t>企业名称（盖章）：</w:t>
      </w:r>
      <w:r>
        <w:rPr>
          <w:rFonts w:hint="eastAsia" w:ascii="宋体" w:hAnsi="宋体" w:eastAsia="宋体" w:cs="宋体"/>
          <w:sz w:val="24"/>
          <w:u w:val="single"/>
        </w:rPr>
        <w:t xml:space="preserve">        </w:t>
      </w: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jc w:val="left"/>
        <w:rPr>
          <w:rFonts w:ascii="宋体" w:hAnsi="宋体" w:eastAsia="宋体" w:cs="宋体"/>
          <w:sz w:val="24"/>
        </w:rPr>
      </w:pPr>
      <w:r>
        <w:rPr>
          <w:rFonts w:ascii="宋体" w:hAnsi="宋体" w:eastAsia="宋体" w:cs="宋体"/>
          <w:sz w:val="24"/>
        </w:rPr>
        <w:t>日期： 年 月 日</w:t>
      </w: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spacing w:line="360" w:lineRule="auto"/>
        <w:rPr>
          <w:sz w:val="32"/>
          <w:lang w:val="zh-CN"/>
        </w:rPr>
      </w:pPr>
      <w:r>
        <w:rPr>
          <w:rFonts w:ascii="宋体" w:hAnsi="宋体" w:eastAsia="宋体" w:cs="宋体"/>
          <w:sz w:val="24"/>
        </w:rPr>
        <w:t>注：根据《政府采购促进中小企业发展暂行办法》第二条 本办法所称中小企业（含中型、小型、 微型企业，下同）应当同时符合以下条件： （一）符合中小企业划分标准；（二）提供本企业制造的货物、承担的工程或者服务，或者提 供其他中小企业制造的货物。本项所称货物不包括使用大型企业注册商标的货物。 本办法所称 中小企业划分标准，是指国务院有关部门根据企业从业人员、营业收入、资产总额等指标制定的中 小企业划型标准。 小型、微型企业提供中型企业制造的货物的，视同为中型企业</w:t>
      </w:r>
      <w:r>
        <w:rPr>
          <w:rFonts w:hint="eastAsia" w:ascii="宋体" w:hAnsi="宋体" w:eastAsia="宋体" w:cs="宋体"/>
          <w:sz w:val="24"/>
        </w:rPr>
        <w:t>。</w:t>
      </w:r>
      <w:r>
        <w:rPr>
          <w:rFonts w:hint="eastAsia"/>
          <w:sz w:val="32"/>
          <w:lang w:val="zh-CN"/>
        </w:rPr>
        <w:br w:type="page"/>
      </w:r>
    </w:p>
    <w:p>
      <w:pPr>
        <w:pStyle w:val="18"/>
        <w:jc w:val="both"/>
      </w:pPr>
      <w:bookmarkStart w:id="118" w:name="_Toc24010"/>
      <w:r>
        <w:rPr>
          <w:rFonts w:hint="eastAsia"/>
          <w:sz w:val="32"/>
          <w:lang w:val="zh-CN"/>
        </w:rPr>
        <w:t>格式</w:t>
      </w:r>
      <w:r>
        <w:rPr>
          <w:rFonts w:hint="eastAsia"/>
          <w:sz w:val="32"/>
        </w:rPr>
        <w:t>19</w:t>
      </w:r>
      <w:r>
        <w:rPr>
          <w:rFonts w:hint="eastAsia"/>
          <w:sz w:val="32"/>
          <w:lang w:val="zh-CN"/>
        </w:rPr>
        <w:t>：</w:t>
      </w:r>
      <w:bookmarkStart w:id="119" w:name="OLE_LINK24"/>
      <w:r>
        <w:rPr>
          <w:rFonts w:hint="eastAsia"/>
          <w:sz w:val="32"/>
          <w:lang w:val="zh-CN"/>
        </w:rPr>
        <w:t>供应商认为在其他方面有必要说明的事项</w:t>
      </w:r>
      <w:bookmarkEnd w:id="115"/>
      <w:bookmarkEnd w:id="116"/>
      <w:bookmarkEnd w:id="118"/>
      <w:bookmarkEnd w:id="119"/>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供应商认为在其他方面有必要说明的事项</w:t>
      </w:r>
    </w:p>
    <w:p>
      <w:pPr>
        <w:autoSpaceDE w:val="0"/>
        <w:autoSpaceDN w:val="0"/>
        <w:adjustRightInd w:val="0"/>
        <w:spacing w:line="400" w:lineRule="exact"/>
        <w:ind w:firstLine="600"/>
        <w:rPr>
          <w:rFonts w:ascii="宋体" w:hAnsi="Cambria" w:cs="宋体"/>
          <w:color w:val="000000"/>
          <w:kern w:val="0"/>
          <w:sz w:val="24"/>
          <w:lang w:val="zh-CN"/>
        </w:rPr>
      </w:pPr>
    </w:p>
    <w:p>
      <w:pPr>
        <w:autoSpaceDE w:val="0"/>
        <w:autoSpaceDN w:val="0"/>
        <w:adjustRightInd w:val="0"/>
        <w:spacing w:line="400" w:lineRule="exact"/>
        <w:ind w:firstLine="600"/>
        <w:rPr>
          <w:rFonts w:ascii="宋体" w:hAnsi="Cambria" w:cs="宋体"/>
          <w:color w:val="000000"/>
          <w:kern w:val="0"/>
          <w:sz w:val="24"/>
          <w:lang w:val="zh-CN"/>
        </w:rPr>
      </w:pPr>
      <w:r>
        <w:rPr>
          <w:rFonts w:hint="eastAsia" w:ascii="宋体" w:hAnsi="Cambria" w:cs="宋体"/>
          <w:color w:val="000000"/>
          <w:kern w:val="0"/>
          <w:sz w:val="24"/>
          <w:lang w:val="zh-CN"/>
        </w:rPr>
        <w:t>供应商在参加本项目投标中根据竞争性磋商文件的要求认为需要说明的事项，但不做为评标依据。如没有说明事项，此项可忽略。（格式可自定）</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jc w:val="left"/>
        <w:rPr>
          <w:rFonts w:ascii="宋体" w:hAnsi="宋体" w:eastAsia="宋体" w:cs="宋体"/>
          <w:sz w:val="24"/>
        </w:rPr>
      </w:pPr>
    </w:p>
    <w:p>
      <w:r>
        <w:rPr>
          <w:rFonts w:hint="eastAsia"/>
        </w:rPr>
        <w:br w:type="page"/>
      </w:r>
    </w:p>
    <w:p>
      <w:pPr>
        <w:pStyle w:val="18"/>
      </w:pPr>
      <w:bookmarkStart w:id="120" w:name="_Toc673"/>
      <w:r>
        <w:rPr>
          <w:rFonts w:hint="eastAsia"/>
        </w:rPr>
        <w:t>第六部分 磋商及采购项目服务要求</w:t>
      </w:r>
      <w:bookmarkEnd w:id="120"/>
    </w:p>
    <w:p>
      <w:pPr>
        <w:pStyle w:val="3"/>
        <w:jc w:val="center"/>
        <w:rPr>
          <w:sz w:val="36"/>
          <w:szCs w:val="21"/>
        </w:rPr>
      </w:pPr>
      <w:bookmarkStart w:id="121" w:name="_Toc376936783"/>
      <w:bookmarkStart w:id="122" w:name="_Toc325726052"/>
      <w:bookmarkStart w:id="123" w:name="_Toc9706"/>
      <w:bookmarkStart w:id="124" w:name="_Toc4926"/>
      <w:bookmarkStart w:id="125" w:name="_Toc14348"/>
      <w:r>
        <w:rPr>
          <w:rFonts w:hint="eastAsia"/>
          <w:sz w:val="36"/>
          <w:szCs w:val="21"/>
        </w:rPr>
        <w:t>一、磋商要求</w:t>
      </w:r>
      <w:bookmarkEnd w:id="121"/>
      <w:bookmarkEnd w:id="122"/>
      <w:bookmarkEnd w:id="123"/>
      <w:bookmarkEnd w:id="124"/>
      <w:bookmarkEnd w:id="125"/>
    </w:p>
    <w:p>
      <w:pPr>
        <w:pStyle w:val="18"/>
        <w:jc w:val="left"/>
        <w:rPr>
          <w:rFonts w:ascii="宋体" w:hAnsi="宋体"/>
          <w:color w:val="000000"/>
          <w:sz w:val="32"/>
          <w:lang w:val="zh-CN"/>
        </w:rPr>
      </w:pPr>
      <w:bookmarkStart w:id="126" w:name="_Toc13474"/>
      <w:bookmarkStart w:id="127" w:name="_Toc439855414"/>
      <w:bookmarkStart w:id="128" w:name="_Toc26070"/>
      <w:bookmarkStart w:id="129" w:name="_Toc26517"/>
      <w:r>
        <w:rPr>
          <w:rFonts w:ascii="宋体" w:hAnsi="宋体"/>
          <w:color w:val="000000"/>
          <w:sz w:val="32"/>
          <w:lang w:val="zh-CN"/>
        </w:rPr>
        <w:t>1.</w:t>
      </w:r>
      <w:r>
        <w:rPr>
          <w:rFonts w:hint="eastAsia" w:ascii="宋体" w:hAnsi="宋体"/>
          <w:color w:val="000000"/>
          <w:sz w:val="32"/>
          <w:lang w:val="zh-CN"/>
        </w:rPr>
        <w:t>投标说明</w:t>
      </w:r>
      <w:bookmarkEnd w:id="126"/>
      <w:bookmarkEnd w:id="127"/>
      <w:bookmarkEnd w:id="128"/>
      <w:bookmarkEnd w:id="129"/>
    </w:p>
    <w:p>
      <w:pPr>
        <w:autoSpaceDE w:val="0"/>
        <w:autoSpaceDN w:val="0"/>
        <w:adjustRightInd w:val="0"/>
        <w:spacing w:line="360" w:lineRule="auto"/>
        <w:ind w:firstLine="480" w:firstLineChars="200"/>
        <w:rPr>
          <w:rFonts w:ascii="宋体" w:hAnsi="Calibri" w:cs="宋体"/>
          <w:color w:val="000000"/>
          <w:kern w:val="0"/>
          <w:sz w:val="24"/>
          <w:lang w:val="zh-CN"/>
        </w:rPr>
      </w:pPr>
      <w:r>
        <w:rPr>
          <w:rFonts w:ascii="宋体" w:hAnsi="Calibri" w:cs="宋体"/>
          <w:color w:val="000000"/>
          <w:kern w:val="0"/>
          <w:sz w:val="24"/>
          <w:lang w:val="zh-CN"/>
        </w:rPr>
        <w:t>1.1</w:t>
      </w:r>
      <w:r>
        <w:rPr>
          <w:rFonts w:hint="eastAsia" w:ascii="宋体" w:hAnsi="Calibri" w:cs="宋体"/>
          <w:color w:val="000000"/>
          <w:kern w:val="0"/>
          <w:sz w:val="24"/>
          <w:lang w:val="zh-CN"/>
        </w:rPr>
        <w:t>供应商可以按照竞争性磋商文件规定投标，但必须对所投的所有内容作为一个整体进行投标，不能拆分或少报。否则，投标无效。</w:t>
      </w:r>
    </w:p>
    <w:p>
      <w:pPr>
        <w:autoSpaceDE w:val="0"/>
        <w:autoSpaceDN w:val="0"/>
        <w:adjustRightInd w:val="0"/>
        <w:spacing w:line="360" w:lineRule="auto"/>
        <w:ind w:firstLine="480" w:firstLineChars="200"/>
        <w:rPr>
          <w:rFonts w:ascii="宋体" w:hAnsi="宋体" w:eastAsia="宋体" w:cs="宋体"/>
          <w:color w:val="000000"/>
          <w:kern w:val="0"/>
          <w:sz w:val="24"/>
          <w:lang w:val="zh-CN"/>
        </w:rPr>
      </w:pPr>
      <w:r>
        <w:rPr>
          <w:rFonts w:ascii="宋体" w:hAnsi="Calibri" w:cs="宋体"/>
          <w:color w:val="000000"/>
          <w:kern w:val="0"/>
          <w:sz w:val="24"/>
          <w:lang w:val="zh-CN"/>
        </w:rPr>
        <w:t>1.2</w:t>
      </w:r>
      <w:r>
        <w:rPr>
          <w:rFonts w:hint="eastAsia" w:ascii="宋体" w:hAnsi="Calibri" w:cs="宋体"/>
          <w:color w:val="000000"/>
          <w:kern w:val="0"/>
          <w:sz w:val="24"/>
          <w:lang w:val="zh-CN"/>
        </w:rPr>
        <w:t>投标报价应包括</w:t>
      </w:r>
      <w:r>
        <w:rPr>
          <w:rFonts w:hint="eastAsia" w:ascii="宋体" w:hAnsi="宋体" w:eastAsia="宋体" w:cs="宋体"/>
          <w:color w:val="000000"/>
          <w:kern w:val="0"/>
          <w:sz w:val="24"/>
          <w:lang w:val="zh-CN"/>
        </w:rPr>
        <w:t>该项目规定的：服务费、人员成本费、税金及其他不可预见费等全部费用。</w:t>
      </w:r>
    </w:p>
    <w:p>
      <w:pPr>
        <w:autoSpaceDE w:val="0"/>
        <w:autoSpaceDN w:val="0"/>
        <w:adjustRightInd w:val="0"/>
        <w:spacing w:line="360" w:lineRule="auto"/>
        <w:ind w:firstLine="480" w:firstLineChars="200"/>
        <w:rPr>
          <w:rFonts w:ascii="宋体" w:hAnsi="Calibri" w:cs="宋体"/>
          <w:kern w:val="0"/>
          <w:sz w:val="24"/>
          <w:lang w:val="zh-CN"/>
        </w:rPr>
      </w:pPr>
      <w:r>
        <w:rPr>
          <w:rFonts w:ascii="宋体" w:hAnsi="Calibri" w:cs="宋体"/>
          <w:kern w:val="0"/>
          <w:sz w:val="24"/>
          <w:lang w:val="zh-CN"/>
        </w:rPr>
        <w:t>1.</w:t>
      </w:r>
      <w:r>
        <w:rPr>
          <w:rFonts w:hint="eastAsia" w:ascii="宋体" w:hAnsi="Calibri" w:cs="宋体"/>
          <w:kern w:val="0"/>
          <w:sz w:val="24"/>
        </w:rPr>
        <w:t>3</w:t>
      </w:r>
      <w:r>
        <w:rPr>
          <w:rFonts w:hint="eastAsia" w:ascii="宋体" w:hAnsi="Calibri" w:cs="宋体"/>
          <w:kern w:val="0"/>
          <w:sz w:val="24"/>
          <w:lang w:val="zh-CN"/>
        </w:rPr>
        <w:t>本次服务采购的内容必须符合</w:t>
      </w:r>
      <w:r>
        <w:rPr>
          <w:rFonts w:hint="eastAsia" w:ascii="宋体" w:hAnsi="宋体" w:eastAsia="宋体" w:cs="宋体"/>
          <w:sz w:val="24"/>
          <w:lang w:eastAsia="zh-CN"/>
        </w:rPr>
        <w:t>青海省地方病预防控制所泡型包虫病小鼠模型多组学分析服务项目（二次）</w:t>
      </w:r>
      <w:r>
        <w:rPr>
          <w:rFonts w:hint="eastAsia" w:ascii="宋体" w:hAnsi="Calibri" w:cs="宋体"/>
          <w:kern w:val="0"/>
          <w:sz w:val="24"/>
          <w:lang w:val="zh-CN"/>
        </w:rPr>
        <w:t>。</w:t>
      </w:r>
    </w:p>
    <w:p>
      <w:pPr>
        <w:pStyle w:val="18"/>
        <w:jc w:val="left"/>
        <w:rPr>
          <w:rFonts w:ascii="宋体" w:hAnsi="宋体"/>
          <w:color w:val="000000"/>
          <w:sz w:val="32"/>
        </w:rPr>
      </w:pPr>
      <w:bookmarkStart w:id="130" w:name="_Toc29023"/>
      <w:bookmarkStart w:id="131" w:name="_Toc439855415"/>
      <w:bookmarkStart w:id="132" w:name="_Toc668"/>
      <w:bookmarkStart w:id="133" w:name="_Toc19248"/>
      <w:r>
        <w:rPr>
          <w:rFonts w:ascii="宋体" w:hAnsi="宋体"/>
          <w:color w:val="000000"/>
          <w:sz w:val="32"/>
        </w:rPr>
        <w:t>2.</w:t>
      </w:r>
      <w:r>
        <w:rPr>
          <w:rFonts w:hint="eastAsia" w:ascii="宋体" w:hAnsi="宋体"/>
          <w:color w:val="000000"/>
          <w:sz w:val="32"/>
        </w:rPr>
        <w:t>报价说明</w:t>
      </w:r>
      <w:bookmarkEnd w:id="130"/>
      <w:bookmarkEnd w:id="131"/>
      <w:bookmarkEnd w:id="132"/>
      <w:bookmarkEnd w:id="133"/>
    </w:p>
    <w:p>
      <w:pPr>
        <w:autoSpaceDE w:val="0"/>
        <w:autoSpaceDN w:val="0"/>
        <w:adjustRightInd w:val="0"/>
        <w:spacing w:line="400" w:lineRule="exact"/>
        <w:ind w:firstLine="480"/>
        <w:rPr>
          <w:rFonts w:hint="eastAsia" w:ascii="宋体" w:hAnsi="Calibri" w:cs="宋体"/>
          <w:color w:val="000000"/>
          <w:kern w:val="0"/>
          <w:sz w:val="24"/>
          <w:lang w:val="zh-CN"/>
        </w:rPr>
      </w:pPr>
      <w:r>
        <w:rPr>
          <w:rFonts w:hint="eastAsia" w:ascii="宋体" w:hAnsi="Calibri" w:cs="宋体"/>
          <w:color w:val="000000"/>
          <w:kern w:val="0"/>
          <w:sz w:val="24"/>
          <w:lang w:val="zh-CN"/>
        </w:rPr>
        <w:t>本次竞争性磋商文件中规定的采购预算额度为磋商最高限价，供应商的磋商报价不得超出此额度。否则，投标无效。</w:t>
      </w:r>
    </w:p>
    <w:p>
      <w:pPr>
        <w:pStyle w:val="18"/>
        <w:numPr>
          <w:ilvl w:val="0"/>
          <w:numId w:val="0"/>
        </w:numPr>
        <w:ind w:leftChars="0"/>
        <w:jc w:val="left"/>
        <w:rPr>
          <w:rFonts w:hint="eastAsia" w:ascii="宋体" w:hAnsi="宋体"/>
          <w:color w:val="000000"/>
          <w:sz w:val="32"/>
        </w:rPr>
      </w:pPr>
      <w:bookmarkStart w:id="134" w:name="_Toc25529"/>
      <w:bookmarkStart w:id="135" w:name="_Toc23191"/>
      <w:bookmarkStart w:id="136" w:name="_Toc1141"/>
      <w:bookmarkStart w:id="137" w:name="_Toc439855417"/>
      <w:r>
        <w:rPr>
          <w:rFonts w:hint="eastAsia" w:ascii="宋体" w:hAnsi="宋体"/>
          <w:color w:val="000000"/>
          <w:sz w:val="32"/>
          <w:lang w:val="en-US" w:eastAsia="zh-CN"/>
        </w:rPr>
        <w:t>3.</w:t>
      </w:r>
      <w:r>
        <w:rPr>
          <w:rFonts w:hint="eastAsia" w:ascii="宋体" w:hAnsi="宋体"/>
          <w:color w:val="000000"/>
          <w:sz w:val="32"/>
        </w:rPr>
        <w:t>商务要求</w:t>
      </w:r>
      <w:bookmarkEnd w:id="134"/>
      <w:bookmarkEnd w:id="135"/>
      <w:bookmarkEnd w:id="136"/>
      <w:bookmarkEnd w:id="137"/>
    </w:p>
    <w:p>
      <w:pPr>
        <w:keepNext w:val="0"/>
        <w:keepLines w:val="0"/>
        <w:pageBreakBefore w:val="0"/>
        <w:widowControl w:val="0"/>
        <w:kinsoku/>
        <w:wordWrap/>
        <w:overflowPunct/>
        <w:topLinePunct w:val="0"/>
        <w:autoSpaceDE w:val="0"/>
        <w:autoSpaceDN w:val="0"/>
        <w:bidi w:val="0"/>
        <w:adjustRightInd w:val="0"/>
        <w:snapToGrid/>
        <w:spacing w:line="500" w:lineRule="exact"/>
        <w:ind w:firstLine="482"/>
        <w:textAlignment w:val="auto"/>
        <w:rPr>
          <w:rFonts w:hint="default" w:ascii="宋体" w:hAnsi="Calibri" w:cs="宋体" w:eastAsiaTheme="minorEastAsia"/>
          <w:b/>
          <w:bCs/>
          <w:color w:val="000000"/>
          <w:kern w:val="0"/>
          <w:sz w:val="24"/>
          <w:szCs w:val="24"/>
          <w:highlight w:val="none"/>
          <w:lang w:val="en-US" w:eastAsia="zh-CN" w:bidi="ar-SA"/>
        </w:rPr>
      </w:pPr>
      <w:r>
        <w:rPr>
          <w:rFonts w:hint="eastAsia" w:ascii="宋体" w:hAnsi="Calibri" w:cs="宋体"/>
          <w:b w:val="0"/>
          <w:bCs w:val="0"/>
          <w:color w:val="000000"/>
          <w:kern w:val="0"/>
          <w:sz w:val="24"/>
          <w:szCs w:val="24"/>
          <w:highlight w:val="none"/>
          <w:lang w:val="en-US" w:eastAsia="zh-CN" w:bidi="ar-SA"/>
        </w:rPr>
        <w:t>3.1</w:t>
      </w:r>
      <w:r>
        <w:rPr>
          <w:rFonts w:hint="eastAsia" w:ascii="宋体" w:hAnsi="Calibri" w:cs="宋体" w:eastAsiaTheme="minorEastAsia"/>
          <w:b/>
          <w:bCs/>
          <w:color w:val="000000"/>
          <w:kern w:val="0"/>
          <w:sz w:val="24"/>
          <w:szCs w:val="24"/>
          <w:highlight w:val="none"/>
          <w:lang w:val="en-US" w:eastAsia="zh-CN" w:bidi="ar-SA"/>
        </w:rPr>
        <w:t>服务期：</w:t>
      </w:r>
      <w:r>
        <w:rPr>
          <w:rFonts w:hint="eastAsia" w:ascii="宋体" w:hAnsi="Calibri" w:cs="宋体"/>
          <w:b/>
          <w:bCs/>
          <w:color w:val="000000"/>
          <w:kern w:val="0"/>
          <w:sz w:val="24"/>
          <w:szCs w:val="24"/>
          <w:highlight w:val="none"/>
          <w:lang w:val="en-US" w:eastAsia="zh-CN" w:bidi="ar-SA"/>
        </w:rPr>
        <w:t>样本检测合格有乙方负责人员取走后的70个自然日内完成合同签订样本数的数据产出，并进行数据相应的数据格式转化及数据筛选。</w:t>
      </w:r>
    </w:p>
    <w:p>
      <w:pPr>
        <w:keepNext w:val="0"/>
        <w:keepLines w:val="0"/>
        <w:pageBreakBefore w:val="0"/>
        <w:widowControl w:val="0"/>
        <w:kinsoku/>
        <w:wordWrap/>
        <w:overflowPunct/>
        <w:topLinePunct w:val="0"/>
        <w:autoSpaceDE w:val="0"/>
        <w:autoSpaceDN w:val="0"/>
        <w:bidi w:val="0"/>
        <w:adjustRightInd w:val="0"/>
        <w:snapToGrid/>
        <w:spacing w:line="500" w:lineRule="exact"/>
        <w:ind w:firstLine="482"/>
        <w:textAlignment w:val="auto"/>
        <w:rPr>
          <w:highlight w:val="none"/>
          <w:lang w:val="zh-CN"/>
        </w:rPr>
      </w:pPr>
      <w:r>
        <w:rPr>
          <w:rFonts w:hint="eastAsia" w:ascii="宋体" w:hAnsi="Calibri" w:cs="宋体" w:eastAsiaTheme="minorEastAsia"/>
          <w:b w:val="0"/>
          <w:bCs w:val="0"/>
          <w:color w:val="000000"/>
          <w:kern w:val="0"/>
          <w:sz w:val="24"/>
          <w:szCs w:val="24"/>
          <w:highlight w:val="none"/>
          <w:lang w:val="en-US" w:eastAsia="zh-CN" w:bidi="ar-SA"/>
        </w:rPr>
        <w:t>3.</w:t>
      </w:r>
      <w:r>
        <w:rPr>
          <w:rFonts w:hint="eastAsia" w:ascii="宋体" w:hAnsi="Calibri" w:cs="宋体"/>
          <w:b w:val="0"/>
          <w:bCs w:val="0"/>
          <w:color w:val="000000"/>
          <w:kern w:val="0"/>
          <w:sz w:val="24"/>
          <w:szCs w:val="24"/>
          <w:highlight w:val="none"/>
          <w:lang w:val="en-US" w:eastAsia="zh-CN" w:bidi="ar-SA"/>
        </w:rPr>
        <w:t>2</w:t>
      </w:r>
      <w:r>
        <w:rPr>
          <w:rFonts w:hint="eastAsia" w:ascii="宋体" w:hAnsi="Calibri" w:cs="宋体" w:eastAsiaTheme="minorEastAsia"/>
          <w:b w:val="0"/>
          <w:bCs w:val="0"/>
          <w:color w:val="000000"/>
          <w:kern w:val="0"/>
          <w:sz w:val="24"/>
          <w:szCs w:val="24"/>
          <w:highlight w:val="none"/>
          <w:lang w:val="en-US" w:eastAsia="zh-CN" w:bidi="ar-SA"/>
        </w:rPr>
        <w:t>服务地点：青海省西宁市（具体地点由甲方指定）</w:t>
      </w:r>
      <w:r>
        <w:rPr>
          <w:rFonts w:hint="eastAsia" w:ascii="宋体" w:hAnsi="Calibri" w:cs="宋体"/>
          <w:b w:val="0"/>
          <w:bCs w:val="0"/>
          <w:color w:val="000000"/>
          <w:kern w:val="0"/>
          <w:sz w:val="24"/>
          <w:szCs w:val="24"/>
          <w:highlight w:val="none"/>
          <w:lang w:val="en-US" w:eastAsia="zh-CN" w:bidi="ar-SA"/>
        </w:rPr>
        <w:t>。</w:t>
      </w:r>
    </w:p>
    <w:p>
      <w:pPr>
        <w:pStyle w:val="18"/>
        <w:numPr>
          <w:ilvl w:val="0"/>
          <w:numId w:val="6"/>
        </w:numPr>
        <w:jc w:val="left"/>
        <w:rPr>
          <w:rFonts w:hint="eastAsia" w:ascii="宋体" w:hAnsi="宋体"/>
          <w:sz w:val="32"/>
          <w:lang w:val="en-US" w:eastAsia="zh-CN"/>
        </w:rPr>
      </w:pPr>
      <w:r>
        <w:rPr>
          <w:rFonts w:hint="eastAsia" w:ascii="宋体" w:hAnsi="宋体"/>
          <w:sz w:val="32"/>
          <w:lang w:val="en-US" w:eastAsia="zh-CN"/>
        </w:rPr>
        <w:t>服务内容</w:t>
      </w:r>
    </w:p>
    <w:p>
      <w:pPr>
        <w:spacing w:line="360" w:lineRule="auto"/>
        <w:rPr>
          <w:rFonts w:hint="eastAsia"/>
          <w:b/>
          <w:szCs w:val="21"/>
        </w:rPr>
      </w:pPr>
      <w:bookmarkStart w:id="138" w:name="_Toc2350361"/>
    </w:p>
    <w:p>
      <w:pPr>
        <w:spacing w:line="360" w:lineRule="auto"/>
        <w:rPr>
          <w:rFonts w:hint="eastAsia"/>
          <w:b/>
          <w:szCs w:val="21"/>
        </w:rPr>
      </w:pPr>
    </w:p>
    <w:p>
      <w:pPr>
        <w:spacing w:line="360" w:lineRule="auto"/>
        <w:rPr>
          <w:rFonts w:hint="eastAsia"/>
          <w:b/>
          <w:szCs w:val="21"/>
        </w:rPr>
      </w:pPr>
    </w:p>
    <w:p>
      <w:pPr>
        <w:spacing w:line="360" w:lineRule="auto"/>
        <w:rPr>
          <w:rFonts w:hint="eastAsia"/>
          <w:b/>
          <w:szCs w:val="21"/>
        </w:rPr>
      </w:pPr>
    </w:p>
    <w:p>
      <w:pPr>
        <w:spacing w:line="360" w:lineRule="auto"/>
        <w:rPr>
          <w:rFonts w:hint="eastAsia"/>
          <w:b/>
          <w:szCs w:val="21"/>
        </w:rPr>
      </w:pPr>
    </w:p>
    <w:p>
      <w:pPr>
        <w:spacing w:line="360" w:lineRule="auto"/>
        <w:rPr>
          <w:rFonts w:hint="eastAsia"/>
          <w:b/>
          <w:szCs w:val="21"/>
        </w:rPr>
      </w:pPr>
    </w:p>
    <w:p>
      <w:pPr>
        <w:spacing w:line="360" w:lineRule="auto"/>
        <w:rPr>
          <w:rFonts w:hint="eastAsia"/>
          <w:b/>
          <w:szCs w:val="21"/>
        </w:rPr>
      </w:pPr>
    </w:p>
    <w:p>
      <w:pPr>
        <w:spacing w:line="360" w:lineRule="auto"/>
        <w:jc w:val="center"/>
        <w:rPr>
          <w:sz w:val="32"/>
          <w:szCs w:val="32"/>
        </w:rPr>
      </w:pPr>
      <w:r>
        <w:rPr>
          <w:rFonts w:hint="eastAsia"/>
          <w:b/>
          <w:sz w:val="32"/>
          <w:szCs w:val="32"/>
        </w:rPr>
        <w:t>一</w:t>
      </w:r>
      <w:r>
        <w:rPr>
          <w:b/>
          <w:sz w:val="32"/>
          <w:szCs w:val="32"/>
        </w:rPr>
        <w:t>、技术要求</w:t>
      </w:r>
    </w:p>
    <w:p>
      <w:pPr>
        <w:spacing w:line="360" w:lineRule="auto"/>
        <w:rPr>
          <w:b/>
          <w:sz w:val="24"/>
          <w:szCs w:val="24"/>
        </w:rPr>
      </w:pPr>
      <w:r>
        <w:rPr>
          <w:b/>
          <w:sz w:val="24"/>
          <w:szCs w:val="24"/>
        </w:rPr>
        <w:t>多组学联合分析检测</w:t>
      </w:r>
    </w:p>
    <w:tbl>
      <w:tblPr>
        <w:tblStyle w:val="19"/>
        <w:tblW w:w="532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9"/>
        <w:gridCol w:w="2153"/>
        <w:gridCol w:w="1142"/>
        <w:gridCol w:w="1142"/>
        <w:gridCol w:w="369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518" w:type="pct"/>
            <w:tcBorders>
              <w:top w:val="single" w:color="auto" w:sz="4" w:space="0"/>
              <w:left w:val="single" w:color="auto" w:sz="4" w:space="0"/>
              <w:bottom w:val="single" w:color="auto" w:sz="4" w:space="0"/>
              <w:right w:val="single" w:color="auto" w:sz="4" w:space="0"/>
            </w:tcBorders>
            <w:noWrap/>
            <w:vAlign w:val="center"/>
          </w:tcPr>
          <w:p>
            <w:pPr>
              <w:snapToGrid w:val="0"/>
              <w:jc w:val="center"/>
              <w:rPr>
                <w:spacing w:val="-6"/>
                <w:sz w:val="24"/>
                <w:szCs w:val="24"/>
              </w:rPr>
            </w:pPr>
            <w:r>
              <w:rPr>
                <w:spacing w:val="-6"/>
                <w:sz w:val="24"/>
                <w:szCs w:val="24"/>
              </w:rPr>
              <w:t>序号</w:t>
            </w:r>
          </w:p>
        </w:tc>
        <w:tc>
          <w:tcPr>
            <w:tcW w:w="1187" w:type="pct"/>
            <w:tcBorders>
              <w:top w:val="single" w:color="auto" w:sz="4" w:space="0"/>
              <w:left w:val="nil"/>
              <w:bottom w:val="single" w:color="auto" w:sz="4" w:space="0"/>
              <w:right w:val="single" w:color="auto" w:sz="4" w:space="0"/>
            </w:tcBorders>
            <w:noWrap/>
            <w:vAlign w:val="center"/>
          </w:tcPr>
          <w:p>
            <w:pPr>
              <w:snapToGrid w:val="0"/>
              <w:jc w:val="center"/>
              <w:rPr>
                <w:spacing w:val="-6"/>
                <w:sz w:val="24"/>
                <w:szCs w:val="24"/>
              </w:rPr>
            </w:pPr>
            <w:r>
              <w:rPr>
                <w:spacing w:val="-6"/>
                <w:sz w:val="24"/>
                <w:szCs w:val="24"/>
              </w:rPr>
              <w:t>服务名称</w:t>
            </w:r>
          </w:p>
        </w:tc>
        <w:tc>
          <w:tcPr>
            <w:tcW w:w="630" w:type="pct"/>
            <w:tcBorders>
              <w:top w:val="single" w:color="auto" w:sz="4" w:space="0"/>
              <w:left w:val="nil"/>
              <w:bottom w:val="single" w:color="auto" w:sz="4" w:space="0"/>
              <w:right w:val="single" w:color="auto" w:sz="4" w:space="0"/>
            </w:tcBorders>
            <w:noWrap/>
            <w:vAlign w:val="center"/>
          </w:tcPr>
          <w:p>
            <w:pPr>
              <w:snapToGrid w:val="0"/>
              <w:jc w:val="center"/>
              <w:rPr>
                <w:spacing w:val="-6"/>
                <w:sz w:val="24"/>
                <w:szCs w:val="24"/>
              </w:rPr>
            </w:pPr>
            <w:r>
              <w:rPr>
                <w:rFonts w:hint="eastAsia"/>
                <w:spacing w:val="-6"/>
                <w:sz w:val="24"/>
                <w:szCs w:val="24"/>
              </w:rPr>
              <w:t>样本类型</w:t>
            </w:r>
          </w:p>
        </w:tc>
        <w:tc>
          <w:tcPr>
            <w:tcW w:w="630" w:type="pct"/>
            <w:tcBorders>
              <w:top w:val="single" w:color="auto" w:sz="4" w:space="0"/>
              <w:left w:val="nil"/>
              <w:bottom w:val="single" w:color="auto" w:sz="4" w:space="0"/>
              <w:right w:val="single" w:color="auto" w:sz="4" w:space="0"/>
            </w:tcBorders>
            <w:noWrap/>
            <w:vAlign w:val="center"/>
          </w:tcPr>
          <w:p>
            <w:pPr>
              <w:snapToGrid w:val="0"/>
              <w:jc w:val="center"/>
              <w:rPr>
                <w:spacing w:val="-6"/>
                <w:sz w:val="24"/>
                <w:szCs w:val="24"/>
              </w:rPr>
            </w:pPr>
            <w:r>
              <w:rPr>
                <w:spacing w:val="-6"/>
                <w:sz w:val="24"/>
                <w:szCs w:val="24"/>
              </w:rPr>
              <w:t>数量</w:t>
            </w:r>
          </w:p>
        </w:tc>
        <w:tc>
          <w:tcPr>
            <w:tcW w:w="2032" w:type="pct"/>
            <w:tcBorders>
              <w:top w:val="single" w:color="auto" w:sz="4" w:space="0"/>
              <w:left w:val="nil"/>
              <w:bottom w:val="single" w:color="auto" w:sz="4" w:space="0"/>
              <w:right w:val="single" w:color="auto" w:sz="4" w:space="0"/>
            </w:tcBorders>
            <w:noWrap/>
            <w:vAlign w:val="center"/>
          </w:tcPr>
          <w:p>
            <w:pPr>
              <w:snapToGrid w:val="0"/>
              <w:jc w:val="center"/>
              <w:rPr>
                <w:spacing w:val="-6"/>
                <w:sz w:val="24"/>
                <w:szCs w:val="24"/>
              </w:rPr>
            </w:pPr>
            <w:r>
              <w:rPr>
                <w:spacing w:val="-6"/>
                <w:sz w:val="24"/>
                <w:szCs w:val="24"/>
              </w:rPr>
              <w:t>配置要求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9" w:hRule="atLeast"/>
          <w:jc w:val="center"/>
        </w:trPr>
        <w:tc>
          <w:tcPr>
            <w:tcW w:w="51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spacing w:val="-6"/>
                <w:sz w:val="24"/>
                <w:szCs w:val="24"/>
              </w:rPr>
            </w:pPr>
            <w:r>
              <w:rPr>
                <w:rFonts w:hint="eastAsia"/>
                <w:spacing w:val="-6"/>
                <w:sz w:val="24"/>
                <w:szCs w:val="24"/>
              </w:rPr>
              <w:t>1</w:t>
            </w:r>
          </w:p>
        </w:tc>
        <w:tc>
          <w:tcPr>
            <w:tcW w:w="1187" w:type="pct"/>
            <w:tcBorders>
              <w:top w:val="single" w:color="auto" w:sz="4" w:space="0"/>
              <w:left w:val="nil"/>
              <w:bottom w:val="single" w:color="auto" w:sz="4" w:space="0"/>
              <w:right w:val="single" w:color="auto" w:sz="4" w:space="0"/>
            </w:tcBorders>
            <w:noWrap/>
            <w:vAlign w:val="center"/>
          </w:tcPr>
          <w:p>
            <w:pPr>
              <w:snapToGrid w:val="0"/>
              <w:jc w:val="center"/>
              <w:rPr>
                <w:sz w:val="24"/>
                <w:szCs w:val="24"/>
              </w:rPr>
            </w:pPr>
            <w:r>
              <w:rPr>
                <w:sz w:val="24"/>
                <w:szCs w:val="24"/>
              </w:rPr>
              <w:t>转录组检测</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小鼠肝脏组织</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32</w:t>
            </w:r>
          </w:p>
        </w:tc>
        <w:tc>
          <w:tcPr>
            <w:tcW w:w="2032" w:type="pct"/>
            <w:tcBorders>
              <w:top w:val="single" w:color="auto" w:sz="4" w:space="0"/>
              <w:left w:val="nil"/>
              <w:bottom w:val="single" w:color="auto" w:sz="4" w:space="0"/>
              <w:right w:val="single" w:color="auto" w:sz="4" w:space="0"/>
            </w:tcBorders>
            <w:noWrap/>
            <w:vAlign w:val="center"/>
          </w:tcPr>
          <w:p>
            <w:pPr>
              <w:pStyle w:val="28"/>
              <w:ind w:firstLine="0" w:firstLineChars="0"/>
              <w:rPr>
                <w:rFonts w:hint="eastAsia" w:eastAsiaTheme="minorEastAsia"/>
                <w:sz w:val="24"/>
                <w:szCs w:val="24"/>
                <w:highlight w:val="yellow"/>
                <w:lang w:eastAsia="zh-CN"/>
              </w:rPr>
            </w:pPr>
            <w:r>
              <w:rPr>
                <w:sz w:val="24"/>
                <w:szCs w:val="24"/>
                <w:highlight w:val="none"/>
              </w:rPr>
              <w:t>1、</w:t>
            </w:r>
            <w:r>
              <w:rPr>
                <w:kern w:val="0"/>
                <w:sz w:val="24"/>
                <w:szCs w:val="24"/>
                <w:highlight w:val="none"/>
              </w:rPr>
              <w:t>基于测序仪，要求不低于6G 数据量</w:t>
            </w:r>
            <w:r>
              <w:rPr>
                <w:rFonts w:hint="eastAsia"/>
                <w:kern w:val="0"/>
                <w:sz w:val="24"/>
                <w:szCs w:val="24"/>
                <w:highlight w:val="none"/>
                <w:lang w:eastAsia="zh-CN"/>
              </w:rPr>
              <w:t>，测序仪型号是NovaSeq 6000。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51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spacing w:val="-6"/>
                <w:sz w:val="24"/>
                <w:szCs w:val="24"/>
              </w:rPr>
            </w:pPr>
            <w:r>
              <w:rPr>
                <w:rFonts w:hint="eastAsia"/>
                <w:spacing w:val="-6"/>
                <w:sz w:val="24"/>
                <w:szCs w:val="24"/>
              </w:rPr>
              <w:t>2</w:t>
            </w:r>
          </w:p>
        </w:tc>
        <w:tc>
          <w:tcPr>
            <w:tcW w:w="1187" w:type="pct"/>
            <w:tcBorders>
              <w:top w:val="single" w:color="auto" w:sz="4" w:space="0"/>
              <w:left w:val="nil"/>
              <w:bottom w:val="single" w:color="auto" w:sz="4" w:space="0"/>
              <w:right w:val="single" w:color="auto" w:sz="4" w:space="0"/>
            </w:tcBorders>
            <w:noWrap/>
            <w:vAlign w:val="center"/>
          </w:tcPr>
          <w:p>
            <w:pPr>
              <w:snapToGrid w:val="0"/>
              <w:jc w:val="center"/>
              <w:rPr>
                <w:sz w:val="24"/>
                <w:szCs w:val="24"/>
              </w:rPr>
            </w:pPr>
            <w:r>
              <w:rPr>
                <w:sz w:val="24"/>
                <w:szCs w:val="24"/>
              </w:rPr>
              <w:t>蛋白质组</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小鼠血清</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32</w:t>
            </w:r>
          </w:p>
        </w:tc>
        <w:tc>
          <w:tcPr>
            <w:tcW w:w="2032" w:type="pct"/>
            <w:tcBorders>
              <w:top w:val="single" w:color="auto" w:sz="4" w:space="0"/>
              <w:left w:val="nil"/>
              <w:bottom w:val="single" w:color="auto" w:sz="4" w:space="0"/>
              <w:right w:val="single" w:color="auto" w:sz="4" w:space="0"/>
            </w:tcBorders>
            <w:noWrap/>
            <w:vAlign w:val="center"/>
          </w:tcPr>
          <w:p>
            <w:pPr>
              <w:pStyle w:val="28"/>
              <w:ind w:firstLine="0" w:firstLineChars="0"/>
              <w:rPr>
                <w:sz w:val="24"/>
                <w:szCs w:val="24"/>
              </w:rPr>
            </w:pPr>
            <w:r>
              <w:rPr>
                <w:sz w:val="24"/>
                <w:szCs w:val="24"/>
              </w:rPr>
              <w:t>1、仪器为</w:t>
            </w:r>
            <w:r>
              <w:rPr>
                <w:rFonts w:hint="eastAsia"/>
                <w:sz w:val="24"/>
                <w:szCs w:val="24"/>
              </w:rPr>
              <w:t>Orbitrap Fusion Lumos mass spectrometry</w:t>
            </w:r>
            <w:r>
              <w:rPr>
                <w:sz w:val="24"/>
                <w:szCs w:val="24"/>
              </w:rPr>
              <w:t>，基于LC-MS/MS质谱方法</w:t>
            </w:r>
          </w:p>
          <w:p>
            <w:pPr>
              <w:pStyle w:val="28"/>
              <w:ind w:firstLine="0" w:firstLineChars="0"/>
              <w:rPr>
                <w:sz w:val="24"/>
                <w:szCs w:val="24"/>
              </w:rPr>
            </w:pPr>
            <w:r>
              <w:rPr>
                <w:sz w:val="24"/>
                <w:szCs w:val="24"/>
              </w:rPr>
              <w:t>2、采用</w:t>
            </w:r>
            <w:r>
              <w:rPr>
                <w:rFonts w:hint="eastAsia"/>
                <w:sz w:val="24"/>
                <w:szCs w:val="24"/>
              </w:rPr>
              <w:t>TMT同位素</w:t>
            </w:r>
            <w:r>
              <w:rPr>
                <w:sz w:val="24"/>
                <w:szCs w:val="24"/>
              </w:rPr>
              <w:t>标定量方法进行检测</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81" w:hRule="atLeast"/>
          <w:jc w:val="center"/>
        </w:trPr>
        <w:tc>
          <w:tcPr>
            <w:tcW w:w="51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spacing w:val="-6"/>
                <w:sz w:val="24"/>
                <w:szCs w:val="24"/>
              </w:rPr>
            </w:pPr>
            <w:r>
              <w:rPr>
                <w:rFonts w:hint="eastAsia"/>
                <w:spacing w:val="-6"/>
                <w:sz w:val="24"/>
                <w:szCs w:val="24"/>
              </w:rPr>
              <w:t>3</w:t>
            </w:r>
          </w:p>
        </w:tc>
        <w:tc>
          <w:tcPr>
            <w:tcW w:w="1187" w:type="pct"/>
            <w:tcBorders>
              <w:top w:val="single" w:color="auto" w:sz="4" w:space="0"/>
              <w:left w:val="nil"/>
              <w:bottom w:val="single" w:color="auto" w:sz="4" w:space="0"/>
              <w:right w:val="single" w:color="auto" w:sz="4" w:space="0"/>
            </w:tcBorders>
            <w:noWrap/>
            <w:vAlign w:val="center"/>
          </w:tcPr>
          <w:p>
            <w:pPr>
              <w:snapToGrid w:val="0"/>
              <w:jc w:val="center"/>
              <w:rPr>
                <w:sz w:val="24"/>
                <w:szCs w:val="24"/>
              </w:rPr>
            </w:pPr>
            <w:r>
              <w:rPr>
                <w:rFonts w:hint="eastAsia"/>
                <w:sz w:val="24"/>
                <w:szCs w:val="24"/>
              </w:rPr>
              <w:t>高丰度蛋白去除</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小鼠血清</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32</w:t>
            </w:r>
          </w:p>
        </w:tc>
        <w:tc>
          <w:tcPr>
            <w:tcW w:w="2032" w:type="pct"/>
            <w:tcBorders>
              <w:top w:val="single" w:color="auto" w:sz="4" w:space="0"/>
              <w:left w:val="nil"/>
              <w:bottom w:val="single" w:color="auto" w:sz="4" w:space="0"/>
              <w:right w:val="single" w:color="auto" w:sz="4" w:space="0"/>
            </w:tcBorders>
            <w:noWrap/>
            <w:vAlign w:val="center"/>
          </w:tcPr>
          <w:p>
            <w:pPr>
              <w:pStyle w:val="28"/>
              <w:ind w:firstLine="0" w:firstLineChars="0"/>
              <w:rPr>
                <w:sz w:val="24"/>
                <w:szCs w:val="24"/>
              </w:rPr>
            </w:pPr>
            <w:r>
              <w:rPr>
                <w:rFonts w:hint="eastAsia"/>
                <w:sz w:val="24"/>
                <w:szCs w:val="24"/>
              </w:rPr>
              <w:t>1、High-Select Top14 Abundant Protein Depletion Resin</w:t>
            </w:r>
          </w:p>
          <w:p>
            <w:pPr>
              <w:pStyle w:val="28"/>
              <w:ind w:firstLine="0" w:firstLineChars="0"/>
              <w:rPr>
                <w:sz w:val="24"/>
                <w:szCs w:val="24"/>
              </w:rPr>
            </w:pPr>
            <w:r>
              <w:rPr>
                <w:rFonts w:hint="eastAsia"/>
                <w:sz w:val="24"/>
                <w:szCs w:val="24"/>
              </w:rPr>
              <w:t>试剂盒</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51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spacing w:val="-6"/>
                <w:sz w:val="24"/>
                <w:szCs w:val="24"/>
              </w:rPr>
            </w:pPr>
            <w:r>
              <w:rPr>
                <w:rFonts w:hint="eastAsia"/>
                <w:spacing w:val="-6"/>
                <w:sz w:val="24"/>
                <w:szCs w:val="24"/>
              </w:rPr>
              <w:t>4</w:t>
            </w:r>
          </w:p>
        </w:tc>
        <w:tc>
          <w:tcPr>
            <w:tcW w:w="1187" w:type="pct"/>
            <w:tcBorders>
              <w:top w:val="single" w:color="auto" w:sz="4" w:space="0"/>
              <w:left w:val="nil"/>
              <w:bottom w:val="single" w:color="auto" w:sz="4" w:space="0"/>
              <w:right w:val="single" w:color="auto" w:sz="4" w:space="0"/>
            </w:tcBorders>
            <w:noWrap/>
            <w:vAlign w:val="center"/>
          </w:tcPr>
          <w:p>
            <w:pPr>
              <w:snapToGrid w:val="0"/>
              <w:jc w:val="center"/>
              <w:rPr>
                <w:spacing w:val="-6"/>
                <w:sz w:val="24"/>
                <w:szCs w:val="24"/>
              </w:rPr>
            </w:pPr>
            <w:r>
              <w:rPr>
                <w:sz w:val="24"/>
                <w:szCs w:val="24"/>
              </w:rPr>
              <w:t>全谱代谢组检测</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小鼠血清</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64</w:t>
            </w:r>
          </w:p>
        </w:tc>
        <w:tc>
          <w:tcPr>
            <w:tcW w:w="2032" w:type="pct"/>
            <w:tcBorders>
              <w:top w:val="single" w:color="auto" w:sz="4" w:space="0"/>
              <w:left w:val="nil"/>
              <w:bottom w:val="single" w:color="auto" w:sz="4" w:space="0"/>
              <w:right w:val="single" w:color="auto" w:sz="4" w:space="0"/>
            </w:tcBorders>
            <w:noWrap/>
            <w:vAlign w:val="center"/>
          </w:tcPr>
          <w:p>
            <w:pPr>
              <w:pStyle w:val="28"/>
              <w:numPr>
                <w:ilvl w:val="0"/>
                <w:numId w:val="7"/>
              </w:numPr>
              <w:ind w:firstLine="0" w:firstLineChars="0"/>
              <w:rPr>
                <w:sz w:val="24"/>
                <w:szCs w:val="24"/>
              </w:rPr>
            </w:pPr>
            <w:r>
              <w:rPr>
                <w:sz w:val="24"/>
                <w:szCs w:val="24"/>
              </w:rPr>
              <w:t>仪器为</w:t>
            </w:r>
            <w:r>
              <w:rPr>
                <w:w w:val="105"/>
                <w:sz w:val="24"/>
                <w:szCs w:val="24"/>
              </w:rPr>
              <w:t>Q</w:t>
            </w:r>
            <w:r>
              <w:rPr>
                <w:rFonts w:hint="eastAsia"/>
                <w:w w:val="105"/>
                <w:sz w:val="24"/>
                <w:szCs w:val="24"/>
                <w:lang w:val="en-US" w:eastAsia="zh-CN"/>
              </w:rPr>
              <w:t xml:space="preserve"> </w:t>
            </w:r>
            <w:r>
              <w:rPr>
                <w:w w:val="105"/>
                <w:sz w:val="24"/>
                <w:szCs w:val="24"/>
              </w:rPr>
              <w:t>Exactive</w:t>
            </w:r>
            <w:r>
              <w:rPr>
                <w:rFonts w:hint="eastAsia"/>
                <w:w w:val="105"/>
                <w:sz w:val="24"/>
                <w:szCs w:val="24"/>
                <w:lang w:val="en-US" w:eastAsia="zh-CN"/>
              </w:rPr>
              <w:t xml:space="preserve"> HFX </w:t>
            </w:r>
            <w:r>
              <w:rPr>
                <w:w w:val="105"/>
                <w:sz w:val="24"/>
                <w:szCs w:val="24"/>
              </w:rPr>
              <w:t>Orbitrap</w:t>
            </w:r>
            <w:r>
              <w:rPr>
                <w:rFonts w:hint="eastAsia"/>
                <w:w w:val="105"/>
                <w:sz w:val="24"/>
                <w:szCs w:val="24"/>
              </w:rPr>
              <w:t xml:space="preserve"> </w:t>
            </w:r>
            <w:r>
              <w:rPr>
                <w:sz w:val="24"/>
                <w:szCs w:val="24"/>
              </w:rPr>
              <w:t>，基于液质联用LC-MS/MS的方法</w:t>
            </w:r>
          </w:p>
          <w:p>
            <w:pPr>
              <w:pStyle w:val="28"/>
              <w:numPr>
                <w:ilvl w:val="0"/>
                <w:numId w:val="7"/>
              </w:numPr>
              <w:ind w:firstLine="0" w:firstLineChars="0"/>
              <w:rPr>
                <w:sz w:val="24"/>
                <w:szCs w:val="24"/>
              </w:rPr>
            </w:pPr>
            <w:r>
              <w:rPr>
                <w:sz w:val="24"/>
                <w:szCs w:val="24"/>
              </w:rPr>
              <w:t>采用</w:t>
            </w:r>
            <w:r>
              <w:rPr>
                <w:rFonts w:hint="eastAsia"/>
                <w:sz w:val="24"/>
                <w:szCs w:val="24"/>
              </w:rPr>
              <w:t>正负离子电离</w:t>
            </w:r>
            <w:r>
              <w:rPr>
                <w:sz w:val="24"/>
                <w:szCs w:val="24"/>
              </w:rPr>
              <w:t>检测模式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ign w:val="center"/>
          </w:tcPr>
          <w:p>
            <w:pPr>
              <w:rPr>
                <w:b/>
                <w:sz w:val="24"/>
                <w:szCs w:val="24"/>
              </w:rPr>
            </w:pPr>
            <w:r>
              <w:rPr>
                <w:b/>
                <w:sz w:val="24"/>
                <w:szCs w:val="24"/>
              </w:rPr>
              <w:t>技术参数要求：</w:t>
            </w:r>
          </w:p>
          <w:p>
            <w:pPr>
              <w:widowControl/>
              <w:jc w:val="left"/>
              <w:rPr>
                <w:b/>
                <w:bCs/>
                <w:sz w:val="24"/>
                <w:szCs w:val="24"/>
              </w:rPr>
            </w:pPr>
            <w:r>
              <w:rPr>
                <w:b/>
                <w:bCs/>
                <w:sz w:val="24"/>
                <w:szCs w:val="24"/>
              </w:rPr>
              <w:t>转录组测序要求：</w:t>
            </w:r>
          </w:p>
          <w:p>
            <w:pPr>
              <w:widowControl/>
              <w:jc w:val="left"/>
              <w:rPr>
                <w:sz w:val="24"/>
                <w:szCs w:val="24"/>
              </w:rPr>
            </w:pPr>
            <w:r>
              <w:rPr>
                <w:sz w:val="24"/>
                <w:szCs w:val="24"/>
              </w:rPr>
              <w:t>采用第二代测序技术（Next-Generation Sequencing，NGS），基于测序平台，对这些文库进行双末端</w:t>
            </w:r>
            <w:r>
              <w:rPr>
                <w:rFonts w:hint="eastAsia"/>
                <w:sz w:val="24"/>
                <w:szCs w:val="24"/>
              </w:rPr>
              <w:t>1</w:t>
            </w:r>
            <w:r>
              <w:rPr>
                <w:sz w:val="24"/>
                <w:szCs w:val="24"/>
              </w:rPr>
              <w:t>50</w:t>
            </w:r>
            <w:r>
              <w:rPr>
                <w:rFonts w:hint="eastAsia"/>
                <w:sz w:val="24"/>
                <w:szCs w:val="24"/>
              </w:rPr>
              <w:t>bp</w:t>
            </w:r>
            <w:r>
              <w:rPr>
                <w:sz w:val="24"/>
                <w:szCs w:val="24"/>
              </w:rPr>
              <w:t>（Paired-end 150</w:t>
            </w:r>
            <w:r>
              <w:rPr>
                <w:rFonts w:hint="eastAsia"/>
                <w:sz w:val="24"/>
                <w:szCs w:val="24"/>
              </w:rPr>
              <w:t>bp</w:t>
            </w:r>
            <w:r>
              <w:rPr>
                <w:sz w:val="24"/>
                <w:szCs w:val="24"/>
              </w:rPr>
              <w:t>，PE150）测序。总数据量足够的情况下，每个样本数据量不低于目标数据量的95%，平均Q20≥85% ，平均Q30≥80%。</w:t>
            </w:r>
          </w:p>
          <w:p>
            <w:pPr>
              <w:pStyle w:val="6"/>
              <w:rPr>
                <w:sz w:val="24"/>
                <w:szCs w:val="24"/>
              </w:rPr>
            </w:pPr>
          </w:p>
          <w:p>
            <w:pPr>
              <w:pStyle w:val="6"/>
              <w:rPr>
                <w:b/>
                <w:bCs/>
                <w:sz w:val="24"/>
                <w:szCs w:val="24"/>
              </w:rPr>
            </w:pPr>
            <w:r>
              <w:rPr>
                <w:b/>
                <w:bCs/>
                <w:sz w:val="24"/>
                <w:szCs w:val="24"/>
              </w:rPr>
              <w:t>代谢组建库要求：</w:t>
            </w:r>
          </w:p>
          <w:p>
            <w:pPr>
              <w:pStyle w:val="6"/>
              <w:rPr>
                <w:sz w:val="24"/>
                <w:szCs w:val="24"/>
              </w:rPr>
            </w:pPr>
            <w:r>
              <w:rPr>
                <w:sz w:val="24"/>
                <w:szCs w:val="24"/>
              </w:rPr>
              <w:t>基于非靶向检测技术</w:t>
            </w:r>
            <w:r>
              <w:rPr>
                <w:rFonts w:hint="eastAsia"/>
                <w:sz w:val="24"/>
                <w:szCs w:val="24"/>
              </w:rPr>
              <w:t>和mzcloud公共数据库。</w:t>
            </w:r>
          </w:p>
          <w:p>
            <w:pPr>
              <w:pStyle w:val="6"/>
              <w:rPr>
                <w:spacing w:val="-6"/>
                <w:sz w:val="24"/>
                <w:szCs w:val="24"/>
              </w:rPr>
            </w:pPr>
            <w:r>
              <w:rPr>
                <w:spacing w:val="-6"/>
                <w:sz w:val="24"/>
                <w:szCs w:val="24"/>
              </w:rPr>
              <w:t>代谢物提取与代谢组检测。其中，仪器为</w:t>
            </w:r>
            <w:r>
              <w:rPr>
                <w:w w:val="105"/>
                <w:sz w:val="24"/>
                <w:szCs w:val="24"/>
              </w:rPr>
              <w:t>Q</w:t>
            </w:r>
            <w:r>
              <w:rPr>
                <w:rFonts w:hint="eastAsia"/>
                <w:w w:val="105"/>
                <w:sz w:val="24"/>
                <w:szCs w:val="24"/>
                <w:lang w:val="en-US" w:eastAsia="zh-CN"/>
              </w:rPr>
              <w:t xml:space="preserve"> </w:t>
            </w:r>
            <w:r>
              <w:rPr>
                <w:w w:val="105"/>
                <w:sz w:val="24"/>
                <w:szCs w:val="24"/>
              </w:rPr>
              <w:t>Exactive</w:t>
            </w:r>
            <w:r>
              <w:rPr>
                <w:rFonts w:hint="eastAsia"/>
                <w:w w:val="105"/>
                <w:sz w:val="24"/>
                <w:szCs w:val="24"/>
                <w:lang w:val="en-US" w:eastAsia="zh-CN"/>
              </w:rPr>
              <w:t xml:space="preserve"> HFX </w:t>
            </w:r>
            <w:r>
              <w:rPr>
                <w:w w:val="105"/>
                <w:sz w:val="24"/>
                <w:szCs w:val="24"/>
              </w:rPr>
              <w:t>Orbitrap</w:t>
            </w:r>
            <w:r>
              <w:rPr>
                <w:spacing w:val="-6"/>
                <w:sz w:val="24"/>
                <w:szCs w:val="24"/>
              </w:rPr>
              <w:t>平台，定性定量准确度要求1、采用</w:t>
            </w:r>
            <w:r>
              <w:rPr>
                <w:rFonts w:hint="eastAsia"/>
                <w:spacing w:val="-6"/>
                <w:sz w:val="24"/>
                <w:szCs w:val="24"/>
              </w:rPr>
              <w:t>正负离子电离</w:t>
            </w:r>
            <w:r>
              <w:rPr>
                <w:spacing w:val="-6"/>
                <w:sz w:val="24"/>
                <w:szCs w:val="24"/>
              </w:rPr>
              <w:t>模式检测；</w:t>
            </w:r>
            <w:r>
              <w:rPr>
                <w:rFonts w:hint="eastAsia"/>
                <w:spacing w:val="-6"/>
                <w:sz w:val="24"/>
                <w:szCs w:val="24"/>
              </w:rPr>
              <w:t>2、最终得到正离子扫描模式检出物质不少于600个，负离子扫描模式检出物质不少于300个；3</w:t>
            </w:r>
            <w:r>
              <w:rPr>
                <w:spacing w:val="-6"/>
                <w:sz w:val="24"/>
                <w:szCs w:val="24"/>
              </w:rPr>
              <w:t>、质控包含：内标质控、blank 质控、人工积分校正、QC混样PCA质控、QC混样CV质控。</w:t>
            </w:r>
          </w:p>
          <w:p>
            <w:pPr>
              <w:widowControl/>
              <w:jc w:val="left"/>
              <w:rPr>
                <w:sz w:val="24"/>
                <w:szCs w:val="24"/>
              </w:rPr>
            </w:pPr>
          </w:p>
          <w:p>
            <w:pPr>
              <w:pStyle w:val="6"/>
              <w:rPr>
                <w:b/>
                <w:bCs/>
                <w:sz w:val="24"/>
                <w:szCs w:val="24"/>
              </w:rPr>
            </w:pPr>
            <w:r>
              <w:rPr>
                <w:b/>
                <w:bCs/>
                <w:sz w:val="24"/>
                <w:szCs w:val="24"/>
              </w:rPr>
              <w:t>蛋白组测序要求：</w:t>
            </w:r>
          </w:p>
          <w:p>
            <w:pPr>
              <w:pStyle w:val="6"/>
              <w:rPr>
                <w:sz w:val="24"/>
                <w:szCs w:val="24"/>
              </w:rPr>
            </w:pPr>
            <w:r>
              <w:rPr>
                <w:sz w:val="24"/>
                <w:szCs w:val="24"/>
              </w:rPr>
              <w:t>色谱参数：使用</w:t>
            </w:r>
            <w:r>
              <w:rPr>
                <w:rFonts w:hint="eastAsia"/>
                <w:sz w:val="24"/>
                <w:szCs w:val="24"/>
              </w:rPr>
              <w:t>Orbitrap Fusion Lumos mass spectrometry</w:t>
            </w:r>
            <w:r>
              <w:rPr>
                <w:sz w:val="24"/>
                <w:szCs w:val="24"/>
              </w:rPr>
              <w:t>质谱仪串联</w:t>
            </w:r>
            <w:r>
              <w:rPr>
                <w:rFonts w:hint="eastAsia"/>
                <w:sz w:val="24"/>
                <w:szCs w:val="24"/>
              </w:rPr>
              <w:t>高效</w:t>
            </w:r>
            <w:r>
              <w:rPr>
                <w:sz w:val="24"/>
                <w:szCs w:val="24"/>
              </w:rPr>
              <w:t>液相</w:t>
            </w:r>
            <w:r>
              <w:rPr>
                <w:rFonts w:hint="eastAsia"/>
                <w:sz w:val="24"/>
                <w:szCs w:val="24"/>
              </w:rPr>
              <w:t>色谱</w:t>
            </w:r>
            <w:r>
              <w:rPr>
                <w:sz w:val="24"/>
                <w:szCs w:val="24"/>
              </w:rPr>
              <w:t>的液质联用系统。酶切后的肽段样品经过</w:t>
            </w:r>
            <w:r>
              <w:rPr>
                <w:rFonts w:hint="eastAsia"/>
                <w:sz w:val="24"/>
                <w:szCs w:val="24"/>
              </w:rPr>
              <w:t>TMT同位素标记</w:t>
            </w:r>
            <w:r>
              <w:rPr>
                <w:sz w:val="24"/>
                <w:szCs w:val="24"/>
              </w:rPr>
              <w:t>，由</w:t>
            </w:r>
            <w:r>
              <w:rPr>
                <w:rFonts w:hint="eastAsia"/>
                <w:sz w:val="24"/>
                <w:szCs w:val="24"/>
                <w:lang w:val="zh-CN"/>
              </w:rPr>
              <w:t>碱性高pH反相高效液相色谱分离多肽</w:t>
            </w:r>
            <w:r>
              <w:rPr>
                <w:sz w:val="24"/>
                <w:szCs w:val="24"/>
              </w:rPr>
              <w:t>进行分离。</w:t>
            </w:r>
          </w:p>
          <w:p>
            <w:pPr>
              <w:pStyle w:val="6"/>
              <w:rPr>
                <w:sz w:val="24"/>
                <w:szCs w:val="24"/>
              </w:rPr>
            </w:pPr>
            <w:r>
              <w:rPr>
                <w:rFonts w:hint="eastAsia"/>
                <w:b/>
                <w:bCs/>
                <w:sz w:val="24"/>
                <w:szCs w:val="24"/>
              </w:rPr>
              <w:t>样本标记检测</w:t>
            </w:r>
            <w:r>
              <w:rPr>
                <w:b/>
                <w:bCs/>
                <w:sz w:val="24"/>
                <w:szCs w:val="24"/>
              </w:rPr>
              <w:t>：</w:t>
            </w:r>
            <w:r>
              <w:rPr>
                <w:rFonts w:hint="eastAsia"/>
                <w:sz w:val="24"/>
                <w:szCs w:val="24"/>
              </w:rPr>
              <w:t>消化后的肽段脱盐后，与TMT试剂孵育1 h并冷冻干燥。TMT标记的多肽溶解在A溶剂中，载于Agilent 300 Extended C18色谱柱(2.1x150 mm柱，含3.5M颗粒，Agilent)。120min分离梯度设置为：(MIN：%B)0：4；75：65；80：100；98：100；100：0；120：0。流速为0.2mL/min</w:t>
            </w:r>
            <w:r>
              <w:rPr>
                <w:sz w:val="24"/>
                <w:szCs w:val="24"/>
              </w:rPr>
              <w:t>。</w:t>
            </w:r>
            <w:r>
              <w:rPr>
                <w:rFonts w:hint="eastAsia"/>
                <w:sz w:val="24"/>
                <w:szCs w:val="24"/>
                <w:lang w:val="zh-CN"/>
              </w:rPr>
              <w:t>将多肽混合物分成12个组分进行分离。将分离的多肽干燥，然后使用StageTips脱盐，然后进行LC-MS/MS分析。</w:t>
            </w:r>
          </w:p>
          <w:p>
            <w:pPr>
              <w:pStyle w:val="6"/>
              <w:rPr>
                <w:sz w:val="24"/>
                <w:szCs w:val="24"/>
                <w:highlight w:val="none"/>
              </w:rPr>
            </w:pPr>
            <w:r>
              <w:rPr>
                <w:b/>
                <w:bCs/>
                <w:sz w:val="24"/>
                <w:szCs w:val="24"/>
              </w:rPr>
              <w:t>数据分析：</w:t>
            </w:r>
            <w:r>
              <w:rPr>
                <w:rFonts w:hint="eastAsia"/>
                <w:sz w:val="24"/>
                <w:szCs w:val="24"/>
                <w:lang w:val="zh-CN"/>
              </w:rPr>
              <w:t>使用在线软件收集数据并保存为RAW格式，并进行搜库。</w:t>
            </w:r>
            <w:r>
              <w:rPr>
                <w:sz w:val="24"/>
                <w:szCs w:val="24"/>
              </w:rPr>
              <w:t>最终结果以1% FDR对母离子和蛋白进行筛选，筛选之后的蛋白定量信息用于后续分析</w:t>
            </w:r>
            <w:r>
              <w:rPr>
                <w:rFonts w:hint="eastAsia"/>
                <w:sz w:val="24"/>
                <w:szCs w:val="24"/>
              </w:rPr>
              <w:t>，最终得到的蛋白数量不</w:t>
            </w:r>
            <w:r>
              <w:rPr>
                <w:rFonts w:hint="eastAsia"/>
                <w:sz w:val="24"/>
                <w:szCs w:val="24"/>
                <w:highlight w:val="none"/>
              </w:rPr>
              <w:t>少于3</w:t>
            </w:r>
            <w:r>
              <w:rPr>
                <w:sz w:val="24"/>
                <w:szCs w:val="24"/>
                <w:highlight w:val="none"/>
              </w:rPr>
              <w:t>000</w:t>
            </w:r>
            <w:r>
              <w:rPr>
                <w:rFonts w:hint="eastAsia"/>
                <w:sz w:val="24"/>
                <w:szCs w:val="24"/>
                <w:highlight w:val="none"/>
              </w:rPr>
              <w:t>。</w:t>
            </w:r>
          </w:p>
          <w:p>
            <w:pPr>
              <w:pStyle w:val="28"/>
              <w:tabs>
                <w:tab w:val="left" w:pos="1231"/>
              </w:tabs>
              <w:adjustRightInd w:val="0"/>
              <w:ind w:firstLine="0" w:firstLineChars="0"/>
              <w:rPr>
                <w:b/>
                <w:bCs/>
                <w:sz w:val="24"/>
                <w:szCs w:val="24"/>
                <w:highlight w:val="none"/>
              </w:rPr>
            </w:pPr>
            <w:r>
              <w:rPr>
                <w:b/>
                <w:bCs/>
                <w:sz w:val="24"/>
                <w:szCs w:val="24"/>
                <w:highlight w:val="none"/>
              </w:rPr>
              <w:t>生信分析要求：</w:t>
            </w:r>
          </w:p>
          <w:p>
            <w:pPr>
              <w:pStyle w:val="28"/>
              <w:tabs>
                <w:tab w:val="left" w:pos="1231"/>
              </w:tabs>
              <w:adjustRightInd w:val="0"/>
              <w:ind w:firstLine="0" w:firstLineChars="0"/>
              <w:rPr>
                <w:sz w:val="24"/>
                <w:szCs w:val="24"/>
              </w:rPr>
            </w:pPr>
            <w:r>
              <w:rPr>
                <w:sz w:val="24"/>
                <w:szCs w:val="24"/>
                <w:highlight w:val="none"/>
              </w:rPr>
              <w:t>根据甲方需求提供个性化分析服务</w:t>
            </w:r>
            <w:r>
              <w:rPr>
                <w:rFonts w:hint="eastAsia"/>
                <w:sz w:val="24"/>
                <w:szCs w:val="24"/>
                <w:highlight w:val="none"/>
              </w:rPr>
              <w:t>，</w:t>
            </w:r>
            <w:r>
              <w:rPr>
                <w:sz w:val="24"/>
                <w:szCs w:val="24"/>
                <w:highlight w:val="none"/>
              </w:rPr>
              <w:t>如多组学联合分析</w:t>
            </w:r>
            <w:r>
              <w:rPr>
                <w:rFonts w:hint="eastAsia"/>
                <w:sz w:val="24"/>
                <w:szCs w:val="24"/>
                <w:highlight w:val="none"/>
              </w:rPr>
              <w:t>，</w:t>
            </w:r>
            <w:r>
              <w:rPr>
                <w:sz w:val="24"/>
                <w:szCs w:val="24"/>
                <w:highlight w:val="none"/>
              </w:rPr>
              <w:t>包括但不限于</w:t>
            </w:r>
            <w:r>
              <w:rPr>
                <w:rFonts w:hint="eastAsia"/>
                <w:sz w:val="24"/>
                <w:szCs w:val="24"/>
                <w:highlight w:val="none"/>
              </w:rPr>
              <w:t>多组学相关性分析（皮尔森与斯皮尔曼），多组学通路分析，多组学网络分析等，以及</w:t>
            </w:r>
            <w:r>
              <w:rPr>
                <w:sz w:val="24"/>
                <w:szCs w:val="24"/>
                <w:highlight w:val="none"/>
              </w:rPr>
              <w:t>多元</w:t>
            </w:r>
            <w:r>
              <w:rPr>
                <w:rFonts w:hint="eastAsia"/>
                <w:sz w:val="24"/>
                <w:szCs w:val="24"/>
                <w:highlight w:val="none"/>
              </w:rPr>
              <w:t>回归分析</w:t>
            </w:r>
            <w:r>
              <w:rPr>
                <w:sz w:val="24"/>
                <w:szCs w:val="24"/>
                <w:highlight w:val="none"/>
              </w:rPr>
              <w:t>（</w:t>
            </w:r>
            <w:r>
              <w:rPr>
                <w:rFonts w:hint="eastAsia"/>
                <w:sz w:val="24"/>
                <w:szCs w:val="24"/>
                <w:highlight w:val="none"/>
              </w:rPr>
              <w:t>广义</w:t>
            </w:r>
            <w:r>
              <w:rPr>
                <w:sz w:val="24"/>
                <w:szCs w:val="24"/>
                <w:highlight w:val="none"/>
              </w:rPr>
              <w:t>线性模型、混合模型</w:t>
            </w:r>
            <w:r>
              <w:rPr>
                <w:rFonts w:hint="eastAsia"/>
                <w:sz w:val="24"/>
                <w:szCs w:val="24"/>
                <w:highlight w:val="none"/>
              </w:rPr>
              <w:t>、Lasso</w:t>
            </w:r>
            <w:r>
              <w:rPr>
                <w:sz w:val="24"/>
                <w:szCs w:val="24"/>
                <w:highlight w:val="none"/>
              </w:rPr>
              <w:t>-</w:t>
            </w:r>
            <w:r>
              <w:rPr>
                <w:rFonts w:hint="eastAsia"/>
                <w:sz w:val="24"/>
                <w:szCs w:val="24"/>
                <w:highlight w:val="none"/>
              </w:rPr>
              <w:t>Cox回归</w:t>
            </w:r>
            <w:r>
              <w:rPr>
                <w:sz w:val="24"/>
                <w:szCs w:val="24"/>
                <w:highlight w:val="none"/>
              </w:rPr>
              <w:t>）、机器学习（弹性网络回归、支持向量机</w:t>
            </w:r>
            <w:r>
              <w:rPr>
                <w:rFonts w:hint="eastAsia"/>
                <w:sz w:val="24"/>
                <w:szCs w:val="24"/>
                <w:highlight w:val="none"/>
              </w:rPr>
              <w:t>/</w:t>
            </w:r>
            <w:r>
              <w:rPr>
                <w:sz w:val="24"/>
                <w:szCs w:val="24"/>
                <w:highlight w:val="none"/>
              </w:rPr>
              <w:t>SVM与随机森林</w:t>
            </w:r>
            <w:r>
              <w:rPr>
                <w:rFonts w:hint="eastAsia"/>
                <w:sz w:val="24"/>
                <w:szCs w:val="24"/>
                <w:highlight w:val="none"/>
              </w:rPr>
              <w:t>/</w:t>
            </w:r>
            <w:r>
              <w:rPr>
                <w:sz w:val="24"/>
                <w:szCs w:val="24"/>
                <w:highlight w:val="none"/>
              </w:rPr>
              <w:t>RF）、</w:t>
            </w:r>
            <w:r>
              <w:rPr>
                <w:rFonts w:hint="eastAsia"/>
                <w:sz w:val="24"/>
                <w:szCs w:val="24"/>
                <w:highlight w:val="none"/>
              </w:rPr>
              <w:t>生物标志物</w:t>
            </w:r>
            <w:r>
              <w:rPr>
                <w:sz w:val="24"/>
                <w:szCs w:val="24"/>
                <w:highlight w:val="none"/>
              </w:rPr>
              <w:t>ROC曲线等</w:t>
            </w:r>
            <w:r>
              <w:rPr>
                <w:rFonts w:hint="eastAsia"/>
                <w:sz w:val="24"/>
                <w:szCs w:val="24"/>
                <w:highlight w:val="none"/>
              </w:rPr>
              <w:t>。</w:t>
            </w:r>
          </w:p>
        </w:tc>
      </w:tr>
    </w:tbl>
    <w:p>
      <w:pPr>
        <w:spacing w:line="360" w:lineRule="auto"/>
        <w:rPr>
          <w:b/>
          <w:sz w:val="24"/>
          <w:szCs w:val="24"/>
        </w:rPr>
      </w:pPr>
    </w:p>
    <w:p>
      <w:pPr>
        <w:widowControl/>
        <w:shd w:val="clear" w:color="auto" w:fill="FFFFFF"/>
        <w:spacing w:line="360" w:lineRule="auto"/>
        <w:rPr>
          <w:b/>
          <w:sz w:val="24"/>
          <w:szCs w:val="24"/>
        </w:rPr>
      </w:pPr>
      <w:bookmarkStart w:id="139" w:name="_Toc270954884"/>
      <w:bookmarkStart w:id="140" w:name="_Toc270954883"/>
      <w:bookmarkStart w:id="141" w:name="_Toc270008216"/>
      <w:bookmarkStart w:id="142" w:name="_Toc271892104"/>
      <w:bookmarkStart w:id="143" w:name="_Toc271892103"/>
      <w:bookmarkStart w:id="144" w:name="_Toc271700271"/>
      <w:bookmarkStart w:id="145" w:name="_Toc271700270"/>
      <w:bookmarkStart w:id="146" w:name="_Toc270008217"/>
      <w:r>
        <w:rPr>
          <w:rFonts w:hint="eastAsia"/>
          <w:b/>
          <w:sz w:val="24"/>
          <w:szCs w:val="24"/>
          <w:lang w:eastAsia="zh-CN"/>
        </w:rPr>
        <w:t>二</w:t>
      </w:r>
      <w:r>
        <w:rPr>
          <w:b/>
          <w:sz w:val="24"/>
          <w:szCs w:val="24"/>
        </w:rPr>
        <w:t>、商务要求</w:t>
      </w:r>
    </w:p>
    <w:p>
      <w:pPr>
        <w:spacing w:line="360" w:lineRule="auto"/>
        <w:ind w:left="1"/>
        <w:rPr>
          <w:sz w:val="24"/>
          <w:szCs w:val="24"/>
        </w:rPr>
      </w:pPr>
      <w:bookmarkStart w:id="147" w:name="_Hlk38004935"/>
      <w:r>
        <w:rPr>
          <w:sz w:val="24"/>
          <w:szCs w:val="24"/>
        </w:rPr>
        <w:t>1、成果交付要求：</w:t>
      </w:r>
    </w:p>
    <w:p>
      <w:pPr>
        <w:spacing w:line="360" w:lineRule="auto"/>
        <w:ind w:left="1" w:firstLine="480" w:firstLineChars="200"/>
        <w:rPr>
          <w:sz w:val="24"/>
          <w:szCs w:val="24"/>
        </w:rPr>
      </w:pPr>
      <w:r>
        <w:rPr>
          <w:sz w:val="24"/>
          <w:szCs w:val="24"/>
        </w:rPr>
        <w:t>样本送</w:t>
      </w:r>
      <w:r>
        <w:rPr>
          <w:rFonts w:hint="eastAsia"/>
          <w:sz w:val="24"/>
          <w:szCs w:val="24"/>
        </w:rPr>
        <w:t>出</w:t>
      </w:r>
      <w:r>
        <w:rPr>
          <w:sz w:val="24"/>
          <w:szCs w:val="24"/>
        </w:rPr>
        <w:t>且样本检测合格、采购人邮件</w:t>
      </w:r>
      <w:bookmarkStart w:id="148" w:name="_GoBack"/>
      <w:bookmarkEnd w:id="148"/>
      <w:r>
        <w:rPr>
          <w:sz w:val="24"/>
          <w:szCs w:val="24"/>
        </w:rPr>
        <w:t>确认下单实验后</w:t>
      </w:r>
      <w:r>
        <w:rPr>
          <w:sz w:val="24"/>
          <w:szCs w:val="24"/>
          <w:highlight w:val="none"/>
        </w:rPr>
        <w:t>的</w:t>
      </w:r>
      <w:r>
        <w:rPr>
          <w:rFonts w:hint="eastAsia"/>
          <w:sz w:val="24"/>
          <w:szCs w:val="24"/>
          <w:highlight w:val="none"/>
          <w:lang w:val="en-US" w:eastAsia="zh-CN"/>
        </w:rPr>
        <w:t>70</w:t>
      </w:r>
      <w:r>
        <w:rPr>
          <w:sz w:val="24"/>
          <w:szCs w:val="24"/>
          <w:highlight w:val="none"/>
        </w:rPr>
        <w:t>个自然</w:t>
      </w:r>
      <w:r>
        <w:rPr>
          <w:sz w:val="24"/>
          <w:szCs w:val="24"/>
        </w:rPr>
        <w:t>日内完成合同签订样本数的数据产出，并进行数据相应的数据格式转化及数据筛选。</w:t>
      </w:r>
    </w:p>
    <w:p>
      <w:pPr>
        <w:spacing w:line="360" w:lineRule="auto"/>
        <w:ind w:left="1" w:firstLine="480" w:firstLineChars="200"/>
        <w:rPr>
          <w:sz w:val="24"/>
          <w:szCs w:val="24"/>
        </w:rPr>
      </w:pPr>
      <w:r>
        <w:rPr>
          <w:sz w:val="24"/>
          <w:szCs w:val="24"/>
        </w:rPr>
        <w:t>上述周期是指成交供应商收到采购人样品及样本信息单、样品检测合格且收到采购人确认建库邮件次日起算，双方沟通时间应从周期中扣除（五一、十一、中秋、春节等国家法定节假日不计入项目周期）。</w:t>
      </w:r>
    </w:p>
    <w:p>
      <w:pPr>
        <w:spacing w:line="360" w:lineRule="auto"/>
        <w:rPr>
          <w:sz w:val="24"/>
          <w:szCs w:val="24"/>
        </w:rPr>
      </w:pPr>
      <w:r>
        <w:rPr>
          <w:sz w:val="24"/>
          <w:szCs w:val="24"/>
        </w:rPr>
        <w:t>数据交付</w:t>
      </w:r>
    </w:p>
    <w:p>
      <w:pPr>
        <w:widowControl/>
        <w:spacing w:line="360" w:lineRule="auto"/>
        <w:jc w:val="left"/>
        <w:rPr>
          <w:spacing w:val="-6"/>
          <w:sz w:val="24"/>
          <w:szCs w:val="24"/>
          <w:highlight w:val="yellow"/>
          <w:u w:val="single"/>
        </w:rPr>
      </w:pPr>
      <w:r>
        <w:rPr>
          <w:sz w:val="24"/>
          <w:szCs w:val="24"/>
        </w:rPr>
        <w:t>1）</w:t>
      </w:r>
      <w:r>
        <w:rPr>
          <w:sz w:val="24"/>
          <w:szCs w:val="24"/>
          <w:highlight w:val="none"/>
        </w:rPr>
        <w:t>样本质量检测合格的情况下，确保</w:t>
      </w:r>
      <w:r>
        <w:rPr>
          <w:spacing w:val="-6"/>
          <w:sz w:val="24"/>
          <w:szCs w:val="24"/>
          <w:highlight w:val="none"/>
        </w:rPr>
        <w:t>代谢物检出不低于1</w:t>
      </w:r>
      <w:r>
        <w:rPr>
          <w:rFonts w:hint="eastAsia"/>
          <w:spacing w:val="-6"/>
          <w:sz w:val="24"/>
          <w:szCs w:val="24"/>
          <w:highlight w:val="none"/>
        </w:rPr>
        <w:t>0</w:t>
      </w:r>
      <w:r>
        <w:rPr>
          <w:spacing w:val="-6"/>
          <w:sz w:val="24"/>
          <w:szCs w:val="24"/>
          <w:highlight w:val="none"/>
        </w:rPr>
        <w:t>00个； 转录组目标数据量6G，</w:t>
      </w:r>
      <w:r>
        <w:rPr>
          <w:spacing w:val="-6"/>
          <w:kern w:val="2"/>
          <w:sz w:val="24"/>
          <w:szCs w:val="24"/>
          <w:highlight w:val="none"/>
        </w:rPr>
        <w:t>总数据量足够的情况下，每个样本数据量不低于目标数据量的95%，平均Q20≥85% ，平均Q30≥80%。蛋白组</w:t>
      </w:r>
      <w:r>
        <w:rPr>
          <w:rFonts w:hint="eastAsia"/>
          <w:spacing w:val="-6"/>
          <w:kern w:val="2"/>
          <w:sz w:val="24"/>
          <w:szCs w:val="24"/>
          <w:highlight w:val="none"/>
        </w:rPr>
        <w:t>检测采用Orbitrap Fusion Lumos mass spectrometry</w:t>
      </w:r>
      <w:r>
        <w:rPr>
          <w:rFonts w:hint="eastAsia"/>
          <w:sz w:val="24"/>
          <w:szCs w:val="24"/>
          <w:highlight w:val="none"/>
        </w:rPr>
        <w:t>，单个样本检出蛋白定性数量不小于3000个。</w:t>
      </w:r>
    </w:p>
    <w:p>
      <w:pPr>
        <w:spacing w:line="360" w:lineRule="auto"/>
        <w:ind w:left="1"/>
        <w:rPr>
          <w:rFonts w:hint="eastAsia" w:eastAsia="宋体"/>
          <w:sz w:val="24"/>
          <w:szCs w:val="24"/>
          <w:lang w:eastAsia="zh-CN"/>
        </w:rPr>
      </w:pPr>
      <w:r>
        <w:rPr>
          <w:sz w:val="24"/>
          <w:szCs w:val="24"/>
        </w:rPr>
        <w:t>2）交付形式：PDF报告及网页版报告</w:t>
      </w:r>
      <w:r>
        <w:rPr>
          <w:rFonts w:hint="eastAsia"/>
          <w:sz w:val="24"/>
          <w:szCs w:val="24"/>
        </w:rPr>
        <w:t>。</w:t>
      </w:r>
    </w:p>
    <w:p>
      <w:pPr>
        <w:spacing w:line="360" w:lineRule="auto"/>
        <w:rPr>
          <w:b/>
          <w:bCs/>
          <w:sz w:val="24"/>
          <w:szCs w:val="24"/>
          <w:highlight w:val="none"/>
        </w:rPr>
      </w:pPr>
      <w:r>
        <w:rPr>
          <w:b/>
          <w:bCs/>
          <w:sz w:val="24"/>
          <w:szCs w:val="24"/>
          <w:highlight w:val="none"/>
        </w:rPr>
        <w:t>2、质保期：交付验收合格之日起，质保期不少于2年。</w:t>
      </w:r>
    </w:p>
    <w:bookmarkEnd w:id="147"/>
    <w:p>
      <w:pPr>
        <w:spacing w:line="360" w:lineRule="auto"/>
        <w:rPr>
          <w:sz w:val="24"/>
          <w:szCs w:val="24"/>
        </w:rPr>
      </w:pPr>
    </w:p>
    <w:bookmarkEnd w:id="138"/>
    <w:bookmarkEnd w:id="139"/>
    <w:bookmarkEnd w:id="140"/>
    <w:bookmarkEnd w:id="141"/>
    <w:bookmarkEnd w:id="142"/>
    <w:bookmarkEnd w:id="143"/>
    <w:bookmarkEnd w:id="144"/>
    <w:bookmarkEnd w:id="145"/>
    <w:bookmarkEnd w:id="146"/>
    <w:p>
      <w:pPr>
        <w:pStyle w:val="7"/>
        <w:ind w:left="0" w:leftChars="0" w:firstLine="0" w:firstLineChars="0"/>
        <w:rPr>
          <w:rFonts w:ascii="宋体" w:hAnsi="宋体"/>
          <w:sz w:val="24"/>
          <w:szCs w:val="24"/>
        </w:rPr>
      </w:pPr>
    </w:p>
    <w:p>
      <w:pPr>
        <w:pStyle w:val="7"/>
        <w:rPr>
          <w:rFonts w:ascii="宋体" w:hAnsi="宋体"/>
          <w:sz w:val="24"/>
          <w:szCs w:val="24"/>
        </w:rPr>
      </w:pPr>
    </w:p>
    <w:p>
      <w:pPr>
        <w:pStyle w:val="7"/>
        <w:rPr>
          <w:rFonts w:ascii="宋体" w:hAnsi="宋体"/>
          <w:sz w:val="24"/>
          <w:szCs w:val="24"/>
        </w:rPr>
      </w:pPr>
    </w:p>
    <w:p>
      <w:pPr>
        <w:pStyle w:val="7"/>
        <w:rPr>
          <w:rFonts w:ascii="宋体" w:hAnsi="宋体"/>
          <w:sz w:val="24"/>
          <w:szCs w:val="24"/>
        </w:rPr>
      </w:pPr>
    </w:p>
    <w:p>
      <w:pPr>
        <w:pStyle w:val="7"/>
        <w:rPr>
          <w:rFonts w:ascii="宋体" w:hAnsi="宋体"/>
          <w:sz w:val="24"/>
          <w:szCs w:val="24"/>
        </w:rPr>
      </w:pPr>
    </w:p>
    <w:sectPr>
      <w:footerReference r:id="rId4" w:type="default"/>
      <w:pgSz w:w="11906" w:h="16838"/>
      <w:pgMar w:top="1440" w:right="1800" w:bottom="1440" w:left="1800" w:header="851" w:footer="992" w:gutter="0"/>
      <w:pgBorders w:offsetFrom="page">
        <w:top w:val="single" w:color="auto" w:sz="12" w:space="24"/>
        <w:left w:val="single" w:color="auto" w:sz="12" w:space="24"/>
        <w:bottom w:val="single" w:color="auto" w:sz="12" w:space="24"/>
        <w:right w:val="single" w:color="auto" w:sz="12" w:space="24"/>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rPr>
                              <w:rFonts w:hint="eastAsia"/>
                            </w:rPr>
                            <w:fldChar w:fldCharType="begin"/>
                          </w:r>
                          <w:r>
                            <w:rPr>
                              <w:rFonts w:hint="eastAsia"/>
                            </w:rPr>
                            <w:instrText xml:space="preserve"> PAGE  \* MERGEFORMAT </w:instrText>
                          </w:r>
                          <w:r>
                            <w:rPr>
                              <w:rFonts w:hint="eastAsia"/>
                            </w:rPr>
                            <w:fldChar w:fldCharType="separate"/>
                          </w:r>
                          <w:r>
                            <w:t>54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t>54</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rFonts w:hint="eastAsia"/>
      </w:rPr>
      <w:drawing>
        <wp:anchor distT="0" distB="0" distL="114300" distR="114300" simplePos="0" relativeHeight="251660288" behindDoc="0" locked="0" layoutInCell="1" allowOverlap="1">
          <wp:simplePos x="0" y="0"/>
          <wp:positionH relativeFrom="column">
            <wp:posOffset>3175</wp:posOffset>
          </wp:positionH>
          <wp:positionV relativeFrom="paragraph">
            <wp:posOffset>-9525</wp:posOffset>
          </wp:positionV>
          <wp:extent cx="514350" cy="347980"/>
          <wp:effectExtent l="0" t="0" r="0" b="13970"/>
          <wp:wrapNone/>
          <wp:docPr id="1" name="图片 1" descr="123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34567"/>
                  <pic:cNvPicPr>
                    <a:picLocks noChangeAspect="1"/>
                  </pic:cNvPicPr>
                </pic:nvPicPr>
                <pic:blipFill>
                  <a:blip r:embed="rId1"/>
                  <a:stretch>
                    <a:fillRect/>
                  </a:stretch>
                </pic:blipFill>
                <pic:spPr>
                  <a:xfrm>
                    <a:off x="0" y="0"/>
                    <a:ext cx="514350" cy="347980"/>
                  </a:xfrm>
                  <a:prstGeom prst="rect">
                    <a:avLst/>
                  </a:prstGeom>
                </pic:spPr>
              </pic:pic>
            </a:graphicData>
          </a:graphic>
        </wp:anchor>
      </w:drawing>
    </w:r>
    <w:r>
      <w:rPr>
        <w:rFonts w:hint="eastAsia"/>
      </w:rPr>
      <w:t xml:space="preserve">                                                                 </w:t>
    </w:r>
  </w:p>
  <w:p>
    <w:pPr>
      <w:pStyle w:val="12"/>
      <w:pBdr>
        <w:bottom w:val="single" w:color="auto" w:sz="4" w:space="1"/>
      </w:pBdr>
      <w:ind w:firstLine="5760" w:firstLineChars="3200"/>
      <w:rPr>
        <w:rFonts w:hint="eastAsia" w:eastAsiaTheme="minorEastAsia"/>
        <w:lang w:eastAsia="zh-CN"/>
      </w:rPr>
    </w:pPr>
    <w:r>
      <w:pict>
        <v:shape id="PowerPlusWaterMarkObject22976" o:spid="_x0000_s3073" o:spt="136" type="#_x0000_t136" style="position:absolute;left:0pt;height:54.35pt;width:381.35pt;mso-position-horizontal:center;mso-position-horizontal-relative:margin;mso-position-vertical:center;mso-position-vertical-relative:margin;rotation:-2949120f;z-index:-251656192;mso-width-relative:page;mso-height-relative:page;" fillcolor="#C0C0C0" filled="t" stroked="f" coordsize="21600,21600">
          <v:path/>
          <v:fill on="t" opacity="32768f" focussize="0,0"/>
          <v:stroke on="f"/>
          <v:imagedata o:title=""/>
          <o:lock v:ext="edit" aspectratio="t"/>
          <v:textpath on="t" fitshape="t" fitpath="t" trim="t" xscale="f" string="青海鑫融磋商服务" style="font-family:宋体;font-size:54pt;v-text-align:center;"/>
        </v:shape>
      </w:pict>
    </w:r>
    <w:r>
      <w:rPr>
        <w:rFonts w:hint="eastAsia"/>
        <w:lang w:eastAsia="zh-CN"/>
      </w:rPr>
      <w:t>青海鑫融磋商（服务）2022-09/2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86909C"/>
    <w:multiLevelType w:val="singleLevel"/>
    <w:tmpl w:val="DD86909C"/>
    <w:lvl w:ilvl="0" w:tentative="0">
      <w:start w:val="1"/>
      <w:numFmt w:val="decimal"/>
      <w:suff w:val="nothing"/>
      <w:lvlText w:val="（%1）"/>
      <w:lvlJc w:val="left"/>
    </w:lvl>
  </w:abstractNum>
  <w:abstractNum w:abstractNumId="1">
    <w:nsid w:val="EED508DC"/>
    <w:multiLevelType w:val="singleLevel"/>
    <w:tmpl w:val="EED508DC"/>
    <w:lvl w:ilvl="0" w:tentative="0">
      <w:start w:val="4"/>
      <w:numFmt w:val="decimal"/>
      <w:suff w:val="nothing"/>
      <w:lvlText w:val="%1、"/>
      <w:lvlJc w:val="left"/>
    </w:lvl>
  </w:abstractNum>
  <w:abstractNum w:abstractNumId="2">
    <w:nsid w:val="F412FF74"/>
    <w:multiLevelType w:val="singleLevel"/>
    <w:tmpl w:val="F412FF74"/>
    <w:lvl w:ilvl="0" w:tentative="0">
      <w:start w:val="1"/>
      <w:numFmt w:val="decimal"/>
      <w:lvlText w:val="%1."/>
      <w:lvlJc w:val="left"/>
      <w:pPr>
        <w:tabs>
          <w:tab w:val="left" w:pos="312"/>
        </w:tabs>
      </w:pPr>
    </w:lvl>
  </w:abstractNum>
  <w:abstractNum w:abstractNumId="3">
    <w:nsid w:val="FC7EE282"/>
    <w:multiLevelType w:val="singleLevel"/>
    <w:tmpl w:val="FC7EE282"/>
    <w:lvl w:ilvl="0" w:tentative="0">
      <w:start w:val="4"/>
      <w:numFmt w:val="chineseCounting"/>
      <w:suff w:val="space"/>
      <w:lvlText w:val="第%1部分"/>
      <w:lvlJc w:val="left"/>
      <w:rPr>
        <w:rFonts w:hint="eastAsia"/>
      </w:rPr>
    </w:lvl>
  </w:abstractNum>
  <w:abstractNum w:abstractNumId="4">
    <w:nsid w:val="48C87259"/>
    <w:multiLevelType w:val="multilevel"/>
    <w:tmpl w:val="48C87259"/>
    <w:lvl w:ilvl="0" w:tentative="0">
      <w:start w:val="1"/>
      <w:numFmt w:val="chineseCountingThousand"/>
      <w:lvlText w:val="第%1章"/>
      <w:lvlJc w:val="left"/>
      <w:pPr>
        <w:tabs>
          <w:tab w:val="left" w:pos="567"/>
        </w:tabs>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none"/>
      <w:pStyle w:val="4"/>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58C8D81A"/>
    <w:multiLevelType w:val="singleLevel"/>
    <w:tmpl w:val="58C8D81A"/>
    <w:lvl w:ilvl="0" w:tentative="0">
      <w:start w:val="1"/>
      <w:numFmt w:val="decimal"/>
      <w:suff w:val="nothing"/>
      <w:lvlText w:val="（%1）"/>
      <w:lvlJc w:val="left"/>
    </w:lvl>
  </w:abstractNum>
  <w:abstractNum w:abstractNumId="6">
    <w:nsid w:val="72D15394"/>
    <w:multiLevelType w:val="singleLevel"/>
    <w:tmpl w:val="72D15394"/>
    <w:lvl w:ilvl="0" w:tentative="0">
      <w:start w:val="1"/>
      <w:numFmt w:val="decimal"/>
      <w:suff w:val="nothing"/>
      <w:lvlText w:val="%1、"/>
      <w:lvlJc w:val="left"/>
    </w:lvl>
  </w:abstractNum>
  <w:num w:numId="1">
    <w:abstractNumId w:val="4"/>
  </w:num>
  <w:num w:numId="2">
    <w:abstractNumId w:val="5"/>
  </w:num>
  <w:num w:numId="3">
    <w:abstractNumId w:val="3"/>
  </w:num>
  <w:num w:numId="4">
    <w:abstractNumId w:val="0"/>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3"/>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iMWUzYzA5OTRiMTE0MTgyYzZjODI5NGQ3YzIwOTMifQ=="/>
  </w:docVars>
  <w:rsids>
    <w:rsidRoot w:val="47FD34E6"/>
    <w:rsid w:val="001100ED"/>
    <w:rsid w:val="00213AC5"/>
    <w:rsid w:val="003B31CC"/>
    <w:rsid w:val="0043777C"/>
    <w:rsid w:val="00464C46"/>
    <w:rsid w:val="007C2E2E"/>
    <w:rsid w:val="00AC487F"/>
    <w:rsid w:val="00B50FD4"/>
    <w:rsid w:val="00BE792D"/>
    <w:rsid w:val="00D03117"/>
    <w:rsid w:val="00F763DE"/>
    <w:rsid w:val="01A573F1"/>
    <w:rsid w:val="01E60B0F"/>
    <w:rsid w:val="024D7340"/>
    <w:rsid w:val="03250C70"/>
    <w:rsid w:val="03A73B08"/>
    <w:rsid w:val="03BF4ED0"/>
    <w:rsid w:val="03DB0660"/>
    <w:rsid w:val="052D70BA"/>
    <w:rsid w:val="05527CE7"/>
    <w:rsid w:val="058E06C1"/>
    <w:rsid w:val="073059D8"/>
    <w:rsid w:val="08004E47"/>
    <w:rsid w:val="080A1CB8"/>
    <w:rsid w:val="088E77A7"/>
    <w:rsid w:val="099D1A06"/>
    <w:rsid w:val="09CB335C"/>
    <w:rsid w:val="09F4267E"/>
    <w:rsid w:val="09FA5E96"/>
    <w:rsid w:val="0A017B13"/>
    <w:rsid w:val="0A390AAF"/>
    <w:rsid w:val="0B43510E"/>
    <w:rsid w:val="0BC520BA"/>
    <w:rsid w:val="0BD06894"/>
    <w:rsid w:val="0BD91EB6"/>
    <w:rsid w:val="0BEE5360"/>
    <w:rsid w:val="0BFE7985"/>
    <w:rsid w:val="0C5917CB"/>
    <w:rsid w:val="0CF52409"/>
    <w:rsid w:val="0DB27CCD"/>
    <w:rsid w:val="0ECC22FC"/>
    <w:rsid w:val="0ED03498"/>
    <w:rsid w:val="0EDA7010"/>
    <w:rsid w:val="0F040250"/>
    <w:rsid w:val="0F380C4A"/>
    <w:rsid w:val="0F672DAF"/>
    <w:rsid w:val="100E723D"/>
    <w:rsid w:val="10132964"/>
    <w:rsid w:val="102E61EA"/>
    <w:rsid w:val="106B3CBA"/>
    <w:rsid w:val="10744422"/>
    <w:rsid w:val="10E75E20"/>
    <w:rsid w:val="10F832BE"/>
    <w:rsid w:val="114136BE"/>
    <w:rsid w:val="11E938D8"/>
    <w:rsid w:val="12132C1C"/>
    <w:rsid w:val="13531688"/>
    <w:rsid w:val="146B4D34"/>
    <w:rsid w:val="15BD4063"/>
    <w:rsid w:val="15E418BD"/>
    <w:rsid w:val="17233CE1"/>
    <w:rsid w:val="176E071F"/>
    <w:rsid w:val="183C73FA"/>
    <w:rsid w:val="19C94912"/>
    <w:rsid w:val="1AD124FE"/>
    <w:rsid w:val="1BBD3E6A"/>
    <w:rsid w:val="1BEE0009"/>
    <w:rsid w:val="1BF35D1F"/>
    <w:rsid w:val="1BF43CB7"/>
    <w:rsid w:val="1BF80208"/>
    <w:rsid w:val="1C9D325C"/>
    <w:rsid w:val="1CBB2F0D"/>
    <w:rsid w:val="1CD20330"/>
    <w:rsid w:val="1D69781B"/>
    <w:rsid w:val="1E3326FD"/>
    <w:rsid w:val="1E990CD8"/>
    <w:rsid w:val="1F3775A2"/>
    <w:rsid w:val="20BA5612"/>
    <w:rsid w:val="2109727F"/>
    <w:rsid w:val="2170020B"/>
    <w:rsid w:val="21A900A7"/>
    <w:rsid w:val="256C7F1B"/>
    <w:rsid w:val="25896A87"/>
    <w:rsid w:val="25BF1092"/>
    <w:rsid w:val="26160477"/>
    <w:rsid w:val="261B5BA2"/>
    <w:rsid w:val="26320321"/>
    <w:rsid w:val="26492CCB"/>
    <w:rsid w:val="26F46606"/>
    <w:rsid w:val="27605C65"/>
    <w:rsid w:val="2806478B"/>
    <w:rsid w:val="29257E6A"/>
    <w:rsid w:val="29E62BAA"/>
    <w:rsid w:val="29EB1194"/>
    <w:rsid w:val="2A0E00EF"/>
    <w:rsid w:val="2AB0406A"/>
    <w:rsid w:val="2AE92963"/>
    <w:rsid w:val="2B7B1370"/>
    <w:rsid w:val="2BA41936"/>
    <w:rsid w:val="2C4E2737"/>
    <w:rsid w:val="2C6B450A"/>
    <w:rsid w:val="2CE1376A"/>
    <w:rsid w:val="2D123C25"/>
    <w:rsid w:val="2D230CF3"/>
    <w:rsid w:val="2D5C1569"/>
    <w:rsid w:val="2D773A7A"/>
    <w:rsid w:val="2DC33596"/>
    <w:rsid w:val="2DEF6D21"/>
    <w:rsid w:val="2E7E39FF"/>
    <w:rsid w:val="2EA80121"/>
    <w:rsid w:val="2ECF333D"/>
    <w:rsid w:val="2EFF7BCE"/>
    <w:rsid w:val="2F2D7A60"/>
    <w:rsid w:val="2F774353"/>
    <w:rsid w:val="2FA073BF"/>
    <w:rsid w:val="302777E5"/>
    <w:rsid w:val="305664C6"/>
    <w:rsid w:val="305B5A81"/>
    <w:rsid w:val="30B02611"/>
    <w:rsid w:val="30CC5B3C"/>
    <w:rsid w:val="30D72D66"/>
    <w:rsid w:val="311E7E3F"/>
    <w:rsid w:val="3188006B"/>
    <w:rsid w:val="327E5263"/>
    <w:rsid w:val="32FC4344"/>
    <w:rsid w:val="32FF2A1F"/>
    <w:rsid w:val="33552417"/>
    <w:rsid w:val="33960913"/>
    <w:rsid w:val="33F05A34"/>
    <w:rsid w:val="34E65F17"/>
    <w:rsid w:val="34FA1F0B"/>
    <w:rsid w:val="351F1565"/>
    <w:rsid w:val="354F28A4"/>
    <w:rsid w:val="356B7313"/>
    <w:rsid w:val="357B522E"/>
    <w:rsid w:val="35FA23FC"/>
    <w:rsid w:val="36437CAC"/>
    <w:rsid w:val="368D09BE"/>
    <w:rsid w:val="36CC221B"/>
    <w:rsid w:val="36D318EB"/>
    <w:rsid w:val="37535A04"/>
    <w:rsid w:val="378861BF"/>
    <w:rsid w:val="37C72B1C"/>
    <w:rsid w:val="37F93088"/>
    <w:rsid w:val="394167B6"/>
    <w:rsid w:val="3A9C776D"/>
    <w:rsid w:val="3C606969"/>
    <w:rsid w:val="3C9C3FBC"/>
    <w:rsid w:val="3D610FAA"/>
    <w:rsid w:val="3DC26C70"/>
    <w:rsid w:val="3E05302D"/>
    <w:rsid w:val="3E22450C"/>
    <w:rsid w:val="3E2F794C"/>
    <w:rsid w:val="3E630CC5"/>
    <w:rsid w:val="3EC66683"/>
    <w:rsid w:val="3F1209FF"/>
    <w:rsid w:val="3F235381"/>
    <w:rsid w:val="3F5D6446"/>
    <w:rsid w:val="3F6252C4"/>
    <w:rsid w:val="3FB71374"/>
    <w:rsid w:val="40CF4F26"/>
    <w:rsid w:val="41311460"/>
    <w:rsid w:val="41BC7838"/>
    <w:rsid w:val="426D4E70"/>
    <w:rsid w:val="42876322"/>
    <w:rsid w:val="4348678A"/>
    <w:rsid w:val="439437F8"/>
    <w:rsid w:val="43C865D0"/>
    <w:rsid w:val="43F72756"/>
    <w:rsid w:val="44C64E6E"/>
    <w:rsid w:val="451F4794"/>
    <w:rsid w:val="45E56605"/>
    <w:rsid w:val="466D2695"/>
    <w:rsid w:val="46BE199C"/>
    <w:rsid w:val="46C36C9E"/>
    <w:rsid w:val="4768588D"/>
    <w:rsid w:val="476E401A"/>
    <w:rsid w:val="478078D6"/>
    <w:rsid w:val="47A161A0"/>
    <w:rsid w:val="47FD34E6"/>
    <w:rsid w:val="48DD0A98"/>
    <w:rsid w:val="492D5832"/>
    <w:rsid w:val="493A4DBF"/>
    <w:rsid w:val="4A0B0A6E"/>
    <w:rsid w:val="4A170813"/>
    <w:rsid w:val="4BE8650C"/>
    <w:rsid w:val="4C61581F"/>
    <w:rsid w:val="4C8F3BE0"/>
    <w:rsid w:val="4DBC358E"/>
    <w:rsid w:val="4F1558AD"/>
    <w:rsid w:val="50522D80"/>
    <w:rsid w:val="51622382"/>
    <w:rsid w:val="518D2C49"/>
    <w:rsid w:val="52224D16"/>
    <w:rsid w:val="52756681"/>
    <w:rsid w:val="52EE5B00"/>
    <w:rsid w:val="5322648D"/>
    <w:rsid w:val="53463225"/>
    <w:rsid w:val="542C10ED"/>
    <w:rsid w:val="55135050"/>
    <w:rsid w:val="55276468"/>
    <w:rsid w:val="5563664C"/>
    <w:rsid w:val="56174093"/>
    <w:rsid w:val="567D7377"/>
    <w:rsid w:val="57043946"/>
    <w:rsid w:val="57402F65"/>
    <w:rsid w:val="580F135B"/>
    <w:rsid w:val="59C406AC"/>
    <w:rsid w:val="59FB5420"/>
    <w:rsid w:val="5ACF12B9"/>
    <w:rsid w:val="5AD9231A"/>
    <w:rsid w:val="5B3A0675"/>
    <w:rsid w:val="5C3520C7"/>
    <w:rsid w:val="5C625BD8"/>
    <w:rsid w:val="5CB81233"/>
    <w:rsid w:val="5D0154EC"/>
    <w:rsid w:val="5D627579"/>
    <w:rsid w:val="5D7979F0"/>
    <w:rsid w:val="5DDD024C"/>
    <w:rsid w:val="5ED53E03"/>
    <w:rsid w:val="5FD1444D"/>
    <w:rsid w:val="60583AD5"/>
    <w:rsid w:val="60DE77C3"/>
    <w:rsid w:val="60F10989"/>
    <w:rsid w:val="62424C57"/>
    <w:rsid w:val="63422332"/>
    <w:rsid w:val="63423A09"/>
    <w:rsid w:val="649B23B4"/>
    <w:rsid w:val="64B3748E"/>
    <w:rsid w:val="64F87480"/>
    <w:rsid w:val="650513B6"/>
    <w:rsid w:val="650D0E9E"/>
    <w:rsid w:val="65186570"/>
    <w:rsid w:val="65267290"/>
    <w:rsid w:val="65DC6ADB"/>
    <w:rsid w:val="65F810A4"/>
    <w:rsid w:val="66A30DE0"/>
    <w:rsid w:val="66F2000F"/>
    <w:rsid w:val="677D2AF0"/>
    <w:rsid w:val="6869188C"/>
    <w:rsid w:val="689205ED"/>
    <w:rsid w:val="68B27EBB"/>
    <w:rsid w:val="68E216F4"/>
    <w:rsid w:val="693854DA"/>
    <w:rsid w:val="69C642BE"/>
    <w:rsid w:val="6B8934D3"/>
    <w:rsid w:val="6BA845C1"/>
    <w:rsid w:val="6BDC30CD"/>
    <w:rsid w:val="6C0174B6"/>
    <w:rsid w:val="6C653374"/>
    <w:rsid w:val="6D551424"/>
    <w:rsid w:val="6D857843"/>
    <w:rsid w:val="704C1A93"/>
    <w:rsid w:val="71BD2788"/>
    <w:rsid w:val="71F12DDD"/>
    <w:rsid w:val="72675ACF"/>
    <w:rsid w:val="733057F8"/>
    <w:rsid w:val="7334419E"/>
    <w:rsid w:val="736D08A4"/>
    <w:rsid w:val="73DA455B"/>
    <w:rsid w:val="741814C5"/>
    <w:rsid w:val="74344B1F"/>
    <w:rsid w:val="743C7559"/>
    <w:rsid w:val="74F40A6E"/>
    <w:rsid w:val="754A314D"/>
    <w:rsid w:val="761259F6"/>
    <w:rsid w:val="77295D88"/>
    <w:rsid w:val="77537D2E"/>
    <w:rsid w:val="780858DE"/>
    <w:rsid w:val="782129DA"/>
    <w:rsid w:val="78B34400"/>
    <w:rsid w:val="78E93A72"/>
    <w:rsid w:val="795C03F1"/>
    <w:rsid w:val="79EE2095"/>
    <w:rsid w:val="7B3E7B10"/>
    <w:rsid w:val="7B6926C9"/>
    <w:rsid w:val="7B7D1422"/>
    <w:rsid w:val="7CD31586"/>
    <w:rsid w:val="7D182DBD"/>
    <w:rsid w:val="7D7F0D70"/>
    <w:rsid w:val="7D9843A9"/>
    <w:rsid w:val="7DE75D2E"/>
    <w:rsid w:val="7E112AAB"/>
    <w:rsid w:val="7EDB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link w:val="23"/>
    <w:unhideWhenUsed/>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unhideWhenUsed/>
    <w:qFormat/>
    <w:uiPriority w:val="0"/>
    <w:pPr>
      <w:keepNext/>
      <w:keepLines/>
      <w:numPr>
        <w:ilvl w:val="2"/>
        <w:numId w:val="1"/>
      </w:numPr>
      <w:spacing w:before="260" w:after="260" w:line="416" w:lineRule="auto"/>
      <w:outlineLvl w:val="2"/>
    </w:pPr>
    <w:rPr>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1"/>
    <w:qFormat/>
    <w:uiPriority w:val="0"/>
    <w:pPr>
      <w:spacing w:after="120"/>
    </w:pPr>
    <w:rPr>
      <w:rFonts w:ascii="Times New Roman" w:hAnsi="Times New Roman"/>
    </w:rPr>
  </w:style>
  <w:style w:type="paragraph" w:styleId="7">
    <w:name w:val="Body Text Indent"/>
    <w:basedOn w:val="1"/>
    <w:next w:val="1"/>
    <w:qFormat/>
    <w:uiPriority w:val="0"/>
    <w:pPr>
      <w:spacing w:after="120"/>
      <w:ind w:left="420" w:leftChars="200"/>
    </w:pPr>
  </w:style>
  <w:style w:type="paragraph" w:styleId="8">
    <w:name w:val="toc 3"/>
    <w:basedOn w:val="1"/>
    <w:next w:val="1"/>
    <w:qFormat/>
    <w:uiPriority w:val="0"/>
    <w:pPr>
      <w:ind w:left="840" w:leftChars="400"/>
    </w:pPr>
  </w:style>
  <w:style w:type="paragraph" w:styleId="9">
    <w:name w:val="Plain Text"/>
    <w:basedOn w:val="1"/>
    <w:qFormat/>
    <w:uiPriority w:val="0"/>
    <w:rPr>
      <w:rFonts w:ascii="宋体" w:hAnsi="Courier New"/>
      <w:szCs w:val="21"/>
    </w:rPr>
  </w:style>
  <w:style w:type="paragraph" w:styleId="10">
    <w:name w:val="Date"/>
    <w:basedOn w:val="1"/>
    <w:next w:val="1"/>
    <w:qFormat/>
    <w:uiPriority w:val="0"/>
    <w:pPr>
      <w:spacing w:line="360" w:lineRule="auto"/>
    </w:pPr>
    <w:rPr>
      <w:rFonts w:ascii="宋体"/>
      <w:sz w:val="24"/>
      <w:szCs w:val="20"/>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0"/>
    <w:pPr>
      <w:spacing w:before="120" w:after="120" w:line="400" w:lineRule="exact"/>
      <w:ind w:firstLine="200" w:firstLineChars="200"/>
      <w:jc w:val="left"/>
    </w:pPr>
    <w:rPr>
      <w:rFonts w:ascii="Calibri" w:hAnsi="Calibri"/>
      <w:b/>
      <w:bCs/>
      <w:caps/>
      <w:sz w:val="24"/>
      <w:szCs w:val="20"/>
    </w:rPr>
  </w:style>
  <w:style w:type="paragraph" w:styleId="14">
    <w:name w:val="Subtitle"/>
    <w:basedOn w:val="1"/>
    <w:next w:val="1"/>
    <w:qFormat/>
    <w:uiPriority w:val="0"/>
    <w:pPr>
      <w:spacing w:beforeLines="50" w:afterLines="50"/>
      <w:outlineLvl w:val="2"/>
    </w:pPr>
    <w:rPr>
      <w:rFonts w:ascii="Cambria" w:hAnsi="Cambria" w:eastAsia="黑体"/>
      <w:bCs/>
      <w:kern w:val="28"/>
      <w:sz w:val="28"/>
      <w:szCs w:val="32"/>
    </w:rPr>
  </w:style>
  <w:style w:type="paragraph" w:styleId="15">
    <w:name w:val="toc 2"/>
    <w:basedOn w:val="1"/>
    <w:next w:val="1"/>
    <w:qFormat/>
    <w:uiPriority w:val="0"/>
    <w:pPr>
      <w:ind w:left="420" w:leftChars="200"/>
    </w:pPr>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17">
    <w:name w:val="Normal (Web)"/>
    <w:basedOn w:val="1"/>
    <w:unhideWhenUsed/>
    <w:qFormat/>
    <w:uiPriority w:val="0"/>
    <w:rPr>
      <w:rFonts w:ascii="Times New Roman" w:hAnsi="Times New Roman"/>
      <w:sz w:val="24"/>
      <w:szCs w:val="24"/>
    </w:rPr>
  </w:style>
  <w:style w:type="paragraph" w:styleId="18">
    <w:name w:val="Title"/>
    <w:basedOn w:val="1"/>
    <w:next w:val="1"/>
    <w:qFormat/>
    <w:uiPriority w:val="0"/>
    <w:pPr>
      <w:spacing w:before="240" w:after="60"/>
      <w:jc w:val="center"/>
      <w:outlineLvl w:val="0"/>
    </w:pPr>
    <w:rPr>
      <w:rFonts w:ascii="Cambria" w:hAnsi="Cambria"/>
      <w:b/>
      <w:bCs/>
      <w:sz w:val="36"/>
      <w:szCs w:val="32"/>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qFormat/>
    <w:uiPriority w:val="0"/>
    <w:rPr>
      <w:color w:val="000099"/>
      <w:u w:val="none"/>
    </w:rPr>
  </w:style>
  <w:style w:type="character" w:customStyle="1" w:styleId="23">
    <w:name w:val="标题 2 字符"/>
    <w:link w:val="2"/>
    <w:qFormat/>
    <w:uiPriority w:val="0"/>
    <w:rPr>
      <w:rFonts w:ascii="Cambria" w:hAnsi="Cambria"/>
      <w:b/>
      <w:bCs/>
      <w:sz w:val="32"/>
      <w:szCs w:val="32"/>
    </w:rPr>
  </w:style>
  <w:style w:type="paragraph" w:customStyle="1" w:styleId="24">
    <w:name w:val="一级条标题"/>
    <w:basedOn w:val="25"/>
    <w:next w:val="26"/>
    <w:qFormat/>
    <w:uiPriority w:val="0"/>
    <w:pPr>
      <w:spacing w:line="240" w:lineRule="auto"/>
      <w:ind w:left="420"/>
      <w:outlineLvl w:val="2"/>
    </w:pPr>
  </w:style>
  <w:style w:type="paragraph" w:customStyle="1" w:styleId="25">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26">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27">
    <w:name w:val="无间隔1"/>
    <w:qFormat/>
    <w:uiPriority w:val="1"/>
    <w:pPr>
      <w:widowControl w:val="0"/>
      <w:jc w:val="center"/>
    </w:pPr>
    <w:rPr>
      <w:rFonts w:eastAsia="黑体" w:asciiTheme="minorHAnsi" w:hAnsiTheme="minorHAnsi" w:cstheme="minorBidi"/>
      <w:kern w:val="2"/>
      <w:sz w:val="24"/>
      <w:szCs w:val="24"/>
      <w:lang w:val="en-US" w:eastAsia="zh-CN" w:bidi="ar-SA"/>
    </w:rPr>
  </w:style>
  <w:style w:type="paragraph" w:customStyle="1" w:styleId="28">
    <w:name w:val="列出段落1"/>
    <w:basedOn w:val="1"/>
    <w:unhideWhenUsed/>
    <w:qFormat/>
    <w:uiPriority w:val="99"/>
    <w:pPr>
      <w:ind w:firstLine="420" w:firstLineChars="200"/>
    </w:pPr>
  </w:style>
  <w:style w:type="character" w:customStyle="1" w:styleId="29">
    <w:name w:val="表 内容 样式宋体 小五 + (符号) 微软雅黑 + (西文) Times New Roman...1"/>
    <w:qFormat/>
    <w:uiPriority w:val="0"/>
    <w:rPr>
      <w:rFonts w:ascii="Times New Roman" w:hAnsi="Times New Roman" w:eastAsia="宋体"/>
      <w:kern w:val="0"/>
      <w:sz w:val="18"/>
    </w:rPr>
  </w:style>
  <w:style w:type="character" w:customStyle="1" w:styleId="30">
    <w:name w:val="正文cmy2样式 样式 仿宋_GB2312 小四1 + (符号) 微软雅黑"/>
    <w:qFormat/>
    <w:uiPriority w:val="99"/>
    <w:rPr>
      <w:rFonts w:ascii="仿宋_GB2312" w:hAnsi="仿宋_GB2312" w:eastAsia="仿宋_GB2312"/>
      <w:kern w:val="2"/>
      <w:sz w:val="32"/>
    </w:rPr>
  </w:style>
  <w:style w:type="paragraph" w:customStyle="1" w:styleId="31">
    <w:name w:val="正文-1"/>
    <w:basedOn w:val="1"/>
    <w:qFormat/>
    <w:uiPriority w:val="0"/>
    <w:pPr>
      <w:spacing w:line="360" w:lineRule="auto"/>
      <w:ind w:firstLine="560"/>
    </w:pPr>
    <w:rPr>
      <w:rFonts w:eastAsia="仿宋_GB2312"/>
      <w:sz w:val="28"/>
      <w:szCs w:val="28"/>
    </w:rPr>
  </w:style>
  <w:style w:type="paragraph" w:customStyle="1" w:styleId="32">
    <w:name w:val="Table Paragraph"/>
    <w:basedOn w:val="1"/>
    <w:qFormat/>
    <w:uiPriority w:val="1"/>
    <w:rPr>
      <w:rFonts w:ascii="宋体" w:hAnsi="宋体" w:eastAsia="宋体" w:cs="宋体"/>
      <w:lang w:val="zh-CN" w:bidi="zh-CN"/>
    </w:rPr>
  </w:style>
  <w:style w:type="character" w:customStyle="1" w:styleId="33">
    <w:name w:val="NormalCharacter"/>
    <w:semiHidden/>
    <w:qFormat/>
    <w:uiPriority w:val="0"/>
    <w:rPr>
      <w:rFonts w:asciiTheme="minorHAnsi" w:hAnsiTheme="minorHAnsi" w:eastAsiaTheme="minorEastAsia" w:cstheme="minorBidi"/>
      <w:kern w:val="2"/>
      <w:sz w:val="21"/>
      <w:szCs w:val="24"/>
      <w:lang w:val="en-US" w:eastAsia="zh-CN" w:bidi="ar-SA"/>
    </w:rPr>
  </w:style>
  <w:style w:type="character" w:customStyle="1" w:styleId="34">
    <w:name w:val="font21"/>
    <w:basedOn w:val="21"/>
    <w:qFormat/>
    <w:uiPriority w:val="0"/>
    <w:rPr>
      <w:rFonts w:ascii="Wingdings 2" w:hAnsi="Wingdings 2" w:eastAsia="Wingdings 2" w:cs="Wingdings 2"/>
      <w:color w:val="000000"/>
      <w:sz w:val="18"/>
      <w:szCs w:val="18"/>
      <w:u w:val="none"/>
    </w:rPr>
  </w:style>
  <w:style w:type="character" w:customStyle="1" w:styleId="35">
    <w:name w:val="font11"/>
    <w:basedOn w:val="21"/>
    <w:qFormat/>
    <w:uiPriority w:val="0"/>
    <w:rPr>
      <w:rFonts w:hint="eastAsia" w:ascii="宋体" w:hAnsi="宋体" w:eastAsia="宋体" w:cs="宋体"/>
      <w:color w:val="000000"/>
      <w:sz w:val="18"/>
      <w:szCs w:val="18"/>
      <w:u w:val="none"/>
    </w:rPr>
  </w:style>
  <w:style w:type="paragraph" w:customStyle="1" w:styleId="36">
    <w:name w:val="_Style 2"/>
    <w:basedOn w:val="1"/>
    <w:qFormat/>
    <w:uiPriority w:val="99"/>
    <w:pPr>
      <w:ind w:firstLine="420"/>
    </w:pPr>
    <w:rPr>
      <w:szCs w:val="21"/>
    </w:rPr>
  </w:style>
  <w:style w:type="paragraph" w:customStyle="1" w:styleId="3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38">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3"/>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20492</Words>
  <Characters>22080</Characters>
  <Lines>233</Lines>
  <Paragraphs>65</Paragraphs>
  <TotalTime>85</TotalTime>
  <ScaleCrop>false</ScaleCrop>
  <LinksUpToDate>false</LinksUpToDate>
  <CharactersWithSpaces>24466</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2017-11-30T03:34:00Z</dcterms:created>
  <dc:creator>Administrator</dc:creator>
  <cp:lastModifiedBy>✨诗Tingggg</cp:lastModifiedBy>
  <cp:lastPrinted>2021-09-13T02:22:00Z</cp:lastPrinted>
  <dcterms:modified xsi:type="dcterms:W3CDTF">2022-06-22T01:18:06Z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A90C567FA35F47C79A525A9AED77CB74</vt:lpwstr>
  </property>
</Properties>
</file>