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424" w:leftChars="-202" w:firstLine="1019" w:firstLineChars="141"/>
        <w:jc w:val="center"/>
        <w:rPr>
          <w:rFonts w:ascii="宋体" w:hAnsi="宋体"/>
          <w:b/>
          <w:sz w:val="72"/>
          <w:szCs w:val="72"/>
        </w:rPr>
      </w:pPr>
    </w:p>
    <w:p>
      <w:pPr>
        <w:pStyle w:val="7"/>
      </w:pPr>
    </w:p>
    <w:p>
      <w:pPr>
        <w:ind w:left="-424" w:leftChars="-202" w:firstLine="1019" w:firstLineChars="141"/>
        <w:jc w:val="center"/>
        <w:rPr>
          <w:rFonts w:ascii="宋体" w:hAnsi="宋体"/>
          <w:b/>
          <w:sz w:val="72"/>
          <w:szCs w:val="72"/>
        </w:rPr>
      </w:pPr>
    </w:p>
    <w:p>
      <w:pPr>
        <w:ind w:left="-424" w:leftChars="-202" w:firstLine="1019" w:firstLineChars="141"/>
        <w:jc w:val="center"/>
        <w:rPr>
          <w:rFonts w:ascii="宋体" w:hAnsi="宋体"/>
          <w:b/>
          <w:sz w:val="72"/>
          <w:szCs w:val="72"/>
        </w:rPr>
      </w:pPr>
    </w:p>
    <w:p>
      <w:pPr>
        <w:ind w:left="-424" w:leftChars="-202" w:firstLine="1019" w:firstLineChars="141"/>
        <w:jc w:val="center"/>
        <w:rPr>
          <w:rFonts w:ascii="宋体" w:hAnsi="宋体"/>
          <w:b/>
          <w:sz w:val="72"/>
          <w:szCs w:val="72"/>
        </w:rPr>
      </w:pPr>
      <w:r>
        <w:rPr>
          <w:rFonts w:hint="eastAsia" w:ascii="宋体" w:hAnsi="宋体"/>
          <w:b/>
          <w:sz w:val="72"/>
          <w:szCs w:val="72"/>
        </w:rPr>
        <w:t>竞争性磋商文件</w:t>
      </w:r>
    </w:p>
    <w:p>
      <w:pPr>
        <w:ind w:left="-424" w:leftChars="-202" w:firstLine="1019" w:firstLineChars="141"/>
        <w:jc w:val="center"/>
        <w:rPr>
          <w:rFonts w:ascii="宋体" w:hAnsi="宋体"/>
          <w:b/>
          <w:sz w:val="72"/>
          <w:szCs w:val="72"/>
        </w:rPr>
      </w:pPr>
    </w:p>
    <w:p>
      <w:pPr>
        <w:ind w:left="-424" w:leftChars="-202" w:firstLine="1019" w:firstLineChars="141"/>
        <w:jc w:val="center"/>
        <w:rPr>
          <w:rFonts w:ascii="宋体" w:hAnsi="宋体"/>
          <w:b/>
          <w:sz w:val="72"/>
          <w:szCs w:val="72"/>
        </w:rPr>
      </w:pPr>
    </w:p>
    <w:p>
      <w:pPr>
        <w:spacing w:line="720" w:lineRule="auto"/>
        <w:jc w:val="both"/>
        <w:rPr>
          <w:rFonts w:hint="eastAsia" w:asciiTheme="minorEastAsia" w:hAnsiTheme="minorEastAsia" w:eastAsiaTheme="minorEastAsia" w:cstheme="minorEastAsia"/>
          <w:b/>
          <w:bCs/>
          <w:color w:val="000000"/>
          <w:kern w:val="0"/>
          <w:sz w:val="30"/>
          <w:szCs w:val="30"/>
          <w:lang w:eastAsia="zh-CN"/>
        </w:rPr>
      </w:pPr>
      <w:r>
        <w:rPr>
          <w:rFonts w:hint="eastAsia" w:asciiTheme="minorEastAsia" w:hAnsiTheme="minorEastAsia" w:eastAsiaTheme="minorEastAsia" w:cstheme="minorEastAsia"/>
          <w:b/>
          <w:bCs/>
          <w:color w:val="000000"/>
          <w:kern w:val="0"/>
          <w:sz w:val="30"/>
          <w:szCs w:val="30"/>
          <w:lang w:val="zh-CN"/>
        </w:rPr>
        <w:t>采购项目名称：</w:t>
      </w:r>
      <w:r>
        <w:rPr>
          <w:rFonts w:hint="eastAsia" w:asciiTheme="minorEastAsia" w:hAnsiTheme="minorEastAsia" w:eastAsiaTheme="minorEastAsia" w:cstheme="minorEastAsia"/>
          <w:b/>
          <w:bCs/>
          <w:color w:val="000000"/>
          <w:kern w:val="0"/>
          <w:sz w:val="30"/>
          <w:szCs w:val="30"/>
          <w:lang w:eastAsia="zh-CN"/>
        </w:rPr>
        <w:t>青海国际旅行卫生保健中心多功能用房建设</w:t>
      </w:r>
    </w:p>
    <w:p>
      <w:pPr>
        <w:autoSpaceDE w:val="0"/>
        <w:autoSpaceDN w:val="0"/>
        <w:adjustRightInd w:val="0"/>
        <w:spacing w:line="720" w:lineRule="auto"/>
        <w:jc w:val="both"/>
        <w:rPr>
          <w:rFonts w:hint="eastAsia" w:asciiTheme="minorEastAsia" w:hAnsiTheme="minorEastAsia" w:eastAsiaTheme="minorEastAsia" w:cstheme="minorEastAsia"/>
          <w:b/>
          <w:bCs/>
          <w:color w:val="000000"/>
          <w:kern w:val="0"/>
          <w:sz w:val="30"/>
          <w:szCs w:val="30"/>
          <w:lang w:val="zh-CN"/>
        </w:rPr>
      </w:pPr>
      <w:r>
        <w:rPr>
          <w:rFonts w:hint="eastAsia" w:asciiTheme="minorEastAsia" w:hAnsiTheme="minorEastAsia" w:eastAsiaTheme="minorEastAsia" w:cstheme="minorEastAsia"/>
          <w:b/>
          <w:bCs/>
          <w:color w:val="000000"/>
          <w:kern w:val="0"/>
          <w:sz w:val="30"/>
          <w:szCs w:val="30"/>
          <w:lang w:val="zh-CN"/>
        </w:rPr>
        <w:t>采购项目编号：QHXR-磋商（工程）2021-37</w:t>
      </w:r>
      <w:bookmarkStart w:id="728" w:name="_GoBack"/>
      <w:bookmarkEnd w:id="728"/>
    </w:p>
    <w:p>
      <w:pPr>
        <w:autoSpaceDE w:val="0"/>
        <w:autoSpaceDN w:val="0"/>
        <w:adjustRightInd w:val="0"/>
        <w:spacing w:line="720" w:lineRule="auto"/>
        <w:jc w:val="both"/>
        <w:rPr>
          <w:rFonts w:hint="eastAsia" w:asciiTheme="minorEastAsia" w:hAnsiTheme="minorEastAsia" w:eastAsiaTheme="minorEastAsia" w:cstheme="minorEastAsia"/>
          <w:b/>
          <w:bCs/>
          <w:color w:val="000000"/>
          <w:kern w:val="0"/>
          <w:sz w:val="30"/>
          <w:szCs w:val="30"/>
        </w:rPr>
      </w:pPr>
      <w:r>
        <w:rPr>
          <w:rFonts w:hint="eastAsia" w:asciiTheme="minorEastAsia" w:hAnsiTheme="minorEastAsia" w:eastAsiaTheme="minorEastAsia" w:cstheme="minorEastAsia"/>
          <w:b/>
          <w:bCs/>
          <w:color w:val="000000"/>
          <w:kern w:val="0"/>
          <w:sz w:val="30"/>
          <w:szCs w:val="30"/>
          <w:lang w:val="zh-CN"/>
        </w:rPr>
        <w:t>采</w:t>
      </w:r>
      <w:r>
        <w:rPr>
          <w:rFonts w:hint="eastAsia" w:asciiTheme="minorEastAsia" w:hAnsiTheme="minorEastAsia" w:eastAsiaTheme="minorEastAsia" w:cstheme="minorEastAsia"/>
          <w:b/>
          <w:bCs/>
          <w:color w:val="000000"/>
          <w:kern w:val="0"/>
          <w:sz w:val="30"/>
          <w:szCs w:val="30"/>
        </w:rPr>
        <w:t xml:space="preserve">  </w:t>
      </w:r>
      <w:r>
        <w:rPr>
          <w:rFonts w:hint="eastAsia" w:asciiTheme="minorEastAsia" w:hAnsiTheme="minorEastAsia" w:eastAsiaTheme="minorEastAsia" w:cstheme="minorEastAsia"/>
          <w:b/>
          <w:bCs/>
          <w:color w:val="000000"/>
          <w:kern w:val="0"/>
          <w:sz w:val="30"/>
          <w:szCs w:val="30"/>
          <w:lang w:val="zh-CN"/>
        </w:rPr>
        <w:t>购</w:t>
      </w:r>
      <w:r>
        <w:rPr>
          <w:rFonts w:hint="eastAsia" w:asciiTheme="minorEastAsia" w:hAnsiTheme="minorEastAsia" w:eastAsiaTheme="minorEastAsia" w:cstheme="minorEastAsia"/>
          <w:b/>
          <w:bCs/>
          <w:color w:val="000000"/>
          <w:kern w:val="0"/>
          <w:sz w:val="30"/>
          <w:szCs w:val="30"/>
        </w:rPr>
        <w:t xml:space="preserve">  </w:t>
      </w:r>
      <w:r>
        <w:rPr>
          <w:rFonts w:hint="eastAsia" w:asciiTheme="minorEastAsia" w:hAnsiTheme="minorEastAsia" w:eastAsiaTheme="minorEastAsia" w:cstheme="minorEastAsia"/>
          <w:b/>
          <w:bCs/>
          <w:color w:val="000000"/>
          <w:kern w:val="0"/>
          <w:sz w:val="30"/>
          <w:szCs w:val="30"/>
          <w:lang w:val="zh-CN"/>
        </w:rPr>
        <w:t>人：青海国际旅行卫生保健中心（西宁海关口岸门诊部）</w:t>
      </w:r>
    </w:p>
    <w:p>
      <w:pPr>
        <w:autoSpaceDE w:val="0"/>
        <w:autoSpaceDN w:val="0"/>
        <w:adjustRightInd w:val="0"/>
        <w:spacing w:line="360" w:lineRule="auto"/>
        <w:rPr>
          <w:rFonts w:hint="eastAsia" w:asciiTheme="minorEastAsia" w:hAnsiTheme="minorEastAsia" w:eastAsiaTheme="minorEastAsia" w:cstheme="minorEastAsia"/>
          <w:b/>
          <w:bCs/>
          <w:color w:val="000000"/>
          <w:kern w:val="0"/>
          <w:sz w:val="30"/>
          <w:szCs w:val="30"/>
          <w:lang w:val="zh-CN"/>
        </w:rPr>
      </w:pPr>
    </w:p>
    <w:p>
      <w:pPr>
        <w:autoSpaceDE w:val="0"/>
        <w:autoSpaceDN w:val="0"/>
        <w:adjustRightInd w:val="0"/>
        <w:spacing w:line="360" w:lineRule="auto"/>
        <w:rPr>
          <w:rFonts w:hint="eastAsia" w:asciiTheme="minorEastAsia" w:hAnsiTheme="minorEastAsia" w:eastAsiaTheme="minorEastAsia" w:cstheme="minorEastAsia"/>
          <w:b/>
          <w:bCs/>
          <w:color w:val="000000"/>
          <w:kern w:val="0"/>
          <w:sz w:val="30"/>
          <w:szCs w:val="30"/>
          <w:lang w:val="zh-CN"/>
        </w:rPr>
      </w:pPr>
    </w:p>
    <w:p>
      <w:pPr>
        <w:autoSpaceDE w:val="0"/>
        <w:autoSpaceDN w:val="0"/>
        <w:adjustRightInd w:val="0"/>
        <w:spacing w:line="360" w:lineRule="auto"/>
        <w:jc w:val="center"/>
        <w:rPr>
          <w:rFonts w:hint="eastAsia" w:asciiTheme="minorEastAsia" w:hAnsiTheme="minorEastAsia" w:eastAsiaTheme="minorEastAsia" w:cstheme="minorEastAsia"/>
          <w:b/>
          <w:bCs/>
          <w:color w:val="000000"/>
          <w:kern w:val="0"/>
          <w:sz w:val="30"/>
          <w:szCs w:val="30"/>
          <w:lang w:val="zh-CN"/>
        </w:rPr>
      </w:pPr>
      <w:r>
        <w:rPr>
          <w:rFonts w:hint="eastAsia" w:asciiTheme="minorEastAsia" w:hAnsiTheme="minorEastAsia" w:eastAsiaTheme="minorEastAsia" w:cstheme="minorEastAsia"/>
          <w:b/>
          <w:bCs/>
          <w:color w:val="000000"/>
          <w:kern w:val="0"/>
          <w:sz w:val="30"/>
          <w:szCs w:val="30"/>
          <w:lang w:val="zh-CN"/>
        </w:rPr>
        <w:t>青海鑫融工程项目管理咨询有限公司</w:t>
      </w:r>
    </w:p>
    <w:p>
      <w:pPr>
        <w:autoSpaceDE w:val="0"/>
        <w:autoSpaceDN w:val="0"/>
        <w:adjustRightInd w:val="0"/>
        <w:spacing w:line="360" w:lineRule="auto"/>
        <w:jc w:val="center"/>
        <w:rPr>
          <w:rFonts w:hint="eastAsia" w:asciiTheme="minorEastAsia" w:hAnsiTheme="minorEastAsia" w:eastAsiaTheme="minorEastAsia" w:cstheme="minorEastAsia"/>
          <w:b/>
          <w:bCs/>
          <w:color w:val="000000"/>
          <w:kern w:val="0"/>
          <w:sz w:val="30"/>
          <w:szCs w:val="30"/>
          <w:lang w:val="zh-CN"/>
        </w:rPr>
      </w:pPr>
      <w:r>
        <w:rPr>
          <w:rFonts w:hint="eastAsia" w:asciiTheme="minorEastAsia" w:hAnsiTheme="minorEastAsia" w:eastAsiaTheme="minorEastAsia" w:cstheme="minorEastAsia"/>
          <w:b/>
          <w:bCs/>
          <w:color w:val="000000"/>
          <w:kern w:val="0"/>
          <w:sz w:val="30"/>
          <w:szCs w:val="30"/>
          <w:lang w:val="zh-CN"/>
        </w:rPr>
        <w:t>2021年</w:t>
      </w:r>
      <w:r>
        <w:rPr>
          <w:rFonts w:hint="eastAsia" w:asciiTheme="minorEastAsia" w:hAnsiTheme="minorEastAsia" w:eastAsiaTheme="minorEastAsia" w:cstheme="minorEastAsia"/>
          <w:b/>
          <w:bCs/>
          <w:color w:val="000000"/>
          <w:kern w:val="0"/>
          <w:sz w:val="30"/>
          <w:szCs w:val="30"/>
          <w:lang w:val="en-US" w:eastAsia="zh-CN"/>
        </w:rPr>
        <w:t>11</w:t>
      </w:r>
      <w:r>
        <w:rPr>
          <w:rFonts w:hint="eastAsia" w:asciiTheme="minorEastAsia" w:hAnsiTheme="minorEastAsia" w:eastAsiaTheme="minorEastAsia" w:cstheme="minorEastAsia"/>
          <w:b/>
          <w:bCs/>
          <w:color w:val="000000"/>
          <w:kern w:val="0"/>
          <w:sz w:val="30"/>
          <w:szCs w:val="30"/>
          <w:lang w:val="zh-CN"/>
        </w:rPr>
        <w:t>月</w:t>
      </w:r>
    </w:p>
    <w:p>
      <w:pPr>
        <w:jc w:val="both"/>
        <w:rPr>
          <w:rFonts w:asciiTheme="majorEastAsia" w:hAnsiTheme="majorEastAsia" w:eastAsiaTheme="majorEastAsia" w:cstheme="majorEastAsia"/>
          <w:b/>
          <w:bCs/>
          <w:sz w:val="44"/>
          <w:szCs w:val="44"/>
        </w:rPr>
        <w:sectPr>
          <w:headerReference r:id="rId3" w:type="default"/>
          <w:pgSz w:w="11906" w:h="16838"/>
          <w:pgMar w:top="1440" w:right="1800" w:bottom="1440" w:left="1800" w:header="851" w:footer="992" w:gutter="0"/>
          <w:pgBorders w:offsetFrom="page">
            <w:top w:val="single" w:color="auto" w:sz="18" w:space="24"/>
            <w:left w:val="single" w:color="auto" w:sz="18" w:space="24"/>
            <w:bottom w:val="single" w:color="auto" w:sz="18" w:space="24"/>
            <w:right w:val="single" w:color="auto" w:sz="18" w:space="24"/>
          </w:pgBorders>
          <w:cols w:space="425" w:num="1"/>
          <w:docGrid w:type="lines" w:linePitch="312" w:charSpace="0"/>
        </w:sectPr>
      </w:pPr>
    </w:p>
    <w:sdt>
      <w:sdtPr>
        <w:rPr>
          <w:rFonts w:ascii="宋体" w:hAnsi="宋体" w:eastAsia="宋体" w:cs="Times New Roman"/>
          <w:kern w:val="2"/>
          <w:sz w:val="21"/>
          <w:szCs w:val="24"/>
          <w:lang w:val="en-US" w:eastAsia="zh-CN" w:bidi="ar-SA"/>
        </w:rPr>
        <w:id w:val="147474967"/>
        <w15:color w:val="DBDBDB"/>
        <w:docPartObj>
          <w:docPartGallery w:val="Table of Contents"/>
          <w:docPartUnique/>
        </w:docPartObj>
      </w:sdtPr>
      <w:sdtEndPr>
        <w:rPr>
          <w:rFonts w:ascii="Times New Roman" w:hAnsi="Times New Roman" w:eastAsia="宋体" w:cs="Times New Roman"/>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b/>
              <w:bCs/>
              <w:sz w:val="24"/>
              <w:szCs w:val="32"/>
            </w:rPr>
          </w:pPr>
          <w:bookmarkStart w:id="0" w:name="_Toc22941_WPSOffice_Type1"/>
          <w:r>
            <w:rPr>
              <w:rFonts w:ascii="宋体" w:hAnsi="宋体" w:eastAsia="宋体"/>
              <w:b/>
              <w:bCs/>
              <w:sz w:val="24"/>
              <w:szCs w:val="32"/>
            </w:rPr>
            <w:t>目录</w:t>
          </w:r>
        </w:p>
        <w:p>
          <w:pPr>
            <w:pStyle w:val="48"/>
            <w:tabs>
              <w:tab w:val="right" w:leader="dot" w:pos="8306"/>
            </w:tabs>
            <w:rPr>
              <w:b/>
              <w:bCs/>
              <w:sz w:val="22"/>
              <w:szCs w:val="22"/>
            </w:rPr>
          </w:pPr>
          <w:r>
            <w:rPr>
              <w:b/>
              <w:bCs/>
              <w:sz w:val="22"/>
              <w:szCs w:val="22"/>
            </w:rPr>
            <w:fldChar w:fldCharType="begin"/>
          </w:r>
          <w:r>
            <w:rPr>
              <w:b/>
              <w:bCs/>
              <w:sz w:val="22"/>
              <w:szCs w:val="22"/>
            </w:rPr>
            <w:instrText xml:space="preserve"> HYPERLINK \l _Toc6482_WPSOffice_Level1 </w:instrText>
          </w:r>
          <w:r>
            <w:rPr>
              <w:b/>
              <w:bCs/>
              <w:sz w:val="22"/>
              <w:szCs w:val="22"/>
            </w:rPr>
            <w:fldChar w:fldCharType="separate"/>
          </w:r>
          <w:sdt>
            <w:sdtPr>
              <w:rPr>
                <w:rFonts w:ascii="Times New Roman" w:hAnsi="Times New Roman" w:eastAsia="宋体" w:cs="Times New Roman"/>
                <w:b/>
                <w:bCs/>
                <w:kern w:val="44"/>
                <w:sz w:val="52"/>
                <w:szCs w:val="52"/>
                <w:lang w:val="en-US" w:eastAsia="zh-CN" w:bidi="ar-SA"/>
              </w:rPr>
              <w:id w:val="147474967"/>
              <w:placeholder>
                <w:docPart w:val="{8378c68f-9189-4d0a-9735-eb322948acc0}"/>
              </w:placeholder>
              <w15:color w:val="509DF3"/>
            </w:sdtPr>
            <w:sdtEndPr>
              <w:rPr>
                <w:rFonts w:ascii="Times New Roman" w:hAnsi="Times New Roman" w:eastAsia="宋体" w:cs="Times New Roman"/>
                <w:b/>
                <w:bCs/>
                <w:kern w:val="44"/>
                <w:sz w:val="52"/>
                <w:szCs w:val="52"/>
                <w:lang w:val="en-US" w:eastAsia="zh-CN" w:bidi="ar-SA"/>
              </w:rPr>
            </w:sdtEndPr>
            <w:sdtContent>
              <w:r>
                <w:rPr>
                  <w:rFonts w:hint="eastAsia" w:ascii="Times New Roman" w:hAnsi="Times New Roman" w:eastAsia="宋体" w:cs="Times New Roman"/>
                  <w:b/>
                  <w:bCs/>
                  <w:sz w:val="22"/>
                  <w:szCs w:val="22"/>
                </w:rPr>
                <w:t>第一部分  磋商公告</w:t>
              </w:r>
            </w:sdtContent>
          </w:sdt>
          <w:r>
            <w:rPr>
              <w:b/>
              <w:bCs/>
              <w:sz w:val="22"/>
              <w:szCs w:val="22"/>
            </w:rPr>
            <w:tab/>
          </w:r>
          <w:bookmarkStart w:id="1" w:name="_Toc6482_WPSOffice_Level1Page"/>
          <w:r>
            <w:rPr>
              <w:b/>
              <w:bCs/>
              <w:sz w:val="22"/>
              <w:szCs w:val="22"/>
            </w:rPr>
            <w:t>1</w:t>
          </w:r>
          <w:bookmarkEnd w:id="1"/>
          <w:r>
            <w:rPr>
              <w:b/>
              <w:bCs/>
              <w:sz w:val="22"/>
              <w:szCs w:val="22"/>
            </w:rPr>
            <w:fldChar w:fldCharType="end"/>
          </w:r>
        </w:p>
        <w:p>
          <w:pPr>
            <w:pStyle w:val="48"/>
            <w:tabs>
              <w:tab w:val="right" w:leader="dot" w:pos="8306"/>
            </w:tabs>
            <w:rPr>
              <w:b/>
              <w:bCs/>
              <w:sz w:val="22"/>
              <w:szCs w:val="22"/>
            </w:rPr>
          </w:pPr>
          <w:r>
            <w:rPr>
              <w:b/>
              <w:bCs/>
              <w:sz w:val="22"/>
              <w:szCs w:val="22"/>
            </w:rPr>
            <w:fldChar w:fldCharType="begin"/>
          </w:r>
          <w:r>
            <w:rPr>
              <w:b/>
              <w:bCs/>
              <w:sz w:val="22"/>
              <w:szCs w:val="22"/>
            </w:rPr>
            <w:instrText xml:space="preserve"> HYPERLINK \l _Toc22941_WPSOffice_Level1 </w:instrText>
          </w:r>
          <w:r>
            <w:rPr>
              <w:b/>
              <w:bCs/>
              <w:sz w:val="22"/>
              <w:szCs w:val="22"/>
            </w:rPr>
            <w:fldChar w:fldCharType="separate"/>
          </w:r>
          <w:sdt>
            <w:sdtPr>
              <w:rPr>
                <w:rFonts w:ascii="Times New Roman" w:hAnsi="Times New Roman" w:eastAsia="宋体" w:cs="Times New Roman"/>
                <w:b/>
                <w:bCs/>
                <w:kern w:val="44"/>
                <w:sz w:val="52"/>
                <w:szCs w:val="52"/>
                <w:lang w:val="en-US" w:eastAsia="zh-CN" w:bidi="ar-SA"/>
              </w:rPr>
              <w:id w:val="147474967"/>
              <w:placeholder>
                <w:docPart w:val="{17a3eac4-5371-40a4-89b5-f1b1e5ef5682}"/>
              </w:placeholder>
              <w15:color w:val="509DF3"/>
            </w:sdtPr>
            <w:sdtEndPr>
              <w:rPr>
                <w:rFonts w:ascii="Times New Roman" w:hAnsi="Times New Roman" w:eastAsia="宋体" w:cs="Times New Roman"/>
                <w:b/>
                <w:bCs/>
                <w:kern w:val="44"/>
                <w:sz w:val="52"/>
                <w:szCs w:val="52"/>
                <w:lang w:val="en-US" w:eastAsia="zh-CN" w:bidi="ar-SA"/>
              </w:rPr>
            </w:sdtEndPr>
            <w:sdtContent>
              <w:r>
                <w:rPr>
                  <w:rFonts w:hint="eastAsia" w:ascii="Times New Roman" w:hAnsi="Times New Roman" w:eastAsia="宋体" w:cs="Times New Roman"/>
                  <w:b/>
                  <w:bCs/>
                  <w:sz w:val="22"/>
                  <w:szCs w:val="22"/>
                </w:rPr>
                <w:t>第二部分</w:t>
              </w:r>
              <w:r>
                <w:rPr>
                  <w:rFonts w:ascii="Times New Roman" w:hAnsi="Times New Roman" w:eastAsia="宋体" w:cs="Times New Roman"/>
                  <w:b/>
                  <w:bCs/>
                  <w:sz w:val="22"/>
                  <w:szCs w:val="22"/>
                </w:rPr>
                <w:t xml:space="preserve"> </w:t>
              </w:r>
              <w:r>
                <w:rPr>
                  <w:rFonts w:hint="eastAsia" w:ascii="Times New Roman" w:hAnsi="Times New Roman" w:eastAsia="宋体" w:cs="Times New Roman"/>
                  <w:b/>
                  <w:bCs/>
                  <w:sz w:val="22"/>
                  <w:szCs w:val="22"/>
                </w:rPr>
                <w:t>供应商须知前附表</w:t>
              </w:r>
            </w:sdtContent>
          </w:sdt>
          <w:r>
            <w:rPr>
              <w:b/>
              <w:bCs/>
              <w:sz w:val="22"/>
              <w:szCs w:val="22"/>
            </w:rPr>
            <w:tab/>
          </w:r>
          <w:bookmarkStart w:id="2" w:name="_Toc22941_WPSOffice_Level1Page"/>
          <w:r>
            <w:rPr>
              <w:b/>
              <w:bCs/>
              <w:sz w:val="22"/>
              <w:szCs w:val="22"/>
            </w:rPr>
            <w:t>3</w:t>
          </w:r>
          <w:bookmarkEnd w:id="2"/>
          <w:r>
            <w:rPr>
              <w:b/>
              <w:bCs/>
              <w:sz w:val="22"/>
              <w:szCs w:val="22"/>
            </w:rPr>
            <w:fldChar w:fldCharType="end"/>
          </w:r>
        </w:p>
        <w:p>
          <w:pPr>
            <w:pStyle w:val="48"/>
            <w:tabs>
              <w:tab w:val="right" w:leader="dot" w:pos="8306"/>
            </w:tabs>
            <w:rPr>
              <w:b/>
              <w:bCs/>
              <w:sz w:val="22"/>
              <w:szCs w:val="22"/>
            </w:rPr>
          </w:pPr>
          <w:r>
            <w:rPr>
              <w:b/>
              <w:bCs/>
              <w:sz w:val="22"/>
              <w:szCs w:val="22"/>
            </w:rPr>
            <w:fldChar w:fldCharType="begin"/>
          </w:r>
          <w:r>
            <w:rPr>
              <w:b/>
              <w:bCs/>
              <w:sz w:val="22"/>
              <w:szCs w:val="22"/>
            </w:rPr>
            <w:instrText xml:space="preserve"> HYPERLINK \l _Toc21904_WPSOffice_Level1 </w:instrText>
          </w:r>
          <w:r>
            <w:rPr>
              <w:b/>
              <w:bCs/>
              <w:sz w:val="22"/>
              <w:szCs w:val="22"/>
            </w:rPr>
            <w:fldChar w:fldCharType="separate"/>
          </w:r>
          <w:sdt>
            <w:sdtPr>
              <w:rPr>
                <w:rFonts w:ascii="Times New Roman" w:hAnsi="Times New Roman" w:eastAsia="宋体" w:cs="Times New Roman"/>
                <w:b/>
                <w:bCs/>
                <w:kern w:val="44"/>
                <w:sz w:val="52"/>
                <w:szCs w:val="52"/>
                <w:lang w:val="en-US" w:eastAsia="zh-CN" w:bidi="ar-SA"/>
              </w:rPr>
              <w:id w:val="147474967"/>
              <w:placeholder>
                <w:docPart w:val="{9f6404b0-5ef5-400b-895f-6061ce3d41de}"/>
              </w:placeholder>
              <w15:color w:val="509DF3"/>
            </w:sdtPr>
            <w:sdtEndPr>
              <w:rPr>
                <w:rFonts w:ascii="Times New Roman" w:hAnsi="Times New Roman" w:eastAsia="宋体" w:cs="Times New Roman"/>
                <w:b/>
                <w:bCs/>
                <w:kern w:val="44"/>
                <w:sz w:val="52"/>
                <w:szCs w:val="52"/>
                <w:lang w:val="en-US" w:eastAsia="zh-CN" w:bidi="ar-SA"/>
              </w:rPr>
            </w:sdtEndPr>
            <w:sdtContent>
              <w:r>
                <w:rPr>
                  <w:rFonts w:hint="eastAsia" w:ascii="Times New Roman" w:hAnsi="Times New Roman" w:eastAsia="宋体" w:cs="Times New Roman"/>
                  <w:b/>
                  <w:bCs/>
                  <w:sz w:val="22"/>
                  <w:szCs w:val="22"/>
                </w:rPr>
                <w:t>第三部分</w:t>
              </w:r>
              <w:r>
                <w:rPr>
                  <w:rFonts w:ascii="Times New Roman" w:hAnsi="Times New Roman" w:eastAsia="宋体" w:cs="Times New Roman"/>
                  <w:b/>
                  <w:bCs/>
                  <w:sz w:val="22"/>
                  <w:szCs w:val="22"/>
                </w:rPr>
                <w:t xml:space="preserve">  </w:t>
              </w:r>
              <w:r>
                <w:rPr>
                  <w:rFonts w:hint="eastAsia" w:ascii="Times New Roman" w:hAnsi="Times New Roman" w:eastAsia="宋体" w:cs="Times New Roman"/>
                  <w:b/>
                  <w:bCs/>
                  <w:sz w:val="22"/>
                  <w:szCs w:val="22"/>
                </w:rPr>
                <w:t>供应商须知</w:t>
              </w:r>
            </w:sdtContent>
          </w:sdt>
          <w:r>
            <w:rPr>
              <w:b/>
              <w:bCs/>
              <w:sz w:val="22"/>
              <w:szCs w:val="22"/>
            </w:rPr>
            <w:tab/>
          </w:r>
          <w:bookmarkStart w:id="3" w:name="_Toc21904_WPSOffice_Level1Page"/>
          <w:r>
            <w:rPr>
              <w:b/>
              <w:bCs/>
              <w:sz w:val="22"/>
              <w:szCs w:val="22"/>
            </w:rPr>
            <w:t>10</w:t>
          </w:r>
          <w:bookmarkEnd w:id="3"/>
          <w:r>
            <w:rPr>
              <w:b/>
              <w:bCs/>
              <w:sz w:val="22"/>
              <w:szCs w:val="22"/>
            </w:rPr>
            <w:fldChar w:fldCharType="end"/>
          </w:r>
        </w:p>
        <w:p>
          <w:pPr>
            <w:pStyle w:val="48"/>
            <w:tabs>
              <w:tab w:val="right" w:leader="dot" w:pos="8306"/>
            </w:tabs>
            <w:rPr>
              <w:b/>
              <w:bCs/>
              <w:sz w:val="22"/>
              <w:szCs w:val="22"/>
            </w:rPr>
          </w:pPr>
          <w:r>
            <w:rPr>
              <w:b/>
              <w:bCs/>
              <w:sz w:val="22"/>
              <w:szCs w:val="22"/>
            </w:rPr>
            <w:fldChar w:fldCharType="begin"/>
          </w:r>
          <w:r>
            <w:rPr>
              <w:b/>
              <w:bCs/>
              <w:sz w:val="22"/>
              <w:szCs w:val="22"/>
            </w:rPr>
            <w:instrText xml:space="preserve"> HYPERLINK \l _Toc23859_WPSOffice_Level1 </w:instrText>
          </w:r>
          <w:r>
            <w:rPr>
              <w:b/>
              <w:bCs/>
              <w:sz w:val="22"/>
              <w:szCs w:val="22"/>
            </w:rPr>
            <w:fldChar w:fldCharType="separate"/>
          </w:r>
          <w:sdt>
            <w:sdtPr>
              <w:rPr>
                <w:rFonts w:ascii="Times New Roman" w:hAnsi="Times New Roman" w:eastAsia="宋体" w:cs="Times New Roman"/>
                <w:b/>
                <w:bCs/>
                <w:kern w:val="44"/>
                <w:sz w:val="52"/>
                <w:szCs w:val="52"/>
                <w:lang w:val="en-US" w:eastAsia="zh-CN" w:bidi="ar-SA"/>
              </w:rPr>
              <w:id w:val="147474967"/>
              <w:placeholder>
                <w:docPart w:val="{2973dacd-646e-4153-a0c1-b03933c57069}"/>
              </w:placeholder>
              <w15:color w:val="509DF3"/>
            </w:sdtPr>
            <w:sdtEndPr>
              <w:rPr>
                <w:rFonts w:ascii="Times New Roman" w:hAnsi="Times New Roman" w:eastAsia="宋体" w:cs="Times New Roman"/>
                <w:b/>
                <w:bCs/>
                <w:kern w:val="44"/>
                <w:sz w:val="52"/>
                <w:szCs w:val="52"/>
                <w:lang w:val="en-US" w:eastAsia="zh-CN" w:bidi="ar-SA"/>
              </w:rPr>
            </w:sdtEndPr>
            <w:sdtContent>
              <w:r>
                <w:rPr>
                  <w:rFonts w:hint="eastAsia" w:ascii="Times New Roman" w:hAnsi="Times New Roman" w:eastAsia="宋体" w:cs="Times New Roman"/>
                  <w:b/>
                  <w:bCs/>
                  <w:sz w:val="22"/>
                  <w:szCs w:val="22"/>
                </w:rPr>
                <w:t>第四部分</w:t>
              </w:r>
              <w:r>
                <w:rPr>
                  <w:rFonts w:ascii="Times New Roman" w:hAnsi="Times New Roman" w:eastAsia="宋体" w:cs="Times New Roman"/>
                  <w:b/>
                  <w:bCs/>
                  <w:sz w:val="22"/>
                  <w:szCs w:val="22"/>
                </w:rPr>
                <w:t xml:space="preserve">  </w:t>
              </w:r>
              <w:r>
                <w:rPr>
                  <w:rFonts w:hint="eastAsia" w:ascii="Times New Roman" w:hAnsi="Times New Roman" w:eastAsia="宋体" w:cs="Times New Roman"/>
                  <w:b/>
                  <w:bCs/>
                  <w:sz w:val="22"/>
                  <w:szCs w:val="22"/>
                </w:rPr>
                <w:t>采购项目合同书范本</w:t>
              </w:r>
            </w:sdtContent>
          </w:sdt>
          <w:r>
            <w:rPr>
              <w:b/>
              <w:bCs/>
              <w:sz w:val="22"/>
              <w:szCs w:val="22"/>
            </w:rPr>
            <w:tab/>
          </w:r>
          <w:bookmarkStart w:id="4" w:name="_Toc23859_WPSOffice_Level1Page"/>
          <w:r>
            <w:rPr>
              <w:b/>
              <w:bCs/>
              <w:sz w:val="22"/>
              <w:szCs w:val="22"/>
            </w:rPr>
            <w:t>22</w:t>
          </w:r>
          <w:bookmarkEnd w:id="4"/>
          <w:r>
            <w:rPr>
              <w:b/>
              <w:bCs/>
              <w:sz w:val="22"/>
              <w:szCs w:val="22"/>
            </w:rPr>
            <w:fldChar w:fldCharType="end"/>
          </w:r>
        </w:p>
        <w:p>
          <w:pPr>
            <w:pStyle w:val="48"/>
            <w:tabs>
              <w:tab w:val="right" w:leader="dot" w:pos="8306"/>
            </w:tabs>
            <w:rPr>
              <w:b/>
              <w:bCs/>
              <w:sz w:val="22"/>
              <w:szCs w:val="22"/>
            </w:rPr>
          </w:pPr>
          <w:r>
            <w:rPr>
              <w:b/>
              <w:bCs/>
              <w:sz w:val="22"/>
              <w:szCs w:val="22"/>
            </w:rPr>
            <w:fldChar w:fldCharType="begin"/>
          </w:r>
          <w:r>
            <w:rPr>
              <w:b/>
              <w:bCs/>
              <w:sz w:val="22"/>
              <w:szCs w:val="22"/>
            </w:rPr>
            <w:instrText xml:space="preserve"> HYPERLINK \l _Toc26054_WPSOffice_Level1 </w:instrText>
          </w:r>
          <w:r>
            <w:rPr>
              <w:b/>
              <w:bCs/>
              <w:sz w:val="22"/>
              <w:szCs w:val="22"/>
            </w:rPr>
            <w:fldChar w:fldCharType="separate"/>
          </w:r>
          <w:sdt>
            <w:sdtPr>
              <w:rPr>
                <w:rFonts w:ascii="Times New Roman" w:hAnsi="Times New Roman" w:eastAsia="宋体" w:cs="Times New Roman"/>
                <w:b/>
                <w:bCs/>
                <w:kern w:val="44"/>
                <w:sz w:val="52"/>
                <w:szCs w:val="52"/>
                <w:lang w:val="en-US" w:eastAsia="zh-CN" w:bidi="ar-SA"/>
              </w:rPr>
              <w:id w:val="147474967"/>
              <w:placeholder>
                <w:docPart w:val="{facbbae4-1a88-4fa1-a1af-e6152503a42a}"/>
              </w:placeholder>
              <w15:color w:val="509DF3"/>
            </w:sdtPr>
            <w:sdtEndPr>
              <w:rPr>
                <w:rFonts w:ascii="Times New Roman" w:hAnsi="Times New Roman" w:eastAsia="宋体" w:cs="Times New Roman"/>
                <w:b/>
                <w:bCs/>
                <w:kern w:val="44"/>
                <w:sz w:val="52"/>
                <w:szCs w:val="52"/>
                <w:lang w:val="en-US" w:eastAsia="zh-CN" w:bidi="ar-SA"/>
              </w:rPr>
            </w:sdtEndPr>
            <w:sdtContent>
              <w:r>
                <w:rPr>
                  <w:rFonts w:hint="eastAsia" w:ascii="Times New Roman" w:hAnsi="Times New Roman" w:eastAsia="宋体" w:cs="Times New Roman"/>
                  <w:b/>
                  <w:bCs/>
                  <w:sz w:val="22"/>
                  <w:szCs w:val="22"/>
                </w:rPr>
                <w:t>第五部分</w:t>
              </w:r>
              <w:r>
                <w:rPr>
                  <w:rFonts w:ascii="Times New Roman" w:hAnsi="Times New Roman" w:eastAsia="宋体" w:cs="Times New Roman"/>
                  <w:b/>
                  <w:bCs/>
                  <w:sz w:val="22"/>
                  <w:szCs w:val="22"/>
                </w:rPr>
                <w:t xml:space="preserve"> </w:t>
              </w:r>
              <w:r>
                <w:rPr>
                  <w:rFonts w:hint="eastAsia" w:ascii="Times New Roman" w:hAnsi="Times New Roman" w:eastAsia="宋体" w:cs="Times New Roman"/>
                  <w:b/>
                  <w:bCs/>
                  <w:sz w:val="22"/>
                  <w:szCs w:val="22"/>
                </w:rPr>
                <w:t>技术标准要求及项目概况</w:t>
              </w:r>
            </w:sdtContent>
          </w:sdt>
          <w:r>
            <w:rPr>
              <w:b/>
              <w:bCs/>
              <w:sz w:val="22"/>
              <w:szCs w:val="22"/>
            </w:rPr>
            <w:tab/>
          </w:r>
          <w:bookmarkStart w:id="5" w:name="_Toc26054_WPSOffice_Level1Page"/>
          <w:r>
            <w:rPr>
              <w:b/>
              <w:bCs/>
              <w:sz w:val="22"/>
              <w:szCs w:val="22"/>
            </w:rPr>
            <w:t>29</w:t>
          </w:r>
          <w:bookmarkEnd w:id="5"/>
          <w:r>
            <w:rPr>
              <w:b/>
              <w:bCs/>
              <w:sz w:val="22"/>
              <w:szCs w:val="22"/>
            </w:rPr>
            <w:fldChar w:fldCharType="end"/>
          </w:r>
        </w:p>
        <w:p>
          <w:pPr>
            <w:pStyle w:val="48"/>
            <w:tabs>
              <w:tab w:val="right" w:leader="dot" w:pos="8306"/>
            </w:tabs>
            <w:rPr>
              <w:b/>
              <w:bCs/>
              <w:sz w:val="22"/>
              <w:szCs w:val="22"/>
            </w:rPr>
          </w:pPr>
          <w:r>
            <w:rPr>
              <w:b/>
              <w:bCs/>
              <w:sz w:val="22"/>
              <w:szCs w:val="22"/>
            </w:rPr>
            <w:fldChar w:fldCharType="begin"/>
          </w:r>
          <w:r>
            <w:rPr>
              <w:b/>
              <w:bCs/>
              <w:sz w:val="22"/>
              <w:szCs w:val="22"/>
            </w:rPr>
            <w:instrText xml:space="preserve"> HYPERLINK \l _Toc30663_WPSOffice_Level1 </w:instrText>
          </w:r>
          <w:r>
            <w:rPr>
              <w:b/>
              <w:bCs/>
              <w:sz w:val="22"/>
              <w:szCs w:val="22"/>
            </w:rPr>
            <w:fldChar w:fldCharType="separate"/>
          </w:r>
          <w:sdt>
            <w:sdtPr>
              <w:rPr>
                <w:rFonts w:ascii="Times New Roman" w:hAnsi="Times New Roman" w:eastAsia="宋体" w:cs="Times New Roman"/>
                <w:b/>
                <w:bCs/>
                <w:kern w:val="44"/>
                <w:sz w:val="52"/>
                <w:szCs w:val="52"/>
                <w:lang w:val="en-US" w:eastAsia="zh-CN" w:bidi="ar-SA"/>
              </w:rPr>
              <w:id w:val="147474967"/>
              <w:placeholder>
                <w:docPart w:val="{b2113f01-958a-492d-a748-85bbdb675903}"/>
              </w:placeholder>
              <w15:color w:val="509DF3"/>
            </w:sdtPr>
            <w:sdtEndPr>
              <w:rPr>
                <w:rFonts w:ascii="Times New Roman" w:hAnsi="Times New Roman" w:eastAsia="宋体" w:cs="Times New Roman"/>
                <w:b/>
                <w:bCs/>
                <w:kern w:val="44"/>
                <w:sz w:val="52"/>
                <w:szCs w:val="52"/>
                <w:lang w:val="en-US" w:eastAsia="zh-CN" w:bidi="ar-SA"/>
              </w:rPr>
            </w:sdtEndPr>
            <w:sdtContent>
              <w:r>
                <w:rPr>
                  <w:rFonts w:hint="eastAsia" w:ascii="Times New Roman" w:hAnsi="Times New Roman" w:eastAsia="宋体" w:cs="Times New Roman"/>
                  <w:b/>
                  <w:bCs/>
                  <w:sz w:val="22"/>
                  <w:szCs w:val="22"/>
                </w:rPr>
                <w:t>第六部分</w:t>
              </w:r>
              <w:r>
                <w:rPr>
                  <w:rFonts w:ascii="Times New Roman" w:hAnsi="Times New Roman" w:eastAsia="宋体" w:cs="Times New Roman"/>
                  <w:b/>
                  <w:bCs/>
                  <w:sz w:val="22"/>
                  <w:szCs w:val="22"/>
                </w:rPr>
                <w:t xml:space="preserve"> </w:t>
              </w:r>
              <w:r>
                <w:rPr>
                  <w:rFonts w:hint="eastAsia" w:ascii="Times New Roman" w:hAnsi="Times New Roman" w:eastAsia="宋体" w:cs="Times New Roman"/>
                  <w:b/>
                  <w:bCs/>
                  <w:sz w:val="22"/>
                  <w:szCs w:val="22"/>
                </w:rPr>
                <w:t>投标文件格式</w:t>
              </w:r>
            </w:sdtContent>
          </w:sdt>
          <w:r>
            <w:rPr>
              <w:b/>
              <w:bCs/>
              <w:sz w:val="22"/>
              <w:szCs w:val="22"/>
            </w:rPr>
            <w:tab/>
          </w:r>
          <w:bookmarkStart w:id="6" w:name="_Toc30663_WPSOffice_Level1Page"/>
          <w:r>
            <w:rPr>
              <w:b/>
              <w:bCs/>
              <w:sz w:val="22"/>
              <w:szCs w:val="22"/>
            </w:rPr>
            <w:t>31</w:t>
          </w:r>
          <w:bookmarkEnd w:id="6"/>
          <w:r>
            <w:rPr>
              <w:b/>
              <w:bCs/>
              <w:sz w:val="22"/>
              <w:szCs w:val="22"/>
            </w:rPr>
            <w:fldChar w:fldCharType="end"/>
          </w:r>
        </w:p>
        <w:p>
          <w:pPr>
            <w:pStyle w:val="48"/>
            <w:tabs>
              <w:tab w:val="right" w:leader="dot" w:pos="8306"/>
            </w:tabs>
          </w:pPr>
          <w:r>
            <w:rPr>
              <w:b/>
              <w:bCs/>
              <w:sz w:val="22"/>
              <w:szCs w:val="22"/>
            </w:rPr>
            <w:fldChar w:fldCharType="begin"/>
          </w:r>
          <w:r>
            <w:rPr>
              <w:b/>
              <w:bCs/>
              <w:sz w:val="22"/>
              <w:szCs w:val="22"/>
            </w:rPr>
            <w:instrText xml:space="preserve"> HYPERLINK \l _Toc24584_WPSOffice_Level1 </w:instrText>
          </w:r>
          <w:r>
            <w:rPr>
              <w:b/>
              <w:bCs/>
              <w:sz w:val="22"/>
              <w:szCs w:val="22"/>
            </w:rPr>
            <w:fldChar w:fldCharType="separate"/>
          </w:r>
          <w:sdt>
            <w:sdtPr>
              <w:rPr>
                <w:rFonts w:ascii="Times New Roman" w:hAnsi="Times New Roman" w:eastAsia="宋体" w:cs="Times New Roman"/>
                <w:b/>
                <w:bCs/>
                <w:kern w:val="44"/>
                <w:sz w:val="52"/>
                <w:szCs w:val="52"/>
                <w:lang w:val="en-US" w:eastAsia="zh-CN" w:bidi="ar-SA"/>
              </w:rPr>
              <w:id w:val="147474967"/>
              <w:placeholder>
                <w:docPart w:val="{60ea0c22-f716-4f4e-b508-0621ea00421a}"/>
              </w:placeholder>
              <w15:color w:val="509DF3"/>
            </w:sdtPr>
            <w:sdtEndPr>
              <w:rPr>
                <w:rFonts w:ascii="Times New Roman" w:hAnsi="Times New Roman" w:eastAsia="宋体" w:cs="Times New Roman"/>
                <w:b/>
                <w:bCs/>
                <w:kern w:val="44"/>
                <w:sz w:val="52"/>
                <w:szCs w:val="52"/>
                <w:lang w:val="en-US" w:eastAsia="zh-CN" w:bidi="ar-SA"/>
              </w:rPr>
            </w:sdtEndPr>
            <w:sdtContent>
              <w:r>
                <w:rPr>
                  <w:rFonts w:hint="eastAsia" w:ascii="Times New Roman" w:hAnsi="Times New Roman" w:eastAsia="宋体" w:cs="Times New Roman"/>
                  <w:b/>
                  <w:bCs/>
                  <w:sz w:val="22"/>
                  <w:szCs w:val="22"/>
                </w:rPr>
                <w:t>第七部分 工程量清单</w:t>
              </w:r>
            </w:sdtContent>
          </w:sdt>
          <w:r>
            <w:rPr>
              <w:b/>
              <w:bCs/>
              <w:sz w:val="22"/>
              <w:szCs w:val="22"/>
            </w:rPr>
            <w:tab/>
          </w:r>
          <w:bookmarkStart w:id="7" w:name="_Toc24584_WPSOffice_Level1Page"/>
          <w:r>
            <w:rPr>
              <w:b/>
              <w:bCs/>
              <w:sz w:val="22"/>
              <w:szCs w:val="22"/>
            </w:rPr>
            <w:t>55</w:t>
          </w:r>
          <w:bookmarkEnd w:id="7"/>
          <w:r>
            <w:rPr>
              <w:b/>
              <w:bCs/>
              <w:sz w:val="22"/>
              <w:szCs w:val="22"/>
            </w:rPr>
            <w:fldChar w:fldCharType="end"/>
          </w:r>
        </w:p>
        <w:bookmarkEnd w:id="0"/>
        <w:p>
          <w:pPr>
            <w:pStyle w:val="48"/>
            <w:tabs>
              <w:tab w:val="right" w:leader="dot" w:pos="8306"/>
            </w:tabs>
            <w:rPr>
              <w:rFonts w:hint="eastAsia"/>
              <w:b/>
              <w:bCs/>
            </w:rPr>
            <w:sectPr>
              <w:footerReference r:id="rId4" w:type="default"/>
              <w:pgSz w:w="11906" w:h="16838"/>
              <w:pgMar w:top="1440" w:right="1800" w:bottom="1440" w:left="1800" w:header="851" w:footer="992" w:gutter="0"/>
              <w:pgBorders w:offsetFrom="page">
                <w:top w:val="single" w:color="auto" w:sz="18" w:space="24"/>
                <w:left w:val="single" w:color="auto" w:sz="18" w:space="24"/>
                <w:bottom w:val="single" w:color="auto" w:sz="18" w:space="24"/>
                <w:right w:val="single" w:color="auto" w:sz="18" w:space="24"/>
              </w:pgBorders>
              <w:pgNumType w:fmt="decimal" w:start="1"/>
              <w:cols w:space="425" w:num="1"/>
              <w:docGrid w:type="lines" w:linePitch="312" w:charSpace="0"/>
            </w:sectPr>
          </w:pPr>
          <w:bookmarkStart w:id="8" w:name="_Toc19659_WPSOffice_Level1"/>
        </w:p>
      </w:sdtContent>
    </w:sdt>
    <w:p>
      <w:pPr>
        <w:pStyle w:val="6"/>
        <w:jc w:val="center"/>
        <w:rPr>
          <w:b/>
          <w:bCs/>
        </w:rPr>
      </w:pPr>
      <w:bookmarkStart w:id="9" w:name="_Toc6482_WPSOffice_Level1"/>
      <w:r>
        <w:rPr>
          <w:rFonts w:hint="eastAsia"/>
          <w:b/>
          <w:bCs/>
        </w:rPr>
        <w:t>第一部分  磋商公告</w:t>
      </w:r>
      <w:bookmarkEnd w:id="8"/>
      <w:bookmarkEnd w:id="9"/>
    </w:p>
    <w:p>
      <w:pPr>
        <w:autoSpaceDE w:val="0"/>
        <w:autoSpaceDN w:val="0"/>
        <w:ind w:firstLine="630" w:firstLineChars="300"/>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u w:val="single"/>
          <w:lang w:val="zh-CN"/>
        </w:rPr>
        <w:t>青海鑫融工程项目管理咨询有限公司</w:t>
      </w:r>
      <w:r>
        <w:rPr>
          <w:rFonts w:hint="eastAsia" w:asciiTheme="minorEastAsia" w:hAnsiTheme="minorEastAsia" w:eastAsiaTheme="minorEastAsia" w:cstheme="minorEastAsia"/>
          <w:kern w:val="0"/>
          <w:sz w:val="21"/>
          <w:szCs w:val="21"/>
          <w:lang w:val="zh-CN"/>
        </w:rPr>
        <w:t>受</w:t>
      </w:r>
      <w:r>
        <w:rPr>
          <w:rFonts w:hint="eastAsia" w:asciiTheme="minorEastAsia" w:hAnsiTheme="minorEastAsia" w:eastAsiaTheme="minorEastAsia" w:cstheme="minorEastAsia"/>
          <w:kern w:val="0"/>
          <w:sz w:val="21"/>
          <w:szCs w:val="21"/>
          <w:u w:val="single"/>
          <w:lang w:val="zh-CN"/>
        </w:rPr>
        <w:t>青海国际旅行卫生保健中心（西宁海关口岸门诊部）</w:t>
      </w:r>
      <w:r>
        <w:rPr>
          <w:rFonts w:hint="eastAsia" w:asciiTheme="minorEastAsia" w:hAnsiTheme="minorEastAsia" w:eastAsiaTheme="minorEastAsia" w:cstheme="minorEastAsia"/>
          <w:kern w:val="0"/>
          <w:sz w:val="21"/>
          <w:szCs w:val="21"/>
          <w:lang w:val="zh-CN"/>
        </w:rPr>
        <w:t>委托，拟对</w:t>
      </w:r>
      <w:r>
        <w:rPr>
          <w:rFonts w:hint="eastAsia" w:asciiTheme="minorEastAsia" w:hAnsiTheme="minorEastAsia" w:eastAsiaTheme="minorEastAsia" w:cstheme="minorEastAsia"/>
          <w:kern w:val="0"/>
          <w:sz w:val="21"/>
          <w:szCs w:val="21"/>
          <w:u w:val="single"/>
          <w:lang w:val="zh-CN"/>
        </w:rPr>
        <w:t>青海国际旅行卫生保健中心多功能用房建设（QHXR-磋商（工程）2021-37）</w:t>
      </w:r>
      <w:r>
        <w:rPr>
          <w:rFonts w:hint="eastAsia" w:asciiTheme="minorEastAsia" w:hAnsiTheme="minorEastAsia" w:eastAsiaTheme="minorEastAsia" w:cstheme="minorEastAsia"/>
          <w:kern w:val="0"/>
          <w:sz w:val="21"/>
          <w:szCs w:val="21"/>
          <w:lang w:val="zh-CN"/>
        </w:rPr>
        <w:t>进行国内竞争性磋商，现予以公告，欢迎符合条件的供应商前来参加投标。</w:t>
      </w:r>
    </w:p>
    <w:tbl>
      <w:tblPr>
        <w:tblStyle w:val="25"/>
        <w:tblW w:w="8472" w:type="dxa"/>
        <w:jc w:val="center"/>
        <w:tblLayout w:type="fixed"/>
        <w:tblCellMar>
          <w:top w:w="0" w:type="dxa"/>
          <w:left w:w="57" w:type="dxa"/>
          <w:bottom w:w="0" w:type="dxa"/>
          <w:right w:w="57" w:type="dxa"/>
        </w:tblCellMar>
      </w:tblPr>
      <w:tblGrid>
        <w:gridCol w:w="2334"/>
        <w:gridCol w:w="6138"/>
      </w:tblGrid>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采购项目编号</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kern w:val="0"/>
                <w:sz w:val="21"/>
                <w:szCs w:val="21"/>
                <w:lang w:val="zh-CN" w:eastAsia="zh-CN"/>
              </w:rPr>
            </w:pPr>
            <w:r>
              <w:rPr>
                <w:rFonts w:hint="eastAsia" w:asciiTheme="minorEastAsia" w:hAnsiTheme="minorEastAsia" w:eastAsiaTheme="minorEastAsia" w:cstheme="minorEastAsia"/>
                <w:kern w:val="0"/>
                <w:sz w:val="21"/>
                <w:szCs w:val="21"/>
                <w:lang w:eastAsia="zh-CN"/>
              </w:rPr>
              <w:t>QHXR-磋商（工程）2021-37</w:t>
            </w:r>
          </w:p>
        </w:tc>
      </w:tr>
      <w:tr>
        <w:tblPrEx>
          <w:tblCellMar>
            <w:top w:w="0" w:type="dxa"/>
            <w:left w:w="57" w:type="dxa"/>
            <w:bottom w:w="0" w:type="dxa"/>
            <w:right w:w="57" w:type="dxa"/>
          </w:tblCellMar>
        </w:tblPrEx>
        <w:trPr>
          <w:trHeight w:val="336"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采购项目名称</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青海国际旅行卫生保健中心多功能用房建设</w:t>
            </w:r>
          </w:p>
        </w:tc>
      </w:tr>
      <w:tr>
        <w:tblPrEx>
          <w:tblCellMar>
            <w:top w:w="0" w:type="dxa"/>
            <w:left w:w="57" w:type="dxa"/>
            <w:bottom w:w="0" w:type="dxa"/>
            <w:right w:w="57" w:type="dxa"/>
          </w:tblCellMar>
        </w:tblPrEx>
        <w:trPr>
          <w:trHeight w:val="90"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采购方式</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竞争性磋商</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采购预算控制额度</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default" w:asciiTheme="minorEastAsia" w:hAnsiTheme="minorEastAsia" w:eastAsiaTheme="minorEastAsia" w:cstheme="minorEastAsia"/>
                <w:kern w:val="0"/>
                <w:sz w:val="21"/>
                <w:szCs w:val="21"/>
                <w:lang w:val="en-US"/>
              </w:rPr>
            </w:pPr>
            <w:r>
              <w:rPr>
                <w:rFonts w:hint="eastAsia" w:asciiTheme="minorEastAsia" w:hAnsiTheme="minorEastAsia" w:eastAsiaTheme="minorEastAsia" w:cstheme="minorEastAsia"/>
                <w:kern w:val="0"/>
                <w:sz w:val="21"/>
                <w:szCs w:val="21"/>
                <w:lang w:val="en-US" w:eastAsia="zh-CN"/>
              </w:rPr>
              <w:t>354000.00元</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最高投标限价</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default"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354000.00元</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项目分包个数</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kern w:val="0"/>
                <w:sz w:val="21"/>
                <w:szCs w:val="21"/>
                <w:lang w:val="zh-CN" w:eastAsia="zh-CN"/>
              </w:rPr>
            </w:pPr>
            <w:r>
              <w:rPr>
                <w:rFonts w:hint="eastAsia" w:asciiTheme="minorEastAsia" w:hAnsiTheme="minorEastAsia" w:eastAsiaTheme="minorEastAsia" w:cstheme="minorEastAsia"/>
                <w:kern w:val="0"/>
                <w:sz w:val="21"/>
                <w:szCs w:val="21"/>
                <w:lang w:val="zh-CN" w:eastAsia="zh-CN"/>
              </w:rPr>
              <w:t>无</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各标段要求</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具体内容详见《磋商文件》</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供应商资格条件</w:t>
            </w:r>
          </w:p>
        </w:tc>
        <w:tc>
          <w:tcPr>
            <w:tcW w:w="6138" w:type="dxa"/>
            <w:tcBorders>
              <w:top w:val="single" w:color="000000" w:sz="6" w:space="0"/>
              <w:left w:val="single" w:color="000000" w:sz="6" w:space="0"/>
              <w:bottom w:val="single" w:color="000000" w:sz="6" w:space="0"/>
              <w:right w:val="single" w:color="000000" w:sz="6" w:space="0"/>
            </w:tcBorders>
            <w:vAlign w:val="center"/>
          </w:tcPr>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1、符合《中华人民共和国政府采购法》第22条的条件：</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（1）具有独立承担民事责任能力；</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（2）具有良好的商业信誉和健全的财务会计制度；</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（3）具有履行合同所必需的设备和专业技术能力；</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（4）有依法缴纳税收和社会保障资金的良好记录；</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（5）参加政府采购活动前三年内，在经营活动中没有重大违法记录；</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（6）法律、行政法规规定的其他条件。</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2、磋商文件规定的其他资质条件：</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（1）本次招标要求供应商具有独立法人资格；资质要求供应商具备建筑装饰装修工程专业承包贰级及以上资质，并在人员、设备、资金等方面具有相应的施工能力；</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 xml:space="preserve"> （2）拟派项目经理须具备建筑工程专业二级（含）以上注册建造师执业资格，具备有效的安全生产考核合格证书，项目经理应在《青海省工程建设监管和信用管理平台》记录有效，小型项目负责人应满足《青海省住房和城乡建设厅关于加强我省房屋建筑和市政小型工程项目施工管理及明确小型工程项目责人任职条件的通知》（青建工〔2017〕520 号）要求。 </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（3）省外供应商须提供有效的进青备案登记证明；</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（4）具备有效的安全生产许可证。</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en-US" w:eastAsia="zh-CN"/>
              </w:rPr>
              <w:t>3、</w:t>
            </w:r>
            <w:r>
              <w:rPr>
                <w:rFonts w:hint="eastAsia" w:asciiTheme="minorEastAsia" w:hAnsiTheme="minorEastAsia" w:eastAsiaTheme="minorEastAsia" w:cstheme="minorEastAsia"/>
                <w:kern w:val="0"/>
                <w:sz w:val="21"/>
                <w:szCs w:val="21"/>
                <w:lang w:val="zh-CN"/>
              </w:rPr>
              <w:t>信誉要求：有良好的信誉，自201</w:t>
            </w:r>
            <w:r>
              <w:rPr>
                <w:rFonts w:hint="eastAsia" w:asciiTheme="minorEastAsia" w:hAnsiTheme="minorEastAsia" w:eastAsiaTheme="minorEastAsia" w:cstheme="minorEastAsia"/>
                <w:kern w:val="0"/>
                <w:sz w:val="21"/>
                <w:szCs w:val="21"/>
                <w:lang w:val="en-US" w:eastAsia="zh-CN"/>
              </w:rPr>
              <w:t>8</w:t>
            </w:r>
            <w:r>
              <w:rPr>
                <w:rFonts w:hint="eastAsia" w:asciiTheme="minorEastAsia" w:hAnsiTheme="minorEastAsia" w:eastAsiaTheme="minorEastAsia" w:cstheme="minorEastAsia"/>
                <w:kern w:val="0"/>
                <w:sz w:val="21"/>
                <w:szCs w:val="21"/>
                <w:lang w:val="zh-CN"/>
              </w:rPr>
              <w:t>年</w:t>
            </w:r>
            <w:r>
              <w:rPr>
                <w:rFonts w:hint="eastAsia" w:asciiTheme="minorEastAsia" w:hAnsiTheme="minorEastAsia" w:eastAsiaTheme="minorEastAsia" w:cstheme="minorEastAsia"/>
                <w:kern w:val="0"/>
                <w:sz w:val="21"/>
                <w:szCs w:val="21"/>
                <w:lang w:val="en-US" w:eastAsia="zh-CN"/>
              </w:rPr>
              <w:t>1</w:t>
            </w:r>
            <w:r>
              <w:rPr>
                <w:rFonts w:hint="eastAsia" w:asciiTheme="minorEastAsia" w:hAnsiTheme="minorEastAsia" w:eastAsiaTheme="minorEastAsia" w:cstheme="minorEastAsia"/>
                <w:kern w:val="0"/>
                <w:sz w:val="21"/>
                <w:szCs w:val="21"/>
                <w:lang w:val="zh-CN"/>
              </w:rPr>
              <w:t>月1日至本项目发布磋商公告之日止，未因安全、质量、违法违纪问题被国家和青海省建设行政主管部门禁止、限制投标活动的情形；</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en-US" w:eastAsia="zh-CN"/>
              </w:rPr>
              <w:t>4</w:t>
            </w:r>
            <w:r>
              <w:rPr>
                <w:rFonts w:hint="eastAsia" w:asciiTheme="minorEastAsia" w:hAnsiTheme="minorEastAsia" w:eastAsiaTheme="minorEastAsia" w:cstheme="minorEastAsia"/>
                <w:kern w:val="0"/>
                <w:sz w:val="21"/>
                <w:szCs w:val="21"/>
                <w:lang w:val="zh-CN" w:eastAsia="zh-CN"/>
              </w:rPr>
              <w:t>、</w:t>
            </w:r>
            <w:r>
              <w:rPr>
                <w:rFonts w:hint="eastAsia" w:asciiTheme="minorEastAsia" w:hAnsiTheme="minorEastAsia" w:eastAsiaTheme="minorEastAsia" w:cstheme="minorEastAsia"/>
                <w:kern w:val="0"/>
                <w:sz w:val="21"/>
                <w:szCs w:val="21"/>
                <w:lang w:val="zh-CN"/>
              </w:rPr>
              <w:t>经信用中国（www.creditchina.gov.cn）、中国政府采购网（www.ccgp.gov.cn）等渠道查询后，列入失信被执行人、重大税收违法案件当事人名单、政府采购严重违法失信行为记录名单的，取消投标资格。（提供“信用中国”网站无任何不良记录的查询截图，时间为投标截止时间前</w:t>
            </w:r>
            <w:r>
              <w:rPr>
                <w:rFonts w:hint="eastAsia" w:asciiTheme="minorEastAsia" w:hAnsiTheme="minorEastAsia" w:eastAsiaTheme="minorEastAsia" w:cstheme="minorEastAsia"/>
                <w:kern w:val="0"/>
                <w:sz w:val="21"/>
                <w:szCs w:val="21"/>
                <w:lang w:val="en-US" w:eastAsia="zh-CN"/>
              </w:rPr>
              <w:t>10</w:t>
            </w:r>
            <w:r>
              <w:rPr>
                <w:rFonts w:hint="eastAsia" w:asciiTheme="minorEastAsia" w:hAnsiTheme="minorEastAsia" w:eastAsiaTheme="minorEastAsia" w:cstheme="minorEastAsia"/>
                <w:kern w:val="0"/>
                <w:sz w:val="21"/>
                <w:szCs w:val="21"/>
                <w:lang w:val="zh-CN"/>
              </w:rPr>
              <w:t xml:space="preserve">天内）；         </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 xml:space="preserve">5、本次招标不接受联合体投标；                     </w:t>
            </w:r>
          </w:p>
          <w:p>
            <w:pPr>
              <w:pStyle w:val="22"/>
              <w:keepNext w:val="0"/>
              <w:keepLines w:val="0"/>
              <w:widowControl/>
              <w:suppressLineNumbers w:val="0"/>
              <w:spacing w:before="0" w:beforeAutospacing="0" w:after="0" w:afterAutospacing="0" w:line="450" w:lineRule="atLeast"/>
              <w:ind w:left="0" w:right="0"/>
              <w:jc w:val="both"/>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6、磋商文件规定的其他要求。</w:t>
            </w:r>
          </w:p>
        </w:tc>
      </w:tr>
      <w:tr>
        <w:tblPrEx>
          <w:tblCellMar>
            <w:top w:w="0" w:type="dxa"/>
            <w:left w:w="57" w:type="dxa"/>
            <w:bottom w:w="0" w:type="dxa"/>
            <w:right w:w="57" w:type="dxa"/>
          </w:tblCellMar>
        </w:tblPrEx>
        <w:trPr>
          <w:trHeight w:val="314"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磋商公告发布时间</w:t>
            </w:r>
          </w:p>
        </w:tc>
        <w:tc>
          <w:tcPr>
            <w:tcW w:w="6138" w:type="dxa"/>
            <w:tcBorders>
              <w:top w:val="single" w:color="000000" w:sz="6" w:space="0"/>
              <w:left w:val="single" w:color="000000" w:sz="6" w:space="0"/>
              <w:bottom w:val="single" w:color="000000" w:sz="6" w:space="0"/>
              <w:right w:val="single" w:color="000000" w:sz="6" w:space="0"/>
            </w:tcBorders>
            <w:vAlign w:val="center"/>
          </w:tcPr>
          <w:p>
            <w:pPr>
              <w:pStyle w:val="45"/>
              <w:autoSpaceDE w:val="0"/>
              <w:autoSpaceDN w:val="0"/>
              <w:spacing w:line="340" w:lineRule="exact"/>
              <w:ind w:firstLine="0" w:firstLineChars="0"/>
              <w:rPr>
                <w:rFonts w:hint="eastAsia" w:asciiTheme="minorEastAsia" w:hAnsiTheme="minorEastAsia" w:eastAsiaTheme="minorEastAsia" w:cstheme="minorEastAsia"/>
                <w:kern w:val="0"/>
                <w:sz w:val="21"/>
                <w:szCs w:val="21"/>
                <w:lang w:val="zh-CN" w:eastAsia="zh-CN" w:bidi="ar"/>
              </w:rPr>
            </w:pPr>
            <w:r>
              <w:rPr>
                <w:rFonts w:hint="eastAsia" w:asciiTheme="minorEastAsia" w:hAnsiTheme="minorEastAsia" w:eastAsiaTheme="minorEastAsia" w:cstheme="minorEastAsia"/>
                <w:kern w:val="0"/>
                <w:sz w:val="21"/>
                <w:szCs w:val="21"/>
                <w:lang w:val="zh-CN" w:eastAsia="zh-CN" w:bidi="ar"/>
              </w:rPr>
              <w:t>2021年</w:t>
            </w:r>
            <w:r>
              <w:rPr>
                <w:rFonts w:hint="eastAsia" w:asciiTheme="minorEastAsia" w:hAnsiTheme="minorEastAsia" w:eastAsiaTheme="minorEastAsia" w:cstheme="minorEastAsia"/>
                <w:kern w:val="0"/>
                <w:sz w:val="21"/>
                <w:szCs w:val="21"/>
                <w:lang w:val="en-US" w:eastAsia="zh-CN" w:bidi="ar"/>
              </w:rPr>
              <w:t>11</w:t>
            </w:r>
            <w:r>
              <w:rPr>
                <w:rFonts w:hint="eastAsia" w:asciiTheme="minorEastAsia" w:hAnsiTheme="minorEastAsia" w:eastAsiaTheme="minorEastAsia" w:cstheme="minorEastAsia"/>
                <w:kern w:val="0"/>
                <w:sz w:val="21"/>
                <w:szCs w:val="21"/>
                <w:lang w:val="zh-CN" w:eastAsia="zh-CN" w:bidi="ar"/>
              </w:rPr>
              <w:t>月</w:t>
            </w:r>
            <w:r>
              <w:rPr>
                <w:rFonts w:hint="eastAsia" w:asciiTheme="minorEastAsia" w:hAnsiTheme="minorEastAsia" w:eastAsiaTheme="minorEastAsia" w:cstheme="minorEastAsia"/>
                <w:kern w:val="0"/>
                <w:sz w:val="21"/>
                <w:szCs w:val="21"/>
                <w:lang w:val="en-US" w:eastAsia="zh-CN" w:bidi="ar"/>
              </w:rPr>
              <w:t>17</w:t>
            </w:r>
            <w:r>
              <w:rPr>
                <w:rFonts w:hint="eastAsia" w:asciiTheme="minorEastAsia" w:hAnsiTheme="minorEastAsia" w:eastAsiaTheme="minorEastAsia" w:cstheme="minorEastAsia"/>
                <w:kern w:val="0"/>
                <w:sz w:val="21"/>
                <w:szCs w:val="21"/>
                <w:lang w:val="zh-CN" w:eastAsia="zh-CN" w:bidi="ar"/>
              </w:rPr>
              <w:t>日</w:t>
            </w:r>
          </w:p>
        </w:tc>
      </w:tr>
      <w:tr>
        <w:tblPrEx>
          <w:tblCellMar>
            <w:top w:w="0" w:type="dxa"/>
            <w:left w:w="57" w:type="dxa"/>
            <w:bottom w:w="0" w:type="dxa"/>
            <w:right w:w="57" w:type="dxa"/>
          </w:tblCellMar>
        </w:tblPrEx>
        <w:trPr>
          <w:trHeight w:val="90"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磋商文件发售起止时间</w:t>
            </w:r>
          </w:p>
        </w:tc>
        <w:tc>
          <w:tcPr>
            <w:tcW w:w="6138" w:type="dxa"/>
            <w:tcBorders>
              <w:top w:val="single" w:color="000000" w:sz="6" w:space="0"/>
              <w:left w:val="single" w:color="000000" w:sz="6" w:space="0"/>
              <w:bottom w:val="single" w:color="000000" w:sz="6" w:space="0"/>
              <w:right w:val="single" w:color="000000" w:sz="6" w:space="0"/>
            </w:tcBorders>
            <w:vAlign w:val="center"/>
          </w:tcPr>
          <w:p>
            <w:pPr>
              <w:pStyle w:val="45"/>
              <w:autoSpaceDE w:val="0"/>
              <w:autoSpaceDN w:val="0"/>
              <w:spacing w:line="340" w:lineRule="exact"/>
              <w:ind w:firstLine="0" w:firstLineChars="0"/>
              <w:rPr>
                <w:rFonts w:hint="eastAsia" w:asciiTheme="minorEastAsia" w:hAnsiTheme="minorEastAsia" w:eastAsiaTheme="minorEastAsia" w:cstheme="minorEastAsia"/>
                <w:kern w:val="0"/>
                <w:sz w:val="21"/>
                <w:szCs w:val="21"/>
                <w:lang w:val="zh-CN" w:eastAsia="zh-CN" w:bidi="ar"/>
              </w:rPr>
            </w:pPr>
            <w:r>
              <w:rPr>
                <w:rFonts w:hint="eastAsia" w:asciiTheme="minorEastAsia" w:hAnsiTheme="minorEastAsia" w:eastAsiaTheme="minorEastAsia" w:cstheme="minorEastAsia"/>
                <w:kern w:val="0"/>
                <w:sz w:val="21"/>
                <w:szCs w:val="21"/>
                <w:lang w:val="zh-CN" w:eastAsia="zh-CN" w:bidi="ar"/>
              </w:rPr>
              <w:t>2021年</w:t>
            </w:r>
            <w:r>
              <w:rPr>
                <w:rFonts w:hint="eastAsia" w:asciiTheme="minorEastAsia" w:hAnsiTheme="minorEastAsia" w:eastAsiaTheme="minorEastAsia" w:cstheme="minorEastAsia"/>
                <w:kern w:val="0"/>
                <w:sz w:val="21"/>
                <w:szCs w:val="21"/>
                <w:lang w:val="en-US" w:eastAsia="zh-CN" w:bidi="ar"/>
              </w:rPr>
              <w:t>11</w:t>
            </w:r>
            <w:r>
              <w:rPr>
                <w:rFonts w:hint="eastAsia" w:asciiTheme="minorEastAsia" w:hAnsiTheme="minorEastAsia" w:eastAsiaTheme="minorEastAsia" w:cstheme="minorEastAsia"/>
                <w:kern w:val="0"/>
                <w:sz w:val="21"/>
                <w:szCs w:val="21"/>
                <w:lang w:val="zh-CN" w:eastAsia="zh-CN" w:bidi="ar"/>
              </w:rPr>
              <w:t>月</w:t>
            </w:r>
            <w:r>
              <w:rPr>
                <w:rFonts w:hint="eastAsia" w:asciiTheme="minorEastAsia" w:hAnsiTheme="minorEastAsia" w:eastAsiaTheme="minorEastAsia" w:cstheme="minorEastAsia"/>
                <w:kern w:val="0"/>
                <w:sz w:val="21"/>
                <w:szCs w:val="21"/>
                <w:lang w:val="en-US" w:eastAsia="zh-CN" w:bidi="ar"/>
              </w:rPr>
              <w:t>18</w:t>
            </w:r>
            <w:r>
              <w:rPr>
                <w:rFonts w:hint="eastAsia" w:asciiTheme="minorEastAsia" w:hAnsiTheme="minorEastAsia" w:eastAsiaTheme="minorEastAsia" w:cstheme="minorEastAsia"/>
                <w:kern w:val="0"/>
                <w:sz w:val="21"/>
                <w:szCs w:val="21"/>
                <w:lang w:val="zh-CN" w:eastAsia="zh-CN" w:bidi="ar"/>
              </w:rPr>
              <w:t>日至2021年</w:t>
            </w:r>
            <w:r>
              <w:rPr>
                <w:rFonts w:hint="eastAsia" w:asciiTheme="minorEastAsia" w:hAnsiTheme="minorEastAsia" w:eastAsiaTheme="minorEastAsia" w:cstheme="minorEastAsia"/>
                <w:kern w:val="0"/>
                <w:sz w:val="21"/>
                <w:szCs w:val="21"/>
                <w:lang w:val="en-US" w:eastAsia="zh-CN" w:bidi="ar"/>
              </w:rPr>
              <w:t>11</w:t>
            </w:r>
            <w:r>
              <w:rPr>
                <w:rFonts w:hint="eastAsia" w:asciiTheme="minorEastAsia" w:hAnsiTheme="minorEastAsia" w:eastAsiaTheme="minorEastAsia" w:cstheme="minorEastAsia"/>
                <w:kern w:val="0"/>
                <w:sz w:val="21"/>
                <w:szCs w:val="21"/>
                <w:lang w:val="zh-CN" w:eastAsia="zh-CN" w:bidi="ar"/>
              </w:rPr>
              <w:t>月</w:t>
            </w:r>
            <w:r>
              <w:rPr>
                <w:rFonts w:hint="eastAsia" w:asciiTheme="minorEastAsia" w:hAnsiTheme="minorEastAsia" w:eastAsiaTheme="minorEastAsia" w:cstheme="minorEastAsia"/>
                <w:kern w:val="0"/>
                <w:sz w:val="21"/>
                <w:szCs w:val="21"/>
                <w:lang w:val="en-US" w:eastAsia="zh-CN" w:bidi="ar"/>
              </w:rPr>
              <w:t>24</w:t>
            </w:r>
            <w:r>
              <w:rPr>
                <w:rFonts w:hint="eastAsia" w:asciiTheme="minorEastAsia" w:hAnsiTheme="minorEastAsia" w:eastAsiaTheme="minorEastAsia" w:cstheme="minorEastAsia"/>
                <w:kern w:val="0"/>
                <w:sz w:val="21"/>
                <w:szCs w:val="21"/>
                <w:lang w:val="zh-CN" w:eastAsia="zh-CN" w:bidi="ar"/>
              </w:rPr>
              <w:t>日每日上午0</w:t>
            </w:r>
            <w:r>
              <w:rPr>
                <w:rFonts w:hint="eastAsia" w:asciiTheme="minorEastAsia" w:hAnsiTheme="minorEastAsia" w:eastAsiaTheme="minorEastAsia" w:cstheme="minorEastAsia"/>
                <w:kern w:val="0"/>
                <w:sz w:val="21"/>
                <w:szCs w:val="21"/>
                <w:lang w:val="en-US" w:eastAsia="zh-CN" w:bidi="ar"/>
              </w:rPr>
              <w:t>9</w:t>
            </w:r>
            <w:r>
              <w:rPr>
                <w:rFonts w:hint="eastAsia" w:asciiTheme="minorEastAsia" w:hAnsiTheme="minorEastAsia" w:eastAsiaTheme="minorEastAsia" w:cstheme="minorEastAsia"/>
                <w:kern w:val="0"/>
                <w:sz w:val="21"/>
                <w:szCs w:val="21"/>
                <w:lang w:val="zh-CN" w:eastAsia="zh-CN" w:bidi="ar"/>
              </w:rPr>
              <w:t>:</w:t>
            </w:r>
            <w:r>
              <w:rPr>
                <w:rFonts w:hint="eastAsia" w:asciiTheme="minorEastAsia" w:hAnsiTheme="minorEastAsia" w:eastAsiaTheme="minorEastAsia" w:cstheme="minorEastAsia"/>
                <w:kern w:val="0"/>
                <w:sz w:val="21"/>
                <w:szCs w:val="21"/>
                <w:lang w:val="en-US" w:eastAsia="zh-CN" w:bidi="ar"/>
              </w:rPr>
              <w:t>00</w:t>
            </w:r>
            <w:r>
              <w:rPr>
                <w:rFonts w:hint="eastAsia" w:asciiTheme="minorEastAsia" w:hAnsiTheme="minorEastAsia" w:eastAsiaTheme="minorEastAsia" w:cstheme="minorEastAsia"/>
                <w:kern w:val="0"/>
                <w:sz w:val="21"/>
                <w:szCs w:val="21"/>
                <w:lang w:val="zh-CN" w:eastAsia="zh-CN" w:bidi="ar"/>
              </w:rPr>
              <w:t>时至12:00时，下午14：</w:t>
            </w:r>
            <w:r>
              <w:rPr>
                <w:rFonts w:hint="eastAsia" w:asciiTheme="minorEastAsia" w:hAnsiTheme="minorEastAsia" w:eastAsiaTheme="minorEastAsia" w:cstheme="minorEastAsia"/>
                <w:kern w:val="0"/>
                <w:sz w:val="21"/>
                <w:szCs w:val="21"/>
                <w:lang w:val="en-US" w:eastAsia="zh-CN" w:bidi="ar"/>
              </w:rPr>
              <w:t>0</w:t>
            </w:r>
            <w:r>
              <w:rPr>
                <w:rFonts w:hint="eastAsia" w:asciiTheme="minorEastAsia" w:hAnsiTheme="minorEastAsia" w:eastAsiaTheme="minorEastAsia" w:cstheme="minorEastAsia"/>
                <w:kern w:val="0"/>
                <w:sz w:val="21"/>
                <w:szCs w:val="21"/>
                <w:lang w:val="zh-CN" w:eastAsia="zh-CN" w:bidi="ar"/>
              </w:rPr>
              <w:t>0时至</w:t>
            </w:r>
            <w:r>
              <w:rPr>
                <w:rFonts w:hint="eastAsia" w:asciiTheme="minorEastAsia" w:hAnsiTheme="minorEastAsia" w:eastAsiaTheme="minorEastAsia" w:cstheme="minorEastAsia"/>
                <w:kern w:val="0"/>
                <w:sz w:val="21"/>
                <w:szCs w:val="21"/>
                <w:lang w:val="en-US" w:eastAsia="zh-CN" w:bidi="ar"/>
              </w:rPr>
              <w:t>17</w:t>
            </w:r>
            <w:r>
              <w:rPr>
                <w:rFonts w:hint="eastAsia" w:asciiTheme="minorEastAsia" w:hAnsiTheme="minorEastAsia" w:eastAsiaTheme="minorEastAsia" w:cstheme="minorEastAsia"/>
                <w:kern w:val="0"/>
                <w:sz w:val="21"/>
                <w:szCs w:val="21"/>
                <w:lang w:val="zh-CN" w:eastAsia="zh-CN" w:bidi="ar"/>
              </w:rPr>
              <w:t>:</w:t>
            </w:r>
            <w:r>
              <w:rPr>
                <w:rFonts w:hint="eastAsia" w:asciiTheme="minorEastAsia" w:hAnsiTheme="minorEastAsia" w:eastAsiaTheme="minorEastAsia" w:cstheme="minorEastAsia"/>
                <w:kern w:val="0"/>
                <w:sz w:val="21"/>
                <w:szCs w:val="21"/>
                <w:lang w:val="en-US" w:eastAsia="zh-CN" w:bidi="ar"/>
              </w:rPr>
              <w:t>30</w:t>
            </w:r>
            <w:r>
              <w:rPr>
                <w:rFonts w:hint="eastAsia" w:asciiTheme="minorEastAsia" w:hAnsiTheme="minorEastAsia" w:eastAsiaTheme="minorEastAsia" w:cstheme="minorEastAsia"/>
                <w:kern w:val="0"/>
                <w:sz w:val="21"/>
                <w:szCs w:val="21"/>
                <w:lang w:val="zh-CN" w:eastAsia="zh-CN" w:bidi="ar"/>
              </w:rPr>
              <w:t>时（午休、节假日除外）</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磋商文件发售方式</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网上购买。（注：提供报名资料后缴款，如有转款错误不予退还。）</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磋商文件售价</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rPr>
              <w:t>磋商文件：</w:t>
            </w:r>
            <w:r>
              <w:rPr>
                <w:rFonts w:hint="eastAsia" w:asciiTheme="minorEastAsia" w:hAnsiTheme="minorEastAsia" w:eastAsiaTheme="minorEastAsia" w:cstheme="minorEastAsia"/>
                <w:kern w:val="0"/>
                <w:sz w:val="21"/>
                <w:szCs w:val="21"/>
                <w:lang w:val="en-US" w:eastAsia="zh-CN"/>
              </w:rPr>
              <w:t>500.00</w:t>
            </w:r>
            <w:r>
              <w:rPr>
                <w:rFonts w:hint="eastAsia" w:asciiTheme="minorEastAsia" w:hAnsiTheme="minorEastAsia" w:eastAsiaTheme="minorEastAsia" w:cstheme="minorEastAsia"/>
                <w:kern w:val="0"/>
                <w:sz w:val="21"/>
                <w:szCs w:val="21"/>
                <w:lang w:val="zh-CN"/>
              </w:rPr>
              <w:t>元（磋商文件售后不退,投标资格不能转让）</w:t>
            </w:r>
          </w:p>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收款单位：青海鑫融工程项目管理咨询有限公司</w:t>
            </w:r>
          </w:p>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开 户 行：青海银行股份有限公司交通巷支行</w:t>
            </w:r>
          </w:p>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银行账号：0801201000063177</w:t>
            </w:r>
            <w:r>
              <w:rPr>
                <w:rFonts w:hint="eastAsia" w:asciiTheme="minorEastAsia" w:hAnsiTheme="minorEastAsia" w:eastAsiaTheme="minorEastAsia" w:cstheme="minorEastAsia"/>
                <w:b/>
                <w:bCs/>
                <w:kern w:val="0"/>
                <w:sz w:val="21"/>
                <w:szCs w:val="21"/>
                <w:lang w:val="zh-CN"/>
              </w:rPr>
              <w:t>（</w:t>
            </w:r>
            <w:r>
              <w:rPr>
                <w:rFonts w:hint="eastAsia" w:asciiTheme="minorEastAsia" w:hAnsiTheme="minorEastAsia" w:eastAsiaTheme="minorEastAsia" w:cstheme="minorEastAsia"/>
                <w:b/>
                <w:bCs/>
                <w:kern w:val="0"/>
                <w:sz w:val="21"/>
                <w:szCs w:val="21"/>
                <w:lang w:val="en-US" w:eastAsia="zh-CN"/>
              </w:rPr>
              <w:t>标书款、代理服务费专用账户</w:t>
            </w:r>
            <w:r>
              <w:rPr>
                <w:rFonts w:hint="eastAsia" w:asciiTheme="minorEastAsia" w:hAnsiTheme="minorEastAsia" w:eastAsiaTheme="minorEastAsia" w:cstheme="minorEastAsia"/>
                <w:b/>
                <w:bCs/>
                <w:kern w:val="0"/>
                <w:sz w:val="21"/>
                <w:szCs w:val="21"/>
                <w:lang w:val="zh-CN"/>
              </w:rPr>
              <w:t>）</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磋商文件发售地点</w:t>
            </w:r>
          </w:p>
        </w:tc>
        <w:tc>
          <w:tcPr>
            <w:tcW w:w="6138" w:type="dxa"/>
            <w:tcBorders>
              <w:top w:val="single" w:color="000000" w:sz="6" w:space="0"/>
              <w:left w:val="single" w:color="000000" w:sz="6" w:space="0"/>
              <w:bottom w:val="single" w:color="000000" w:sz="6" w:space="0"/>
              <w:right w:val="single" w:color="000000" w:sz="6" w:space="0"/>
            </w:tcBorders>
            <w:vAlign w:val="center"/>
          </w:tcPr>
          <w:p>
            <w:pPr>
              <w:widowControl/>
              <w:spacing w:line="280" w:lineRule="atLeast"/>
              <w:jc w:val="lef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采购代理机构名称：青海鑫融工程项目管理咨询有限公司</w:t>
            </w:r>
          </w:p>
          <w:p>
            <w:pPr>
              <w:widowControl/>
              <w:spacing w:line="280" w:lineRule="atLeast"/>
              <w:jc w:val="lef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地址：青海省西宁市城北区海西路59号萨尔斯堡1期东区2号门12栋-112室）</w:t>
            </w:r>
          </w:p>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zh-CN"/>
              </w:rPr>
              <w:t>标书购买联系人：沈先生</w:t>
            </w:r>
          </w:p>
          <w:p>
            <w:pPr>
              <w:autoSpaceDE w:val="0"/>
              <w:autoSpaceDN w:val="0"/>
              <w:adjustRightInd w:val="0"/>
              <w:spacing w:line="320" w:lineRule="exact"/>
              <w:jc w:val="lef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zh-CN"/>
              </w:rPr>
              <w:t xml:space="preserve">联系电话：0971-8166685  </w:t>
            </w:r>
            <w:r>
              <w:rPr>
                <w:rFonts w:hint="eastAsia" w:asciiTheme="minorEastAsia" w:hAnsiTheme="minorEastAsia" w:eastAsiaTheme="minorEastAsia" w:cstheme="minorEastAsia"/>
                <w:kern w:val="0"/>
                <w:sz w:val="21"/>
                <w:szCs w:val="21"/>
              </w:rPr>
              <w:t xml:space="preserve">    </w:t>
            </w:r>
          </w:p>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电子邮箱：QHXR2014@163.com</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购买磋商文件时应提供材料</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投标人的营业执照、组织机构代码证、税务登记证（或三证合一）、公司开户许可证、公司介绍信或法人授权委托书（原件）及法人身份证和代理人身份证。（以上资料均为彩色复印件，且须加盖公章。）</w:t>
            </w:r>
          </w:p>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（采购代理机构对以上资料留存备案。）</w:t>
            </w:r>
          </w:p>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注：需网上购买标书的供应商应将以上材料扫描后发至我公司联系邮箱，在邮件中标明购买项目名称、项目编号、联系人及联系方式，并与我公司工作人员进行联系确认。同时将以上资料邮寄至采购代理机构留存备案。</w:t>
            </w:r>
          </w:p>
        </w:tc>
      </w:tr>
      <w:tr>
        <w:tblPrEx>
          <w:tblCellMar>
            <w:top w:w="0" w:type="dxa"/>
            <w:left w:w="57" w:type="dxa"/>
            <w:bottom w:w="0" w:type="dxa"/>
            <w:right w:w="57" w:type="dxa"/>
          </w:tblCellMar>
        </w:tblPrEx>
        <w:trPr>
          <w:trHeight w:val="90"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提交响应文件截止时间</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2021年12月06日上午09时30分（北京时间）</w:t>
            </w:r>
          </w:p>
        </w:tc>
      </w:tr>
      <w:tr>
        <w:tblPrEx>
          <w:tblCellMar>
            <w:top w:w="0" w:type="dxa"/>
            <w:left w:w="57" w:type="dxa"/>
            <w:bottom w:w="0" w:type="dxa"/>
            <w:right w:w="57" w:type="dxa"/>
          </w:tblCellMar>
        </w:tblPrEx>
        <w:trPr>
          <w:trHeight w:val="90"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响应文件开启</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2021年12月06日上午09时30分（北京时间）</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b/>
                <w:bCs/>
                <w:sz w:val="21"/>
                <w:szCs w:val="21"/>
              </w:rPr>
              <w:t>提交响应文件地点</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青海鑫融工程项目管理咨询有限公司开标室</w:t>
            </w:r>
          </w:p>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青海省西宁市城北区海西路59号萨尔斯堡1期东区2号门12栋-112室</w:t>
            </w:r>
          </w:p>
        </w:tc>
      </w:tr>
      <w:tr>
        <w:tblPrEx>
          <w:tblCellMar>
            <w:top w:w="0" w:type="dxa"/>
            <w:left w:w="57" w:type="dxa"/>
            <w:bottom w:w="0" w:type="dxa"/>
            <w:right w:w="57" w:type="dxa"/>
          </w:tblCellMar>
        </w:tblPrEx>
        <w:trPr>
          <w:trHeight w:val="90"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采购单位及联系人电话</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lang w:val="zh-CN"/>
              </w:rPr>
            </w:pPr>
            <w:r>
              <w:rPr>
                <w:rFonts w:hint="eastAsia"/>
                <w:lang w:val="zh-CN"/>
              </w:rPr>
              <w:t>采购单位：青海国际旅行卫生保健中心（西宁海关口岸门诊部）</w:t>
            </w:r>
          </w:p>
          <w:p>
            <w:pPr>
              <w:autoSpaceDE w:val="0"/>
              <w:autoSpaceDN w:val="0"/>
              <w:spacing w:line="340" w:lineRule="exact"/>
              <w:rPr>
                <w:rFonts w:hint="eastAsia"/>
                <w:lang w:val="zh-CN"/>
              </w:rPr>
            </w:pPr>
            <w:r>
              <w:rPr>
                <w:rFonts w:hint="eastAsia"/>
                <w:lang w:val="zh-CN"/>
              </w:rPr>
              <w:t xml:space="preserve">联系人：周老师           </w:t>
            </w:r>
          </w:p>
          <w:p>
            <w:pPr>
              <w:autoSpaceDE w:val="0"/>
              <w:autoSpaceDN w:val="0"/>
              <w:spacing w:line="340" w:lineRule="exact"/>
              <w:rPr>
                <w:rFonts w:hint="default"/>
                <w:lang w:val="en-US" w:eastAsia="zh-CN"/>
              </w:rPr>
            </w:pPr>
            <w:r>
              <w:rPr>
                <w:rFonts w:hint="eastAsia"/>
                <w:lang w:val="zh-CN"/>
              </w:rPr>
              <w:t>联系电话：</w:t>
            </w:r>
            <w:r>
              <w:rPr>
                <w:rFonts w:hint="eastAsia"/>
                <w:lang w:val="en-US" w:eastAsia="zh-CN"/>
              </w:rPr>
              <w:t>0971-8222570</w:t>
            </w:r>
          </w:p>
          <w:p>
            <w:pPr>
              <w:autoSpaceDE w:val="0"/>
              <w:autoSpaceDN w:val="0"/>
              <w:spacing w:line="340" w:lineRule="exact"/>
              <w:rPr>
                <w:rFonts w:hint="default"/>
                <w:lang w:val="en-US" w:eastAsia="zh-CN"/>
              </w:rPr>
            </w:pPr>
            <w:r>
              <w:rPr>
                <w:rFonts w:hint="eastAsia"/>
                <w:lang w:val="en-US" w:eastAsia="zh-CN"/>
              </w:rPr>
              <w:t>地址：青海省西宁市城中区礼让街23号</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采购代理机构机联系人电话</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采购代理机构：青海鑫融工程项目管理咨询有限公司</w:t>
            </w:r>
          </w:p>
          <w:p>
            <w:pPr>
              <w:autoSpaceDE w:val="0"/>
              <w:autoSpaceDN w:val="0"/>
              <w:adjustRightInd w:val="0"/>
              <w:spacing w:line="320" w:lineRule="exact"/>
              <w:jc w:val="left"/>
              <w:rPr>
                <w:rFonts w:hint="default"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zh-CN"/>
              </w:rPr>
              <w:t>联系人：</w:t>
            </w:r>
            <w:r>
              <w:rPr>
                <w:rFonts w:hint="eastAsia" w:asciiTheme="minorEastAsia" w:hAnsiTheme="minorEastAsia" w:eastAsiaTheme="minorEastAsia" w:cstheme="minorEastAsia"/>
                <w:kern w:val="0"/>
                <w:sz w:val="21"/>
                <w:szCs w:val="21"/>
                <w:lang w:val="en-US" w:eastAsia="zh-CN"/>
              </w:rPr>
              <w:t>张先生</w:t>
            </w:r>
          </w:p>
          <w:p>
            <w:pPr>
              <w:autoSpaceDE w:val="0"/>
              <w:autoSpaceDN w:val="0"/>
              <w:adjustRightInd w:val="0"/>
              <w:spacing w:line="320" w:lineRule="exact"/>
              <w:jc w:val="lef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zh-CN"/>
              </w:rPr>
              <w:t>联系电话：0971-8166685</w:t>
            </w:r>
            <w:r>
              <w:rPr>
                <w:rFonts w:hint="eastAsia" w:asciiTheme="minorEastAsia" w:hAnsiTheme="minorEastAsia" w:eastAsiaTheme="minorEastAsia" w:cstheme="minorEastAsia"/>
                <w:kern w:val="0"/>
                <w:sz w:val="21"/>
                <w:szCs w:val="21"/>
              </w:rPr>
              <w:t xml:space="preserve">      </w:t>
            </w:r>
          </w:p>
          <w:p>
            <w:pPr>
              <w:autoSpaceDE w:val="0"/>
              <w:autoSpaceDN w:val="0"/>
              <w:adjustRightInd w:val="0"/>
              <w:spacing w:line="320" w:lineRule="exact"/>
              <w:jc w:val="lef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zh-CN"/>
              </w:rPr>
              <w:t>邮箱地址</w:t>
            </w:r>
            <w:r>
              <w:rPr>
                <w:rFonts w:hint="eastAsia" w:asciiTheme="minorEastAsia" w:hAnsiTheme="minorEastAsia" w:eastAsiaTheme="minorEastAsia" w:cstheme="minorEastAsia"/>
                <w:kern w:val="0"/>
                <w:sz w:val="21"/>
                <w:szCs w:val="21"/>
              </w:rPr>
              <w:t>：QHXR2014@163.com</w:t>
            </w:r>
          </w:p>
          <w:p>
            <w:pPr>
              <w:autoSpaceDE w:val="0"/>
              <w:autoSpaceDN w:val="0"/>
              <w:spacing w:line="34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zh-CN"/>
              </w:rPr>
              <w:t>联系地址</w:t>
            </w:r>
            <w:r>
              <w:rPr>
                <w:rFonts w:hint="eastAsia" w:asciiTheme="minorEastAsia" w:hAnsiTheme="minorEastAsia" w:eastAsiaTheme="minorEastAsia" w:cstheme="minorEastAsia"/>
                <w:kern w:val="0"/>
                <w:sz w:val="21"/>
                <w:szCs w:val="21"/>
              </w:rPr>
              <w:t>：</w:t>
            </w:r>
            <w:r>
              <w:rPr>
                <w:rFonts w:hint="eastAsia" w:asciiTheme="minorEastAsia" w:hAnsiTheme="minorEastAsia" w:eastAsiaTheme="minorEastAsia" w:cstheme="minorEastAsia"/>
                <w:kern w:val="0"/>
                <w:sz w:val="21"/>
                <w:szCs w:val="21"/>
                <w:lang w:val="zh-CN"/>
              </w:rPr>
              <w:t>青海省西宁市城北区海西路59号萨尔斯堡1期东区2号门12栋-112室</w:t>
            </w:r>
          </w:p>
        </w:tc>
      </w:tr>
      <w:tr>
        <w:tblPrEx>
          <w:tblCellMar>
            <w:top w:w="0" w:type="dxa"/>
            <w:left w:w="57" w:type="dxa"/>
            <w:bottom w:w="0" w:type="dxa"/>
            <w:right w:w="57" w:type="dxa"/>
          </w:tblCellMar>
        </w:tblPrEx>
        <w:trPr>
          <w:trHeight w:val="315" w:hRule="atLeast"/>
          <w:jc w:val="center"/>
        </w:trPr>
        <w:tc>
          <w:tcPr>
            <w:tcW w:w="2334"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采购代理机构开户银行</w:t>
            </w:r>
          </w:p>
        </w:tc>
        <w:tc>
          <w:tcPr>
            <w:tcW w:w="6138"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中国建设银行股份有限公司青海省分行营业部</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收款人</w:t>
            </w:r>
          </w:p>
        </w:tc>
        <w:tc>
          <w:tcPr>
            <w:tcW w:w="6138"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青海鑫融工程项目管理咨询有限公司</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银行账号</w:t>
            </w:r>
          </w:p>
        </w:tc>
        <w:tc>
          <w:tcPr>
            <w:tcW w:w="6138"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6305 0136 3700 0950 0392</w:t>
            </w:r>
            <w:r>
              <w:rPr>
                <w:rFonts w:hint="eastAsia" w:asciiTheme="minorEastAsia" w:hAnsiTheme="minorEastAsia" w:eastAsiaTheme="minorEastAsia" w:cstheme="minorEastAsia"/>
                <w:b/>
                <w:bCs/>
                <w:kern w:val="0"/>
                <w:sz w:val="21"/>
                <w:szCs w:val="21"/>
                <w:lang w:val="zh-CN"/>
              </w:rPr>
              <w:t>（</w:t>
            </w:r>
            <w:r>
              <w:rPr>
                <w:rFonts w:hint="eastAsia" w:asciiTheme="minorEastAsia" w:hAnsiTheme="minorEastAsia" w:eastAsiaTheme="minorEastAsia" w:cstheme="minorEastAsia"/>
                <w:b/>
                <w:bCs/>
                <w:kern w:val="0"/>
                <w:sz w:val="21"/>
                <w:szCs w:val="21"/>
                <w:lang w:val="en-US" w:eastAsia="zh-CN"/>
              </w:rPr>
              <w:t>保证金专用账户</w:t>
            </w:r>
            <w:r>
              <w:rPr>
                <w:rFonts w:hint="eastAsia" w:asciiTheme="minorEastAsia" w:hAnsiTheme="minorEastAsia" w:eastAsiaTheme="minorEastAsia" w:cstheme="minorEastAsia"/>
                <w:b/>
                <w:bCs/>
                <w:kern w:val="0"/>
                <w:sz w:val="21"/>
                <w:szCs w:val="21"/>
                <w:lang w:val="zh-CN"/>
              </w:rPr>
              <w:t>）</w:t>
            </w:r>
          </w:p>
        </w:tc>
      </w:tr>
      <w:tr>
        <w:tblPrEx>
          <w:tblCellMar>
            <w:top w:w="0" w:type="dxa"/>
            <w:left w:w="57" w:type="dxa"/>
            <w:bottom w:w="0" w:type="dxa"/>
            <w:right w:w="57" w:type="dxa"/>
          </w:tblCellMar>
        </w:tblPrEx>
        <w:trPr>
          <w:trHeight w:val="955"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jc w:val="left"/>
              <w:rPr>
                <w:rFonts w:hint="eastAsia"/>
                <w:lang w:val="zh-CN" w:eastAsia="zh-CN"/>
              </w:rPr>
            </w:pPr>
            <w:r>
              <w:rPr>
                <w:rFonts w:hint="eastAsia"/>
                <w:lang w:val="zh-CN" w:eastAsia="zh-CN"/>
              </w:rPr>
              <w:t>其他事项</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jc w:val="left"/>
              <w:rPr>
                <w:rFonts w:hint="eastAsia"/>
                <w:lang w:val="zh-CN" w:eastAsia="zh-CN"/>
              </w:rPr>
            </w:pPr>
            <w:r>
              <w:rPr>
                <w:rFonts w:hint="eastAsia"/>
                <w:lang w:val="zh-CN" w:eastAsia="zh-CN"/>
              </w:rPr>
              <w:t>本公告在以下网站予以公布：</w:t>
            </w:r>
          </w:p>
          <w:p>
            <w:pPr>
              <w:autoSpaceDE w:val="0"/>
              <w:autoSpaceDN w:val="0"/>
              <w:adjustRightInd w:val="0"/>
              <w:spacing w:line="320" w:lineRule="exact"/>
              <w:jc w:val="left"/>
              <w:rPr>
                <w:rFonts w:hint="eastAsia"/>
                <w:lang w:val="zh-CN" w:eastAsia="zh-CN"/>
              </w:rPr>
            </w:pPr>
            <w:r>
              <w:rPr>
                <w:rFonts w:hint="eastAsia"/>
                <w:lang w:val="zh-CN" w:eastAsia="zh-CN"/>
              </w:rPr>
              <w:t>《</w:t>
            </w:r>
            <w:r>
              <w:rPr>
                <w:rFonts w:hint="eastAsia"/>
                <w:lang w:val="en-US" w:eastAsia="zh-CN"/>
              </w:rPr>
              <w:t>青海省项目信息网</w:t>
            </w:r>
            <w:r>
              <w:rPr>
                <w:rFonts w:hint="eastAsia"/>
                <w:lang w:val="zh-CN" w:eastAsia="zh-CN"/>
              </w:rPr>
              <w:t>》</w:t>
            </w:r>
          </w:p>
          <w:p>
            <w:pPr>
              <w:autoSpaceDE w:val="0"/>
              <w:autoSpaceDN w:val="0"/>
              <w:adjustRightInd w:val="0"/>
              <w:spacing w:line="320" w:lineRule="exact"/>
              <w:jc w:val="left"/>
              <w:rPr>
                <w:rFonts w:hint="eastAsia"/>
                <w:lang w:val="zh-CN" w:eastAsia="zh-CN"/>
              </w:rPr>
            </w:pPr>
            <w:r>
              <w:rPr>
                <w:rFonts w:hint="eastAsia"/>
                <w:lang w:val="zh-CN" w:eastAsia="zh-CN"/>
              </w:rPr>
              <w:t>http://www.qhei.net.cn/</w:t>
            </w:r>
          </w:p>
        </w:tc>
      </w:tr>
      <w:tr>
        <w:tblPrEx>
          <w:tblCellMar>
            <w:top w:w="0" w:type="dxa"/>
            <w:left w:w="57" w:type="dxa"/>
            <w:bottom w:w="0" w:type="dxa"/>
            <w:right w:w="57" w:type="dxa"/>
          </w:tblCellMar>
        </w:tblPrEx>
        <w:trPr>
          <w:trHeight w:val="23" w:hRule="atLeast"/>
          <w:jc w:val="center"/>
        </w:trPr>
        <w:tc>
          <w:tcPr>
            <w:tcW w:w="23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监督电话</w:t>
            </w:r>
          </w:p>
        </w:tc>
        <w:tc>
          <w:tcPr>
            <w:tcW w:w="613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jc w:val="left"/>
              <w:rPr>
                <w:rFonts w:hint="eastAsia"/>
                <w:lang w:val="en-US" w:eastAsia="zh-CN"/>
              </w:rPr>
            </w:pPr>
            <w:r>
              <w:rPr>
                <w:rFonts w:hint="eastAsia"/>
                <w:lang w:val="zh-CN" w:eastAsia="zh-CN"/>
              </w:rPr>
              <w:t>监督单位：西宁海关第一派驻纪检组</w:t>
            </w:r>
          </w:p>
          <w:p>
            <w:pPr>
              <w:autoSpaceDE w:val="0"/>
              <w:autoSpaceDN w:val="0"/>
              <w:adjustRightInd w:val="0"/>
              <w:spacing w:line="320" w:lineRule="exact"/>
              <w:jc w:val="left"/>
              <w:rPr>
                <w:rFonts w:hint="default" w:asciiTheme="minorEastAsia" w:hAnsiTheme="minorEastAsia" w:eastAsiaTheme="minorEastAsia" w:cstheme="minorEastAsia"/>
                <w:kern w:val="0"/>
                <w:sz w:val="21"/>
                <w:szCs w:val="21"/>
                <w:lang w:val="en-US" w:eastAsia="zh-CN"/>
              </w:rPr>
            </w:pPr>
            <w:r>
              <w:rPr>
                <w:rFonts w:hint="eastAsia"/>
                <w:lang w:val="zh-CN" w:eastAsia="zh-CN"/>
              </w:rPr>
              <w:t>联系电话：</w:t>
            </w:r>
            <w:r>
              <w:rPr>
                <w:rFonts w:hint="eastAsia"/>
                <w:lang w:val="en-US" w:eastAsia="zh-CN"/>
              </w:rPr>
              <w:t>0971-8866380</w:t>
            </w:r>
          </w:p>
        </w:tc>
      </w:tr>
    </w:tbl>
    <w:p>
      <w:pPr>
        <w:spacing w:line="340" w:lineRule="exact"/>
        <w:jc w:val="righ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青海鑫融工程项目管理咨询有限公司</w:t>
      </w:r>
    </w:p>
    <w:p>
      <w:pPr>
        <w:autoSpaceDE w:val="0"/>
        <w:autoSpaceDN w:val="0"/>
        <w:adjustRightInd w:val="0"/>
        <w:spacing w:line="320" w:lineRule="exact"/>
        <w:jc w:val="righ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2021年</w:t>
      </w:r>
      <w:r>
        <w:rPr>
          <w:rFonts w:hint="eastAsia" w:asciiTheme="minorEastAsia" w:hAnsiTheme="minorEastAsia" w:eastAsiaTheme="minorEastAsia" w:cstheme="minorEastAsia"/>
          <w:kern w:val="0"/>
          <w:sz w:val="21"/>
          <w:szCs w:val="21"/>
          <w:lang w:val="en-US" w:eastAsia="zh-CN"/>
        </w:rPr>
        <w:t>11</w:t>
      </w:r>
      <w:r>
        <w:rPr>
          <w:rFonts w:hint="eastAsia" w:asciiTheme="minorEastAsia" w:hAnsiTheme="minorEastAsia" w:eastAsiaTheme="minorEastAsia" w:cstheme="minorEastAsia"/>
          <w:kern w:val="0"/>
          <w:sz w:val="21"/>
          <w:szCs w:val="21"/>
          <w:lang w:val="zh-CN"/>
        </w:rPr>
        <w:t>月</w:t>
      </w:r>
      <w:r>
        <w:rPr>
          <w:rFonts w:hint="eastAsia" w:asciiTheme="minorEastAsia" w:hAnsiTheme="minorEastAsia" w:eastAsiaTheme="minorEastAsia" w:cstheme="minorEastAsia"/>
          <w:kern w:val="0"/>
          <w:sz w:val="21"/>
          <w:szCs w:val="21"/>
          <w:lang w:val="en-US" w:eastAsia="zh-CN"/>
        </w:rPr>
        <w:t>17</w:t>
      </w:r>
      <w:r>
        <w:rPr>
          <w:rFonts w:hint="eastAsia" w:asciiTheme="minorEastAsia" w:hAnsiTheme="minorEastAsia" w:eastAsiaTheme="minorEastAsia" w:cstheme="minorEastAsia"/>
          <w:kern w:val="0"/>
          <w:sz w:val="21"/>
          <w:szCs w:val="21"/>
          <w:lang w:val="zh-CN"/>
        </w:rPr>
        <w:t xml:space="preserve">日   </w:t>
      </w:r>
    </w:p>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zh-CN"/>
        </w:rPr>
      </w:pPr>
      <w:bookmarkStart w:id="10" w:name="_Toc367266322"/>
      <w:bookmarkStart w:id="11" w:name="_Toc26007"/>
      <w:bookmarkStart w:id="12" w:name="_Toc365994214"/>
      <w:bookmarkStart w:id="13" w:name="_Toc368987472"/>
    </w:p>
    <w:p>
      <w:pPr>
        <w:pStyle w:val="6"/>
        <w:rPr>
          <w:rFonts w:hint="eastAsia"/>
        </w:rPr>
      </w:pPr>
      <w:bookmarkStart w:id="14" w:name="_Toc2415_WPSOffice_Level1"/>
      <w:bookmarkStart w:id="15" w:name="_Toc22941_WPSOffice_Level1"/>
    </w:p>
    <w:p>
      <w:pPr>
        <w:pStyle w:val="6"/>
        <w:rPr>
          <w:rFonts w:hint="eastAsia"/>
        </w:rPr>
      </w:pPr>
    </w:p>
    <w:p>
      <w:pPr>
        <w:pStyle w:val="6"/>
        <w:rPr>
          <w:rFonts w:hint="eastAsia"/>
        </w:rPr>
      </w:pPr>
    </w:p>
    <w:p>
      <w:pPr>
        <w:pStyle w:val="6"/>
        <w:rPr>
          <w:rFonts w:hint="eastAsia"/>
        </w:rPr>
      </w:pPr>
    </w:p>
    <w:p>
      <w:pPr>
        <w:pStyle w:val="6"/>
        <w:rPr>
          <w:rFonts w:hint="eastAsia"/>
        </w:rPr>
      </w:pPr>
    </w:p>
    <w:p>
      <w:pPr>
        <w:pStyle w:val="6"/>
        <w:jc w:val="both"/>
        <w:rPr>
          <w:rFonts w:hint="eastAsia"/>
        </w:rPr>
      </w:pPr>
    </w:p>
    <w:p>
      <w:pPr>
        <w:pStyle w:val="6"/>
        <w:rPr>
          <w:rFonts w:hint="eastAsia"/>
        </w:rPr>
      </w:pPr>
    </w:p>
    <w:p>
      <w:pPr>
        <w:rPr>
          <w:rFonts w:hint="eastAsia"/>
        </w:rPr>
      </w:pPr>
    </w:p>
    <w:p>
      <w:pPr>
        <w:pStyle w:val="2"/>
        <w:rPr>
          <w:rFonts w:hint="eastAsia"/>
        </w:rPr>
      </w:pPr>
    </w:p>
    <w:p>
      <w:pPr>
        <w:pStyle w:val="3"/>
        <w:rPr>
          <w:rFonts w:hint="eastAsia"/>
        </w:rPr>
      </w:pPr>
    </w:p>
    <w:p>
      <w:pPr>
        <w:pStyle w:val="5"/>
        <w:rPr>
          <w:rFonts w:hint="eastAsia"/>
        </w:rPr>
      </w:pPr>
    </w:p>
    <w:p>
      <w:pPr>
        <w:pStyle w:val="6"/>
        <w:rPr>
          <w:rFonts w:hint="eastAsia" w:eastAsia="宋体"/>
          <w:lang w:val="en-US" w:eastAsia="zh-CN"/>
        </w:rPr>
      </w:pPr>
      <w:r>
        <w:rPr>
          <w:rFonts w:hint="eastAsia"/>
        </w:rPr>
        <w:t>第二部分</w:t>
      </w:r>
      <w:r>
        <w:t xml:space="preserve"> </w:t>
      </w:r>
      <w:r>
        <w:rPr>
          <w:rFonts w:hint="eastAsia"/>
        </w:rPr>
        <w:t>供应商须知</w:t>
      </w:r>
      <w:bookmarkEnd w:id="10"/>
      <w:bookmarkEnd w:id="11"/>
      <w:bookmarkEnd w:id="12"/>
      <w:bookmarkEnd w:id="13"/>
      <w:r>
        <w:rPr>
          <w:rFonts w:hint="eastAsia"/>
          <w:lang w:eastAsia="zh-CN"/>
        </w:rPr>
        <w:t>前附表</w:t>
      </w:r>
      <w:bookmarkEnd w:id="14"/>
      <w:bookmarkEnd w:id="15"/>
    </w:p>
    <w:p>
      <w:pPr>
        <w:spacing w:line="460" w:lineRule="exact"/>
        <w:jc w:val="center"/>
        <w:rPr>
          <w:rFonts w:hint="eastAsia" w:asciiTheme="minorEastAsia" w:hAnsiTheme="minorEastAsia" w:eastAsiaTheme="minorEastAsia" w:cstheme="minorEastAsia"/>
          <w:b/>
          <w:sz w:val="21"/>
          <w:szCs w:val="21"/>
        </w:rPr>
      </w:pPr>
      <w:bookmarkStart w:id="16" w:name="_Toc365994215"/>
      <w:bookmarkStart w:id="17" w:name="_Toc14983_WPSOffice_Level2"/>
      <w:bookmarkStart w:id="18" w:name="_Toc7998_WPSOffice_Level2"/>
      <w:bookmarkStart w:id="19" w:name="_Toc367266323"/>
      <w:bookmarkStart w:id="20" w:name="_Toc2415_WPSOffice_Level2"/>
      <w:bookmarkStart w:id="21" w:name="_Toc2991_WPSOffice_Level2"/>
      <w:r>
        <w:rPr>
          <w:rFonts w:hint="eastAsia" w:asciiTheme="minorEastAsia" w:hAnsiTheme="minorEastAsia" w:eastAsiaTheme="minorEastAsia" w:cstheme="minorEastAsia"/>
          <w:b/>
          <w:sz w:val="21"/>
          <w:szCs w:val="21"/>
        </w:rPr>
        <w:t>供应商须知前附表</w:t>
      </w:r>
      <w:bookmarkEnd w:id="16"/>
      <w:bookmarkEnd w:id="17"/>
      <w:bookmarkEnd w:id="18"/>
      <w:bookmarkEnd w:id="19"/>
      <w:bookmarkEnd w:id="20"/>
      <w:bookmarkEnd w:id="21"/>
    </w:p>
    <w:tbl>
      <w:tblPr>
        <w:tblStyle w:val="25"/>
        <w:tblW w:w="9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2436"/>
        <w:gridCol w:w="6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006" w:type="dxa"/>
          </w:tcPr>
          <w:p>
            <w:pPr>
              <w:autoSpaceDE w:val="0"/>
              <w:autoSpaceDN w:val="0"/>
              <w:adjustRightInd w:val="0"/>
              <w:spacing w:line="460" w:lineRule="exact"/>
              <w:rPr>
                <w:rFonts w:hint="eastAsia" w:asciiTheme="minorEastAsia" w:hAnsiTheme="minorEastAsia" w:eastAsiaTheme="minorEastAsia" w:cstheme="minorEastAsia"/>
                <w:b/>
                <w:kern w:val="0"/>
                <w:sz w:val="21"/>
                <w:szCs w:val="21"/>
              </w:rPr>
            </w:pPr>
            <w:r>
              <w:rPr>
                <w:rFonts w:hint="eastAsia" w:asciiTheme="minorEastAsia" w:hAnsiTheme="minorEastAsia" w:eastAsiaTheme="minorEastAsia" w:cstheme="minorEastAsia"/>
                <w:b/>
                <w:kern w:val="0"/>
                <w:sz w:val="21"/>
                <w:szCs w:val="21"/>
              </w:rPr>
              <w:t>条款号</w:t>
            </w:r>
          </w:p>
        </w:tc>
        <w:tc>
          <w:tcPr>
            <w:tcW w:w="2436" w:type="dxa"/>
          </w:tcPr>
          <w:p>
            <w:pPr>
              <w:autoSpaceDE w:val="0"/>
              <w:autoSpaceDN w:val="0"/>
              <w:adjustRightInd w:val="0"/>
              <w:spacing w:line="460" w:lineRule="exact"/>
              <w:jc w:val="both"/>
              <w:rPr>
                <w:rFonts w:hint="eastAsia" w:asciiTheme="minorEastAsia" w:hAnsiTheme="minorEastAsia" w:eastAsiaTheme="minorEastAsia" w:cstheme="minorEastAsia"/>
                <w:b/>
                <w:kern w:val="0"/>
                <w:sz w:val="21"/>
                <w:szCs w:val="21"/>
              </w:rPr>
            </w:pPr>
            <w:r>
              <w:rPr>
                <w:rFonts w:hint="eastAsia" w:asciiTheme="minorEastAsia" w:hAnsiTheme="minorEastAsia" w:eastAsiaTheme="minorEastAsia" w:cstheme="minorEastAsia"/>
                <w:b/>
                <w:kern w:val="0"/>
                <w:sz w:val="21"/>
                <w:szCs w:val="21"/>
              </w:rPr>
              <w:t>条 款 名 称</w:t>
            </w:r>
          </w:p>
        </w:tc>
        <w:tc>
          <w:tcPr>
            <w:tcW w:w="6131" w:type="dxa"/>
            <w:vAlign w:val="center"/>
          </w:tcPr>
          <w:p>
            <w:pPr>
              <w:autoSpaceDE w:val="0"/>
              <w:autoSpaceDN w:val="0"/>
              <w:adjustRightInd w:val="0"/>
              <w:spacing w:line="460" w:lineRule="exact"/>
              <w:jc w:val="center"/>
              <w:rPr>
                <w:rFonts w:hint="eastAsia" w:asciiTheme="minorEastAsia" w:hAnsiTheme="minorEastAsia" w:eastAsiaTheme="minorEastAsia" w:cstheme="minorEastAsia"/>
                <w:b/>
                <w:kern w:val="0"/>
                <w:sz w:val="21"/>
                <w:szCs w:val="21"/>
              </w:rPr>
            </w:pPr>
            <w:r>
              <w:rPr>
                <w:rFonts w:hint="eastAsia" w:asciiTheme="minorEastAsia" w:hAnsiTheme="minorEastAsia" w:eastAsiaTheme="minorEastAsia" w:cstheme="minorEastAsia"/>
                <w:b/>
                <w:kern w:val="0"/>
                <w:sz w:val="21"/>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1.1.2</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采购单位</w:t>
            </w:r>
          </w:p>
        </w:tc>
        <w:tc>
          <w:tcPr>
            <w:tcW w:w="6131" w:type="dxa"/>
            <w:vAlign w:val="center"/>
          </w:tcPr>
          <w:p>
            <w:pPr>
              <w:spacing w:line="460" w:lineRule="exac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名  称：</w:t>
            </w:r>
            <w:r>
              <w:rPr>
                <w:rFonts w:hint="eastAsia" w:asciiTheme="minorEastAsia" w:hAnsiTheme="minorEastAsia" w:eastAsiaTheme="minorEastAsia" w:cstheme="minorEastAsia"/>
                <w:sz w:val="21"/>
                <w:szCs w:val="21"/>
                <w:lang w:eastAsia="zh-CN"/>
              </w:rPr>
              <w:t>青海国际旅行卫生保健中心（西宁海关口岸门诊部）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1.1.3</w:t>
            </w:r>
          </w:p>
        </w:tc>
        <w:tc>
          <w:tcPr>
            <w:tcW w:w="2436" w:type="dxa"/>
          </w:tcPr>
          <w:p>
            <w:pPr>
              <w:autoSpaceDE w:val="0"/>
              <w:autoSpaceDN w:val="0"/>
              <w:spacing w:line="480" w:lineRule="auto"/>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采购代理机构</w:t>
            </w:r>
          </w:p>
        </w:tc>
        <w:tc>
          <w:tcPr>
            <w:tcW w:w="6131" w:type="dxa"/>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  称：青海鑫融工程项目管理咨询有限公司</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  址：</w:t>
            </w:r>
            <w:r>
              <w:rPr>
                <w:rFonts w:hint="eastAsia" w:asciiTheme="minorEastAsia" w:hAnsiTheme="minorEastAsia" w:eastAsiaTheme="minorEastAsia" w:cstheme="minorEastAsia"/>
                <w:kern w:val="0"/>
                <w:sz w:val="21"/>
                <w:szCs w:val="21"/>
                <w:lang w:val="zh-CN"/>
              </w:rPr>
              <w:t>青海省西宁市城北区海西路59号萨尔斯堡1期东区2号门12栋-112室）</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w:t>
            </w:r>
            <w:r>
              <w:rPr>
                <w:rFonts w:hint="eastAsia" w:asciiTheme="minorEastAsia" w:hAnsiTheme="minorEastAsia" w:eastAsiaTheme="minorEastAsia" w:cstheme="minorEastAsia"/>
                <w:sz w:val="21"/>
                <w:szCs w:val="21"/>
                <w:lang w:eastAsia="zh-CN"/>
              </w:rPr>
              <w:t>张先生</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  话：0971-8166685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1.1.4</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项目名称</w:t>
            </w:r>
          </w:p>
        </w:tc>
        <w:tc>
          <w:tcPr>
            <w:tcW w:w="6131"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青海国际旅行卫生保健中心多功能用房建设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1.1.5</w:t>
            </w:r>
          </w:p>
        </w:tc>
        <w:tc>
          <w:tcPr>
            <w:tcW w:w="2436" w:type="dxa"/>
          </w:tcPr>
          <w:p>
            <w:pPr>
              <w:autoSpaceDE w:val="0"/>
              <w:autoSpaceDN w:val="0"/>
              <w:spacing w:line="480" w:lineRule="auto"/>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建设地点</w:t>
            </w:r>
          </w:p>
        </w:tc>
        <w:tc>
          <w:tcPr>
            <w:tcW w:w="6131" w:type="dxa"/>
            <w:vAlign w:val="center"/>
          </w:tcPr>
          <w:p>
            <w:pPr>
              <w:spacing w:line="460" w:lineRule="exact"/>
              <w:rPr>
                <w:rFonts w:hint="default" w:asciiTheme="minorEastAsia" w:hAnsiTheme="minorEastAsia" w:eastAsiaTheme="minorEastAsia" w:cstheme="minorEastAsia"/>
                <w:bCs/>
                <w:kern w:val="0"/>
                <w:sz w:val="21"/>
                <w:szCs w:val="21"/>
                <w:highlight w:val="none"/>
                <w:lang w:val="en-US" w:eastAsia="zh-CN"/>
              </w:rPr>
            </w:pPr>
            <w:r>
              <w:rPr>
                <w:rFonts w:hint="eastAsia"/>
                <w:highlight w:val="none"/>
                <w:lang w:val="en-US" w:eastAsia="zh-CN"/>
              </w:rPr>
              <w:t>青海省西宁市城中区礼让街23号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1.2.1</w:t>
            </w:r>
          </w:p>
        </w:tc>
        <w:tc>
          <w:tcPr>
            <w:tcW w:w="2436" w:type="dxa"/>
          </w:tcPr>
          <w:p>
            <w:pPr>
              <w:autoSpaceDE w:val="0"/>
              <w:autoSpaceDN w:val="0"/>
              <w:spacing w:line="480" w:lineRule="auto"/>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资金来源</w:t>
            </w:r>
          </w:p>
        </w:tc>
        <w:tc>
          <w:tcPr>
            <w:tcW w:w="6131" w:type="dxa"/>
            <w:vAlign w:val="center"/>
          </w:tcPr>
          <w:p>
            <w:pPr>
              <w:spacing w:line="460" w:lineRule="exact"/>
              <w:rPr>
                <w:rFonts w:hint="eastAsia" w:asciiTheme="minorEastAsia" w:hAnsiTheme="minorEastAsia" w:eastAsiaTheme="minorEastAsia" w:cstheme="minorEastAsia"/>
                <w:bCs/>
                <w:kern w:val="0"/>
                <w:sz w:val="21"/>
                <w:szCs w:val="21"/>
                <w:lang w:eastAsia="zh-CN"/>
              </w:rPr>
            </w:pPr>
            <w:r>
              <w:rPr>
                <w:rFonts w:hint="eastAsia" w:asciiTheme="minorEastAsia" w:hAnsiTheme="minorEastAsia" w:eastAsiaTheme="minorEastAsia" w:cstheme="minorEastAsia"/>
                <w:bCs/>
                <w:kern w:val="0"/>
                <w:sz w:val="21"/>
                <w:szCs w:val="21"/>
                <w:lang w:eastAsia="zh-CN"/>
              </w:rPr>
              <w:t>自筹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1.2.2</w:t>
            </w:r>
          </w:p>
        </w:tc>
        <w:tc>
          <w:tcPr>
            <w:tcW w:w="2436" w:type="dxa"/>
          </w:tcPr>
          <w:p>
            <w:pPr>
              <w:autoSpaceDE w:val="0"/>
              <w:autoSpaceDN w:val="0"/>
              <w:spacing w:line="480" w:lineRule="auto"/>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出资比例</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1.2.3</w:t>
            </w:r>
          </w:p>
        </w:tc>
        <w:tc>
          <w:tcPr>
            <w:tcW w:w="2436" w:type="dxa"/>
          </w:tcPr>
          <w:p>
            <w:pPr>
              <w:autoSpaceDE w:val="0"/>
              <w:autoSpaceDN w:val="0"/>
              <w:spacing w:line="480" w:lineRule="auto"/>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资金落实情况</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1.3.1</w:t>
            </w:r>
          </w:p>
        </w:tc>
        <w:tc>
          <w:tcPr>
            <w:tcW w:w="2436" w:type="dxa"/>
          </w:tcPr>
          <w:p>
            <w:pPr>
              <w:autoSpaceDE w:val="0"/>
              <w:autoSpaceDN w:val="0"/>
              <w:spacing w:line="480" w:lineRule="auto"/>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采购范围</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工程量清单及</w:t>
            </w:r>
            <w:r>
              <w:rPr>
                <w:rFonts w:hint="eastAsia" w:asciiTheme="minorEastAsia" w:hAnsiTheme="minorEastAsia" w:eastAsiaTheme="minorEastAsia" w:cstheme="minorEastAsia"/>
                <w:sz w:val="21"/>
                <w:szCs w:val="21"/>
                <w:lang w:eastAsia="zh-CN"/>
              </w:rPr>
              <w:t>采购清单以及</w:t>
            </w:r>
            <w:r>
              <w:rPr>
                <w:rFonts w:hint="eastAsia" w:asciiTheme="minorEastAsia" w:hAnsiTheme="minorEastAsia" w:eastAsiaTheme="minorEastAsia" w:cstheme="minorEastAsia"/>
                <w:sz w:val="21"/>
                <w:szCs w:val="21"/>
              </w:rPr>
              <w:t>磋商文件所含内容。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1.3.2</w:t>
            </w:r>
          </w:p>
        </w:tc>
        <w:tc>
          <w:tcPr>
            <w:tcW w:w="2436" w:type="dxa"/>
          </w:tcPr>
          <w:p>
            <w:pPr>
              <w:autoSpaceDE w:val="0"/>
              <w:autoSpaceDN w:val="0"/>
              <w:spacing w:line="480" w:lineRule="auto"/>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计划工期</w:t>
            </w:r>
          </w:p>
        </w:tc>
        <w:tc>
          <w:tcPr>
            <w:tcW w:w="6131" w:type="dxa"/>
            <w:vAlign w:val="center"/>
          </w:tcPr>
          <w:p>
            <w:pPr>
              <w:spacing w:line="460" w:lineRule="exact"/>
              <w:rPr>
                <w:rFonts w:hint="default" w:asciiTheme="minorEastAsia" w:hAnsiTheme="minorEastAsia" w:eastAsiaTheme="minorEastAsia" w:cstheme="minorEastAsia"/>
                <w:strike/>
                <w:color w:val="FF0000"/>
                <w:sz w:val="21"/>
                <w:szCs w:val="21"/>
                <w:bdr w:val="single" w:color="auto" w:sz="4" w:space="0"/>
                <w:lang w:val="en-US" w:eastAsia="zh-CN"/>
              </w:rPr>
            </w:pPr>
            <w:r>
              <w:rPr>
                <w:rFonts w:hint="eastAsia" w:asciiTheme="minorEastAsia" w:hAnsiTheme="minorEastAsia" w:eastAsiaTheme="minorEastAsia" w:cstheme="minorEastAsia"/>
                <w:sz w:val="21"/>
                <w:szCs w:val="21"/>
                <w:lang w:val="en-US" w:eastAsia="zh-CN"/>
              </w:rPr>
              <w:t xml:space="preserve">     45</w:t>
            </w:r>
            <w:r>
              <w:rPr>
                <w:rFonts w:hint="default" w:asciiTheme="minorEastAsia" w:hAnsiTheme="minorEastAsia" w:eastAsiaTheme="minorEastAsia" w:cstheme="minorEastAsia"/>
                <w:sz w:val="21"/>
                <w:szCs w:val="21"/>
                <w:lang w:val="en-US" w:eastAsia="zh-CN"/>
              </w:rPr>
              <w:t>日历日（计划开工日期2021年</w:t>
            </w:r>
            <w:r>
              <w:rPr>
                <w:rFonts w:hint="eastAsia" w:asciiTheme="minorEastAsia" w:hAnsiTheme="minorEastAsia" w:eastAsiaTheme="minorEastAsia" w:cstheme="minorEastAsia"/>
                <w:sz w:val="21"/>
                <w:szCs w:val="21"/>
                <w:lang w:val="en-US" w:eastAsia="zh-CN"/>
              </w:rPr>
              <w:t>12</w:t>
            </w:r>
            <w:r>
              <w:rPr>
                <w:rFonts w:hint="default" w:asciiTheme="minorEastAsia" w:hAnsiTheme="minorEastAsia" w:eastAsiaTheme="minorEastAsia" w:cstheme="minorEastAsia"/>
                <w:sz w:val="21"/>
                <w:szCs w:val="21"/>
                <w:lang w:val="en-US" w:eastAsia="zh-CN"/>
              </w:rPr>
              <w:t>月</w:t>
            </w:r>
            <w:r>
              <w:rPr>
                <w:rFonts w:hint="eastAsia" w:asciiTheme="minorEastAsia" w:hAnsiTheme="minorEastAsia" w:eastAsiaTheme="minorEastAsia" w:cstheme="minorEastAsia"/>
                <w:sz w:val="21"/>
                <w:szCs w:val="21"/>
                <w:lang w:val="en-US" w:eastAsia="zh-CN"/>
              </w:rPr>
              <w:t>15</w:t>
            </w:r>
            <w:r>
              <w:rPr>
                <w:rFonts w:hint="default" w:asciiTheme="minorEastAsia" w:hAnsiTheme="minorEastAsia" w:eastAsiaTheme="minorEastAsia" w:cstheme="minorEastAsia"/>
                <w:sz w:val="21"/>
                <w:szCs w:val="21"/>
                <w:lang w:val="en-US" w:eastAsia="zh-CN"/>
              </w:rPr>
              <w:t>日，计划竣工日期202</w:t>
            </w:r>
            <w:r>
              <w:rPr>
                <w:rFonts w:hint="eastAsia" w:asciiTheme="minorEastAsia" w:hAnsiTheme="minorEastAsia" w:eastAsiaTheme="minorEastAsia" w:cstheme="minorEastAsia"/>
                <w:sz w:val="21"/>
                <w:szCs w:val="21"/>
                <w:lang w:val="en-US" w:eastAsia="zh-CN"/>
              </w:rPr>
              <w:t>2</w:t>
            </w:r>
            <w:r>
              <w:rPr>
                <w:rFonts w:hint="default" w:asciiTheme="minorEastAsia" w:hAnsiTheme="minorEastAsia" w:eastAsiaTheme="minorEastAsia" w:cstheme="minorEastAsia"/>
                <w:sz w:val="21"/>
                <w:szCs w:val="21"/>
                <w:lang w:val="en-US" w:eastAsia="zh-CN"/>
              </w:rPr>
              <w:t>年</w:t>
            </w:r>
            <w:r>
              <w:rPr>
                <w:rFonts w:hint="eastAsia" w:asciiTheme="minorEastAsia" w:hAnsiTheme="minorEastAsia" w:eastAsiaTheme="minorEastAsia" w:cstheme="minorEastAsia"/>
                <w:sz w:val="21"/>
                <w:szCs w:val="21"/>
                <w:lang w:val="en-US" w:eastAsia="zh-CN"/>
              </w:rPr>
              <w:t>1</w:t>
            </w:r>
            <w:r>
              <w:rPr>
                <w:rFonts w:hint="default" w:asciiTheme="minorEastAsia" w:hAnsiTheme="minorEastAsia" w:eastAsiaTheme="minorEastAsia" w:cstheme="minorEastAsia"/>
                <w:sz w:val="21"/>
                <w:szCs w:val="21"/>
                <w:lang w:val="en-US" w:eastAsia="zh-CN"/>
              </w:rPr>
              <w:t>月</w:t>
            </w:r>
            <w:r>
              <w:rPr>
                <w:rFonts w:hint="eastAsia" w:asciiTheme="minorEastAsia" w:hAnsiTheme="minorEastAsia" w:eastAsiaTheme="minorEastAsia" w:cstheme="minorEastAsia"/>
                <w:sz w:val="21"/>
                <w:szCs w:val="21"/>
                <w:lang w:val="en-US" w:eastAsia="zh-CN"/>
              </w:rPr>
              <w:t>29</w:t>
            </w:r>
            <w:r>
              <w:rPr>
                <w:rFonts w:hint="default" w:asciiTheme="minorEastAsia" w:hAnsiTheme="minorEastAsia" w:eastAsiaTheme="minorEastAsia" w:cstheme="minorEastAsia"/>
                <w:sz w:val="21"/>
                <w:szCs w:val="21"/>
                <w:lang w:val="en-US" w:eastAsia="zh-CN"/>
              </w:rPr>
              <w:t>日）具体以开工令为准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1.3.3</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质量要求</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确保全部达到国家现行工程质量验收标准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7" w:hRule="atLeast"/>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1.4.1</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供应商资质、能力和信誉</w:t>
            </w:r>
          </w:p>
        </w:tc>
        <w:tc>
          <w:tcPr>
            <w:tcW w:w="6131" w:type="dxa"/>
            <w:vAlign w:val="center"/>
          </w:tcPr>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1、符合《中华人民共和国政府采购法》第22条的条件：</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（1）具有独立承担民事责任能力；</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（2）具有良好的商业信誉和健全的财务会计制度；</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（3）具有履行合同所必需的设备和专业技术能力；</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（4）有依法缴纳税收和社会保障资金的良好记录；</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（5）参加政府采购活动前三年内，在经营活动中没有重大违法记录；</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（6）法律、行政法规规定的其他条件。</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2、磋商文件规定的其他资质条件：</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（1）本次招标要求供应商具有独立法人资格；资质要求供应商具备建筑装饰装修工程专业承包贰级及以上资质，并在人员、设备、资金等方面具有相应的施工能力；</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 （2）拟派项目经理须具备建筑工程专业二级（含）以上注册建造师执业资格，具备有效的安全生产考核合格证书，项目经理应在《青海省工程建设监管和信用管理平台》记录有效，小型项目负责人应满足《青海省住房和城乡建设厅关于加强我省房屋建筑和市政小型工程项目施工管理及明确小型工程项目责人任职条件的通知》（青建工〔2017〕520 号）要求。 </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（3）省外供应商须提供有效的进青备案登记证明；</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（4）具备有效的安全生产许可证。</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val="zh-CN"/>
              </w:rPr>
              <w:t>信誉要求：有良好的信誉，自201</w:t>
            </w: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lang w:val="zh-CN"/>
              </w:rPr>
              <w:t>年</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zh-CN"/>
              </w:rPr>
              <w:t>月1日至本项目发布磋商公告之日止，未因安全、质量、违法违纪问题被国家和青海省建设行政主管部门禁止、限制投标活动的情形；</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lang w:val="zh-CN" w:eastAsia="zh-CN"/>
              </w:rPr>
              <w:t>、</w:t>
            </w:r>
            <w:r>
              <w:rPr>
                <w:rFonts w:hint="eastAsia" w:asciiTheme="minorEastAsia" w:hAnsiTheme="minorEastAsia" w:eastAsiaTheme="minorEastAsia" w:cstheme="minorEastAsia"/>
                <w:sz w:val="21"/>
                <w:szCs w:val="21"/>
                <w:lang w:val="zh-CN"/>
              </w:rPr>
              <w:t>经信用中国（www.creditchina.gov.cn）、中国政府采购网（www.ccgp.gov.cn）等渠道查询后，列入失信被执行人、重大税收违法案件当事人名单、政府采购严重违法失信行为记录名单的，取消投标资格。（提供“信用中国”网站无任何不良记录的查询截图，时间为投标截止时间前</w:t>
            </w:r>
            <w:r>
              <w:rPr>
                <w:rFonts w:hint="eastAsia" w:asciiTheme="minorEastAsia" w:hAnsiTheme="minorEastAsia" w:eastAsiaTheme="minorEastAsia" w:cstheme="minorEastAsia"/>
                <w:sz w:val="21"/>
                <w:szCs w:val="21"/>
                <w:lang w:val="en-US" w:eastAsia="zh-CN"/>
              </w:rPr>
              <w:t>10</w:t>
            </w:r>
            <w:r>
              <w:rPr>
                <w:rFonts w:hint="eastAsia" w:asciiTheme="minorEastAsia" w:hAnsiTheme="minorEastAsia" w:eastAsiaTheme="minorEastAsia" w:cstheme="minorEastAsia"/>
                <w:sz w:val="21"/>
                <w:szCs w:val="21"/>
                <w:lang w:val="zh-CN"/>
              </w:rPr>
              <w:t xml:space="preserve">天内）；         </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5、本次招标不接受联合体投标；                     </w:t>
            </w:r>
          </w:p>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6、磋商文件规定的其他要求。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1.4.2</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是否接受联合体投标</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rPr>
              <w:t>不接受</w:t>
            </w:r>
          </w:p>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A3"/>
            </w:r>
            <w:r>
              <w:rPr>
                <w:rFonts w:hint="eastAsia" w:asciiTheme="minorEastAsia" w:hAnsiTheme="minorEastAsia" w:eastAsiaTheme="minorEastAsia" w:cstheme="minorEastAsia"/>
                <w:sz w:val="21"/>
                <w:szCs w:val="21"/>
              </w:rPr>
              <w:t>接受。应满足以下要求：</w:t>
            </w:r>
          </w:p>
          <w:p>
            <w:pPr>
              <w:spacing w:line="460" w:lineRule="exact"/>
              <w:ind w:firstLine="840" w:firstLineChars="4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牵头单位：     </w:t>
            </w:r>
          </w:p>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出具联合体协议。牵头单位参与投标，并与招标人签署相关法律文件。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踏勘现场</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rPr>
              <w:t>不组织</w:t>
            </w:r>
          </w:p>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A3"/>
            </w:r>
            <w:r>
              <w:rPr>
                <w:rFonts w:hint="eastAsia" w:asciiTheme="minorEastAsia" w:hAnsiTheme="minorEastAsia" w:eastAsiaTheme="minorEastAsia" w:cstheme="minorEastAsia"/>
                <w:sz w:val="21"/>
                <w:szCs w:val="21"/>
              </w:rPr>
              <w:t>组织，踏勘时间：</w:t>
            </w:r>
          </w:p>
          <w:p>
            <w:pPr>
              <w:spacing w:line="460" w:lineRule="exact"/>
              <w:rPr>
                <w:rFonts w:hint="eastAsia" w:asciiTheme="minorEastAsia" w:hAnsiTheme="minorEastAsia" w:eastAsiaTheme="minorEastAsia" w:cstheme="minorEastAsia"/>
                <w:color w:val="0000FF"/>
                <w:sz w:val="21"/>
                <w:szCs w:val="21"/>
              </w:rPr>
            </w:pPr>
            <w:r>
              <w:rPr>
                <w:rFonts w:hint="eastAsia" w:asciiTheme="minorEastAsia" w:hAnsiTheme="minorEastAsia" w:eastAsiaTheme="minorEastAsia" w:cstheme="minorEastAsia"/>
                <w:sz w:val="21"/>
                <w:szCs w:val="21"/>
              </w:rPr>
              <w:t xml:space="preserve">    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1.10.1</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投标预备会</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rPr>
              <w:t>不召开</w:t>
            </w:r>
          </w:p>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A3"/>
            </w:r>
            <w:r>
              <w:rPr>
                <w:rFonts w:hint="eastAsia" w:asciiTheme="minorEastAsia" w:hAnsiTheme="minorEastAsia" w:eastAsiaTheme="minorEastAsia" w:cstheme="minorEastAsia"/>
                <w:sz w:val="21"/>
                <w:szCs w:val="21"/>
              </w:rPr>
              <w:t>召开   召开时间：</w:t>
            </w:r>
          </w:p>
          <w:p>
            <w:pPr>
              <w:spacing w:line="460" w:lineRule="exact"/>
              <w:ind w:firstLine="945" w:firstLineChars="4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召开地点：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1.10.2</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供应商提出问题的截止时间</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投标截止时间5日前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1.10.3</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采购单位书面澄清的时间</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自收到需澄清的问题之日起3日内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1.11</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分包</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rPr>
              <w:t>不允许</w:t>
            </w:r>
          </w:p>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1.12</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偏离</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rPr>
              <w:t>不允许</w:t>
            </w:r>
          </w:p>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zh-CN"/>
              </w:rPr>
              <w:t>构成磋商文件的其他材料</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采购单位（采购代理机构）对投标人发出的书面通知及答疑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2.2.1</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供应商要求澄清磋商文件的截止时间</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投标截止时间前5日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2.2.2</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提交响应文件截止时间</w:t>
            </w:r>
          </w:p>
        </w:tc>
        <w:tc>
          <w:tcPr>
            <w:tcW w:w="6131" w:type="dxa"/>
            <w:vAlign w:val="center"/>
          </w:tcPr>
          <w:p>
            <w:pPr>
              <w:spacing w:line="460" w:lineRule="exact"/>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sz w:val="21"/>
                <w:szCs w:val="21"/>
                <w:lang w:eastAsia="zh-CN"/>
              </w:rPr>
              <w:t>2021年12月06日上午09时30分（北京时间）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2.2.3</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供应商确认收到磋商文件澄清的时间</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收到澄清的当日内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2.3.2</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投标人确认收到磋商文件修改的时间</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收到修改的磋商文件当日内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9" w:hRule="atLeast"/>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3.1.1</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 xml:space="preserve">构成投标文件的其他材料 </w:t>
            </w:r>
          </w:p>
        </w:tc>
        <w:tc>
          <w:tcPr>
            <w:tcW w:w="6131" w:type="dxa"/>
            <w:vAlign w:val="center"/>
          </w:tcPr>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（1）本次招标要求供应商具有独立法人资格；资质要求供应商具备建筑装饰装修工程专业承包贰级及以上资质，并在人员、设备、资金等方面具有相应的施工能力；</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 （2）拟派项目经理须具备建筑工程专业二级（含）以上注册建造师执业资格，具备有效的安全生产考核合格证书，项目经理应在《青海省工程建设监管和信用管理平台》记录有效，小型项目负责人应满足《青海省住房和城乡建设厅关于加强我省房屋建筑和市政小型工程项目施工管理及明确小型工程项目责人任职条件的通知》（青建工〔2017〕520 号）要求。 </w:t>
            </w:r>
          </w:p>
          <w:p>
            <w:pPr>
              <w:spacing w:line="4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（3）省外供应商须提供有效的进青备案登记证明；</w:t>
            </w:r>
          </w:p>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（4）具备有效的安全生产许可证。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3.2.3</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最高投标限价</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rPr>
              <w:t>设定。</w:t>
            </w:r>
          </w:p>
          <w:p>
            <w:pPr>
              <w:spacing w:line="460" w:lineRule="exact"/>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最高投标限价人民币</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354000.00元</w:t>
            </w:r>
          </w:p>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叁拾伍万肆仟元整</w:t>
            </w:r>
            <w:r>
              <w:rPr>
                <w:rFonts w:hint="eastAsia" w:asciiTheme="minorEastAsia" w:hAnsiTheme="minorEastAsia" w:eastAsiaTheme="minorEastAsia" w:cstheme="minorEastAsia"/>
                <w:sz w:val="21"/>
                <w:szCs w:val="21"/>
              </w:rPr>
              <w:t>）</w:t>
            </w:r>
          </w:p>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投标报价不得超过最高投标限价。</w:t>
            </w:r>
          </w:p>
          <w:p>
            <w:pPr>
              <w:spacing w:line="4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rPr>
              <w:t>□不设定。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3.3.1</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投标有效期</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自投标截止之日起 90日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3.4.1</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投标保证金</w:t>
            </w:r>
          </w:p>
        </w:tc>
        <w:tc>
          <w:tcPr>
            <w:tcW w:w="6131" w:type="dxa"/>
            <w:vAlign w:val="center"/>
          </w:tcPr>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zh-CN"/>
              </w:rPr>
              <w:t>投标保证金</w:t>
            </w:r>
            <w:r>
              <w:rPr>
                <w:rFonts w:hint="eastAsia" w:asciiTheme="minorEastAsia" w:hAnsiTheme="minorEastAsia" w:eastAsiaTheme="minorEastAsia" w:cstheme="minorEastAsia"/>
                <w:kern w:val="0"/>
                <w:sz w:val="21"/>
                <w:szCs w:val="21"/>
                <w:lang w:val="en-US" w:eastAsia="zh-CN"/>
              </w:rPr>
              <w:t>5000.00元</w:t>
            </w:r>
          </w:p>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zh-CN"/>
              </w:rPr>
              <w:t>（大写：</w:t>
            </w:r>
            <w:r>
              <w:rPr>
                <w:rFonts w:hint="eastAsia" w:asciiTheme="minorEastAsia" w:hAnsiTheme="minorEastAsia" w:eastAsiaTheme="minorEastAsia" w:cstheme="minorEastAsia"/>
                <w:kern w:val="0"/>
                <w:sz w:val="21"/>
                <w:szCs w:val="21"/>
                <w:lang w:val="en-US" w:eastAsia="zh-CN"/>
              </w:rPr>
              <w:t>伍仟元整</w:t>
            </w:r>
            <w:r>
              <w:rPr>
                <w:rFonts w:hint="eastAsia" w:asciiTheme="minorEastAsia" w:hAnsiTheme="minorEastAsia" w:eastAsiaTheme="minorEastAsia" w:cstheme="minorEastAsia"/>
                <w:kern w:val="0"/>
                <w:sz w:val="21"/>
                <w:szCs w:val="21"/>
                <w:lang w:val="zh-CN"/>
              </w:rPr>
              <w:t>）</w:t>
            </w:r>
          </w:p>
          <w:p>
            <w:pPr>
              <w:autoSpaceDE w:val="0"/>
              <w:autoSpaceDN w:val="0"/>
              <w:adjustRightInd w:val="0"/>
              <w:spacing w:line="320" w:lineRule="exact"/>
              <w:jc w:val="left"/>
              <w:rPr>
                <w:rFonts w:hint="eastAsia" w:asciiTheme="minorEastAsia" w:hAnsiTheme="minorEastAsia" w:eastAsiaTheme="minorEastAsia" w:cstheme="minorEastAsia"/>
                <w:color w:val="000000"/>
                <w:kern w:val="0"/>
                <w:sz w:val="21"/>
                <w:szCs w:val="21"/>
                <w:lang w:val="zh-CN"/>
              </w:rPr>
            </w:pPr>
            <w:r>
              <w:rPr>
                <w:rFonts w:hint="eastAsia" w:asciiTheme="minorEastAsia" w:hAnsiTheme="minorEastAsia" w:eastAsiaTheme="minorEastAsia" w:cstheme="minorEastAsia"/>
                <w:color w:val="000000"/>
                <w:kern w:val="0"/>
                <w:sz w:val="21"/>
                <w:szCs w:val="21"/>
                <w:lang w:val="zh-CN"/>
              </w:rPr>
              <w:t>收款单位：青海鑫融工程项目管理咨询有限公司</w:t>
            </w:r>
          </w:p>
          <w:p>
            <w:pPr>
              <w:autoSpaceDE w:val="0"/>
              <w:autoSpaceDN w:val="0"/>
              <w:adjustRightInd w:val="0"/>
              <w:spacing w:line="320" w:lineRule="exact"/>
              <w:jc w:val="lef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color w:val="000000"/>
                <w:kern w:val="0"/>
                <w:sz w:val="21"/>
                <w:szCs w:val="21"/>
                <w:lang w:val="zh-CN"/>
              </w:rPr>
              <w:t>开 户 行：</w:t>
            </w:r>
            <w:r>
              <w:rPr>
                <w:rFonts w:hint="eastAsia" w:asciiTheme="minorEastAsia" w:hAnsiTheme="minorEastAsia" w:eastAsiaTheme="minorEastAsia" w:cstheme="minorEastAsia"/>
                <w:kern w:val="0"/>
                <w:sz w:val="21"/>
                <w:szCs w:val="21"/>
                <w:lang w:val="zh-CN"/>
              </w:rPr>
              <w:t>中国建设银行股份有限公司青海省分行营业部</w:t>
            </w:r>
          </w:p>
          <w:p>
            <w:pPr>
              <w:autoSpaceDE w:val="0"/>
              <w:autoSpaceDN w:val="0"/>
              <w:adjustRightInd w:val="0"/>
              <w:spacing w:line="320" w:lineRule="exact"/>
              <w:jc w:val="left"/>
              <w:rPr>
                <w:rFonts w:hint="eastAsia" w:asciiTheme="minorEastAsia" w:hAnsiTheme="minorEastAsia" w:eastAsiaTheme="minorEastAsia" w:cstheme="minorEastAsia"/>
                <w:color w:val="000000"/>
                <w:kern w:val="0"/>
                <w:sz w:val="21"/>
                <w:szCs w:val="21"/>
                <w:lang w:val="zh-CN"/>
              </w:rPr>
            </w:pPr>
            <w:r>
              <w:rPr>
                <w:rFonts w:hint="eastAsia" w:asciiTheme="minorEastAsia" w:hAnsiTheme="minorEastAsia" w:eastAsiaTheme="minorEastAsia" w:cstheme="minorEastAsia"/>
                <w:color w:val="000000"/>
                <w:kern w:val="0"/>
                <w:sz w:val="21"/>
                <w:szCs w:val="21"/>
                <w:lang w:val="zh-CN"/>
              </w:rPr>
              <w:t>银行账号：</w:t>
            </w:r>
            <w:r>
              <w:rPr>
                <w:rFonts w:hint="eastAsia" w:asciiTheme="minorEastAsia" w:hAnsiTheme="minorEastAsia" w:eastAsiaTheme="minorEastAsia" w:cstheme="minorEastAsia"/>
                <w:kern w:val="0"/>
                <w:sz w:val="21"/>
                <w:szCs w:val="21"/>
                <w:lang w:val="zh-CN"/>
              </w:rPr>
              <w:t>6305 0136 3700 0950 0392</w:t>
            </w:r>
            <w:r>
              <w:rPr>
                <w:rFonts w:hint="eastAsia" w:asciiTheme="minorEastAsia" w:hAnsiTheme="minorEastAsia" w:eastAsiaTheme="minorEastAsia" w:cstheme="minorEastAsia"/>
                <w:b/>
                <w:bCs/>
                <w:kern w:val="0"/>
                <w:sz w:val="21"/>
                <w:szCs w:val="21"/>
                <w:lang w:val="zh-CN"/>
              </w:rPr>
              <w:t>（</w:t>
            </w:r>
            <w:r>
              <w:rPr>
                <w:rFonts w:hint="eastAsia" w:asciiTheme="minorEastAsia" w:hAnsiTheme="minorEastAsia" w:eastAsiaTheme="minorEastAsia" w:cstheme="minorEastAsia"/>
                <w:b/>
                <w:bCs/>
                <w:kern w:val="0"/>
                <w:sz w:val="21"/>
                <w:szCs w:val="21"/>
                <w:lang w:val="en-US" w:eastAsia="zh-CN"/>
              </w:rPr>
              <w:t>保证金专用账户</w:t>
            </w:r>
            <w:r>
              <w:rPr>
                <w:rFonts w:hint="eastAsia" w:asciiTheme="minorEastAsia" w:hAnsiTheme="minorEastAsia" w:eastAsiaTheme="minorEastAsia" w:cstheme="minorEastAsia"/>
                <w:b/>
                <w:bCs/>
                <w:kern w:val="0"/>
                <w:sz w:val="21"/>
                <w:szCs w:val="21"/>
                <w:lang w:val="zh-CN"/>
              </w:rPr>
              <w:t>）</w:t>
            </w:r>
          </w:p>
          <w:p>
            <w:pPr>
              <w:autoSpaceDE w:val="0"/>
              <w:autoSpaceDN w:val="0"/>
              <w:adjustRightIn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val="zh-CN"/>
              </w:rPr>
              <w:t>缴费时间：供应商在投标截止期前一工作日（2021年</w:t>
            </w:r>
            <w:r>
              <w:rPr>
                <w:rFonts w:hint="eastAsia" w:asciiTheme="minorEastAsia" w:hAnsiTheme="minorEastAsia" w:eastAsiaTheme="minorEastAsia" w:cstheme="minorEastAsia"/>
                <w:color w:val="000000"/>
                <w:kern w:val="0"/>
                <w:sz w:val="21"/>
                <w:szCs w:val="21"/>
                <w:lang w:val="en-US" w:eastAsia="zh-CN"/>
              </w:rPr>
              <w:t>12</w:t>
            </w:r>
            <w:r>
              <w:rPr>
                <w:rFonts w:hint="eastAsia" w:asciiTheme="minorEastAsia" w:hAnsiTheme="minorEastAsia" w:eastAsiaTheme="minorEastAsia" w:cstheme="minorEastAsia"/>
                <w:color w:val="000000"/>
                <w:kern w:val="0"/>
                <w:sz w:val="21"/>
                <w:szCs w:val="21"/>
                <w:lang w:val="zh-CN"/>
              </w:rPr>
              <w:t>月</w:t>
            </w:r>
            <w:r>
              <w:rPr>
                <w:rFonts w:hint="eastAsia" w:asciiTheme="minorEastAsia" w:hAnsiTheme="minorEastAsia" w:eastAsiaTheme="minorEastAsia" w:cstheme="minorEastAsia"/>
                <w:color w:val="000000"/>
                <w:kern w:val="0"/>
                <w:sz w:val="21"/>
                <w:szCs w:val="21"/>
                <w:lang w:val="en-US" w:eastAsia="zh-CN"/>
              </w:rPr>
              <w:t>03</w:t>
            </w:r>
            <w:r>
              <w:rPr>
                <w:rFonts w:hint="eastAsia" w:asciiTheme="minorEastAsia" w:hAnsiTheme="minorEastAsia" w:eastAsiaTheme="minorEastAsia" w:cstheme="minorEastAsia"/>
                <w:color w:val="000000"/>
                <w:kern w:val="0"/>
                <w:sz w:val="21"/>
                <w:szCs w:val="21"/>
                <w:lang w:val="zh-CN"/>
              </w:rPr>
              <w:t>日17点以前），以银行到账时间为准。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3.5.2</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财务状况的年份要求</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2020</w:t>
            </w:r>
            <w:r>
              <w:rPr>
                <w:rFonts w:hint="eastAsia" w:asciiTheme="minorEastAsia" w:hAnsiTheme="minorEastAsia" w:eastAsiaTheme="minorEastAsia" w:cstheme="minorEastAsia"/>
                <w:sz w:val="21"/>
                <w:szCs w:val="21"/>
              </w:rPr>
              <w:t>年度</w:t>
            </w:r>
            <w:r>
              <w:rPr>
                <w:rFonts w:hint="eastAsia" w:asciiTheme="minorEastAsia" w:hAnsiTheme="minorEastAsia" w:eastAsiaTheme="minorEastAsia" w:cstheme="minorEastAsia"/>
                <w:sz w:val="21"/>
                <w:szCs w:val="21"/>
                <w:lang w:eastAsia="zh-CN"/>
              </w:rPr>
              <w:t>财务</w:t>
            </w:r>
            <w:r>
              <w:rPr>
                <w:rFonts w:hint="eastAsia" w:asciiTheme="minorEastAsia" w:hAnsiTheme="minorEastAsia" w:eastAsiaTheme="minorEastAsia" w:cstheme="minorEastAsia"/>
                <w:sz w:val="21"/>
                <w:szCs w:val="21"/>
              </w:rPr>
              <w:t>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3.5.3</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完成的类似项目的年份要求</w:t>
            </w:r>
          </w:p>
        </w:tc>
        <w:tc>
          <w:tcPr>
            <w:tcW w:w="6131" w:type="dxa"/>
            <w:vAlign w:val="center"/>
          </w:tcPr>
          <w:p>
            <w:pPr>
              <w:spacing w:line="460" w:lineRule="exact"/>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201</w:t>
            </w: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01</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01日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是否允许递交备选投标方案</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rPr>
              <w:t>不允许</w:t>
            </w:r>
          </w:p>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3.7.3</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签字和（或）盖章要求</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1、响应文件必须按照磋商文件的格式要求签字或盖章；</w:t>
            </w:r>
          </w:p>
          <w:p>
            <w:pPr>
              <w:spacing w:line="460" w:lineRule="exact"/>
              <w:rPr>
                <w:rFonts w:hint="eastAsia" w:asciiTheme="minorEastAsia" w:hAnsiTheme="minorEastAsia" w:eastAsiaTheme="minorEastAsia" w:cstheme="minorEastAsia"/>
                <w:color w:val="0000FF"/>
                <w:sz w:val="21"/>
                <w:szCs w:val="21"/>
              </w:rPr>
            </w:pPr>
            <w:r>
              <w:rPr>
                <w:rFonts w:hint="eastAsia" w:asciiTheme="minorEastAsia" w:hAnsiTheme="minorEastAsia" w:eastAsiaTheme="minorEastAsia" w:cstheme="minorEastAsia"/>
                <w:sz w:val="21"/>
                <w:szCs w:val="21"/>
              </w:rPr>
              <w:t>2、响应文件改动的，应在改动处的右下方由法定代表人或委托代理人盖章或签字。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3.7.4</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投标文件份数</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正本壹份，副本贰份</w:t>
            </w:r>
            <w:r>
              <w:rPr>
                <w:rFonts w:hint="eastAsia" w:asciiTheme="minorEastAsia" w:hAnsiTheme="minorEastAsia" w:eastAsiaTheme="minorEastAsia" w:cstheme="minorEastAsia"/>
                <w:sz w:val="21"/>
                <w:szCs w:val="21"/>
                <w:lang w:eastAsia="zh-CN"/>
              </w:rPr>
              <w:t>，电子文档壹份（</w:t>
            </w:r>
            <w:r>
              <w:rPr>
                <w:rFonts w:hint="eastAsia" w:asciiTheme="minorEastAsia" w:hAnsiTheme="minorEastAsia" w:eastAsiaTheme="minorEastAsia" w:cstheme="minorEastAsia"/>
                <w:sz w:val="21"/>
                <w:szCs w:val="21"/>
                <w:lang w:val="en-US" w:eastAsia="zh-CN"/>
              </w:rPr>
              <w:t>U盘</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3.7.5</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装订要求</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投标文件用A4纸打印或复印，正、副本分别胶装订成册，编制目录、页码。如有彩页须装订在文件内，不得单独成册。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4.1.2</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封套上写明</w:t>
            </w:r>
          </w:p>
        </w:tc>
        <w:tc>
          <w:tcPr>
            <w:tcW w:w="6131" w:type="dxa"/>
            <w:vAlign w:val="center"/>
          </w:tcPr>
          <w:p>
            <w:pPr>
              <w:spacing w:line="460" w:lineRule="exact"/>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供应商名称：(项目名称含标段)响应文件在</w:t>
            </w:r>
            <w:r>
              <w:rPr>
                <w:rFonts w:hint="eastAsia" w:asciiTheme="minorEastAsia" w:hAnsiTheme="minorEastAsia" w:eastAsiaTheme="minorEastAsia" w:cstheme="minorEastAsia"/>
                <w:b/>
                <w:bCs/>
                <w:sz w:val="21"/>
                <w:szCs w:val="21"/>
                <w:lang w:eastAsia="zh-CN"/>
              </w:rPr>
              <w:t>2021年12月06日上午09时30分</w:t>
            </w:r>
            <w:r>
              <w:rPr>
                <w:rFonts w:hint="eastAsia" w:asciiTheme="minorEastAsia" w:hAnsiTheme="minorEastAsia" w:eastAsiaTheme="minorEastAsia" w:cstheme="minorEastAsia"/>
                <w:b/>
                <w:bCs/>
                <w:sz w:val="21"/>
                <w:szCs w:val="21"/>
              </w:rPr>
              <w:t>前</w:t>
            </w:r>
            <w:r>
              <w:rPr>
                <w:rFonts w:hint="eastAsia" w:asciiTheme="minorEastAsia" w:hAnsiTheme="minorEastAsia" w:eastAsiaTheme="minorEastAsia" w:cstheme="minorEastAsia"/>
                <w:sz w:val="21"/>
                <w:szCs w:val="21"/>
              </w:rPr>
              <w:t>不得开启响应文件封套严重破损的，不予接收。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4.2.2</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递交响应文件地点</w:t>
            </w:r>
          </w:p>
        </w:tc>
        <w:tc>
          <w:tcPr>
            <w:tcW w:w="6131" w:type="dxa"/>
            <w:vAlign w:val="center"/>
          </w:tcPr>
          <w:p>
            <w:pPr>
              <w:autoSpaceDE w:val="0"/>
              <w:autoSpaceDN w:val="0"/>
              <w:spacing w:line="340" w:lineRule="exact"/>
              <w:rPr>
                <w:rFonts w:hint="eastAsia" w:asciiTheme="minorEastAsia" w:hAnsiTheme="minorEastAsia" w:eastAsiaTheme="minorEastAsia" w:cstheme="minorEastAsia"/>
                <w:kern w:val="0"/>
                <w:sz w:val="21"/>
                <w:szCs w:val="21"/>
                <w:lang w:val="zh-CN"/>
              </w:rPr>
            </w:pPr>
            <w:r>
              <w:rPr>
                <w:rFonts w:hint="eastAsia" w:asciiTheme="minorEastAsia" w:hAnsiTheme="minorEastAsia" w:eastAsiaTheme="minorEastAsia" w:cstheme="minorEastAsia"/>
                <w:kern w:val="0"/>
                <w:sz w:val="21"/>
                <w:szCs w:val="21"/>
                <w:lang w:val="zh-CN"/>
              </w:rPr>
              <w:t>青海鑫融工程项目管理咨询有限公司开标室</w:t>
            </w:r>
            <w:r>
              <w:rPr>
                <w:rFonts w:hint="eastAsia" w:asciiTheme="minorEastAsia" w:hAnsiTheme="minorEastAsia" w:eastAsiaTheme="minorEastAsia" w:cstheme="minorEastAsia"/>
                <w:kern w:val="0"/>
                <w:sz w:val="21"/>
                <w:szCs w:val="21"/>
              </w:rPr>
              <w:t xml:space="preserve">   </w:t>
            </w:r>
          </w:p>
          <w:p>
            <w:pPr>
              <w:spacing w:line="460" w:lineRule="exact"/>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kern w:val="0"/>
                <w:sz w:val="21"/>
                <w:szCs w:val="21"/>
                <w:lang w:val="zh-CN"/>
              </w:rPr>
              <w:t>（青海省西宁市城北区海西路59号萨尔斯堡1期东区2号门12栋-112室））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4.2.3</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是否退还投标文件</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w:t>
            </w:r>
          </w:p>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递交响应文件截止时间</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lang w:val="zh-CN"/>
              </w:rPr>
              <w:t>2021年12月06日上午09时30分（北京时间）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5.2</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开标程序</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密封情况检查：监督部门或投标人代表现场检查密封情况，当众开封并记录；</w:t>
            </w:r>
          </w:p>
          <w:p>
            <w:pPr>
              <w:spacing w:line="460" w:lineRule="exact"/>
              <w:ind w:left="525" w:hanging="525" w:hangingChars="2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开标顺序：按响应文件递交的</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先后</w:t>
            </w:r>
            <w:r>
              <w:rPr>
                <w:rFonts w:hint="eastAsia" w:asciiTheme="minorEastAsia" w:hAnsiTheme="minorEastAsia" w:eastAsiaTheme="minorEastAsia" w:cstheme="minorEastAsia"/>
                <w:color w:val="000000" w:themeColor="text1"/>
                <w:sz w:val="21"/>
                <w:szCs w:val="21"/>
                <w14:textFill>
                  <w14:solidFill>
                    <w14:schemeClr w14:val="tx1"/>
                  </w14:solidFill>
                </w14:textFill>
              </w:rPr>
              <w:t>顺序</w:t>
            </w:r>
            <w:r>
              <w:rPr>
                <w:rFonts w:hint="eastAsia" w:asciiTheme="minorEastAsia" w:hAnsiTheme="minorEastAsia" w:eastAsiaTheme="minorEastAsia" w:cs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6.1.1</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评标委员会的组建</w:t>
            </w:r>
          </w:p>
        </w:tc>
        <w:tc>
          <w:tcPr>
            <w:tcW w:w="6131" w:type="dxa"/>
            <w:vAlign w:val="center"/>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评标委员会构成:3人及以上单数，经济技术专家占三分之二以上；</w:t>
            </w:r>
          </w:p>
          <w:p>
            <w:pPr>
              <w:spacing w:line="460" w:lineRule="exact"/>
              <w:ind w:left="525" w:hanging="525" w:hangingChars="2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评标专家确定方式：随机</w:t>
            </w:r>
            <w:r>
              <w:rPr>
                <w:rFonts w:hint="eastAsia" w:asciiTheme="minorEastAsia" w:hAnsiTheme="minorEastAsia" w:eastAsiaTheme="minorEastAsia" w:cstheme="minorEastAsia"/>
                <w:sz w:val="21"/>
                <w:szCs w:val="21"/>
                <w:lang w:val="en-US" w:eastAsia="zh-CN"/>
              </w:rPr>
              <w:t>邀请相关专业的评审专家</w:t>
            </w:r>
            <w:r>
              <w:rPr>
                <w:rFonts w:hint="eastAsia" w:asciiTheme="minorEastAsia" w:hAnsiTheme="minorEastAsia" w:eastAsiaTheme="minorEastAsia" w:cs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是否授权评标委员会确定成交供应商</w:t>
            </w:r>
          </w:p>
        </w:tc>
        <w:tc>
          <w:tcPr>
            <w:tcW w:w="6131" w:type="dxa"/>
            <w:vAlign w:val="center"/>
          </w:tcPr>
          <w:p>
            <w:pPr>
              <w:spacing w:line="460" w:lineRule="exac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rPr>
              <w:t>是。</w:t>
            </w:r>
          </w:p>
          <w:p>
            <w:pPr>
              <w:spacing w:line="460" w:lineRule="exact"/>
              <w:rPr>
                <w:rFonts w:hint="eastAsia" w:asciiTheme="minorEastAsia" w:hAnsiTheme="minorEastAsia" w:eastAsiaTheme="minorEastAsia" w:cstheme="minorEastAsia"/>
                <w:color w:val="0000FF"/>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否，推</w:t>
            </w:r>
            <w:r>
              <w:rPr>
                <w:rStyle w:val="28"/>
                <w:rFonts w:hint="eastAsia" w:asciiTheme="minorEastAsia" w:hAnsiTheme="minorEastAsia" w:eastAsiaTheme="minorEastAsia" w:cstheme="minorEastAsia"/>
                <w:b w:val="0"/>
                <w:sz w:val="21"/>
                <w:szCs w:val="21"/>
              </w:rPr>
              <w:t>荐中标候选人数：不超过3个，并标明排序。</w:t>
            </w:r>
            <w:r>
              <w:rPr>
                <w:rFonts w:hint="eastAsia" w:asciiTheme="minorEastAsia" w:hAnsiTheme="minorEastAsia" w:eastAsiaTheme="minorEastAsia" w:cstheme="minorEastAsia"/>
                <w:sz w:val="21"/>
                <w:szCs w:val="21"/>
              </w:rPr>
              <w:t>但中标人放弃中标或者不符合中标条件等情形的，招标人按照《</w:t>
            </w:r>
            <w:r>
              <w:rPr>
                <w:rStyle w:val="28"/>
                <w:rFonts w:hint="eastAsia" w:asciiTheme="minorEastAsia" w:hAnsiTheme="minorEastAsia" w:eastAsiaTheme="minorEastAsia" w:cstheme="minorEastAsia"/>
                <w:b w:val="0"/>
                <w:sz w:val="21"/>
                <w:szCs w:val="21"/>
              </w:rPr>
              <w:t>中华人民共和国招标投标法实施条例</w:t>
            </w:r>
            <w:r>
              <w:rPr>
                <w:rFonts w:hint="eastAsia" w:asciiTheme="minorEastAsia" w:hAnsiTheme="minorEastAsia" w:eastAsiaTheme="minorEastAsia" w:cstheme="minorEastAsia"/>
                <w:sz w:val="21"/>
                <w:szCs w:val="21"/>
              </w:rPr>
              <w:t>》第55条的规定执行。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7.4.1</w:t>
            </w:r>
          </w:p>
        </w:tc>
        <w:tc>
          <w:tcPr>
            <w:tcW w:w="2436" w:type="dxa"/>
            <w:vAlign w:val="center"/>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履约担保</w:t>
            </w:r>
          </w:p>
        </w:tc>
        <w:tc>
          <w:tcPr>
            <w:tcW w:w="6131" w:type="dxa"/>
            <w:vAlign w:val="center"/>
          </w:tcPr>
          <w:p>
            <w:pPr>
              <w:spacing w:line="460" w:lineRule="exact"/>
              <w:ind w:left="525" w:hanging="525" w:hangingChars="2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履约担保的形式：</w:t>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eq \o\ac(□,∨)</w:instrTex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t>保证金</w:t>
            </w:r>
          </w:p>
          <w:p>
            <w:pPr>
              <w:spacing w:line="460" w:lineRule="exact"/>
              <w:ind w:firstLine="1680" w:firstLineChars="8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银行保函</w:t>
            </w:r>
          </w:p>
          <w:p>
            <w:pPr>
              <w:spacing w:line="460" w:lineRule="exact"/>
              <w:ind w:firstLine="1680" w:firstLineChars="8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□担保书</w:t>
            </w:r>
          </w:p>
          <w:p>
            <w:pPr>
              <w:spacing w:line="460" w:lineRule="exact"/>
              <w:ind w:left="525" w:hanging="525" w:hangingChars="2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履约担保的金额：签订合同时约定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spacing w:line="460" w:lineRule="exact"/>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w:t>
            </w:r>
          </w:p>
        </w:tc>
        <w:tc>
          <w:tcPr>
            <w:tcW w:w="8567" w:type="dxa"/>
            <w:gridSpan w:val="2"/>
            <w:vAlign w:val="center"/>
          </w:tcPr>
          <w:p>
            <w:pPr>
              <w:spacing w:line="46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autoSpaceDE w:val="0"/>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10.1</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响应文件的发售时间</w:t>
            </w:r>
          </w:p>
        </w:tc>
        <w:tc>
          <w:tcPr>
            <w:tcW w:w="6131" w:type="dxa"/>
            <w:vAlign w:val="center"/>
          </w:tcPr>
          <w:p>
            <w:pPr>
              <w:topLinePunct/>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zh-CN" w:eastAsia="zh-CN"/>
              </w:rPr>
              <w:t>2021年</w:t>
            </w:r>
            <w:r>
              <w:rPr>
                <w:rFonts w:hint="eastAsia" w:asciiTheme="minorEastAsia" w:hAnsiTheme="minorEastAsia" w:eastAsiaTheme="minorEastAsia" w:cstheme="minorEastAsia"/>
                <w:kern w:val="0"/>
                <w:sz w:val="21"/>
                <w:szCs w:val="21"/>
                <w:lang w:val="en-US" w:eastAsia="zh-CN"/>
              </w:rPr>
              <w:t>11</w:t>
            </w:r>
            <w:r>
              <w:rPr>
                <w:rFonts w:hint="eastAsia" w:asciiTheme="minorEastAsia" w:hAnsiTheme="minorEastAsia" w:eastAsiaTheme="minorEastAsia" w:cstheme="minorEastAsia"/>
                <w:kern w:val="0"/>
                <w:sz w:val="21"/>
                <w:szCs w:val="21"/>
                <w:lang w:val="zh-CN" w:eastAsia="zh-CN"/>
              </w:rPr>
              <w:t>月</w:t>
            </w:r>
            <w:r>
              <w:rPr>
                <w:rFonts w:hint="eastAsia" w:asciiTheme="minorEastAsia" w:hAnsiTheme="minorEastAsia" w:eastAsiaTheme="minorEastAsia" w:cstheme="minorEastAsia"/>
                <w:kern w:val="0"/>
                <w:sz w:val="21"/>
                <w:szCs w:val="21"/>
                <w:lang w:val="en-US" w:eastAsia="zh-CN"/>
              </w:rPr>
              <w:t>18</w:t>
            </w:r>
            <w:r>
              <w:rPr>
                <w:rFonts w:hint="eastAsia" w:asciiTheme="minorEastAsia" w:hAnsiTheme="minorEastAsia" w:eastAsiaTheme="minorEastAsia" w:cstheme="minorEastAsia"/>
                <w:kern w:val="0"/>
                <w:sz w:val="21"/>
                <w:szCs w:val="21"/>
                <w:lang w:val="zh-CN" w:eastAsia="zh-CN"/>
              </w:rPr>
              <w:t>日至2021年</w:t>
            </w:r>
            <w:r>
              <w:rPr>
                <w:rFonts w:hint="eastAsia" w:asciiTheme="minorEastAsia" w:hAnsiTheme="minorEastAsia" w:eastAsiaTheme="minorEastAsia" w:cstheme="minorEastAsia"/>
                <w:kern w:val="0"/>
                <w:sz w:val="21"/>
                <w:szCs w:val="21"/>
                <w:lang w:val="en-US" w:eastAsia="zh-CN"/>
              </w:rPr>
              <w:t>11</w:t>
            </w:r>
            <w:r>
              <w:rPr>
                <w:rFonts w:hint="eastAsia" w:asciiTheme="minorEastAsia" w:hAnsiTheme="minorEastAsia" w:eastAsiaTheme="minorEastAsia" w:cstheme="minorEastAsia"/>
                <w:kern w:val="0"/>
                <w:sz w:val="21"/>
                <w:szCs w:val="21"/>
                <w:lang w:val="zh-CN" w:eastAsia="zh-CN"/>
              </w:rPr>
              <w:t>月</w:t>
            </w:r>
            <w:r>
              <w:rPr>
                <w:rFonts w:hint="eastAsia" w:asciiTheme="minorEastAsia" w:hAnsiTheme="minorEastAsia" w:eastAsiaTheme="minorEastAsia" w:cstheme="minorEastAsia"/>
                <w:kern w:val="0"/>
                <w:sz w:val="21"/>
                <w:szCs w:val="21"/>
                <w:lang w:val="en-US" w:eastAsia="zh-CN"/>
              </w:rPr>
              <w:t>24</w:t>
            </w:r>
            <w:r>
              <w:rPr>
                <w:rFonts w:hint="eastAsia" w:asciiTheme="minorEastAsia" w:hAnsiTheme="minorEastAsia" w:eastAsiaTheme="minorEastAsia" w:cstheme="minorEastAsia"/>
                <w:kern w:val="0"/>
                <w:sz w:val="21"/>
                <w:szCs w:val="21"/>
                <w:lang w:val="zh-CN" w:eastAsia="zh-CN"/>
              </w:rPr>
              <w:t>日每日上午0</w:t>
            </w:r>
            <w:r>
              <w:rPr>
                <w:rFonts w:hint="eastAsia" w:asciiTheme="minorEastAsia" w:hAnsiTheme="minorEastAsia" w:eastAsiaTheme="minorEastAsia" w:cstheme="minorEastAsia"/>
                <w:kern w:val="0"/>
                <w:sz w:val="21"/>
                <w:szCs w:val="21"/>
                <w:lang w:val="en-US" w:eastAsia="zh-CN"/>
              </w:rPr>
              <w:t>9</w:t>
            </w:r>
            <w:r>
              <w:rPr>
                <w:rFonts w:hint="eastAsia" w:asciiTheme="minorEastAsia" w:hAnsiTheme="minorEastAsia" w:eastAsiaTheme="minorEastAsia" w:cstheme="minorEastAsia"/>
                <w:kern w:val="0"/>
                <w:sz w:val="21"/>
                <w:szCs w:val="21"/>
                <w:lang w:val="zh-CN" w:eastAsia="zh-CN"/>
              </w:rPr>
              <w:t>:</w:t>
            </w:r>
            <w:r>
              <w:rPr>
                <w:rFonts w:hint="eastAsia" w:asciiTheme="minorEastAsia" w:hAnsiTheme="minorEastAsia" w:eastAsiaTheme="minorEastAsia" w:cstheme="minorEastAsia"/>
                <w:kern w:val="0"/>
                <w:sz w:val="21"/>
                <w:szCs w:val="21"/>
                <w:lang w:val="en-US" w:eastAsia="zh-CN"/>
              </w:rPr>
              <w:t>00</w:t>
            </w:r>
            <w:r>
              <w:rPr>
                <w:rFonts w:hint="eastAsia" w:asciiTheme="minorEastAsia" w:hAnsiTheme="minorEastAsia" w:eastAsiaTheme="minorEastAsia" w:cstheme="minorEastAsia"/>
                <w:kern w:val="0"/>
                <w:sz w:val="21"/>
                <w:szCs w:val="21"/>
                <w:lang w:val="zh-CN" w:eastAsia="zh-CN"/>
              </w:rPr>
              <w:t>时至12:00时，下午14：</w:t>
            </w:r>
            <w:r>
              <w:rPr>
                <w:rFonts w:hint="eastAsia" w:asciiTheme="minorEastAsia" w:hAnsiTheme="minorEastAsia" w:eastAsiaTheme="minorEastAsia" w:cstheme="minorEastAsia"/>
                <w:kern w:val="0"/>
                <w:sz w:val="21"/>
                <w:szCs w:val="21"/>
                <w:lang w:val="en-US" w:eastAsia="zh-CN"/>
              </w:rPr>
              <w:t>0</w:t>
            </w:r>
            <w:r>
              <w:rPr>
                <w:rFonts w:hint="eastAsia" w:asciiTheme="minorEastAsia" w:hAnsiTheme="minorEastAsia" w:eastAsiaTheme="minorEastAsia" w:cstheme="minorEastAsia"/>
                <w:kern w:val="0"/>
                <w:sz w:val="21"/>
                <w:szCs w:val="21"/>
                <w:lang w:val="zh-CN" w:eastAsia="zh-CN"/>
              </w:rPr>
              <w:t>0时至</w:t>
            </w:r>
            <w:r>
              <w:rPr>
                <w:rFonts w:hint="eastAsia" w:asciiTheme="minorEastAsia" w:hAnsiTheme="minorEastAsia" w:eastAsiaTheme="minorEastAsia" w:cstheme="minorEastAsia"/>
                <w:kern w:val="0"/>
                <w:sz w:val="21"/>
                <w:szCs w:val="21"/>
                <w:lang w:val="en-US" w:eastAsia="zh-CN"/>
              </w:rPr>
              <w:t>17</w:t>
            </w:r>
            <w:r>
              <w:rPr>
                <w:rFonts w:hint="eastAsia" w:asciiTheme="minorEastAsia" w:hAnsiTheme="minorEastAsia" w:eastAsiaTheme="minorEastAsia" w:cstheme="minorEastAsia"/>
                <w:kern w:val="0"/>
                <w:sz w:val="21"/>
                <w:szCs w:val="21"/>
                <w:lang w:val="zh-CN" w:eastAsia="zh-CN"/>
              </w:rPr>
              <w:t>:</w:t>
            </w:r>
            <w:r>
              <w:rPr>
                <w:rFonts w:hint="eastAsia" w:asciiTheme="minorEastAsia" w:hAnsiTheme="minorEastAsia" w:eastAsiaTheme="minorEastAsia" w:cstheme="minorEastAsia"/>
                <w:kern w:val="0"/>
                <w:sz w:val="21"/>
                <w:szCs w:val="21"/>
                <w:lang w:val="en-US" w:eastAsia="zh-CN"/>
              </w:rPr>
              <w:t>30</w:t>
            </w:r>
            <w:r>
              <w:rPr>
                <w:rFonts w:hint="eastAsia" w:asciiTheme="minorEastAsia" w:hAnsiTheme="minorEastAsia" w:eastAsiaTheme="minorEastAsia" w:cstheme="minorEastAsia"/>
                <w:kern w:val="0"/>
                <w:sz w:val="21"/>
                <w:szCs w:val="21"/>
                <w:lang w:val="zh-CN" w:eastAsia="zh-CN"/>
              </w:rPr>
              <w:t>时（午休、节假日除外）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autoSpaceDE w:val="0"/>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10.2</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标底</w:t>
            </w:r>
          </w:p>
        </w:tc>
        <w:tc>
          <w:tcPr>
            <w:tcW w:w="6131" w:type="dxa"/>
            <w:vAlign w:val="center"/>
          </w:tcPr>
          <w:p>
            <w:pPr>
              <w:topLinePunct/>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autoSpaceDE w:val="0"/>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10.3</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开标会议</w:t>
            </w:r>
          </w:p>
        </w:tc>
        <w:tc>
          <w:tcPr>
            <w:tcW w:w="6131" w:type="dxa"/>
            <w:vAlign w:val="center"/>
          </w:tcPr>
          <w:p>
            <w:pPr>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采购单位邀请所有报名供应商的法定代表人或其委托代理人参加开标会，法定代表人或其委托代理人应当届时参加，并按开标程序向招标人提交本人身份证，以证明其投标文件中有关身份资料的真实性。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topLinePunct/>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10.4</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成交公示</w:t>
            </w:r>
          </w:p>
        </w:tc>
        <w:tc>
          <w:tcPr>
            <w:tcW w:w="6131" w:type="dxa"/>
            <w:vAlign w:val="center"/>
          </w:tcPr>
          <w:p>
            <w:pPr>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采购单位在本招标项目磋商公告发布的同一媒介将</w:t>
            </w:r>
            <w:r>
              <w:rPr>
                <w:rFonts w:hint="eastAsia" w:asciiTheme="minorEastAsia" w:hAnsiTheme="minorEastAsia" w:eastAsiaTheme="minorEastAsia" w:cstheme="minorEastAsia"/>
                <w:color w:val="000000"/>
                <w:sz w:val="21"/>
                <w:szCs w:val="21"/>
                <w:lang w:val="en-US" w:eastAsia="zh-CN"/>
              </w:rPr>
              <w:t>成交结果公式</w:t>
            </w:r>
            <w:r>
              <w:rPr>
                <w:rFonts w:hint="eastAsia" w:asciiTheme="minorEastAsia" w:hAnsiTheme="minorEastAsia" w:eastAsiaTheme="minorEastAsia" w:cstheme="minorEastAsia"/>
                <w:color w:val="000000"/>
                <w:sz w:val="21"/>
                <w:szCs w:val="21"/>
              </w:rPr>
              <w:t>予以公示，</w:t>
            </w:r>
            <w:r>
              <w:rPr>
                <w:rFonts w:hint="eastAsia" w:asciiTheme="minorEastAsia" w:hAnsiTheme="minorEastAsia" w:eastAsiaTheme="minorEastAsia" w:cstheme="minorEastAsia"/>
                <w:color w:val="000000" w:themeColor="text1"/>
                <w:sz w:val="21"/>
                <w:szCs w:val="21"/>
                <w14:textFill>
                  <w14:solidFill>
                    <w14:schemeClr w14:val="tx1"/>
                  </w14:solidFill>
                </w14:textFill>
              </w:rPr>
              <w:t>公示期不少于</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个工作日</w:t>
            </w:r>
            <w:r>
              <w:rPr>
                <w:rFonts w:hint="eastAsia" w:asciiTheme="minorEastAsia" w:hAnsiTheme="minorEastAsia" w:eastAsiaTheme="minorEastAsia" w:cstheme="minorEastAsia"/>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topLinePunct/>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10.5</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知识产权</w:t>
            </w:r>
          </w:p>
        </w:tc>
        <w:tc>
          <w:tcPr>
            <w:tcW w:w="6131" w:type="dxa"/>
            <w:vAlign w:val="center"/>
          </w:tcPr>
          <w:p>
            <w:pPr>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构成本磋商文件各个组成部分的文件，未经采购单位书面同意，采购单位不得擅自复印和用于非本招标工程所需的其他目的。采购单位全部或者部分使用非成交供应商磋商文件中的技术成果或技术方案时，需征得其书面同意，并不得擅自复印或提供给第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topLinePunct/>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10.6</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词语含义</w:t>
            </w:r>
          </w:p>
        </w:tc>
        <w:tc>
          <w:tcPr>
            <w:tcW w:w="6131" w:type="dxa"/>
            <w:vAlign w:val="center"/>
          </w:tcPr>
          <w:p>
            <w:pPr>
              <w:topLinePunct/>
              <w:autoSpaceDN w:val="0"/>
              <w:adjustRightInd w:val="0"/>
              <w:snapToGrid w:val="0"/>
              <w:spacing w:line="4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1、本磋商文件中的“通用合同条款”、“专用合同条款”、“技术标准和要求”和“工程量清单”等章节中的 “发包人”和“承包人”，在招标投标各阶段应当分别以“采购单位”和“供应商”、“成交供应商”理解。</w:t>
            </w:r>
          </w:p>
          <w:p>
            <w:pPr>
              <w:topLinePunct/>
              <w:autoSpaceDN w:val="0"/>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2、</w:t>
            </w:r>
            <w:r>
              <w:rPr>
                <w:rFonts w:hint="eastAsia" w:asciiTheme="minorEastAsia" w:hAnsiTheme="minorEastAsia" w:eastAsiaTheme="minorEastAsia" w:cstheme="minorEastAsia"/>
                <w:kern w:val="0"/>
                <w:sz w:val="21"/>
                <w:szCs w:val="21"/>
              </w:rPr>
              <w:t>类似项目（工程）是指与招标项目（工程）在结构形式、使用功能、建设规模相同或相近似的项目（工程）。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topLinePunct/>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10.7</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监督执法</w:t>
            </w:r>
          </w:p>
        </w:tc>
        <w:tc>
          <w:tcPr>
            <w:tcW w:w="6131" w:type="dxa"/>
            <w:vAlign w:val="center"/>
          </w:tcPr>
          <w:p>
            <w:pPr>
              <w:topLinePunct/>
              <w:adjustRightInd w:val="0"/>
              <w:snapToGrid w:val="0"/>
              <w:spacing w:line="4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采购单位及其他参与本项目招标投标活动的相关人员应当支持、服从有关行政监督部门对招标投标活动依法实施的监督执法。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topLinePunct/>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10.8</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磋商文件解释</w:t>
            </w:r>
          </w:p>
        </w:tc>
        <w:tc>
          <w:tcPr>
            <w:tcW w:w="6131" w:type="dxa"/>
            <w:vAlign w:val="center"/>
          </w:tcPr>
          <w:p>
            <w:pPr>
              <w:topLinePunct/>
              <w:adjustRightInd w:val="0"/>
              <w:snapToGrid w:val="0"/>
              <w:spacing w:line="4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按构成本磋商文件的各个组成文件应互为解释，互为说明；</w:t>
            </w:r>
          </w:p>
          <w:p>
            <w:pPr>
              <w:topLinePunct/>
              <w:adjustRightInd w:val="0"/>
              <w:snapToGrid w:val="0"/>
              <w:spacing w:line="4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如有不明确或理解不一致的，构成合同文件组成内容的，以合同文件约定内容为准，且以合同条款约定的优先解释顺序；仅适用于招标投标阶段的约定，按磋商公告（投标邀请书）、投标人须知、评标办法、磋商文件格式的优先次序解释；同一文件就同一事项或者不同版本之间有不一致的，以文件形成的时间顺序，后者为准。评标委员会对磋商文件理解不一致时，应当邀请招标人和编制磋商文件的代理机构予以解释。但不得超出磋商文件的范围和实质性要求。</w:t>
            </w:r>
          </w:p>
          <w:p>
            <w:pPr>
              <w:topLinePunct/>
              <w:adjustRightInd w:val="0"/>
              <w:snapToGrid w:val="0"/>
              <w:spacing w:line="4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响应文件电子版仅为采购单位的存档资料，其内容</w:t>
            </w:r>
            <w:r>
              <w:rPr>
                <w:rFonts w:hint="eastAsia" w:asciiTheme="minorEastAsia" w:hAnsiTheme="minorEastAsia" w:eastAsiaTheme="minorEastAsia" w:cstheme="minorEastAsia"/>
                <w:sz w:val="21"/>
                <w:szCs w:val="21"/>
              </w:rPr>
              <w:t>电子版内容与纸质版内容不一致时，以纸质版内容为准。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06" w:type="dxa"/>
          </w:tcPr>
          <w:p>
            <w:pPr>
              <w:topLinePunct/>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10.9</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p>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招标代理</w:t>
            </w:r>
            <w:r>
              <w:rPr>
                <w:rFonts w:hint="eastAsia" w:asciiTheme="minorEastAsia" w:hAnsiTheme="minorEastAsia" w:eastAsiaTheme="minorEastAsia" w:cstheme="minorEastAsia"/>
                <w:b/>
                <w:bCs/>
                <w:sz w:val="21"/>
                <w:szCs w:val="21"/>
              </w:rPr>
              <w:t>服务</w:t>
            </w:r>
            <w:r>
              <w:rPr>
                <w:rFonts w:hint="eastAsia" w:asciiTheme="minorEastAsia" w:hAnsiTheme="minorEastAsia" w:eastAsiaTheme="minorEastAsia" w:cstheme="minorEastAsia"/>
                <w:b/>
                <w:bCs/>
                <w:sz w:val="21"/>
                <w:szCs w:val="21"/>
                <w:lang w:val="zh-CN"/>
              </w:rPr>
              <w:t>费</w:t>
            </w:r>
          </w:p>
        </w:tc>
        <w:tc>
          <w:tcPr>
            <w:tcW w:w="6131" w:type="dxa"/>
            <w:vAlign w:val="center"/>
          </w:tcPr>
          <w:p>
            <w:pPr>
              <w:topLinePunct/>
              <w:adjustRightInd w:val="0"/>
              <w:snapToGrid w:val="0"/>
              <w:spacing w:line="460" w:lineRule="exact"/>
              <w:rPr>
                <w:rFonts w:hint="eastAsia" w:asciiTheme="minorEastAsia" w:hAnsiTheme="minorEastAsia" w:eastAsiaTheme="minorEastAsia" w:cstheme="minorEastAsia"/>
                <w:kern w:val="0"/>
                <w:sz w:val="21"/>
                <w:szCs w:val="21"/>
                <w:lang w:eastAsia="zh-CN"/>
              </w:rPr>
            </w:pPr>
            <w:r>
              <w:rPr>
                <w:rFonts w:hint="eastAsia" w:asciiTheme="minorEastAsia" w:hAnsiTheme="minorEastAsia" w:eastAsiaTheme="minorEastAsia" w:cstheme="minorEastAsia"/>
                <w:kern w:val="0"/>
                <w:sz w:val="21"/>
                <w:szCs w:val="21"/>
                <w:highlight w:val="none"/>
                <w:lang w:eastAsia="zh-CN"/>
              </w:rPr>
              <w:t>在发放中标通知书时，由中标供应商支付。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topLinePunct/>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10.10</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p>
          <w:p>
            <w:pPr>
              <w:autoSpaceDE w:val="0"/>
              <w:autoSpaceDN w:val="0"/>
              <w:spacing w:line="340" w:lineRule="exact"/>
              <w:rPr>
                <w:rFonts w:hint="eastAsia" w:asciiTheme="minorEastAsia" w:hAnsiTheme="minorEastAsia" w:eastAsiaTheme="minorEastAsia" w:cstheme="minorEastAsia"/>
                <w:b/>
                <w:bCs/>
                <w:sz w:val="21"/>
                <w:szCs w:val="21"/>
                <w:lang w:val="zh-CN"/>
              </w:rPr>
            </w:pPr>
          </w:p>
          <w:p>
            <w:pPr>
              <w:autoSpaceDE w:val="0"/>
              <w:autoSpaceDN w:val="0"/>
              <w:spacing w:line="340" w:lineRule="exact"/>
              <w:rPr>
                <w:rFonts w:hint="eastAsia" w:asciiTheme="minorEastAsia" w:hAnsiTheme="minorEastAsia" w:eastAsiaTheme="minorEastAsia" w:cstheme="minorEastAsia"/>
                <w:b/>
                <w:bCs/>
                <w:sz w:val="21"/>
                <w:szCs w:val="21"/>
                <w:lang w:val="zh-CN"/>
              </w:rPr>
            </w:pPr>
          </w:p>
          <w:p>
            <w:pPr>
              <w:autoSpaceDE w:val="0"/>
              <w:autoSpaceDN w:val="0"/>
              <w:spacing w:line="340" w:lineRule="exact"/>
              <w:rPr>
                <w:rFonts w:hint="eastAsia" w:asciiTheme="minorEastAsia" w:hAnsiTheme="minorEastAsia" w:eastAsiaTheme="minorEastAsia" w:cstheme="minorEastAsia"/>
                <w:b/>
                <w:bCs/>
                <w:sz w:val="21"/>
                <w:szCs w:val="21"/>
                <w:lang w:val="zh-CN"/>
              </w:rPr>
            </w:pPr>
          </w:p>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期  间</w:t>
            </w:r>
          </w:p>
        </w:tc>
        <w:tc>
          <w:tcPr>
            <w:tcW w:w="6131" w:type="dxa"/>
            <w:vAlign w:val="center"/>
          </w:tcPr>
          <w:p>
            <w:pPr>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磋商文件期间：按年、月、日（包括日历天）计算的，以公历年为准；按小时、分计算的，以北京时间为准；按天计算的，从开始之日计算，但磋商文件明确规定不包括开始之日的，从其规定；时间的最后一天是法定公休日的，以公休日最后一日的次日为期间的最后一天。最后一天的截止时间为当日的24时。有工作时间的至工作时间结束截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topLinePunct/>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10.11</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采购代理机构电子邮箱</w:t>
            </w:r>
          </w:p>
        </w:tc>
        <w:tc>
          <w:tcPr>
            <w:tcW w:w="6131" w:type="dxa"/>
            <w:vAlign w:val="center"/>
          </w:tcPr>
          <w:p>
            <w:pPr>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电子邮箱:</w:t>
            </w:r>
            <w:r>
              <w:rPr>
                <w:rFonts w:hint="eastAsia" w:asciiTheme="minorEastAsia" w:hAnsiTheme="minorEastAsia" w:eastAsiaTheme="minorEastAsia" w:cstheme="minorEastAsia"/>
                <w:color w:val="000000"/>
                <w:kern w:val="0"/>
                <w:sz w:val="21"/>
                <w:szCs w:val="21"/>
              </w:rPr>
              <w:t>QHXR2014@163.com</w:t>
            </w:r>
            <w:r>
              <w:rPr>
                <w:rFonts w:hint="eastAsia" w:asciiTheme="minorEastAsia" w:hAnsiTheme="minorEastAsia" w:eastAsiaTheme="minorEastAsia" w:cstheme="minorEastAsia"/>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5" w:hRule="atLeast"/>
          <w:jc w:val="center"/>
        </w:trPr>
        <w:tc>
          <w:tcPr>
            <w:tcW w:w="1006" w:type="dxa"/>
          </w:tcPr>
          <w:p>
            <w:pPr>
              <w:topLinePunct/>
              <w:autoSpaceDN w:val="0"/>
              <w:adjustRightInd w:val="0"/>
              <w:snapToGrid w:val="0"/>
              <w:spacing w:line="460" w:lineRule="exac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10.12</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投标文件电子版要求</w:t>
            </w:r>
          </w:p>
        </w:tc>
        <w:tc>
          <w:tcPr>
            <w:tcW w:w="6131" w:type="dxa"/>
            <w:vAlign w:val="center"/>
          </w:tcPr>
          <w:p>
            <w:pPr>
              <w:tabs>
                <w:tab w:val="right" w:pos="5808"/>
              </w:tabs>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口不要求</w:t>
            </w:r>
          </w:p>
          <w:p>
            <w:pPr>
              <w:tabs>
                <w:tab w:val="right" w:pos="5808"/>
              </w:tabs>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rPr>
              <w:t>要求，投标文件电子版份数：1份。</w:t>
            </w:r>
            <w:r>
              <w:rPr>
                <w:rFonts w:hint="eastAsia" w:asciiTheme="minorEastAsia" w:hAnsiTheme="minorEastAsia" w:eastAsiaTheme="minorEastAsia" w:cstheme="minorEastAsia"/>
                <w:sz w:val="21"/>
                <w:szCs w:val="21"/>
              </w:rPr>
              <w:tab/>
            </w:r>
          </w:p>
          <w:p>
            <w:pPr>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投标文件电子版形式：U盘（PDF格式）。</w:t>
            </w:r>
          </w:p>
          <w:p>
            <w:pPr>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密封要求：单独密封，封口处加贴封条，并加盖投标人单位章，应在封套上载明：招标人名称：</w:t>
            </w:r>
          </w:p>
          <w:p>
            <w:pPr>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u w:val="single"/>
              </w:rPr>
              <w:t xml:space="preserve">  (项目名称含标段)  </w:t>
            </w:r>
            <w:r>
              <w:rPr>
                <w:rFonts w:hint="eastAsia" w:asciiTheme="minorEastAsia" w:hAnsiTheme="minorEastAsia" w:eastAsiaTheme="minorEastAsia" w:cstheme="minorEastAsia"/>
                <w:sz w:val="21"/>
                <w:szCs w:val="21"/>
              </w:rPr>
              <w:t>投标文件</w:t>
            </w:r>
          </w:p>
          <w:p>
            <w:pPr>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w:t>
            </w:r>
            <w:r>
              <w:rPr>
                <w:rFonts w:hint="eastAsia" w:asciiTheme="minorEastAsia" w:hAnsiTheme="minorEastAsia" w:eastAsiaTheme="minorEastAsia" w:cstheme="minorEastAsia"/>
                <w:sz w:val="21"/>
                <w:szCs w:val="21"/>
                <w:lang w:val="en-US" w:eastAsia="zh-CN"/>
              </w:rPr>
              <w:t>2021年12月06日上午09时30分</w:t>
            </w:r>
            <w:r>
              <w:rPr>
                <w:rFonts w:hint="eastAsia" w:asciiTheme="minorEastAsia" w:hAnsiTheme="minorEastAsia" w:eastAsiaTheme="minorEastAsia" w:cstheme="minorEastAsia"/>
                <w:sz w:val="21"/>
                <w:szCs w:val="21"/>
              </w:rPr>
              <w:t>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10.13</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文明安全施工</w:t>
            </w:r>
          </w:p>
        </w:tc>
        <w:tc>
          <w:tcPr>
            <w:tcW w:w="6131" w:type="dxa"/>
            <w:vAlign w:val="center"/>
          </w:tcPr>
          <w:p>
            <w:pPr>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执行国家和青海省有关标准和规定。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tcPr>
          <w:p>
            <w:pPr>
              <w:topLinePunct/>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10.14</w:t>
            </w:r>
          </w:p>
        </w:tc>
        <w:tc>
          <w:tcPr>
            <w:tcW w:w="2436" w:type="dxa"/>
          </w:tcPr>
          <w:p>
            <w:pPr>
              <w:autoSpaceDE w:val="0"/>
              <w:autoSpaceDN w:val="0"/>
              <w:spacing w:line="340" w:lineRule="exact"/>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其他要求</w:t>
            </w:r>
          </w:p>
        </w:tc>
        <w:tc>
          <w:tcPr>
            <w:tcW w:w="6131" w:type="dxa"/>
            <w:vAlign w:val="center"/>
          </w:tcPr>
          <w:p>
            <w:pPr>
              <w:topLinePunct/>
              <w:autoSpaceDN w:val="0"/>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1、</w:t>
            </w:r>
            <w:r>
              <w:rPr>
                <w:rFonts w:hint="eastAsia" w:asciiTheme="minorEastAsia" w:hAnsiTheme="minorEastAsia" w:eastAsiaTheme="minorEastAsia" w:cstheme="minorEastAsia"/>
                <w:sz w:val="21"/>
                <w:szCs w:val="21"/>
              </w:rPr>
              <w:t>招标项目进入招投标交易场所的，应执行招投标交易场所的相关规定。</w:t>
            </w:r>
          </w:p>
          <w:p>
            <w:pPr>
              <w:topLinePunct/>
              <w:autoSpaceDN w:val="0"/>
              <w:adjustRightInd w:val="0"/>
              <w:snapToGrid w:val="0"/>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2、投标人必须对所提交材料的合法性、真实性、完整性负责。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3" w:type="dxa"/>
            <w:gridSpan w:val="3"/>
          </w:tcPr>
          <w:p>
            <w:pPr>
              <w:topLinePunct/>
              <w:autoSpaceDN w:val="0"/>
              <w:adjustRightInd w:val="0"/>
              <w:snapToGrid w:val="0"/>
              <w:spacing w:line="460" w:lineRule="exact"/>
              <w:jc w:val="center"/>
              <w:rPr>
                <w:rFonts w:hint="eastAsia" w:asciiTheme="minorEastAsia" w:hAnsiTheme="minorEastAsia" w:eastAsiaTheme="minorEastAsia" w:cstheme="minorEastAsia"/>
                <w:sz w:val="21"/>
                <w:szCs w:val="21"/>
              </w:rPr>
            </w:pPr>
            <w:bookmarkStart w:id="22" w:name="_Toc320714313"/>
            <w:bookmarkStart w:id="23" w:name="_Toc367266324"/>
            <w:bookmarkStart w:id="24" w:name="_Toc365994216"/>
            <w:bookmarkStart w:id="25" w:name="_Toc320713175"/>
            <w:r>
              <w:rPr>
                <w:rFonts w:hint="eastAsia" w:asciiTheme="minorEastAsia" w:hAnsiTheme="minorEastAsia" w:eastAsiaTheme="minorEastAsia" w:cstheme="minorEastAsia"/>
                <w:b/>
                <w:bCs/>
                <w:sz w:val="21"/>
                <w:szCs w:val="21"/>
              </w:rPr>
              <w:t>本项目磋商文件其他地方的内容与本前附表不一致时，以前附表为准。</w:t>
            </w:r>
          </w:p>
        </w:tc>
      </w:tr>
    </w:tbl>
    <w:p/>
    <w:p>
      <w:pPr>
        <w:pStyle w:val="23"/>
        <w:ind w:firstLine="643"/>
        <w:rPr>
          <w:rStyle w:val="47"/>
          <w:b/>
          <w:bCs/>
        </w:rPr>
      </w:pPr>
      <w:bookmarkStart w:id="26" w:name="_Toc368987473"/>
      <w:r>
        <w:rPr>
          <w:rFonts w:hint="eastAsia" w:ascii="宋体" w:hAnsi="宋体" w:cs="TimesNewRomanPSMT"/>
          <w:kern w:val="0"/>
          <w:sz w:val="28"/>
          <w:szCs w:val="28"/>
        </w:rPr>
        <w:br w:type="page"/>
      </w:r>
      <w:bookmarkEnd w:id="22"/>
      <w:bookmarkEnd w:id="23"/>
      <w:bookmarkEnd w:id="24"/>
      <w:bookmarkEnd w:id="25"/>
      <w:bookmarkEnd w:id="26"/>
      <w:bookmarkStart w:id="27" w:name="_Toc464136613"/>
      <w:bookmarkStart w:id="28" w:name="_Toc10937_WPSOffice_Level1"/>
      <w:bookmarkStart w:id="29" w:name="_Toc18488"/>
      <w:bookmarkStart w:id="30" w:name="_Toc1320"/>
      <w:bookmarkStart w:id="31" w:name="_Toc21904_WPSOffice_Level1"/>
      <w:bookmarkStart w:id="32" w:name="_Toc325725997"/>
      <w:r>
        <w:rPr>
          <w:rStyle w:val="47"/>
          <w:rFonts w:hint="eastAsia"/>
          <w:b/>
          <w:bCs/>
        </w:rPr>
        <w:t>第三部分</w:t>
      </w:r>
      <w:r>
        <w:rPr>
          <w:rStyle w:val="47"/>
          <w:b/>
          <w:bCs/>
        </w:rPr>
        <w:t xml:space="preserve">  </w:t>
      </w:r>
      <w:r>
        <w:rPr>
          <w:rStyle w:val="47"/>
          <w:rFonts w:hint="eastAsia"/>
          <w:b/>
          <w:bCs/>
        </w:rPr>
        <w:t>供应商须知</w:t>
      </w:r>
      <w:bookmarkEnd w:id="27"/>
      <w:bookmarkEnd w:id="28"/>
      <w:bookmarkEnd w:id="29"/>
      <w:bookmarkEnd w:id="30"/>
      <w:bookmarkEnd w:id="31"/>
    </w:p>
    <w:p>
      <w:pPr>
        <w:pStyle w:val="7"/>
      </w:pPr>
      <w:bookmarkStart w:id="33" w:name="_Toc10937_WPSOffice_Level2"/>
      <w:bookmarkStart w:id="34" w:name="_Toc3636"/>
      <w:bookmarkStart w:id="35" w:name="_Toc376936728"/>
      <w:bookmarkStart w:id="36" w:name="_Toc15602"/>
      <w:bookmarkStart w:id="37" w:name="_Toc14943"/>
      <w:bookmarkStart w:id="38" w:name="_Toc24622"/>
      <w:bookmarkStart w:id="39" w:name="_Toc464136614"/>
      <w:r>
        <w:rPr>
          <w:rFonts w:hint="eastAsia"/>
        </w:rPr>
        <w:t>一、说</w:t>
      </w:r>
      <w:r>
        <w:t xml:space="preserve">  </w:t>
      </w:r>
      <w:r>
        <w:rPr>
          <w:rFonts w:hint="eastAsia"/>
        </w:rPr>
        <w:t>明</w:t>
      </w:r>
      <w:bookmarkEnd w:id="32"/>
      <w:bookmarkEnd w:id="33"/>
      <w:bookmarkEnd w:id="34"/>
      <w:bookmarkEnd w:id="35"/>
      <w:bookmarkEnd w:id="36"/>
      <w:bookmarkEnd w:id="37"/>
      <w:bookmarkEnd w:id="38"/>
      <w:bookmarkEnd w:id="39"/>
    </w:p>
    <w:p>
      <w:pPr>
        <w:pStyle w:val="23"/>
        <w:jc w:val="left"/>
        <w:rPr>
          <w:rFonts w:hint="eastAsia" w:ascii="宋体" w:hAnsi="宋体" w:cs="宋体"/>
          <w:sz w:val="24"/>
          <w:szCs w:val="24"/>
        </w:rPr>
      </w:pPr>
      <w:bookmarkStart w:id="40" w:name="_Toc376936729"/>
      <w:bookmarkStart w:id="41" w:name="_Toc325725998"/>
      <w:bookmarkStart w:id="42" w:name="_Toc464136615"/>
      <w:bookmarkStart w:id="43" w:name="_Toc9770"/>
      <w:bookmarkStart w:id="44" w:name="_Toc26944"/>
      <w:bookmarkStart w:id="45" w:name="_Toc16270"/>
      <w:bookmarkStart w:id="46" w:name="_Toc11453"/>
      <w:r>
        <w:rPr>
          <w:rFonts w:ascii="宋体" w:hAnsi="宋体" w:cs="宋体"/>
          <w:sz w:val="24"/>
          <w:szCs w:val="24"/>
        </w:rPr>
        <w:t>1.</w:t>
      </w:r>
      <w:r>
        <w:rPr>
          <w:rFonts w:hint="eastAsia" w:ascii="宋体" w:hAnsi="宋体" w:cs="宋体"/>
          <w:sz w:val="24"/>
          <w:szCs w:val="24"/>
        </w:rPr>
        <w:t>适用范围</w:t>
      </w:r>
      <w:bookmarkEnd w:id="40"/>
      <w:bookmarkEnd w:id="41"/>
      <w:bookmarkEnd w:id="42"/>
      <w:bookmarkEnd w:id="43"/>
      <w:bookmarkEnd w:id="44"/>
      <w:bookmarkEnd w:id="45"/>
      <w:bookmarkEnd w:id="46"/>
    </w:p>
    <w:p/>
    <w:p>
      <w:pPr>
        <w:tabs>
          <w:tab w:val="left" w:pos="840"/>
        </w:tabs>
        <w:spacing w:line="240" w:lineRule="auto"/>
        <w:ind w:firstLine="480"/>
        <w:rPr>
          <w:rFonts w:ascii="宋体"/>
          <w:sz w:val="24"/>
        </w:rPr>
      </w:pPr>
      <w:r>
        <w:rPr>
          <w:rFonts w:hint="eastAsia" w:ascii="宋体" w:hAnsi="宋体" w:cs="宋体"/>
          <w:sz w:val="24"/>
        </w:rPr>
        <w:t>本次采购依据采购人的采购计划，仅适用于本磋商文件中所叙述的项目。</w:t>
      </w:r>
    </w:p>
    <w:p>
      <w:pPr>
        <w:pStyle w:val="23"/>
        <w:spacing w:line="240" w:lineRule="auto"/>
        <w:jc w:val="left"/>
        <w:rPr>
          <w:rFonts w:ascii="宋体" w:hAnsi="宋体" w:cs="宋体"/>
          <w:sz w:val="24"/>
          <w:szCs w:val="24"/>
        </w:rPr>
      </w:pPr>
      <w:bookmarkStart w:id="47" w:name="_Toc325725999"/>
      <w:bookmarkStart w:id="48" w:name="_Toc21998"/>
      <w:bookmarkStart w:id="49" w:name="_Toc376936730"/>
      <w:bookmarkStart w:id="50" w:name="_Toc464136616"/>
      <w:bookmarkStart w:id="51" w:name="_Toc31556"/>
      <w:bookmarkStart w:id="52" w:name="_Toc13912"/>
      <w:bookmarkStart w:id="53" w:name="_Toc12667"/>
      <w:r>
        <w:rPr>
          <w:rFonts w:ascii="宋体" w:hAnsi="宋体" w:cs="宋体"/>
          <w:sz w:val="24"/>
          <w:szCs w:val="24"/>
        </w:rPr>
        <w:t>2.</w:t>
      </w:r>
      <w:r>
        <w:rPr>
          <w:rFonts w:hint="eastAsia" w:ascii="宋体" w:hAnsi="宋体" w:cs="宋体"/>
          <w:sz w:val="24"/>
          <w:szCs w:val="24"/>
        </w:rPr>
        <w:t>采购方式、合格的</w:t>
      </w:r>
      <w:bookmarkEnd w:id="47"/>
      <w:bookmarkEnd w:id="48"/>
      <w:bookmarkEnd w:id="49"/>
      <w:r>
        <w:rPr>
          <w:rFonts w:hint="eastAsia" w:ascii="宋体" w:hAnsi="宋体" w:cs="宋体"/>
          <w:sz w:val="24"/>
          <w:szCs w:val="24"/>
        </w:rPr>
        <w:t>供应商</w:t>
      </w:r>
      <w:bookmarkEnd w:id="50"/>
      <w:bookmarkEnd w:id="51"/>
      <w:bookmarkEnd w:id="52"/>
      <w:bookmarkEnd w:id="53"/>
    </w:p>
    <w:p>
      <w:pPr>
        <w:autoSpaceDE w:val="0"/>
        <w:autoSpaceDN w:val="0"/>
        <w:adjustRightInd w:val="0"/>
        <w:spacing w:line="320" w:lineRule="exact"/>
        <w:ind w:firstLine="420" w:firstLineChars="200"/>
        <w:jc w:val="left"/>
        <w:rPr>
          <w:rFonts w:ascii="宋体" w:hAnsi="宋体" w:cs="宋体"/>
          <w:kern w:val="0"/>
          <w:lang w:val="zh-CN"/>
        </w:rPr>
      </w:pPr>
      <w:r>
        <w:rPr>
          <w:rFonts w:hint="eastAsia" w:ascii="宋体" w:hAnsi="宋体" w:cs="宋体"/>
          <w:kern w:val="0"/>
          <w:lang w:val="zh-CN"/>
        </w:rPr>
        <w:t>2.1本次采购采取竞争性磋商方式。</w:t>
      </w:r>
    </w:p>
    <w:p>
      <w:pPr>
        <w:autoSpaceDE w:val="0"/>
        <w:autoSpaceDN w:val="0"/>
        <w:adjustRightInd w:val="0"/>
        <w:spacing w:line="320" w:lineRule="exact"/>
        <w:ind w:firstLine="420" w:firstLineChars="200"/>
        <w:jc w:val="left"/>
        <w:rPr>
          <w:rFonts w:hint="eastAsia" w:ascii="宋体" w:hAnsi="宋体" w:cs="宋体"/>
          <w:kern w:val="0"/>
          <w:lang w:val="zh-CN"/>
        </w:rPr>
      </w:pPr>
      <w:r>
        <w:rPr>
          <w:rFonts w:hint="eastAsia" w:ascii="宋体" w:hAnsi="宋体" w:cs="宋体"/>
          <w:kern w:val="0"/>
          <w:lang w:val="zh-CN"/>
        </w:rPr>
        <w:t>2.2合格的供应商：</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1、符合《中华人民共和国政府采购法》第22条的条件：</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（1）具有独立承担民事责任能力；</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（2）具有良好的商业信誉和健全的财务会计制度；</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（3）具有履行合同所必需的设备和专业技术能力；</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（4）有依法缴纳税收和社会保障资金的良好记录；</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（5）参加政府采购活动前三年内，在经营活动中没有重大违法记录；</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（6）法律、行政法规规定的其他条件。</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2、磋商文件规定的其他资质条件：</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（1）本次招标要求供应商具有独立法人资格；资质要求供应商具备建筑</w:t>
      </w:r>
      <w:r>
        <w:rPr>
          <w:rFonts w:hint="eastAsia" w:ascii="宋体" w:hAnsi="宋体" w:cs="宋体"/>
          <w:kern w:val="0"/>
          <w:sz w:val="21"/>
          <w:szCs w:val="24"/>
          <w:lang w:val="zh-CN" w:eastAsia="zh-CN" w:bidi="ar-SA"/>
        </w:rPr>
        <w:t>装饰装修工程</w:t>
      </w:r>
      <w:r>
        <w:rPr>
          <w:rFonts w:hint="eastAsia" w:ascii="宋体" w:hAnsi="宋体" w:eastAsia="宋体" w:cs="宋体"/>
          <w:kern w:val="0"/>
          <w:sz w:val="21"/>
          <w:szCs w:val="24"/>
          <w:lang w:val="zh-CN" w:eastAsia="zh-CN" w:bidi="ar-SA"/>
        </w:rPr>
        <w:t>专业承包贰级及以上资质，并在人员、设备、资金等方面具有相应的施工能力；</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 xml:space="preserve"> （2）拟派项目经理须具备建筑工程专业二级（含）以上注册建造师执业资格，具备有效的安全生产考核合格证书，项目经理应在《青海省工程建设监管和信用管理平台》记录有效，小型项目负责人应满足《青海省住房和城乡建设厅关于加强我省房屋建筑和市政小型工程项目施工管理及明确小型工程项目责人任职条件的通知》（青建工〔2017〕520 号）要求。 </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（3）省外供应商须提供有效的进青备案登记证明；</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（4）具备有效的安全生产许可证。</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3、信誉要求：有良好的信誉，自2018年1月1日至本项目发布磋商公告之日止，未因安全、质量、违法违纪问题被国家和青海省建设行政主管部门禁止、限制投标活动的情形；</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 xml:space="preserve">4、经信用中国（www.creditchina.gov.cn）、中国政府采购网（www.ccgp.gov.cn）等渠道查询后，列入失信被执行人、重大税收违法案件当事人名单、政府采购严重违法失信行为记录名单的，取消投标资格。（提供“信用中国”网站无任何不良记录的查询截图，时间为投标截止时间前10天内）；         </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 xml:space="preserve">5、本次招标不接受联合体投标；                     </w:t>
      </w:r>
    </w:p>
    <w:p>
      <w:pPr>
        <w:pStyle w:val="2"/>
        <w:rPr>
          <w:rFonts w:hint="eastAsia" w:ascii="宋体" w:hAnsi="宋体" w:eastAsia="宋体" w:cs="宋体"/>
          <w:kern w:val="0"/>
          <w:sz w:val="21"/>
          <w:szCs w:val="24"/>
          <w:lang w:val="zh-CN" w:eastAsia="zh-CN" w:bidi="ar-SA"/>
        </w:rPr>
      </w:pPr>
      <w:r>
        <w:rPr>
          <w:rFonts w:hint="eastAsia" w:ascii="宋体" w:hAnsi="宋体" w:eastAsia="宋体" w:cs="宋体"/>
          <w:kern w:val="0"/>
          <w:sz w:val="21"/>
          <w:szCs w:val="24"/>
          <w:lang w:val="zh-CN" w:eastAsia="zh-CN" w:bidi="ar-SA"/>
        </w:rPr>
        <w:t>6、磋商文件规定的其他要求。</w:t>
      </w:r>
    </w:p>
    <w:p>
      <w:pPr>
        <w:pStyle w:val="23"/>
        <w:jc w:val="left"/>
        <w:rPr>
          <w:rFonts w:ascii="宋体" w:hAnsi="宋体" w:cs="宋体"/>
          <w:sz w:val="24"/>
          <w:szCs w:val="24"/>
          <w:lang w:val="zh-CN"/>
        </w:rPr>
      </w:pPr>
      <w:bookmarkStart w:id="54" w:name="_Toc464136617"/>
      <w:bookmarkStart w:id="55" w:name="_Toc18272"/>
      <w:bookmarkStart w:id="56" w:name="_Toc376936731"/>
      <w:bookmarkStart w:id="57" w:name="_Toc8805"/>
      <w:bookmarkStart w:id="58" w:name="_Toc1492"/>
      <w:bookmarkStart w:id="59" w:name="_Toc8820"/>
      <w:bookmarkStart w:id="60" w:name="_Toc325726000"/>
      <w:r>
        <w:rPr>
          <w:rFonts w:hint="eastAsia" w:ascii="宋体" w:hAnsi="宋体" w:cs="宋体"/>
          <w:sz w:val="24"/>
          <w:szCs w:val="24"/>
          <w:lang w:val="zh-CN"/>
        </w:rPr>
        <w:t>3.磋商费用</w:t>
      </w:r>
      <w:bookmarkEnd w:id="54"/>
      <w:bookmarkEnd w:id="55"/>
      <w:bookmarkEnd w:id="56"/>
      <w:bookmarkEnd w:id="57"/>
      <w:bookmarkEnd w:id="58"/>
      <w:bookmarkEnd w:id="59"/>
      <w:bookmarkEnd w:id="60"/>
    </w:p>
    <w:p>
      <w:pPr>
        <w:autoSpaceDE w:val="0"/>
        <w:autoSpaceDN w:val="0"/>
        <w:adjustRightInd w:val="0"/>
        <w:spacing w:line="320" w:lineRule="exact"/>
        <w:ind w:firstLine="420" w:firstLineChars="200"/>
        <w:jc w:val="left"/>
        <w:rPr>
          <w:rFonts w:ascii="宋体" w:hAnsi="宋体" w:cs="宋体"/>
          <w:kern w:val="0"/>
          <w:sz w:val="24"/>
          <w:lang w:val="zh-CN"/>
        </w:rPr>
      </w:pPr>
      <w:r>
        <w:rPr>
          <w:rFonts w:hint="eastAsia" w:ascii="宋体" w:hAnsi="宋体" w:cs="宋体"/>
          <w:kern w:val="0"/>
          <w:lang w:val="zh-CN"/>
        </w:rPr>
        <w:t>供应商应自愿承担与参加本次投标有关的费用。采购代理机构对供应商发生的费用不承担任何责任。</w:t>
      </w:r>
      <w:bookmarkStart w:id="61" w:name="_Toc18155"/>
      <w:bookmarkStart w:id="62" w:name="_Toc376936732"/>
      <w:bookmarkStart w:id="63" w:name="_Toc325726001"/>
    </w:p>
    <w:p>
      <w:pPr>
        <w:pStyle w:val="7"/>
      </w:pPr>
      <w:bookmarkStart w:id="64" w:name="_Toc16041"/>
      <w:bookmarkStart w:id="65" w:name="_Toc2875_WPSOffice_Level2"/>
      <w:bookmarkStart w:id="66" w:name="_Toc30688"/>
      <w:r>
        <w:rPr>
          <w:rFonts w:hint="eastAsia"/>
        </w:rPr>
        <w:t>二、磋商文件说明</w:t>
      </w:r>
      <w:bookmarkEnd w:id="61"/>
      <w:bookmarkEnd w:id="62"/>
      <w:bookmarkEnd w:id="63"/>
      <w:bookmarkEnd w:id="64"/>
      <w:bookmarkEnd w:id="65"/>
      <w:bookmarkEnd w:id="66"/>
    </w:p>
    <w:p>
      <w:pPr>
        <w:pStyle w:val="23"/>
        <w:jc w:val="left"/>
        <w:rPr>
          <w:rFonts w:ascii="宋体" w:hAnsi="宋体" w:cs="宋体"/>
          <w:sz w:val="24"/>
          <w:szCs w:val="24"/>
        </w:rPr>
      </w:pPr>
      <w:bookmarkStart w:id="67" w:name="_Toc464136618"/>
      <w:bookmarkStart w:id="68" w:name="_Toc14153"/>
      <w:bookmarkStart w:id="69" w:name="_Toc6593"/>
      <w:bookmarkStart w:id="70" w:name="_Toc325726002"/>
      <w:bookmarkStart w:id="71" w:name="_Toc12361"/>
      <w:bookmarkStart w:id="72" w:name="_Toc10649"/>
      <w:bookmarkStart w:id="73" w:name="_Toc376936733"/>
      <w:r>
        <w:rPr>
          <w:rFonts w:ascii="宋体" w:hAnsi="宋体" w:cs="宋体"/>
          <w:sz w:val="24"/>
          <w:szCs w:val="24"/>
        </w:rPr>
        <w:t>4.</w:t>
      </w:r>
      <w:r>
        <w:rPr>
          <w:rFonts w:hint="eastAsia" w:ascii="宋体" w:hAnsi="宋体" w:cs="宋体"/>
          <w:sz w:val="24"/>
          <w:szCs w:val="24"/>
        </w:rPr>
        <w:t>磋商文件的构成</w:t>
      </w:r>
      <w:bookmarkEnd w:id="67"/>
      <w:bookmarkEnd w:id="68"/>
      <w:bookmarkEnd w:id="69"/>
      <w:bookmarkEnd w:id="70"/>
      <w:bookmarkEnd w:id="71"/>
      <w:bookmarkEnd w:id="72"/>
      <w:bookmarkEnd w:id="73"/>
    </w:p>
    <w:p>
      <w:pPr>
        <w:spacing w:line="360" w:lineRule="auto"/>
        <w:ind w:firstLine="420" w:firstLineChars="200"/>
        <w:rPr>
          <w:rFonts w:ascii="宋体" w:hAnsi="宋体" w:cs="宋体"/>
          <w:kern w:val="0"/>
          <w:lang w:val="zh-CN"/>
        </w:rPr>
      </w:pPr>
      <w:r>
        <w:rPr>
          <w:rFonts w:hint="eastAsia" w:ascii="宋体" w:hAnsi="宋体" w:cs="宋体"/>
          <w:kern w:val="0"/>
          <w:lang w:val="zh-CN"/>
        </w:rPr>
        <w:t>4.1磋商文件包括：</w:t>
      </w:r>
    </w:p>
    <w:p>
      <w:pPr>
        <w:spacing w:line="360" w:lineRule="auto"/>
        <w:rPr>
          <w:rFonts w:ascii="宋体" w:hAnsi="宋体" w:cs="宋体"/>
          <w:kern w:val="0"/>
          <w:lang w:val="zh-CN"/>
        </w:rPr>
      </w:pPr>
      <w:r>
        <w:rPr>
          <w:rFonts w:hint="eastAsia" w:ascii="宋体" w:hAnsi="宋体" w:cs="宋体"/>
          <w:kern w:val="0"/>
          <w:lang w:val="zh-CN"/>
        </w:rPr>
        <w:t>（1）投标邀请</w:t>
      </w:r>
    </w:p>
    <w:p>
      <w:pPr>
        <w:spacing w:line="360" w:lineRule="auto"/>
        <w:rPr>
          <w:rFonts w:ascii="宋体" w:hAnsi="宋体" w:cs="宋体"/>
          <w:kern w:val="0"/>
          <w:lang w:val="zh-CN"/>
        </w:rPr>
      </w:pPr>
      <w:r>
        <w:rPr>
          <w:rFonts w:hint="eastAsia" w:ascii="宋体" w:hAnsi="宋体" w:cs="宋体"/>
          <w:kern w:val="0"/>
          <w:lang w:val="zh-CN"/>
        </w:rPr>
        <w:t>（2）供应商须知前附表</w:t>
      </w:r>
    </w:p>
    <w:p>
      <w:pPr>
        <w:spacing w:line="360" w:lineRule="auto"/>
        <w:rPr>
          <w:rFonts w:ascii="宋体" w:hAnsi="宋体" w:cs="宋体"/>
          <w:kern w:val="0"/>
          <w:lang w:val="zh-CN"/>
        </w:rPr>
      </w:pPr>
      <w:r>
        <w:rPr>
          <w:rFonts w:hint="eastAsia" w:ascii="宋体" w:hAnsi="宋体" w:cs="宋体"/>
          <w:kern w:val="0"/>
          <w:lang w:val="zh-CN"/>
        </w:rPr>
        <w:t>（3）供应商须知</w:t>
      </w:r>
    </w:p>
    <w:p>
      <w:pPr>
        <w:spacing w:line="360" w:lineRule="auto"/>
        <w:rPr>
          <w:rFonts w:ascii="宋体" w:hAnsi="宋体" w:cs="宋体"/>
          <w:kern w:val="0"/>
          <w:lang w:val="zh-CN"/>
        </w:rPr>
      </w:pPr>
      <w:r>
        <w:rPr>
          <w:rFonts w:hint="eastAsia" w:ascii="宋体" w:hAnsi="宋体" w:cs="宋体"/>
          <w:kern w:val="0"/>
          <w:lang w:val="zh-CN"/>
        </w:rPr>
        <w:t>（4）采购项目合同书</w:t>
      </w:r>
    </w:p>
    <w:p>
      <w:pPr>
        <w:spacing w:line="360" w:lineRule="auto"/>
        <w:rPr>
          <w:rFonts w:ascii="宋体" w:hAnsi="宋体" w:cs="宋体"/>
          <w:kern w:val="0"/>
          <w:lang w:val="zh-CN"/>
        </w:rPr>
      </w:pPr>
      <w:r>
        <w:rPr>
          <w:rFonts w:hint="eastAsia" w:ascii="宋体" w:hAnsi="宋体" w:cs="宋体"/>
          <w:kern w:val="0"/>
          <w:lang w:val="zh-CN"/>
        </w:rPr>
        <w:t>（5）响应文件格式（相关附件）</w:t>
      </w:r>
    </w:p>
    <w:p>
      <w:pPr>
        <w:spacing w:line="360" w:lineRule="auto"/>
        <w:rPr>
          <w:rFonts w:ascii="宋体" w:hAnsi="宋体" w:cs="宋体"/>
          <w:kern w:val="0"/>
          <w:lang w:val="zh-CN"/>
        </w:rPr>
      </w:pPr>
      <w:r>
        <w:rPr>
          <w:rFonts w:hint="eastAsia" w:ascii="宋体" w:hAnsi="宋体" w:cs="宋体"/>
          <w:kern w:val="0"/>
          <w:lang w:val="zh-CN"/>
        </w:rPr>
        <w:t>（6）采购项目要求及技术参数</w:t>
      </w:r>
    </w:p>
    <w:p>
      <w:pPr>
        <w:spacing w:line="360" w:lineRule="auto"/>
        <w:rPr>
          <w:rFonts w:ascii="宋体" w:hAnsi="宋体" w:cs="宋体"/>
          <w:kern w:val="0"/>
          <w:lang w:val="zh-CN"/>
        </w:rPr>
      </w:pPr>
      <w:r>
        <w:rPr>
          <w:rFonts w:hint="eastAsia" w:ascii="宋体" w:hAnsi="宋体" w:cs="宋体"/>
          <w:kern w:val="0"/>
          <w:lang w:val="zh-CN"/>
        </w:rPr>
        <w:t>（7）磋商过程中发生的澄清、变更和补充文件</w:t>
      </w:r>
    </w:p>
    <w:p>
      <w:pPr>
        <w:spacing w:line="360" w:lineRule="auto"/>
        <w:ind w:firstLine="420" w:firstLineChars="200"/>
        <w:rPr>
          <w:rFonts w:ascii="宋体" w:hAnsi="宋体" w:cs="宋体"/>
          <w:kern w:val="0"/>
          <w:lang w:val="zh-CN"/>
        </w:rPr>
      </w:pPr>
      <w:r>
        <w:rPr>
          <w:rFonts w:hint="eastAsia" w:ascii="宋体" w:hAnsi="宋体" w:cs="宋体"/>
          <w:kern w:val="0"/>
          <w:lang w:val="zh-CN"/>
        </w:rPr>
        <w:t>4.2 供应商应认真阅读磋商文件中列出的事项、格式、条款和要求等内容。如果供应商未按磋商文件要求提交全部资料，或者对磋商文件未作出实质性响应的，将视为无效响应。</w:t>
      </w:r>
    </w:p>
    <w:p>
      <w:pPr>
        <w:pStyle w:val="23"/>
        <w:jc w:val="left"/>
        <w:rPr>
          <w:rFonts w:ascii="宋体" w:hAnsi="宋体" w:cs="宋体"/>
          <w:sz w:val="24"/>
          <w:szCs w:val="24"/>
        </w:rPr>
      </w:pPr>
      <w:bookmarkStart w:id="74" w:name="_Toc325726003"/>
      <w:bookmarkStart w:id="75" w:name="_Toc376936734"/>
      <w:bookmarkStart w:id="76" w:name="_Toc464136619"/>
      <w:bookmarkStart w:id="77" w:name="_Toc2054"/>
      <w:bookmarkStart w:id="78" w:name="_Toc3451"/>
      <w:bookmarkStart w:id="79" w:name="_Toc6482"/>
      <w:bookmarkStart w:id="80" w:name="_Toc17762"/>
      <w:r>
        <w:rPr>
          <w:rFonts w:ascii="宋体" w:hAnsi="宋体" w:cs="宋体"/>
          <w:sz w:val="24"/>
          <w:szCs w:val="24"/>
        </w:rPr>
        <w:t>5.</w:t>
      </w:r>
      <w:r>
        <w:rPr>
          <w:rFonts w:hint="eastAsia" w:ascii="宋体" w:hAnsi="宋体" w:cs="宋体"/>
          <w:sz w:val="24"/>
          <w:szCs w:val="24"/>
        </w:rPr>
        <w:t>磋商文件的</w:t>
      </w:r>
      <w:bookmarkEnd w:id="74"/>
      <w:bookmarkEnd w:id="75"/>
      <w:r>
        <w:rPr>
          <w:rFonts w:hint="eastAsia" w:ascii="宋体" w:hAnsi="宋体" w:cs="宋体"/>
          <w:sz w:val="24"/>
          <w:szCs w:val="24"/>
        </w:rPr>
        <w:t>质疑</w:t>
      </w:r>
      <w:bookmarkEnd w:id="76"/>
      <w:bookmarkEnd w:id="77"/>
      <w:bookmarkEnd w:id="78"/>
      <w:bookmarkEnd w:id="79"/>
      <w:bookmarkEnd w:id="80"/>
    </w:p>
    <w:p>
      <w:pPr>
        <w:spacing w:line="360" w:lineRule="auto"/>
        <w:ind w:firstLine="420" w:firstLineChars="200"/>
        <w:rPr>
          <w:rFonts w:ascii="宋体" w:hAnsi="宋体" w:cs="宋体"/>
          <w:kern w:val="0"/>
          <w:lang w:val="zh-CN"/>
        </w:rPr>
      </w:pPr>
      <w:r>
        <w:rPr>
          <w:rFonts w:hint="eastAsia" w:ascii="宋体" w:hAnsi="宋体" w:cs="宋体"/>
          <w:kern w:val="0"/>
          <w:lang w:val="zh-CN"/>
        </w:rPr>
        <w:t>供应商对磋商文件有异议的，应在提交首次响应文件截止时间至少1日前以书面形式提出（不接受匿名质疑），采购代理机构在收到供应商的书面质疑后视情况予以答复，如有变更在青海政府采购网上发布公告，告知本项目的所有潜在供应商。</w:t>
      </w:r>
    </w:p>
    <w:p>
      <w:pPr>
        <w:pStyle w:val="23"/>
        <w:jc w:val="left"/>
        <w:rPr>
          <w:rFonts w:ascii="宋体" w:hAnsi="宋体" w:cs="宋体"/>
          <w:sz w:val="24"/>
          <w:szCs w:val="24"/>
        </w:rPr>
      </w:pPr>
      <w:bookmarkStart w:id="81" w:name="_Toc325726004"/>
      <w:bookmarkStart w:id="82" w:name="_Toc25267"/>
      <w:bookmarkStart w:id="83" w:name="_Toc464136620"/>
      <w:bookmarkStart w:id="84" w:name="_Toc13050"/>
      <w:bookmarkStart w:id="85" w:name="_Toc376936735"/>
      <w:bookmarkStart w:id="86" w:name="_Toc26515"/>
      <w:bookmarkStart w:id="87" w:name="_Toc8662"/>
      <w:r>
        <w:rPr>
          <w:rFonts w:ascii="宋体" w:hAnsi="宋体" w:cs="宋体"/>
          <w:sz w:val="24"/>
          <w:szCs w:val="24"/>
        </w:rPr>
        <w:t>6.</w:t>
      </w:r>
      <w:r>
        <w:rPr>
          <w:rFonts w:hint="eastAsia" w:ascii="宋体" w:hAnsi="宋体" w:cs="宋体"/>
          <w:sz w:val="24"/>
          <w:szCs w:val="24"/>
        </w:rPr>
        <w:t>磋商文件的澄清、修改</w:t>
      </w:r>
      <w:bookmarkEnd w:id="81"/>
      <w:bookmarkEnd w:id="82"/>
      <w:bookmarkEnd w:id="83"/>
      <w:bookmarkEnd w:id="84"/>
      <w:bookmarkEnd w:id="85"/>
      <w:bookmarkEnd w:id="86"/>
      <w:bookmarkEnd w:id="87"/>
    </w:p>
    <w:p>
      <w:pPr>
        <w:spacing w:line="360" w:lineRule="auto"/>
        <w:ind w:firstLine="420" w:firstLineChars="200"/>
        <w:rPr>
          <w:rFonts w:ascii="宋体" w:hAnsi="宋体" w:cs="宋体"/>
          <w:kern w:val="0"/>
          <w:lang w:val="zh-CN"/>
        </w:rPr>
      </w:pPr>
      <w:r>
        <w:rPr>
          <w:rFonts w:hint="eastAsia" w:ascii="宋体" w:hAnsi="宋体" w:cs="宋体"/>
          <w:kern w:val="0"/>
          <w:lang w:val="zh-CN"/>
        </w:rPr>
        <w:t>6.1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5日前，以书面形式通知所有获取磋商文件的供应商；不足5日的，采购代理机构应当顺延提交首次响应文件截止时间。</w:t>
      </w:r>
    </w:p>
    <w:p>
      <w:pPr>
        <w:spacing w:line="360" w:lineRule="auto"/>
        <w:ind w:firstLine="420" w:firstLineChars="200"/>
        <w:rPr>
          <w:rFonts w:ascii="宋体" w:hAnsi="宋体" w:cs="宋体"/>
          <w:kern w:val="0"/>
          <w:lang w:val="zh-CN"/>
        </w:rPr>
      </w:pPr>
      <w:r>
        <w:rPr>
          <w:rFonts w:hint="eastAsia" w:ascii="宋体" w:hAnsi="宋体" w:cs="宋体"/>
          <w:kern w:val="0"/>
          <w:lang w:val="zh-CN"/>
        </w:rPr>
        <w:t>6.2在提交响应文件截止时间前，采购代理机构可以视采购具体情况，延长提交响应文件截止时间和开启时间，并在磋商文件中要求的提交响应文件截止时间和开启时间的三日前，将变更公告发布在青海省政府采购网上。</w:t>
      </w:r>
      <w:bookmarkStart w:id="88" w:name="_Toc325726005"/>
      <w:bookmarkStart w:id="89" w:name="_Toc376936736"/>
      <w:bookmarkStart w:id="90" w:name="_Toc23340"/>
    </w:p>
    <w:p>
      <w:pPr>
        <w:pStyle w:val="7"/>
      </w:pPr>
      <w:bookmarkStart w:id="91" w:name="_Toc25939"/>
      <w:bookmarkStart w:id="92" w:name="_Toc16649_WPSOffice_Level2"/>
      <w:bookmarkStart w:id="93" w:name="_Toc17792"/>
      <w:r>
        <w:rPr>
          <w:rFonts w:hint="eastAsia"/>
        </w:rPr>
        <w:t>三、磋商响应文件的编制</w:t>
      </w:r>
      <w:bookmarkEnd w:id="88"/>
      <w:bookmarkEnd w:id="89"/>
      <w:bookmarkEnd w:id="90"/>
      <w:bookmarkEnd w:id="91"/>
      <w:bookmarkEnd w:id="92"/>
      <w:bookmarkEnd w:id="93"/>
    </w:p>
    <w:p>
      <w:pPr>
        <w:pStyle w:val="23"/>
        <w:jc w:val="left"/>
        <w:rPr>
          <w:rFonts w:ascii="宋体" w:hAnsi="宋体" w:cs="宋体"/>
          <w:sz w:val="24"/>
          <w:szCs w:val="24"/>
        </w:rPr>
      </w:pPr>
      <w:bookmarkStart w:id="94" w:name="_Toc376936737"/>
      <w:bookmarkStart w:id="95" w:name="_Toc13057"/>
      <w:bookmarkStart w:id="96" w:name="_Toc19107"/>
      <w:bookmarkStart w:id="97" w:name="_Toc464136621"/>
      <w:bookmarkStart w:id="98" w:name="_Toc9674"/>
      <w:bookmarkStart w:id="99" w:name="_Toc23600"/>
      <w:bookmarkStart w:id="100" w:name="_Toc325726006"/>
      <w:r>
        <w:rPr>
          <w:rFonts w:ascii="宋体" w:hAnsi="宋体" w:cs="宋体"/>
          <w:sz w:val="24"/>
          <w:szCs w:val="24"/>
        </w:rPr>
        <w:t>7.</w:t>
      </w:r>
      <w:r>
        <w:rPr>
          <w:rFonts w:hint="eastAsia" w:ascii="宋体" w:hAnsi="宋体" w:cs="宋体"/>
          <w:sz w:val="24"/>
          <w:szCs w:val="24"/>
        </w:rPr>
        <w:t>响应文件的语言及度量衡单位</w:t>
      </w:r>
      <w:bookmarkEnd w:id="94"/>
      <w:bookmarkEnd w:id="95"/>
      <w:bookmarkEnd w:id="96"/>
      <w:bookmarkEnd w:id="97"/>
      <w:bookmarkEnd w:id="98"/>
      <w:bookmarkEnd w:id="99"/>
      <w:bookmarkEnd w:id="100"/>
    </w:p>
    <w:p>
      <w:pPr>
        <w:spacing w:line="360" w:lineRule="auto"/>
        <w:ind w:firstLine="420" w:firstLineChars="200"/>
        <w:rPr>
          <w:rFonts w:ascii="宋体" w:hAnsi="宋体" w:cs="宋体"/>
          <w:kern w:val="0"/>
          <w:lang w:val="zh-CN"/>
        </w:rPr>
      </w:pPr>
      <w:r>
        <w:rPr>
          <w:rFonts w:hint="eastAsia" w:ascii="宋体" w:hAnsi="宋体" w:cs="宋体"/>
          <w:kern w:val="0"/>
          <w:lang w:val="zh-CN"/>
        </w:rPr>
        <w:t>7.1供应商提交的响应文件以及供应商与采购代理机构就此磋商发生的所有来往函电均应使用简体中文。</w:t>
      </w:r>
    </w:p>
    <w:p>
      <w:pPr>
        <w:spacing w:line="360" w:lineRule="auto"/>
        <w:ind w:firstLine="420" w:firstLineChars="200"/>
        <w:rPr>
          <w:rFonts w:ascii="宋体" w:hAnsi="宋体" w:cs="宋体"/>
          <w:kern w:val="0"/>
          <w:lang w:val="zh-CN"/>
        </w:rPr>
      </w:pPr>
      <w:r>
        <w:rPr>
          <w:rFonts w:hint="eastAsia" w:ascii="宋体" w:hAnsi="宋体" w:cs="宋体"/>
          <w:kern w:val="0"/>
          <w:lang w:val="zh-CN"/>
        </w:rPr>
        <w:t>7.2 除磋商文件中另有规定外，响应文件所使用的度量衡单位，均须采用国家法定计量单位。</w:t>
      </w:r>
    </w:p>
    <w:p>
      <w:pPr>
        <w:spacing w:line="360" w:lineRule="auto"/>
        <w:ind w:firstLine="420" w:firstLineChars="200"/>
        <w:rPr>
          <w:rFonts w:ascii="宋体"/>
          <w:sz w:val="24"/>
        </w:rPr>
      </w:pPr>
      <w:r>
        <w:rPr>
          <w:rFonts w:hint="eastAsia" w:ascii="宋体" w:hAnsi="宋体" w:cs="宋体"/>
          <w:kern w:val="0"/>
          <w:lang w:val="zh-CN"/>
        </w:rPr>
        <w:t>7.3附有外文资料的，须翻译成中文并加盖供应商公章，如果翻译的中文资料与外文资料存在差异和矛盾时，以中文资料为准。其准确性由供应商负责。</w:t>
      </w:r>
    </w:p>
    <w:p>
      <w:pPr>
        <w:pStyle w:val="23"/>
        <w:jc w:val="left"/>
        <w:rPr>
          <w:rFonts w:ascii="宋体"/>
          <w:sz w:val="24"/>
          <w:szCs w:val="24"/>
        </w:rPr>
      </w:pPr>
      <w:bookmarkStart w:id="101" w:name="_Toc4110"/>
      <w:bookmarkStart w:id="102" w:name="_Toc430937642"/>
      <w:bookmarkStart w:id="103" w:name="_Toc24710"/>
      <w:bookmarkStart w:id="104" w:name="_Toc464136622"/>
      <w:r>
        <w:rPr>
          <w:rFonts w:ascii="宋体" w:hAnsi="宋体" w:cs="宋体"/>
          <w:sz w:val="24"/>
          <w:szCs w:val="24"/>
        </w:rPr>
        <w:t>8.</w:t>
      </w:r>
      <w:r>
        <w:rPr>
          <w:rFonts w:hint="eastAsia" w:ascii="宋体" w:hAnsi="宋体" w:cs="宋体"/>
          <w:sz w:val="24"/>
          <w:szCs w:val="24"/>
        </w:rPr>
        <w:t>投标报价及币种</w:t>
      </w:r>
      <w:bookmarkEnd w:id="101"/>
      <w:bookmarkEnd w:id="102"/>
      <w:bookmarkEnd w:id="103"/>
      <w:bookmarkEnd w:id="104"/>
    </w:p>
    <w:p>
      <w:pPr>
        <w:autoSpaceDE w:val="0"/>
        <w:autoSpaceDN w:val="0"/>
        <w:adjustRightInd w:val="0"/>
        <w:ind w:firstLine="480"/>
        <w:rPr>
          <w:rFonts w:ascii="宋体" w:hAnsi="宋体" w:cs="宋体"/>
          <w:kern w:val="0"/>
          <w:lang w:val="zh-CN"/>
        </w:rPr>
      </w:pPr>
      <w:r>
        <w:rPr>
          <w:rFonts w:hint="eastAsia" w:ascii="宋体" w:hAnsi="宋体" w:cs="宋体"/>
          <w:kern w:val="0"/>
          <w:lang w:val="zh-CN"/>
        </w:rPr>
        <w:t>8.1报价为磋商总价。报价必须包括全部费用。</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8.2报价应注明有效期，有效期应与投标有效期一致。</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8.3供应商应根据磋商文件规定的格式完整填写所有内容，并保证所提供的全部资料真实可信，自愿承担相应责任。</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8.4最终谈判报价为成交价，即成交后在合同有效期内价格不变。</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8.5投标币种是人民币。</w:t>
      </w:r>
    </w:p>
    <w:p>
      <w:pPr>
        <w:pStyle w:val="23"/>
        <w:jc w:val="left"/>
        <w:rPr>
          <w:rFonts w:ascii="宋体" w:hAnsi="宋体" w:cs="宋体"/>
          <w:sz w:val="24"/>
          <w:szCs w:val="24"/>
        </w:rPr>
      </w:pPr>
      <w:bookmarkStart w:id="105" w:name="_Toc11517"/>
      <w:bookmarkStart w:id="106" w:name="_Toc376936743"/>
      <w:bookmarkStart w:id="107" w:name="_Toc17093"/>
      <w:bookmarkStart w:id="108" w:name="_Toc325726012"/>
      <w:bookmarkStart w:id="109" w:name="_Toc21569"/>
      <w:bookmarkStart w:id="110" w:name="_Toc3563"/>
      <w:bookmarkStart w:id="111" w:name="_Toc464136623"/>
      <w:r>
        <w:rPr>
          <w:rFonts w:ascii="宋体" w:hAnsi="宋体" w:cs="宋体"/>
          <w:sz w:val="24"/>
          <w:szCs w:val="24"/>
        </w:rPr>
        <w:t>9.</w:t>
      </w:r>
      <w:r>
        <w:rPr>
          <w:rFonts w:hint="eastAsia" w:ascii="宋体" w:hAnsi="宋体" w:cs="宋体"/>
          <w:sz w:val="24"/>
          <w:szCs w:val="24"/>
        </w:rPr>
        <w:t>磋商保证金</w:t>
      </w:r>
      <w:bookmarkEnd w:id="105"/>
      <w:bookmarkEnd w:id="106"/>
      <w:bookmarkEnd w:id="107"/>
      <w:bookmarkEnd w:id="108"/>
      <w:bookmarkEnd w:id="109"/>
      <w:bookmarkEnd w:id="110"/>
      <w:bookmarkEnd w:id="111"/>
    </w:p>
    <w:p>
      <w:pPr>
        <w:autoSpaceDE w:val="0"/>
        <w:autoSpaceDN w:val="0"/>
        <w:adjustRightInd w:val="0"/>
        <w:ind w:firstLine="480"/>
        <w:rPr>
          <w:rFonts w:ascii="宋体" w:hAnsi="宋体" w:cs="宋体"/>
          <w:kern w:val="0"/>
          <w:lang w:val="zh-CN"/>
        </w:rPr>
      </w:pPr>
      <w:bookmarkStart w:id="112" w:name="_Toc32704"/>
      <w:bookmarkStart w:id="113" w:name="_Toc22044"/>
      <w:bookmarkStart w:id="114" w:name="_Toc325726013"/>
      <w:bookmarkStart w:id="115" w:name="_Toc376936744"/>
      <w:r>
        <w:rPr>
          <w:rFonts w:hint="eastAsia" w:ascii="宋体" w:hAnsi="宋体" w:cs="宋体"/>
          <w:kern w:val="0"/>
          <w:lang w:val="zh-CN"/>
        </w:rPr>
        <w:t>9.1供应商应将磋商保证金缴款证明做为磋商文件的内容一并提供。交纳的磋商保证金用于“青海国际旅行卫生保健中心多功能用房建设”项目保证金，因供应商的行为使本次采购活动受到损失的抵项。在本次采购活动中未成交且供应商未发生过失行为的，采购代理机构将在成交通知书发出五个工作日内退还。</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9.2供应商应在响应截止期前一工作日将磋商保证金缴纳到采购代理机构账户，以银行到账时间为准。</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9.3磋商保证金应当以支票、汇票、本票或者金融机构、担保机构出具的保函等非现金形式提交，通过银行转账的，必须从供应商</w:t>
      </w:r>
      <w:r>
        <w:rPr>
          <w:rFonts w:hint="eastAsia" w:ascii="宋体" w:hAnsi="宋体" w:cs="宋体"/>
          <w:b/>
          <w:bCs/>
          <w:kern w:val="0"/>
          <w:lang w:val="zh-CN"/>
        </w:rPr>
        <w:t>基本账户</w:t>
      </w:r>
      <w:r>
        <w:rPr>
          <w:rFonts w:hint="eastAsia" w:ascii="宋体" w:hAnsi="宋体" w:cs="宋体"/>
          <w:kern w:val="0"/>
          <w:lang w:val="zh-CN"/>
        </w:rPr>
        <w:t>直接汇（转）入采购代理机构指定账户。</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9.4未按磋商文件要求在规定时间前交纳规定数额磋商保证金的投标将被拒绝。</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9.5未成交供应商的磋商保证金自成交通知书发出之日起5个工作日内全额无息退还（不退现金）；成交供应商的磋商保证金，自合同签订之日起5个工作日内全额无息退还（不退现金）。</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9.6下列任何情况发生时，磋商保证金将不予退还：</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（1）成交供应商在规定期限内未能按规定签订合同或未按规定缴纳成交服务费；</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（2）提供虚假材料谋取成交的；</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（3）将成交项目转让给他人，或者在响应文件中未说明，将成交项目分包给他人的；</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（4）拒绝履行合同义务的；</w:t>
      </w:r>
    </w:p>
    <w:p>
      <w:pPr>
        <w:autoSpaceDE w:val="0"/>
        <w:autoSpaceDN w:val="0"/>
        <w:adjustRightInd w:val="0"/>
        <w:ind w:firstLine="480"/>
        <w:rPr>
          <w:rFonts w:ascii="宋体" w:hAnsi="宋体" w:cs="宋体"/>
          <w:kern w:val="0"/>
          <w:lang w:val="zh-CN"/>
        </w:rPr>
      </w:pPr>
      <w:r>
        <w:rPr>
          <w:rFonts w:hint="eastAsia" w:ascii="宋体" w:hAnsi="宋体" w:cs="宋体"/>
          <w:kern w:val="0"/>
          <w:lang w:val="zh-CN"/>
        </w:rPr>
        <w:t>（5）法律、法规规定的其他情形。</w:t>
      </w:r>
    </w:p>
    <w:p>
      <w:pPr>
        <w:pStyle w:val="23"/>
        <w:jc w:val="left"/>
        <w:rPr>
          <w:rFonts w:ascii="宋体" w:hAnsi="宋体" w:cs="宋体"/>
          <w:sz w:val="24"/>
          <w:szCs w:val="24"/>
        </w:rPr>
      </w:pPr>
      <w:bookmarkStart w:id="116" w:name="_Toc23488"/>
      <w:bookmarkStart w:id="117" w:name="_Toc464136624"/>
      <w:bookmarkStart w:id="118" w:name="_Toc26311"/>
      <w:r>
        <w:rPr>
          <w:rFonts w:ascii="宋体" w:hAnsi="宋体" w:cs="宋体"/>
          <w:sz w:val="24"/>
          <w:szCs w:val="24"/>
        </w:rPr>
        <w:t>10.</w:t>
      </w:r>
      <w:r>
        <w:rPr>
          <w:rFonts w:hint="eastAsia" w:ascii="宋体" w:hAnsi="宋体" w:cs="宋体"/>
          <w:sz w:val="24"/>
          <w:szCs w:val="24"/>
        </w:rPr>
        <w:t>有效期</w:t>
      </w:r>
      <w:bookmarkEnd w:id="112"/>
      <w:bookmarkEnd w:id="113"/>
      <w:bookmarkEnd w:id="114"/>
      <w:bookmarkEnd w:id="115"/>
      <w:bookmarkEnd w:id="116"/>
      <w:bookmarkEnd w:id="117"/>
      <w:bookmarkEnd w:id="118"/>
    </w:p>
    <w:p>
      <w:pPr>
        <w:autoSpaceDE w:val="0"/>
        <w:autoSpaceDN w:val="0"/>
        <w:adjustRightInd w:val="0"/>
        <w:ind w:firstLine="480"/>
        <w:rPr>
          <w:rFonts w:ascii="宋体" w:hAnsi="宋体" w:cs="宋体"/>
          <w:kern w:val="0"/>
          <w:lang w:val="zh-CN"/>
        </w:rPr>
      </w:pPr>
      <w:r>
        <w:rPr>
          <w:rFonts w:hint="eastAsia" w:ascii="宋体" w:hAnsi="宋体" w:cs="宋体"/>
          <w:kern w:val="0"/>
          <w:lang w:val="zh-CN"/>
        </w:rPr>
        <w:t>磋商有效期为自磋商开始之日起</w:t>
      </w:r>
      <w:r>
        <w:rPr>
          <w:rFonts w:hint="eastAsia" w:ascii="宋体" w:hAnsi="宋体" w:cs="宋体"/>
          <w:kern w:val="0"/>
        </w:rPr>
        <w:t>90</w:t>
      </w:r>
      <w:r>
        <w:rPr>
          <w:rFonts w:hint="eastAsia" w:ascii="宋体" w:hAnsi="宋体" w:cs="宋体"/>
          <w:kern w:val="0"/>
          <w:lang w:val="zh-CN"/>
        </w:rPr>
        <w:t>个日历日</w:t>
      </w:r>
    </w:p>
    <w:p>
      <w:pPr>
        <w:pStyle w:val="23"/>
        <w:jc w:val="left"/>
        <w:rPr>
          <w:rFonts w:ascii="宋体" w:hAnsi="宋体" w:cs="宋体"/>
          <w:sz w:val="24"/>
          <w:szCs w:val="24"/>
        </w:rPr>
      </w:pPr>
      <w:bookmarkStart w:id="119" w:name="_Toc16445"/>
      <w:bookmarkStart w:id="120" w:name="_Toc6424"/>
      <w:bookmarkStart w:id="121" w:name="_Toc376936739"/>
      <w:bookmarkStart w:id="122" w:name="_Toc31915"/>
      <w:bookmarkStart w:id="123" w:name="_Toc18088"/>
      <w:bookmarkStart w:id="124" w:name="_Toc464136625"/>
      <w:bookmarkStart w:id="125" w:name="_Toc325726008"/>
      <w:r>
        <w:rPr>
          <w:rFonts w:ascii="宋体" w:hAnsi="宋体" w:cs="宋体"/>
          <w:sz w:val="24"/>
          <w:szCs w:val="24"/>
        </w:rPr>
        <w:t>11.</w:t>
      </w:r>
      <w:r>
        <w:rPr>
          <w:rFonts w:hint="eastAsia" w:ascii="宋体" w:hAnsi="宋体" w:cs="宋体"/>
          <w:sz w:val="24"/>
          <w:szCs w:val="24"/>
        </w:rPr>
        <w:t>文件构成</w:t>
      </w:r>
      <w:bookmarkEnd w:id="119"/>
      <w:bookmarkEnd w:id="120"/>
      <w:bookmarkEnd w:id="121"/>
      <w:bookmarkEnd w:id="122"/>
      <w:bookmarkEnd w:id="123"/>
      <w:bookmarkEnd w:id="124"/>
      <w:bookmarkEnd w:id="125"/>
    </w:p>
    <w:p>
      <w:pPr>
        <w:spacing w:line="360" w:lineRule="auto"/>
        <w:rPr>
          <w:rFonts w:ascii="宋体" w:hAnsi="宋体" w:cs="宋体"/>
          <w:kern w:val="0"/>
          <w:lang w:val="zh-CN"/>
        </w:rPr>
      </w:pPr>
      <w:r>
        <w:rPr>
          <w:rFonts w:hint="eastAsia" w:ascii="宋体" w:hAnsi="宋体" w:cs="宋体"/>
          <w:sz w:val="24"/>
        </w:rPr>
        <w:t xml:space="preserve">  </w:t>
      </w:r>
      <w:r>
        <w:rPr>
          <w:rFonts w:hint="eastAsia" w:ascii="宋体" w:hAnsi="宋体" w:cs="宋体"/>
          <w:kern w:val="0"/>
          <w:lang w:val="zh-CN"/>
        </w:rPr>
        <w:t>供应商应提交相关证明材料，作为其参加磋商谈判和成交后有能力履行合同的证明。编写的响应文件须包括以下内容（格式详见磋商文件第五部分内容）：</w:t>
      </w:r>
    </w:p>
    <w:p>
      <w:pPr>
        <w:widowControl/>
        <w:snapToGrid w:val="0"/>
        <w:spacing w:line="360" w:lineRule="auto"/>
        <w:jc w:val="left"/>
        <w:outlineLvl w:val="1"/>
        <w:rPr>
          <w:rFonts w:ascii="宋体" w:hAnsi="宋体" w:cs="宋体"/>
          <w:kern w:val="0"/>
          <w:lang w:val="zh-CN"/>
        </w:rPr>
      </w:pPr>
      <w:bookmarkStart w:id="126" w:name="_Toc17770"/>
      <w:r>
        <w:rPr>
          <w:rFonts w:hint="eastAsia" w:ascii="宋体" w:hAnsi="宋体" w:cs="宋体"/>
          <w:kern w:val="0"/>
          <w:lang w:val="zh-CN"/>
        </w:rPr>
        <w:t>（1）</w:t>
      </w:r>
      <w:r>
        <w:rPr>
          <w:rFonts w:hint="eastAsia" w:ascii="宋体" w:hAnsi="宋体" w:cs="宋体"/>
          <w:kern w:val="0"/>
        </w:rPr>
        <w:t xml:space="preserve"> </w:t>
      </w:r>
      <w:r>
        <w:rPr>
          <w:rFonts w:hint="eastAsia" w:ascii="宋体" w:hAnsi="宋体" w:cs="宋体"/>
          <w:kern w:val="0"/>
          <w:lang w:val="zh-CN"/>
        </w:rPr>
        <w:t>响应文件封面</w:t>
      </w:r>
      <w:bookmarkEnd w:id="126"/>
    </w:p>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（2）</w:t>
      </w:r>
      <w:r>
        <w:rPr>
          <w:rFonts w:hint="eastAsia" w:ascii="宋体" w:hAnsi="宋体" w:cs="宋体"/>
          <w:kern w:val="0"/>
        </w:rPr>
        <w:t xml:space="preserve"> </w:t>
      </w:r>
      <w:r>
        <w:rPr>
          <w:rFonts w:hint="eastAsia" w:ascii="宋体" w:hAnsi="宋体" w:cs="宋体"/>
          <w:kern w:val="0"/>
          <w:lang w:val="zh-CN"/>
        </w:rPr>
        <w:t>响应文件目录</w:t>
      </w:r>
    </w:p>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（3）</w:t>
      </w:r>
      <w:r>
        <w:rPr>
          <w:rFonts w:hint="eastAsia" w:ascii="宋体" w:hAnsi="宋体" w:cs="宋体"/>
          <w:kern w:val="0"/>
        </w:rPr>
        <w:t xml:space="preserve"> </w:t>
      </w:r>
      <w:r>
        <w:rPr>
          <w:rFonts w:hint="eastAsia" w:ascii="宋体" w:hAnsi="宋体" w:cs="宋体"/>
          <w:kern w:val="0"/>
          <w:lang w:val="zh-CN"/>
        </w:rPr>
        <w:t>磋商函及磋商报价表</w:t>
      </w:r>
    </w:p>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kern w:val="0"/>
          <w:lang w:val="zh-CN"/>
        </w:rPr>
        <w:t>法定代表人证明书</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kern w:val="0"/>
          <w:lang w:val="zh-CN"/>
        </w:rPr>
        <w:t>法定代表人授权书</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kern w:val="0"/>
          <w:lang w:val="zh-CN"/>
        </w:rPr>
        <w:t>供应商诚信承诺书</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kern w:val="0"/>
          <w:lang w:val="zh-CN"/>
        </w:rPr>
        <w:t>已标价工程量清单</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kern w:val="0"/>
          <w:lang w:val="zh-CN"/>
        </w:rPr>
        <w:t>施工组织设计</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rPr>
        <w:t>项目管理机构</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10</w:t>
      </w:r>
      <w:r>
        <w:rPr>
          <w:rFonts w:hint="eastAsia" w:ascii="宋体" w:hAnsi="宋体" w:cs="宋体"/>
          <w:kern w:val="0"/>
          <w:lang w:val="zh-CN"/>
        </w:rPr>
        <w:t>）</w:t>
      </w:r>
      <w:r>
        <w:rPr>
          <w:rFonts w:hint="eastAsia" w:ascii="宋体" w:hAnsi="宋体" w:cs="宋体"/>
        </w:rPr>
        <w:t>资格审查资料</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（1</w:t>
      </w:r>
      <w:r>
        <w:rPr>
          <w:rFonts w:hint="eastAsia" w:ascii="宋体" w:hAnsi="宋体" w:cs="宋体"/>
          <w:kern w:val="0"/>
        </w:rPr>
        <w:t>1</w:t>
      </w:r>
      <w:r>
        <w:rPr>
          <w:rFonts w:hint="eastAsia" w:ascii="宋体" w:hAnsi="宋体" w:cs="宋体"/>
          <w:kern w:val="0"/>
          <w:lang w:val="zh-CN"/>
        </w:rPr>
        <w:t>）磋商保证金证明</w:t>
      </w:r>
    </w:p>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（1</w:t>
      </w:r>
      <w:r>
        <w:rPr>
          <w:rFonts w:hint="eastAsia" w:ascii="宋体" w:hAnsi="宋体" w:cs="宋体"/>
          <w:kern w:val="0"/>
        </w:rPr>
        <w:t>2</w:t>
      </w:r>
      <w:r>
        <w:rPr>
          <w:rFonts w:hint="eastAsia" w:ascii="宋体" w:hAnsi="宋体" w:cs="宋体"/>
          <w:kern w:val="0"/>
          <w:lang w:val="zh-CN"/>
        </w:rPr>
        <w:t>）磋商最后报价表</w:t>
      </w:r>
    </w:p>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（1</w:t>
      </w:r>
      <w:r>
        <w:rPr>
          <w:rFonts w:hint="eastAsia" w:ascii="宋体" w:hAnsi="宋体" w:cs="宋体"/>
          <w:kern w:val="0"/>
        </w:rPr>
        <w:t>2</w:t>
      </w:r>
      <w:r>
        <w:rPr>
          <w:rFonts w:hint="eastAsia" w:ascii="宋体" w:hAnsi="宋体" w:cs="宋体"/>
          <w:kern w:val="0"/>
          <w:lang w:val="zh-CN"/>
        </w:rPr>
        <w:t>）今年完成的类似项目情况表</w:t>
      </w:r>
    </w:p>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（1</w:t>
      </w:r>
      <w:r>
        <w:rPr>
          <w:rFonts w:hint="eastAsia" w:ascii="宋体" w:hAnsi="宋体" w:cs="宋体"/>
          <w:kern w:val="0"/>
        </w:rPr>
        <w:t>3</w:t>
      </w:r>
      <w:r>
        <w:rPr>
          <w:rFonts w:hint="eastAsia" w:ascii="宋体" w:hAnsi="宋体" w:cs="宋体"/>
          <w:kern w:val="0"/>
          <w:lang w:val="zh-CN"/>
        </w:rPr>
        <w:t>）无重大违法记录声明</w:t>
      </w:r>
    </w:p>
    <w:p>
      <w:pPr>
        <w:spacing w:line="360" w:lineRule="auto"/>
        <w:rPr>
          <w:rFonts w:ascii="宋体" w:hAnsi="宋体" w:cs="宋体"/>
          <w:kern w:val="0"/>
          <w:lang w:val="zh-CN"/>
        </w:rPr>
      </w:pPr>
      <w:r>
        <w:rPr>
          <w:rFonts w:hint="eastAsia" w:ascii="宋体" w:hAnsi="宋体" w:cs="宋体"/>
          <w:kern w:val="0"/>
          <w:lang w:val="zh-CN"/>
        </w:rPr>
        <w:t>（1</w:t>
      </w:r>
      <w:r>
        <w:rPr>
          <w:rFonts w:hint="eastAsia" w:ascii="宋体" w:hAnsi="宋体" w:cs="宋体"/>
          <w:kern w:val="0"/>
        </w:rPr>
        <w:t>4</w:t>
      </w:r>
      <w:r>
        <w:rPr>
          <w:rFonts w:hint="eastAsia" w:ascii="宋体" w:hAnsi="宋体" w:cs="宋体"/>
          <w:kern w:val="0"/>
          <w:lang w:val="zh-CN"/>
        </w:rPr>
        <w:t>）供应商认为在其他方面有必要说明的事项</w:t>
      </w:r>
    </w:p>
    <w:p>
      <w:pPr>
        <w:spacing w:line="360" w:lineRule="auto"/>
        <w:rPr>
          <w:rFonts w:ascii="宋体" w:hAnsi="宋体" w:cs="宋体"/>
          <w:kern w:val="0"/>
          <w:lang w:val="zh-CN"/>
        </w:rPr>
      </w:pPr>
      <w:r>
        <w:rPr>
          <w:rFonts w:hint="eastAsia" w:ascii="宋体" w:hAnsi="宋体" w:cs="宋体"/>
          <w:kern w:val="0"/>
          <w:lang w:val="zh-CN"/>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23"/>
        <w:jc w:val="left"/>
        <w:rPr>
          <w:rFonts w:ascii="宋体" w:hAnsi="宋体" w:cs="宋体"/>
          <w:sz w:val="24"/>
          <w:szCs w:val="24"/>
        </w:rPr>
      </w:pPr>
      <w:bookmarkStart w:id="127" w:name="_Toc5285"/>
      <w:bookmarkStart w:id="128" w:name="_Toc464136626"/>
      <w:bookmarkStart w:id="129" w:name="_Toc11377"/>
      <w:bookmarkStart w:id="130" w:name="_Toc412617729"/>
      <w:bookmarkStart w:id="131" w:name="_Toc16453"/>
      <w:bookmarkStart w:id="132" w:name="_Toc28359"/>
      <w:bookmarkStart w:id="133" w:name="_Toc373392580"/>
      <w:r>
        <w:rPr>
          <w:rFonts w:ascii="宋体" w:hAnsi="宋体" w:cs="宋体"/>
          <w:sz w:val="24"/>
          <w:szCs w:val="24"/>
        </w:rPr>
        <w:t>12.</w:t>
      </w:r>
      <w:r>
        <w:rPr>
          <w:rFonts w:hint="eastAsia" w:ascii="宋体" w:hAnsi="宋体" w:cs="宋体"/>
          <w:sz w:val="24"/>
          <w:szCs w:val="24"/>
        </w:rPr>
        <w:t>响应文件编印和签署</w:t>
      </w:r>
      <w:bookmarkEnd w:id="127"/>
      <w:bookmarkEnd w:id="128"/>
      <w:bookmarkEnd w:id="129"/>
      <w:bookmarkEnd w:id="130"/>
      <w:bookmarkEnd w:id="131"/>
      <w:bookmarkEnd w:id="132"/>
      <w:bookmarkEnd w:id="133"/>
    </w:p>
    <w:p>
      <w:pPr>
        <w:pStyle w:val="12"/>
        <w:spacing w:line="360" w:lineRule="auto"/>
        <w:ind w:firstLine="420" w:firstLineChars="200"/>
        <w:rPr>
          <w:rFonts w:hAnsi="宋体" w:cs="宋体"/>
          <w:kern w:val="0"/>
          <w:szCs w:val="24"/>
        </w:rPr>
      </w:pPr>
      <w:r>
        <w:rPr>
          <w:rFonts w:hint="eastAsia" w:hAnsi="宋体" w:cs="宋体"/>
          <w:kern w:val="0"/>
          <w:szCs w:val="24"/>
          <w:lang w:val="zh-CN"/>
        </w:rPr>
        <w:t>12.1供应商须提交一份正本、两份副本，以及电子文件（</w:t>
      </w:r>
      <w:r>
        <w:rPr>
          <w:rFonts w:hint="eastAsia" w:hAnsi="宋体" w:cs="宋体"/>
          <w:kern w:val="0"/>
          <w:szCs w:val="24"/>
        </w:rPr>
        <w:t>U盘、PDF格式</w:t>
      </w:r>
      <w:r>
        <w:rPr>
          <w:rFonts w:hint="eastAsia" w:hAnsi="宋体" w:cs="宋体"/>
          <w:kern w:val="0"/>
          <w:szCs w:val="24"/>
          <w:lang w:val="zh-CN"/>
        </w:rPr>
        <w:t>），每份响应文件须清楚地标明“正本”或“副本”字样。若发生正本和副本不符，以正本为准。响应文件统一使用A4幅面的纸张印制，左侧胶装，</w:t>
      </w:r>
      <w:r>
        <w:rPr>
          <w:rFonts w:hint="eastAsia" w:hAnsi="宋体" w:cs="宋体"/>
          <w:kern w:val="0"/>
          <w:szCs w:val="24"/>
        </w:rPr>
        <w:t>并书脊处写明“项目名称”及“供应商名称”，</w:t>
      </w:r>
      <w:r>
        <w:rPr>
          <w:rFonts w:hint="eastAsia" w:hAnsi="宋体" w:cs="宋体"/>
          <w:kern w:val="0"/>
          <w:szCs w:val="24"/>
          <w:lang w:val="zh-CN"/>
        </w:rPr>
        <w:t>其他方式装订的响应文件一概不予</w:t>
      </w:r>
      <w:r>
        <w:rPr>
          <w:rFonts w:hint="eastAsia" w:hAnsi="宋体" w:cs="宋体"/>
          <w:kern w:val="0"/>
          <w:szCs w:val="24"/>
        </w:rPr>
        <w:t>接受。。</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12.2响应应文件的正、副本均需打印，并由供应商的法定代表人或委托代理人按要求签字、盖章。</w:t>
      </w:r>
    </w:p>
    <w:p>
      <w:pPr>
        <w:pStyle w:val="12"/>
        <w:spacing w:line="360" w:lineRule="auto"/>
        <w:ind w:firstLine="420" w:firstLineChars="200"/>
        <w:rPr>
          <w:rFonts w:hAnsi="宋体"/>
          <w:sz w:val="24"/>
          <w:szCs w:val="24"/>
        </w:rPr>
      </w:pPr>
      <w:r>
        <w:rPr>
          <w:rFonts w:hint="eastAsia" w:hAnsi="宋体" w:cs="宋体"/>
          <w:kern w:val="0"/>
          <w:szCs w:val="24"/>
          <w:lang w:val="zh-CN"/>
        </w:rPr>
        <w:t>12.3响应文件中不得行间插字、涂改或增删，如有修改错漏处，须由供应商法定代表人或其委托代理人签字和盖章。</w:t>
      </w:r>
      <w:bookmarkStart w:id="134" w:name="_Toc412617730"/>
      <w:bookmarkStart w:id="135" w:name="_Toc15102"/>
      <w:bookmarkStart w:id="136" w:name="_Toc371090029"/>
      <w:bookmarkStart w:id="137" w:name="_Toc376936748"/>
    </w:p>
    <w:p>
      <w:pPr>
        <w:pStyle w:val="7"/>
      </w:pPr>
      <w:bookmarkStart w:id="138" w:name="_Toc27727_WPSOffice_Level2"/>
      <w:bookmarkStart w:id="139" w:name="_Toc17605"/>
      <w:bookmarkStart w:id="140" w:name="_Toc26267"/>
      <w:r>
        <w:rPr>
          <w:rFonts w:hint="eastAsia"/>
        </w:rPr>
        <w:t>四、响应文件的递交</w:t>
      </w:r>
      <w:bookmarkEnd w:id="134"/>
      <w:bookmarkEnd w:id="135"/>
      <w:bookmarkEnd w:id="138"/>
      <w:bookmarkEnd w:id="139"/>
      <w:bookmarkEnd w:id="140"/>
    </w:p>
    <w:p>
      <w:pPr>
        <w:pStyle w:val="23"/>
        <w:jc w:val="left"/>
        <w:rPr>
          <w:rFonts w:ascii="宋体" w:hAnsi="宋体" w:cs="宋体"/>
          <w:sz w:val="24"/>
          <w:szCs w:val="24"/>
        </w:rPr>
      </w:pPr>
      <w:bookmarkStart w:id="141" w:name="_Toc2866"/>
      <w:bookmarkStart w:id="142" w:name="_Toc9953"/>
      <w:bookmarkStart w:id="143" w:name="_Toc412617731"/>
      <w:bookmarkStart w:id="144" w:name="_Toc373392582"/>
      <w:bookmarkStart w:id="145" w:name="_Toc23823"/>
      <w:bookmarkStart w:id="146" w:name="_Toc464136627"/>
      <w:bookmarkStart w:id="147" w:name="_Toc1176"/>
      <w:bookmarkStart w:id="148" w:name="_Toc325726016"/>
      <w:r>
        <w:rPr>
          <w:rFonts w:ascii="宋体" w:hAnsi="宋体" w:cs="宋体"/>
          <w:sz w:val="24"/>
          <w:szCs w:val="24"/>
        </w:rPr>
        <w:t>13</w:t>
      </w:r>
      <w:r>
        <w:rPr>
          <w:rFonts w:hint="eastAsia" w:ascii="宋体" w:hAnsi="宋体" w:cs="宋体"/>
          <w:sz w:val="24"/>
          <w:szCs w:val="24"/>
        </w:rPr>
        <w:t>响应文件的密封和标记</w:t>
      </w:r>
      <w:bookmarkEnd w:id="141"/>
      <w:bookmarkEnd w:id="142"/>
      <w:bookmarkEnd w:id="143"/>
      <w:bookmarkEnd w:id="144"/>
      <w:bookmarkEnd w:id="145"/>
      <w:bookmarkEnd w:id="146"/>
      <w:bookmarkEnd w:id="147"/>
      <w:bookmarkEnd w:id="148"/>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13.1响应文件正、副本应分别封装封装于不同的密封袋内，密封袋上应分别标上“正本”“副本”字样，并按标明采购项目编号、采购项目名称、供应商的名称、包号等。</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13.2响应文件均应：</w:t>
      </w:r>
    </w:p>
    <w:p>
      <w:pPr>
        <w:pStyle w:val="12"/>
        <w:spacing w:line="360" w:lineRule="auto"/>
        <w:rPr>
          <w:rFonts w:hAnsi="宋体" w:cs="宋体"/>
          <w:kern w:val="0"/>
          <w:szCs w:val="24"/>
          <w:lang w:val="zh-CN"/>
        </w:rPr>
      </w:pPr>
      <w:r>
        <w:rPr>
          <w:rFonts w:hint="eastAsia" w:hAnsi="宋体" w:cs="宋体"/>
          <w:kern w:val="0"/>
          <w:szCs w:val="24"/>
          <w:lang w:val="zh-CN"/>
        </w:rPr>
        <w:t>（1）按“供应商须知前附表”中注明的时间、地址送达；</w:t>
      </w:r>
    </w:p>
    <w:p>
      <w:pPr>
        <w:pStyle w:val="12"/>
        <w:spacing w:line="360" w:lineRule="auto"/>
        <w:rPr>
          <w:rFonts w:hAnsi="宋体" w:cs="宋体"/>
          <w:kern w:val="0"/>
          <w:szCs w:val="24"/>
          <w:lang w:val="zh-CN"/>
        </w:rPr>
      </w:pPr>
      <w:r>
        <w:rPr>
          <w:rFonts w:hint="eastAsia" w:hAnsi="宋体" w:cs="宋体"/>
          <w:kern w:val="0"/>
          <w:szCs w:val="24"/>
          <w:lang w:val="zh-CN"/>
        </w:rPr>
        <w:t>（2）响应文件密封袋用“于</w:t>
      </w:r>
      <w:r>
        <w:rPr>
          <w:rFonts w:hint="eastAsia" w:hAnsi="宋体" w:cs="宋体"/>
          <w:b/>
          <w:bCs/>
          <w:kern w:val="0"/>
          <w:szCs w:val="24"/>
          <w:lang w:val="zh-CN"/>
        </w:rPr>
        <w:t>2021年</w:t>
      </w:r>
      <w:r>
        <w:rPr>
          <w:rFonts w:hint="eastAsia" w:hAnsi="宋体" w:cs="宋体"/>
          <w:b/>
          <w:bCs/>
          <w:kern w:val="0"/>
          <w:szCs w:val="24"/>
          <w:lang w:val="en-US" w:eastAsia="zh-CN"/>
        </w:rPr>
        <w:t>12</w:t>
      </w:r>
      <w:r>
        <w:rPr>
          <w:rFonts w:hint="eastAsia" w:hAnsi="宋体" w:cs="宋体"/>
          <w:b/>
          <w:bCs/>
          <w:kern w:val="0"/>
          <w:szCs w:val="24"/>
          <w:lang w:val="zh-CN"/>
        </w:rPr>
        <w:t>月</w:t>
      </w:r>
      <w:r>
        <w:rPr>
          <w:rFonts w:hint="eastAsia" w:hAnsi="宋体" w:cs="宋体"/>
          <w:b/>
          <w:bCs/>
          <w:kern w:val="0"/>
          <w:szCs w:val="24"/>
          <w:lang w:val="en-US" w:eastAsia="zh-CN"/>
        </w:rPr>
        <w:t>06</w:t>
      </w:r>
      <w:r>
        <w:rPr>
          <w:rFonts w:hint="eastAsia" w:hAnsi="宋体" w:cs="宋体"/>
          <w:b/>
          <w:bCs/>
          <w:kern w:val="0"/>
          <w:szCs w:val="24"/>
          <w:lang w:val="zh-CN"/>
        </w:rPr>
        <w:t>日上午</w:t>
      </w:r>
      <w:r>
        <w:rPr>
          <w:rFonts w:hint="eastAsia" w:hAnsi="宋体" w:cs="宋体"/>
          <w:b/>
          <w:bCs/>
          <w:kern w:val="0"/>
          <w:szCs w:val="24"/>
          <w:lang w:val="en-US" w:eastAsia="zh-CN"/>
        </w:rPr>
        <w:t>09</w:t>
      </w:r>
      <w:r>
        <w:rPr>
          <w:rFonts w:hint="eastAsia" w:hAnsi="宋体" w:cs="宋体"/>
          <w:b/>
          <w:bCs/>
          <w:kern w:val="0"/>
          <w:szCs w:val="24"/>
          <w:lang w:val="zh-CN"/>
        </w:rPr>
        <w:t>：</w:t>
      </w:r>
      <w:r>
        <w:rPr>
          <w:rFonts w:hint="eastAsia" w:hAnsi="宋体" w:cs="宋体"/>
          <w:b/>
          <w:bCs/>
          <w:kern w:val="0"/>
          <w:szCs w:val="24"/>
          <w:lang w:val="en-US" w:eastAsia="zh-CN"/>
        </w:rPr>
        <w:t>30</w:t>
      </w:r>
      <w:r>
        <w:rPr>
          <w:rFonts w:hint="eastAsia" w:hAnsi="宋体" w:cs="宋体"/>
          <w:kern w:val="0"/>
          <w:szCs w:val="24"/>
          <w:lang w:val="zh-CN"/>
        </w:rPr>
        <w:t>不准启封”标签密封。</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13.3如果供应商未按第13．1－13．2条要求将响应文件密封或在密封袋上加写标记的，采购代理机构将不予受理。</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13.4电报、电话、传真形式投标的，采购代理机构概不接受。</w:t>
      </w:r>
    </w:p>
    <w:bookmarkEnd w:id="136"/>
    <w:bookmarkEnd w:id="137"/>
    <w:p>
      <w:pPr>
        <w:pStyle w:val="23"/>
        <w:jc w:val="left"/>
        <w:rPr>
          <w:rFonts w:ascii="宋体" w:hAnsi="宋体" w:cs="宋体"/>
          <w:sz w:val="24"/>
          <w:szCs w:val="24"/>
        </w:rPr>
      </w:pPr>
      <w:bookmarkStart w:id="149" w:name="_Toc22713"/>
      <w:bookmarkStart w:id="150" w:name="_Toc434"/>
      <w:bookmarkStart w:id="151" w:name="_Toc464136628"/>
      <w:bookmarkStart w:id="152" w:name="_Toc376936749"/>
      <w:bookmarkStart w:id="153" w:name="_Toc371090030"/>
      <w:r>
        <w:rPr>
          <w:rFonts w:ascii="宋体" w:hAnsi="宋体" w:cs="宋体"/>
          <w:sz w:val="24"/>
          <w:szCs w:val="24"/>
        </w:rPr>
        <w:t>14.</w:t>
      </w:r>
      <w:r>
        <w:rPr>
          <w:rFonts w:hint="eastAsia" w:ascii="宋体" w:hAnsi="宋体" w:cs="宋体"/>
          <w:sz w:val="24"/>
          <w:szCs w:val="24"/>
        </w:rPr>
        <w:t>提交响应文件截止时间、地点</w:t>
      </w:r>
      <w:bookmarkEnd w:id="149"/>
      <w:bookmarkEnd w:id="150"/>
      <w:bookmarkEnd w:id="151"/>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14.1文件提交的截止时间及地点详见“供应商须知前附表”。</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14.2采购代理机构将拒绝接受在提交响应文件截止时间之后送达的响应文件。</w:t>
      </w:r>
      <w:bookmarkEnd w:id="152"/>
      <w:bookmarkEnd w:id="153"/>
      <w:bookmarkStart w:id="154" w:name="_Toc376936750"/>
      <w:bookmarkStart w:id="155" w:name="_Toc325726019"/>
      <w:bookmarkStart w:id="156" w:name="_Toc9147"/>
    </w:p>
    <w:p>
      <w:pPr>
        <w:pStyle w:val="7"/>
      </w:pPr>
      <w:bookmarkStart w:id="157" w:name="_Toc5718"/>
      <w:bookmarkStart w:id="158" w:name="_Toc19547_WPSOffice_Level2"/>
      <w:bookmarkStart w:id="159" w:name="_Toc27995"/>
      <w:bookmarkStart w:id="160" w:name="_Toc464136629"/>
      <w:bookmarkStart w:id="161" w:name="_Toc5644"/>
      <w:r>
        <w:rPr>
          <w:rFonts w:hint="eastAsia"/>
        </w:rPr>
        <w:t>五、</w:t>
      </w:r>
      <w:bookmarkEnd w:id="154"/>
      <w:bookmarkEnd w:id="155"/>
      <w:r>
        <w:rPr>
          <w:rFonts w:hint="eastAsia"/>
        </w:rPr>
        <w:t>磋商过程</w:t>
      </w:r>
      <w:bookmarkEnd w:id="156"/>
      <w:bookmarkEnd w:id="157"/>
      <w:bookmarkEnd w:id="158"/>
      <w:bookmarkEnd w:id="159"/>
      <w:bookmarkEnd w:id="160"/>
      <w:bookmarkEnd w:id="161"/>
    </w:p>
    <w:p>
      <w:pPr>
        <w:pStyle w:val="23"/>
        <w:jc w:val="left"/>
        <w:rPr>
          <w:rFonts w:ascii="宋体" w:hAnsi="宋体" w:cs="宋体"/>
          <w:sz w:val="24"/>
          <w:szCs w:val="24"/>
        </w:rPr>
      </w:pPr>
      <w:bookmarkStart w:id="162" w:name="_Toc16691"/>
      <w:bookmarkStart w:id="163" w:name="_Toc22760"/>
      <w:bookmarkStart w:id="164" w:name="_Toc26723"/>
      <w:bookmarkStart w:id="165" w:name="_Toc464136630"/>
      <w:bookmarkStart w:id="166" w:name="_Toc15630"/>
      <w:r>
        <w:rPr>
          <w:rFonts w:ascii="宋体" w:hAnsi="宋体" w:cs="宋体"/>
          <w:sz w:val="24"/>
          <w:szCs w:val="24"/>
        </w:rPr>
        <w:t>15.</w:t>
      </w:r>
      <w:r>
        <w:rPr>
          <w:rFonts w:hint="eastAsia" w:ascii="宋体" w:hAnsi="宋体" w:cs="宋体"/>
          <w:sz w:val="24"/>
          <w:szCs w:val="24"/>
        </w:rPr>
        <w:t>磋商过程</w:t>
      </w:r>
      <w:bookmarkEnd w:id="162"/>
      <w:bookmarkEnd w:id="163"/>
      <w:bookmarkEnd w:id="164"/>
      <w:bookmarkEnd w:id="165"/>
      <w:bookmarkEnd w:id="166"/>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15.1采购代理机构按磋商文件中确定的时间和地点组织本项目的磋商活动。供应商应由其法定代表人或委托代理人参加。</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15.2对不同文字文本响应文件的解释发生异议的，以中文文本为准。</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15.3由采购代理机构组织，采购人、采购监管、纪检监察等有关方面代表可根据采购项目的具体情况列席。</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15.4有专人记录，并存档备查。</w:t>
      </w:r>
    </w:p>
    <w:p>
      <w:pPr>
        <w:pStyle w:val="7"/>
      </w:pPr>
      <w:bookmarkStart w:id="167" w:name="_Toc21169"/>
      <w:bookmarkStart w:id="168" w:name="_Toc18107"/>
      <w:bookmarkStart w:id="169" w:name="_Toc25108"/>
      <w:bookmarkStart w:id="170" w:name="_Toc325726021"/>
      <w:bookmarkStart w:id="171" w:name="_Toc28369_WPSOffice_Level2"/>
      <w:bookmarkStart w:id="172" w:name="_Toc376936752"/>
      <w:bookmarkStart w:id="173" w:name="_Toc19030"/>
      <w:bookmarkStart w:id="174" w:name="_Toc464136631"/>
      <w:r>
        <w:rPr>
          <w:rFonts w:hint="eastAsia"/>
        </w:rPr>
        <w:t>六、磋商程序及方法</w:t>
      </w:r>
      <w:bookmarkEnd w:id="167"/>
      <w:bookmarkEnd w:id="168"/>
      <w:bookmarkEnd w:id="169"/>
      <w:bookmarkEnd w:id="170"/>
      <w:bookmarkEnd w:id="171"/>
      <w:bookmarkEnd w:id="172"/>
      <w:bookmarkEnd w:id="173"/>
      <w:bookmarkEnd w:id="174"/>
    </w:p>
    <w:p>
      <w:pPr>
        <w:pStyle w:val="23"/>
        <w:jc w:val="left"/>
        <w:rPr>
          <w:rFonts w:ascii="宋体" w:hAnsi="宋体" w:cs="宋体"/>
          <w:sz w:val="24"/>
          <w:szCs w:val="24"/>
        </w:rPr>
      </w:pPr>
      <w:bookmarkStart w:id="175" w:name="_Toc26121"/>
      <w:bookmarkStart w:id="176" w:name="_Toc17060"/>
      <w:bookmarkStart w:id="177" w:name="_Toc464136632"/>
      <w:bookmarkStart w:id="178" w:name="_Toc376936753"/>
      <w:bookmarkStart w:id="179" w:name="_Toc19080"/>
      <w:bookmarkStart w:id="180" w:name="_Toc325726022"/>
      <w:bookmarkStart w:id="181" w:name="_Toc16935"/>
      <w:r>
        <w:rPr>
          <w:rFonts w:ascii="宋体" w:hAnsi="宋体" w:cs="宋体"/>
          <w:sz w:val="24"/>
          <w:szCs w:val="24"/>
        </w:rPr>
        <w:t>16.</w:t>
      </w:r>
      <w:r>
        <w:rPr>
          <w:rFonts w:hint="eastAsia" w:ascii="宋体" w:hAnsi="宋体" w:cs="宋体"/>
          <w:sz w:val="24"/>
          <w:szCs w:val="24"/>
        </w:rPr>
        <w:t>磋商小组</w:t>
      </w:r>
      <w:bookmarkEnd w:id="175"/>
      <w:bookmarkEnd w:id="176"/>
      <w:bookmarkEnd w:id="177"/>
      <w:bookmarkEnd w:id="178"/>
      <w:bookmarkEnd w:id="179"/>
      <w:bookmarkEnd w:id="180"/>
      <w:bookmarkEnd w:id="181"/>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16.1采购代理机构将根据采购项目的特点依法组建磋商小组，其成员由具有一定专业水平的技术、经济等方面的专家和采购人代表等三人以上单数组成。其中技术、经济等方面的专家不少于成员总数的三分之二。</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16.2采购代理机构负责组织，具体磋商事务由依法组建的磋商小组负责，并独立履行下列职责：</w:t>
      </w:r>
    </w:p>
    <w:p>
      <w:pPr>
        <w:pStyle w:val="12"/>
        <w:spacing w:line="360" w:lineRule="auto"/>
        <w:rPr>
          <w:rFonts w:hAnsi="宋体" w:cs="宋体"/>
          <w:kern w:val="0"/>
          <w:szCs w:val="24"/>
          <w:lang w:val="zh-CN"/>
        </w:rPr>
      </w:pPr>
      <w:r>
        <w:rPr>
          <w:rFonts w:hint="eastAsia" w:hAnsi="宋体" w:cs="宋体"/>
          <w:kern w:val="0"/>
          <w:szCs w:val="24"/>
          <w:lang w:val="zh-CN"/>
        </w:rPr>
        <w:t>（1）审查响应文件是否符合磋商文件要求，并作出评价；</w:t>
      </w:r>
    </w:p>
    <w:p>
      <w:pPr>
        <w:pStyle w:val="12"/>
        <w:spacing w:line="360" w:lineRule="auto"/>
        <w:rPr>
          <w:rFonts w:hAnsi="宋体" w:cs="宋体"/>
          <w:kern w:val="0"/>
          <w:szCs w:val="24"/>
          <w:lang w:val="zh-CN"/>
        </w:rPr>
      </w:pPr>
      <w:r>
        <w:rPr>
          <w:rFonts w:hint="eastAsia" w:hAnsi="宋体" w:cs="宋体"/>
          <w:kern w:val="0"/>
          <w:szCs w:val="24"/>
          <w:lang w:val="zh-CN"/>
        </w:rPr>
        <w:t>（2）要求供应商对响应文件有关事项作出解释或澄清；</w:t>
      </w:r>
    </w:p>
    <w:p>
      <w:pPr>
        <w:pStyle w:val="12"/>
        <w:spacing w:line="360" w:lineRule="auto"/>
        <w:rPr>
          <w:rFonts w:hAnsi="宋体" w:cs="宋体"/>
          <w:kern w:val="0"/>
          <w:szCs w:val="24"/>
          <w:lang w:val="zh-CN"/>
        </w:rPr>
      </w:pPr>
      <w:r>
        <w:rPr>
          <w:rFonts w:hint="eastAsia" w:hAnsi="宋体" w:cs="宋体"/>
          <w:kern w:val="0"/>
          <w:szCs w:val="24"/>
          <w:lang w:val="zh-CN"/>
        </w:rPr>
        <w:t>（3）推荐预成交候选供应商；</w:t>
      </w:r>
    </w:p>
    <w:p>
      <w:pPr>
        <w:pStyle w:val="12"/>
        <w:spacing w:line="360" w:lineRule="auto"/>
        <w:rPr>
          <w:rFonts w:hAnsi="宋体" w:cs="宋体"/>
          <w:kern w:val="0"/>
          <w:szCs w:val="24"/>
          <w:lang w:val="zh-CN"/>
        </w:rPr>
      </w:pPr>
      <w:r>
        <w:rPr>
          <w:rFonts w:hint="eastAsia" w:hAnsi="宋体" w:cs="宋体"/>
          <w:kern w:val="0"/>
          <w:szCs w:val="24"/>
          <w:lang w:val="zh-CN"/>
        </w:rPr>
        <w:t>（4）对非法干预评标工作的人员和机构进行举报或投诉。</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16.3应遵守并履行下列义务：</w:t>
      </w:r>
    </w:p>
    <w:p>
      <w:pPr>
        <w:pStyle w:val="12"/>
        <w:spacing w:line="360" w:lineRule="auto"/>
        <w:rPr>
          <w:rFonts w:hAnsi="宋体" w:cs="宋体"/>
          <w:kern w:val="0"/>
          <w:szCs w:val="24"/>
          <w:lang w:val="zh-CN"/>
        </w:rPr>
      </w:pPr>
      <w:r>
        <w:rPr>
          <w:rFonts w:hint="eastAsia" w:hAnsi="宋体" w:cs="宋体"/>
          <w:kern w:val="0"/>
          <w:szCs w:val="24"/>
          <w:lang w:val="zh-CN"/>
        </w:rPr>
        <w:t>（1）遵纪守法，客观、公正、廉洁地履行职责；</w:t>
      </w:r>
    </w:p>
    <w:p>
      <w:pPr>
        <w:pStyle w:val="12"/>
        <w:spacing w:line="360" w:lineRule="auto"/>
        <w:rPr>
          <w:rFonts w:hAnsi="宋体" w:cs="宋体"/>
          <w:kern w:val="0"/>
          <w:szCs w:val="24"/>
          <w:lang w:val="zh-CN"/>
        </w:rPr>
      </w:pPr>
      <w:r>
        <w:rPr>
          <w:rFonts w:hint="eastAsia" w:hAnsi="宋体" w:cs="宋体"/>
          <w:kern w:val="0"/>
          <w:szCs w:val="24"/>
          <w:lang w:val="zh-CN"/>
        </w:rPr>
        <w:t>（2）按照磋商文件规定的评审方法和评审标准进行评审，磋商小组成员并对</w:t>
      </w:r>
      <w:r>
        <w:rPr>
          <w:rFonts w:hint="eastAsia" w:hAnsi="宋体" w:cs="宋体"/>
          <w:sz w:val="24"/>
          <w:szCs w:val="24"/>
        </w:rPr>
        <w:t>评审意见</w:t>
      </w:r>
      <w:r>
        <w:rPr>
          <w:rFonts w:hint="eastAsia" w:hAnsi="宋体" w:cs="宋体"/>
          <w:kern w:val="0"/>
          <w:szCs w:val="24"/>
          <w:lang w:val="zh-CN"/>
        </w:rPr>
        <w:t>承责任；</w:t>
      </w:r>
    </w:p>
    <w:p>
      <w:pPr>
        <w:pStyle w:val="12"/>
        <w:spacing w:line="360" w:lineRule="auto"/>
        <w:rPr>
          <w:rFonts w:hAnsi="宋体" w:cs="宋体"/>
          <w:kern w:val="0"/>
          <w:szCs w:val="24"/>
          <w:lang w:val="zh-CN"/>
        </w:rPr>
      </w:pPr>
      <w:r>
        <w:rPr>
          <w:rFonts w:hint="eastAsia" w:hAnsi="宋体" w:cs="宋体"/>
          <w:kern w:val="0"/>
          <w:szCs w:val="24"/>
          <w:lang w:val="zh-CN"/>
        </w:rPr>
        <w:t>（3）对响应文件、磋商情况和磋商中获悉的商业秘密保密；</w:t>
      </w:r>
    </w:p>
    <w:p>
      <w:pPr>
        <w:pStyle w:val="12"/>
        <w:spacing w:line="360" w:lineRule="auto"/>
        <w:rPr>
          <w:rFonts w:hAnsi="宋体" w:cs="宋体"/>
          <w:kern w:val="0"/>
          <w:szCs w:val="24"/>
          <w:lang w:val="zh-CN"/>
        </w:rPr>
      </w:pPr>
      <w:r>
        <w:rPr>
          <w:rFonts w:hint="eastAsia" w:hAnsi="宋体" w:cs="宋体"/>
          <w:kern w:val="0"/>
          <w:szCs w:val="24"/>
          <w:lang w:val="zh-CN"/>
        </w:rPr>
        <w:t>（4）参与磋商报告的起草；</w:t>
      </w:r>
    </w:p>
    <w:p>
      <w:pPr>
        <w:pStyle w:val="12"/>
        <w:spacing w:line="360" w:lineRule="auto"/>
        <w:rPr>
          <w:rFonts w:hAnsi="宋体" w:cs="宋体"/>
          <w:kern w:val="0"/>
          <w:szCs w:val="24"/>
          <w:lang w:val="zh-CN"/>
        </w:rPr>
      </w:pPr>
      <w:r>
        <w:rPr>
          <w:rFonts w:hint="eastAsia" w:hAnsi="宋体" w:cs="宋体"/>
          <w:kern w:val="0"/>
          <w:szCs w:val="24"/>
          <w:lang w:val="zh-CN"/>
        </w:rPr>
        <w:t>（5）解答供应商及有关方面的质疑；</w:t>
      </w:r>
    </w:p>
    <w:p>
      <w:pPr>
        <w:pStyle w:val="12"/>
        <w:spacing w:line="360" w:lineRule="auto"/>
        <w:rPr>
          <w:rFonts w:hAnsi="宋体" w:cs="宋体"/>
          <w:kern w:val="0"/>
          <w:szCs w:val="24"/>
          <w:lang w:val="zh-CN"/>
        </w:rPr>
      </w:pPr>
      <w:r>
        <w:rPr>
          <w:rFonts w:hint="eastAsia" w:hAnsi="宋体" w:cs="宋体"/>
          <w:kern w:val="0"/>
          <w:szCs w:val="24"/>
          <w:lang w:val="zh-CN"/>
        </w:rPr>
        <w:t>（6）配合纪检部门进行投诉处理工作。</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16.4所有成员应当集中与单一供应商分别进行磋商，并给予所有参加磋商的供应商平等的磋商机会。</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16.5在有关部门的监督和严格保密的情况下依法开展，任何单位和个人不得非法干预、影响磋商工作和磋商结果。</w:t>
      </w:r>
    </w:p>
    <w:p>
      <w:pPr>
        <w:pStyle w:val="23"/>
        <w:jc w:val="left"/>
        <w:rPr>
          <w:rFonts w:ascii="宋体" w:hAnsi="宋体" w:cs="宋体"/>
          <w:sz w:val="24"/>
          <w:szCs w:val="24"/>
        </w:rPr>
      </w:pPr>
      <w:bookmarkStart w:id="182" w:name="_Toc13688"/>
      <w:bookmarkStart w:id="183" w:name="_Toc27086"/>
      <w:bookmarkStart w:id="184" w:name="_Toc325726023"/>
      <w:bookmarkStart w:id="185" w:name="_Toc3830"/>
      <w:bookmarkStart w:id="186" w:name="_Toc464136633"/>
      <w:bookmarkStart w:id="187" w:name="_Toc376936754"/>
      <w:bookmarkStart w:id="188" w:name="_Toc14694"/>
      <w:r>
        <w:rPr>
          <w:rFonts w:ascii="宋体" w:hAnsi="宋体" w:cs="宋体"/>
          <w:sz w:val="24"/>
          <w:szCs w:val="24"/>
        </w:rPr>
        <w:t>17.</w:t>
      </w:r>
      <w:r>
        <w:rPr>
          <w:rFonts w:hint="eastAsia" w:ascii="宋体" w:hAnsi="宋体" w:cs="宋体"/>
          <w:sz w:val="24"/>
          <w:szCs w:val="24"/>
        </w:rPr>
        <w:t>磋商程序</w:t>
      </w:r>
      <w:bookmarkEnd w:id="182"/>
      <w:bookmarkEnd w:id="183"/>
      <w:bookmarkEnd w:id="184"/>
      <w:bookmarkEnd w:id="185"/>
      <w:bookmarkEnd w:id="186"/>
      <w:bookmarkEnd w:id="187"/>
      <w:bookmarkEnd w:id="188"/>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17.1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17.2初审阶段分为资格性审查和符合性审查。响应文件在响应磋商文件要求方面出现的偏离，分为实质性偏离和非实质性偏离。</w:t>
      </w:r>
    </w:p>
    <w:p>
      <w:pPr>
        <w:pStyle w:val="12"/>
        <w:spacing w:line="360" w:lineRule="auto"/>
        <w:ind w:firstLine="420" w:firstLineChars="200"/>
        <w:rPr>
          <w:rFonts w:hAnsi="宋体" w:cs="宋体"/>
          <w:kern w:val="0"/>
          <w:szCs w:val="24"/>
          <w:lang w:val="zh-CN"/>
        </w:rPr>
      </w:pPr>
      <w:r>
        <w:rPr>
          <w:rFonts w:hint="eastAsia" w:hAnsi="宋体" w:cs="宋体"/>
          <w:kern w:val="0"/>
          <w:szCs w:val="24"/>
          <w:lang w:val="zh-CN"/>
        </w:rPr>
        <w:t>17.2.1实质性偏离是指响应文件未能实质性响应磋商文件的要求。以下情况属于实质性偏离，响应文件有下列情况之一的，按无效文件处理。</w:t>
      </w:r>
    </w:p>
    <w:p>
      <w:pPr>
        <w:spacing w:line="360" w:lineRule="auto"/>
        <w:jc w:val="left"/>
        <w:rPr>
          <w:rFonts w:ascii="宋体"/>
          <w:b/>
          <w:bCs/>
          <w:sz w:val="24"/>
        </w:rPr>
      </w:pPr>
      <w:r>
        <w:rPr>
          <w:rFonts w:hint="eastAsia" w:ascii="宋体" w:hAnsi="宋体" w:cs="宋体"/>
          <w:b/>
          <w:bCs/>
          <w:sz w:val="24"/>
        </w:rPr>
        <w:t>（</w:t>
      </w:r>
      <w:r>
        <w:rPr>
          <w:rFonts w:ascii="宋体" w:hAnsi="宋体" w:cs="宋体"/>
          <w:b/>
          <w:bCs/>
          <w:sz w:val="24"/>
        </w:rPr>
        <w:t>1</w:t>
      </w:r>
      <w:r>
        <w:rPr>
          <w:rFonts w:hint="eastAsia" w:ascii="宋体" w:hAnsi="宋体" w:cs="宋体"/>
          <w:b/>
          <w:bCs/>
          <w:sz w:val="24"/>
        </w:rPr>
        <w:t>）不符合第三部分供应商须知一、说  明第</w:t>
      </w:r>
      <w:r>
        <w:rPr>
          <w:rFonts w:ascii="宋体" w:hAnsi="宋体" w:cs="宋体"/>
          <w:b/>
          <w:bCs/>
          <w:sz w:val="24"/>
          <w:lang w:val="zh-CN"/>
        </w:rPr>
        <w:t>2</w:t>
      </w:r>
      <w:r>
        <w:rPr>
          <w:rFonts w:ascii="宋体" w:cs="宋体"/>
          <w:b/>
          <w:bCs/>
          <w:sz w:val="24"/>
        </w:rPr>
        <w:t>.</w:t>
      </w:r>
      <w:r>
        <w:rPr>
          <w:rFonts w:ascii="宋体" w:hAnsi="宋体" w:cs="宋体"/>
          <w:b/>
          <w:bCs/>
          <w:sz w:val="24"/>
          <w:lang w:val="zh-CN"/>
        </w:rPr>
        <w:t>2</w:t>
      </w:r>
      <w:r>
        <w:rPr>
          <w:rFonts w:hint="eastAsia" w:ascii="宋体" w:hAnsi="宋体" w:cs="宋体"/>
          <w:b/>
          <w:bCs/>
          <w:sz w:val="24"/>
          <w:lang w:val="zh-CN"/>
        </w:rPr>
        <w:t>款“合格的供应商”之规定的；</w:t>
      </w:r>
    </w:p>
    <w:p>
      <w:pPr>
        <w:spacing w:line="360" w:lineRule="auto"/>
        <w:jc w:val="left"/>
        <w:rPr>
          <w:rFonts w:ascii="宋体"/>
          <w:b/>
          <w:bCs/>
          <w:sz w:val="24"/>
          <w:lang w:val="zh-CN"/>
        </w:rPr>
      </w:pPr>
      <w:r>
        <w:rPr>
          <w:rFonts w:hint="eastAsia" w:ascii="宋体" w:hAnsi="宋体" w:cs="宋体"/>
          <w:b/>
          <w:bCs/>
          <w:sz w:val="24"/>
        </w:rPr>
        <w:t>（</w:t>
      </w:r>
      <w:r>
        <w:rPr>
          <w:rFonts w:ascii="宋体" w:hAnsi="宋体" w:cs="宋体"/>
          <w:b/>
          <w:bCs/>
          <w:sz w:val="24"/>
        </w:rPr>
        <w:t>2</w:t>
      </w:r>
      <w:r>
        <w:rPr>
          <w:rFonts w:hint="eastAsia" w:ascii="宋体" w:hAnsi="宋体" w:cs="宋体"/>
          <w:b/>
          <w:bCs/>
          <w:sz w:val="24"/>
        </w:rPr>
        <w:t>）</w:t>
      </w:r>
      <w:r>
        <w:rPr>
          <w:rFonts w:hint="eastAsia" w:ascii="宋体" w:hAnsi="宋体" w:cs="宋体"/>
          <w:b/>
          <w:bCs/>
          <w:sz w:val="24"/>
          <w:lang w:val="zh-CN"/>
        </w:rPr>
        <w:t>未按磋商文件要求交纳或未足额交纳磋商保证金的；</w:t>
      </w:r>
    </w:p>
    <w:p>
      <w:pPr>
        <w:spacing w:line="360" w:lineRule="auto"/>
        <w:jc w:val="left"/>
        <w:rPr>
          <w:rFonts w:ascii="宋体"/>
          <w:b/>
          <w:bCs/>
          <w:sz w:val="24"/>
        </w:rPr>
      </w:pPr>
      <w:r>
        <w:rPr>
          <w:rFonts w:hint="eastAsia" w:ascii="宋体" w:hAnsi="宋体" w:cs="宋体"/>
          <w:b/>
          <w:bCs/>
          <w:sz w:val="24"/>
        </w:rPr>
        <w:t>（</w:t>
      </w:r>
      <w:r>
        <w:rPr>
          <w:rFonts w:hint="eastAsia" w:ascii="宋体" w:hAnsi="宋体" w:cs="宋体"/>
          <w:b/>
          <w:bCs/>
          <w:sz w:val="24"/>
          <w:lang w:val="en-US" w:eastAsia="zh-CN"/>
        </w:rPr>
        <w:t>3</w:t>
      </w:r>
      <w:r>
        <w:rPr>
          <w:rFonts w:hint="eastAsia" w:ascii="宋体" w:hAnsi="宋体" w:cs="宋体"/>
          <w:b/>
          <w:bCs/>
          <w:sz w:val="24"/>
        </w:rPr>
        <w:t>）响应文件内容没有按磋商文件规定和要求签字、盖章的；</w:t>
      </w:r>
    </w:p>
    <w:p>
      <w:pPr>
        <w:spacing w:line="360" w:lineRule="auto"/>
        <w:jc w:val="left"/>
        <w:rPr>
          <w:rFonts w:ascii="宋体"/>
          <w:b/>
          <w:bCs/>
          <w:sz w:val="24"/>
        </w:rPr>
      </w:pPr>
      <w:r>
        <w:rPr>
          <w:rFonts w:hint="eastAsia" w:ascii="宋体" w:hAnsi="宋体" w:cs="宋体"/>
          <w:b/>
          <w:bCs/>
          <w:sz w:val="24"/>
        </w:rPr>
        <w:t>（</w:t>
      </w:r>
      <w:r>
        <w:rPr>
          <w:rFonts w:hint="eastAsia" w:ascii="宋体" w:hAnsi="宋体" w:cs="宋体"/>
          <w:b/>
          <w:bCs/>
          <w:sz w:val="24"/>
          <w:lang w:val="en-US" w:eastAsia="zh-CN"/>
        </w:rPr>
        <w:t>4</w:t>
      </w:r>
      <w:r>
        <w:rPr>
          <w:rFonts w:hint="eastAsia" w:ascii="宋体" w:hAnsi="宋体" w:cs="宋体"/>
          <w:b/>
          <w:bCs/>
          <w:sz w:val="24"/>
        </w:rPr>
        <w:t>）响应文件编排混乱，且擅自修改磋商文件规定的格式内容的；</w:t>
      </w:r>
    </w:p>
    <w:p>
      <w:pPr>
        <w:spacing w:line="360" w:lineRule="auto"/>
        <w:jc w:val="left"/>
        <w:rPr>
          <w:rFonts w:ascii="宋体"/>
          <w:b/>
          <w:bCs/>
          <w:sz w:val="24"/>
        </w:rPr>
      </w:pPr>
      <w:r>
        <w:rPr>
          <w:rFonts w:hint="eastAsia" w:ascii="宋体" w:hAnsi="宋体" w:cs="宋体"/>
          <w:b/>
          <w:bCs/>
          <w:sz w:val="24"/>
        </w:rPr>
        <w:t>（</w:t>
      </w:r>
      <w:r>
        <w:rPr>
          <w:rFonts w:hint="eastAsia" w:ascii="宋体" w:hAnsi="宋体" w:cs="宋体"/>
          <w:b/>
          <w:bCs/>
          <w:sz w:val="24"/>
          <w:lang w:val="en-US" w:eastAsia="zh-CN"/>
        </w:rPr>
        <w:t>5</w:t>
      </w:r>
      <w:r>
        <w:rPr>
          <w:rFonts w:hint="eastAsia" w:ascii="宋体" w:hAnsi="宋体" w:cs="宋体"/>
          <w:b/>
          <w:bCs/>
          <w:sz w:val="24"/>
        </w:rPr>
        <w:t>）工期、磋商有效期、法定代表人授权期限不能满足磋商文件要求的；</w:t>
      </w:r>
    </w:p>
    <w:p>
      <w:pPr>
        <w:spacing w:line="360" w:lineRule="auto"/>
        <w:jc w:val="left"/>
        <w:rPr>
          <w:rFonts w:ascii="宋体"/>
          <w:b/>
          <w:bCs/>
          <w:sz w:val="24"/>
        </w:rPr>
      </w:pPr>
      <w:r>
        <w:rPr>
          <w:rFonts w:hint="eastAsia" w:ascii="宋体" w:hAnsi="宋体" w:cs="宋体"/>
          <w:b/>
          <w:bCs/>
          <w:sz w:val="24"/>
        </w:rPr>
        <w:t>（</w:t>
      </w:r>
      <w:r>
        <w:rPr>
          <w:rFonts w:hint="eastAsia" w:ascii="宋体" w:hAnsi="宋体" w:cs="宋体"/>
          <w:b/>
          <w:bCs/>
          <w:sz w:val="24"/>
          <w:lang w:val="en-US" w:eastAsia="zh-CN"/>
        </w:rPr>
        <w:t>6</w:t>
      </w:r>
      <w:r>
        <w:rPr>
          <w:rFonts w:hint="eastAsia" w:ascii="宋体" w:hAnsi="宋体" w:cs="宋体"/>
          <w:b/>
          <w:bCs/>
          <w:sz w:val="24"/>
        </w:rPr>
        <w:t>）机构资质、人员配备</w:t>
      </w:r>
      <w:r>
        <w:rPr>
          <w:rFonts w:hint="eastAsia" w:ascii="宋体" w:hAnsi="宋体" w:cs="宋体"/>
          <w:b/>
          <w:bCs/>
          <w:sz w:val="24"/>
          <w:lang w:val="zh-CN"/>
        </w:rPr>
        <w:t>标准明显不符合采购项目要求的</w:t>
      </w:r>
      <w:r>
        <w:rPr>
          <w:rFonts w:hint="eastAsia" w:ascii="宋体" w:hAnsi="宋体" w:cs="宋体"/>
          <w:b/>
          <w:bCs/>
          <w:sz w:val="24"/>
        </w:rPr>
        <w:t>；</w:t>
      </w:r>
    </w:p>
    <w:p>
      <w:pPr>
        <w:spacing w:line="360" w:lineRule="auto"/>
        <w:jc w:val="left"/>
        <w:rPr>
          <w:rFonts w:ascii="宋体"/>
          <w:b/>
          <w:bCs/>
          <w:sz w:val="24"/>
        </w:rPr>
      </w:pPr>
      <w:r>
        <w:rPr>
          <w:rFonts w:hint="eastAsia" w:ascii="宋体" w:hAnsi="宋体" w:cs="宋体"/>
          <w:b/>
          <w:bCs/>
          <w:sz w:val="24"/>
        </w:rPr>
        <w:t>（</w:t>
      </w:r>
      <w:r>
        <w:rPr>
          <w:rFonts w:hint="eastAsia" w:ascii="宋体" w:hAnsi="宋体" w:cs="宋体"/>
          <w:b/>
          <w:bCs/>
          <w:sz w:val="24"/>
          <w:lang w:val="en-US" w:eastAsia="zh-CN"/>
        </w:rPr>
        <w:t>7</w:t>
      </w:r>
      <w:r>
        <w:rPr>
          <w:rFonts w:hint="eastAsia" w:ascii="宋体" w:hAnsi="宋体" w:cs="宋体"/>
          <w:b/>
          <w:bCs/>
          <w:sz w:val="24"/>
        </w:rPr>
        <w:t>）响应文件中附有采购人不能接受的条件的；</w:t>
      </w:r>
    </w:p>
    <w:p>
      <w:pPr>
        <w:spacing w:line="360" w:lineRule="auto"/>
        <w:rPr>
          <w:rFonts w:ascii="宋体"/>
          <w:b/>
          <w:bCs/>
          <w:sz w:val="24"/>
        </w:rPr>
      </w:pPr>
      <w:r>
        <w:rPr>
          <w:rFonts w:hint="eastAsia" w:ascii="宋体" w:hAnsi="宋体" w:cs="宋体"/>
          <w:b/>
          <w:bCs/>
          <w:sz w:val="24"/>
        </w:rPr>
        <w:t>（</w:t>
      </w:r>
      <w:r>
        <w:rPr>
          <w:rFonts w:hint="eastAsia" w:ascii="宋体" w:hAnsi="宋体" w:cs="宋体"/>
          <w:b/>
          <w:bCs/>
          <w:sz w:val="24"/>
          <w:lang w:val="en-US" w:eastAsia="zh-CN"/>
        </w:rPr>
        <w:t>8</w:t>
      </w:r>
      <w:r>
        <w:rPr>
          <w:rFonts w:hint="eastAsia" w:ascii="宋体" w:hAnsi="宋体" w:cs="宋体"/>
          <w:b/>
          <w:bCs/>
          <w:sz w:val="24"/>
        </w:rPr>
        <w:t>）磋商小组认为应按无效响应处理的其他情况；</w:t>
      </w:r>
    </w:p>
    <w:p>
      <w:pPr>
        <w:spacing w:line="360" w:lineRule="auto"/>
        <w:rPr>
          <w:rFonts w:ascii="宋体"/>
          <w:b/>
          <w:bCs/>
          <w:sz w:val="24"/>
        </w:rPr>
      </w:pPr>
      <w:r>
        <w:rPr>
          <w:rFonts w:hint="eastAsia" w:ascii="宋体" w:hAnsi="宋体" w:cs="宋体"/>
          <w:b/>
          <w:bCs/>
          <w:sz w:val="24"/>
        </w:rPr>
        <w:t>（</w:t>
      </w:r>
      <w:r>
        <w:rPr>
          <w:rFonts w:hint="eastAsia" w:ascii="宋体" w:hAnsi="宋体" w:cs="宋体"/>
          <w:b/>
          <w:bCs/>
          <w:sz w:val="24"/>
          <w:lang w:val="en-US" w:eastAsia="zh-CN"/>
        </w:rPr>
        <w:t>9</w:t>
      </w:r>
      <w:r>
        <w:rPr>
          <w:rFonts w:hint="eastAsia" w:ascii="宋体" w:hAnsi="宋体" w:cs="宋体"/>
          <w:b/>
          <w:bCs/>
          <w:sz w:val="24"/>
        </w:rPr>
        <w:t>）法律、法规规定的其他情形。</w:t>
      </w:r>
    </w:p>
    <w:p>
      <w:pPr>
        <w:tabs>
          <w:tab w:val="left" w:pos="8787"/>
        </w:tabs>
        <w:spacing w:line="360" w:lineRule="auto"/>
        <w:ind w:firstLine="420" w:firstLineChars="200"/>
        <w:jc w:val="left"/>
        <w:rPr>
          <w:rFonts w:ascii="宋体" w:hAnsi="宋体" w:cs="宋体"/>
          <w:kern w:val="0"/>
          <w:lang w:val="zh-CN"/>
        </w:rPr>
      </w:pPr>
      <w:r>
        <w:rPr>
          <w:rFonts w:hint="eastAsia" w:ascii="宋体" w:hAnsi="宋体" w:cs="宋体"/>
          <w:kern w:val="0"/>
          <w:lang w:val="zh-CN"/>
        </w:rPr>
        <w:t>17.2.2非实质性偏离是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spacing w:line="360" w:lineRule="auto"/>
        <w:ind w:firstLine="480"/>
        <w:jc w:val="left"/>
        <w:rPr>
          <w:rFonts w:ascii="宋体" w:hAnsi="宋体" w:cs="宋体"/>
          <w:kern w:val="0"/>
          <w:lang w:val="zh-CN"/>
        </w:rPr>
      </w:pPr>
      <w:r>
        <w:rPr>
          <w:rFonts w:hint="eastAsia" w:ascii="宋体" w:hAnsi="宋体" w:cs="宋体"/>
          <w:kern w:val="0"/>
          <w:lang w:val="zh-CN"/>
        </w:rPr>
        <w:t>磋商小组要求供应商澄清、说明或者更正响应文件应当以书面形式作出。供应商的澄清、说明或者更正应当由法定代表人或其授权代表签字或者加盖公章。由授权代表签字的，应当附法定代表人授权书。</w:t>
      </w:r>
    </w:p>
    <w:p>
      <w:pPr>
        <w:autoSpaceDE w:val="0"/>
        <w:autoSpaceDN w:val="0"/>
        <w:spacing w:line="360" w:lineRule="auto"/>
        <w:ind w:firstLine="420" w:firstLineChars="200"/>
        <w:jc w:val="left"/>
        <w:rPr>
          <w:rFonts w:ascii="宋体" w:hAnsi="宋体" w:cs="宋体"/>
          <w:kern w:val="0"/>
          <w:lang w:val="zh-CN"/>
        </w:rPr>
      </w:pPr>
      <w:r>
        <w:rPr>
          <w:rFonts w:hint="eastAsia" w:ascii="宋体" w:hAnsi="宋体" w:cs="宋体"/>
          <w:kern w:val="0"/>
          <w:lang w:val="zh-CN"/>
        </w:rPr>
        <w:t>17.2.3在响应文件初审、复审过程中，如果磋商小组成员出现对评审结果有不同意见的，应当以书面形式反映，磋商报告中应注明该不同意见。磋商小组成员拒绝在磋商报告中签字又不书面说明其不同意见和理由的，视为同意磋商结果。</w:t>
      </w:r>
    </w:p>
    <w:p>
      <w:pPr>
        <w:autoSpaceDE w:val="0"/>
        <w:autoSpaceDN w:val="0"/>
        <w:spacing w:line="360" w:lineRule="auto"/>
        <w:ind w:firstLine="420" w:firstLineChars="200"/>
        <w:jc w:val="left"/>
        <w:rPr>
          <w:rFonts w:ascii="宋体" w:hAnsi="宋体" w:cs="宋体"/>
          <w:kern w:val="0"/>
          <w:lang w:val="zh-CN"/>
        </w:rPr>
      </w:pPr>
      <w:r>
        <w:rPr>
          <w:rFonts w:hint="eastAsia" w:ascii="宋体" w:hAnsi="宋体" w:cs="宋体"/>
          <w:kern w:val="0"/>
          <w:lang w:val="zh-CN"/>
        </w:rPr>
        <w:t>17.2.4，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spacing w:line="360" w:lineRule="auto"/>
        <w:ind w:firstLine="420" w:firstLineChars="200"/>
        <w:jc w:val="left"/>
        <w:rPr>
          <w:rFonts w:ascii="宋体" w:hAnsi="宋体" w:cs="宋体"/>
          <w:kern w:val="0"/>
          <w:lang w:val="zh-CN"/>
        </w:rPr>
      </w:pPr>
      <w:r>
        <w:rPr>
          <w:rFonts w:hint="eastAsia" w:ascii="宋体" w:hAnsi="宋体" w:cs="宋体"/>
          <w:kern w:val="0"/>
          <w:lang w:val="zh-CN"/>
        </w:rPr>
        <w:t>17.2.5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Style w:val="23"/>
        <w:jc w:val="left"/>
        <w:rPr>
          <w:rFonts w:ascii="宋体" w:hAnsi="宋体" w:cs="宋体"/>
          <w:sz w:val="24"/>
          <w:szCs w:val="24"/>
        </w:rPr>
      </w:pPr>
      <w:bookmarkStart w:id="189" w:name="_Toc325726024"/>
      <w:bookmarkStart w:id="190" w:name="_Toc27448"/>
      <w:bookmarkStart w:id="191" w:name="_Toc20611"/>
      <w:bookmarkStart w:id="192" w:name="_Toc13668"/>
      <w:bookmarkStart w:id="193" w:name="_Toc376936755"/>
      <w:bookmarkStart w:id="194" w:name="_Toc17697"/>
      <w:bookmarkStart w:id="195" w:name="_Toc464136634"/>
      <w:r>
        <w:rPr>
          <w:rFonts w:ascii="宋体" w:hAnsi="宋体" w:cs="宋体"/>
          <w:sz w:val="24"/>
          <w:szCs w:val="24"/>
        </w:rPr>
        <w:t>18.</w:t>
      </w:r>
      <w:r>
        <w:rPr>
          <w:rFonts w:hint="eastAsia" w:ascii="宋体" w:hAnsi="宋体" w:cs="宋体"/>
          <w:sz w:val="24"/>
          <w:szCs w:val="24"/>
        </w:rPr>
        <w:t>评审办法</w:t>
      </w:r>
      <w:bookmarkEnd w:id="189"/>
      <w:bookmarkEnd w:id="190"/>
      <w:bookmarkEnd w:id="191"/>
      <w:bookmarkEnd w:id="192"/>
      <w:bookmarkEnd w:id="193"/>
      <w:bookmarkEnd w:id="194"/>
      <w:bookmarkEnd w:id="195"/>
    </w:p>
    <w:p>
      <w:pPr>
        <w:tabs>
          <w:tab w:val="left" w:pos="8787"/>
        </w:tabs>
        <w:spacing w:line="360" w:lineRule="auto"/>
        <w:ind w:firstLine="420" w:firstLineChars="200"/>
        <w:jc w:val="left"/>
        <w:rPr>
          <w:rFonts w:ascii="宋体" w:hAnsi="宋体" w:cs="宋体"/>
          <w:kern w:val="0"/>
          <w:lang w:val="zh-CN"/>
        </w:rPr>
      </w:pPr>
      <w:r>
        <w:rPr>
          <w:rFonts w:hint="eastAsia" w:ascii="宋体" w:hAnsi="宋体" w:cs="宋体"/>
          <w:kern w:val="0"/>
          <w:lang w:val="zh-CN"/>
        </w:rPr>
        <w:t>18.1依照《中华人民共和国政府采购法》、《中华人民共和国政府采购法实施条例》、《政府采购竞争性磋商采购方式管理暂行办法》的规定，结合该项目的特点制定本评审办法。本次评审采用综合评分法。</w:t>
      </w:r>
    </w:p>
    <w:p>
      <w:pPr>
        <w:tabs>
          <w:tab w:val="left" w:pos="8787"/>
        </w:tabs>
        <w:spacing w:line="360" w:lineRule="auto"/>
        <w:jc w:val="left"/>
        <w:rPr>
          <w:lang w:val="zh-CN"/>
        </w:rPr>
      </w:pPr>
      <w:r>
        <w:rPr>
          <w:rFonts w:hint="eastAsia" w:ascii="宋体" w:hAnsi="宋体" w:cs="宋体"/>
          <w:kern w:val="0"/>
          <w:lang w:val="zh-CN"/>
        </w:rPr>
        <w:t>评审标准和分值分配：</w:t>
      </w:r>
      <w:bookmarkStart w:id="196" w:name="_Toc201287394"/>
      <w:bookmarkStart w:id="197" w:name="_Toc365373142"/>
      <w:bookmarkStart w:id="198" w:name="_Toc368987541"/>
    </w:p>
    <w:tbl>
      <w:tblPr>
        <w:tblStyle w:val="25"/>
        <w:tblpPr w:leftFromText="180" w:rightFromText="180" w:vertAnchor="text" w:horzAnchor="page" w:tblpX="1273" w:tblpY="304"/>
        <w:tblOverlap w:val="never"/>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49"/>
        <w:gridCol w:w="1598"/>
        <w:gridCol w:w="138"/>
        <w:gridCol w:w="6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51" w:type="dxa"/>
            <w:gridSpan w:val="2"/>
            <w:vAlign w:val="center"/>
          </w:tcPr>
          <w:p>
            <w:pPr>
              <w:spacing w:line="400" w:lineRule="exac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条款号</w:t>
            </w:r>
          </w:p>
        </w:tc>
        <w:tc>
          <w:tcPr>
            <w:tcW w:w="1598" w:type="dxa"/>
            <w:vAlign w:val="center"/>
          </w:tcPr>
          <w:p>
            <w:pPr>
              <w:spacing w:line="400" w:lineRule="exac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条款内容</w:t>
            </w:r>
          </w:p>
        </w:tc>
        <w:tc>
          <w:tcPr>
            <w:tcW w:w="6206" w:type="dxa"/>
            <w:gridSpan w:val="2"/>
            <w:vAlign w:val="center"/>
          </w:tcPr>
          <w:p>
            <w:pPr>
              <w:spacing w:line="400" w:lineRule="exac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51" w:type="dxa"/>
            <w:gridSpan w:val="2"/>
            <w:noWrap w:val="0"/>
            <w:vAlign w:val="center"/>
          </w:tcPr>
          <w:p>
            <w:pPr>
              <w:spacing w:line="400" w:lineRule="exact"/>
              <w:jc w:val="center"/>
              <w:rPr>
                <w:color w:val="000000"/>
                <w:kern w:val="0"/>
              </w:rPr>
            </w:pPr>
            <w:r>
              <w:rPr>
                <w:rFonts w:hint="eastAsia"/>
                <w:color w:val="000000"/>
                <w:kern w:val="0"/>
              </w:rPr>
              <w:t>条款号</w:t>
            </w:r>
          </w:p>
        </w:tc>
        <w:tc>
          <w:tcPr>
            <w:tcW w:w="1736" w:type="dxa"/>
            <w:gridSpan w:val="2"/>
            <w:noWrap w:val="0"/>
            <w:vAlign w:val="center"/>
          </w:tcPr>
          <w:p>
            <w:pPr>
              <w:spacing w:line="400" w:lineRule="exact"/>
              <w:jc w:val="center"/>
              <w:rPr>
                <w:rFonts w:cs="TimesNewRomanPSMT"/>
                <w:color w:val="000000"/>
                <w:kern w:val="0"/>
              </w:rPr>
            </w:pPr>
            <w:r>
              <w:rPr>
                <w:rFonts w:hint="eastAsia"/>
                <w:color w:val="000000"/>
                <w:kern w:val="0"/>
              </w:rPr>
              <w:t>评分因素</w:t>
            </w:r>
          </w:p>
        </w:tc>
        <w:tc>
          <w:tcPr>
            <w:tcW w:w="6068" w:type="dxa"/>
            <w:noWrap w:val="0"/>
            <w:vAlign w:val="center"/>
          </w:tcPr>
          <w:p>
            <w:pPr>
              <w:spacing w:line="400" w:lineRule="exact"/>
              <w:jc w:val="center"/>
              <w:rPr>
                <w:rFonts w:cs="TimesNewRomanPSMT"/>
                <w:color w:val="000000"/>
                <w:kern w:val="0"/>
              </w:rPr>
            </w:pPr>
            <w:r>
              <w:rPr>
                <w:rFonts w:hint="eastAsia"/>
                <w:color w:val="000000"/>
                <w:kern w:val="0"/>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trPr>
        <w:tc>
          <w:tcPr>
            <w:tcW w:w="702" w:type="dxa"/>
            <w:vMerge w:val="restart"/>
            <w:noWrap w:val="0"/>
            <w:vAlign w:val="center"/>
          </w:tcPr>
          <w:p>
            <w:pPr>
              <w:spacing w:line="400" w:lineRule="exact"/>
              <w:rPr>
                <w:color w:val="000000"/>
                <w:kern w:val="0"/>
              </w:rPr>
            </w:pPr>
            <w:r>
              <w:rPr>
                <w:rFonts w:hint="eastAsia"/>
                <w:color w:val="000000"/>
                <w:kern w:val="0"/>
              </w:rPr>
              <w:t>2.2.2</w:t>
            </w:r>
          </w:p>
          <w:p>
            <w:pPr>
              <w:spacing w:line="400" w:lineRule="exact"/>
              <w:rPr>
                <w:color w:val="000000"/>
                <w:kern w:val="0"/>
              </w:rPr>
            </w:pPr>
            <w:r>
              <w:rPr>
                <w:rFonts w:hint="eastAsia"/>
                <w:color w:val="000000"/>
                <w:kern w:val="0"/>
              </w:rPr>
              <w:t>(1)</w:t>
            </w:r>
          </w:p>
          <w:p>
            <w:pPr>
              <w:spacing w:line="400" w:lineRule="exact"/>
              <w:rPr>
                <w:color w:val="000000"/>
                <w:kern w:val="0"/>
              </w:rPr>
            </w:pPr>
          </w:p>
        </w:tc>
        <w:tc>
          <w:tcPr>
            <w:tcW w:w="1049" w:type="dxa"/>
            <w:vMerge w:val="restart"/>
            <w:noWrap w:val="0"/>
            <w:vAlign w:val="center"/>
          </w:tcPr>
          <w:p>
            <w:pPr>
              <w:spacing w:line="400" w:lineRule="exact"/>
              <w:rPr>
                <w:color w:val="000000"/>
                <w:kern w:val="0"/>
              </w:rPr>
            </w:pPr>
            <w:r>
              <w:rPr>
                <w:rFonts w:hint="eastAsia"/>
                <w:color w:val="000000"/>
                <w:kern w:val="0"/>
              </w:rPr>
              <w:t>施工组织设计评分标准  （</w:t>
            </w:r>
            <w:r>
              <w:rPr>
                <w:rFonts w:hint="eastAsia"/>
                <w:color w:val="000000"/>
                <w:kern w:val="0"/>
                <w:lang w:val="en-US" w:eastAsia="zh-CN"/>
              </w:rPr>
              <w:t>50</w:t>
            </w:r>
            <w:r>
              <w:rPr>
                <w:rFonts w:hint="eastAsia"/>
                <w:color w:val="000000"/>
                <w:kern w:val="0"/>
              </w:rPr>
              <w:t>分）</w:t>
            </w:r>
          </w:p>
        </w:tc>
        <w:tc>
          <w:tcPr>
            <w:tcW w:w="1736" w:type="dxa"/>
            <w:gridSpan w:val="2"/>
            <w:noWrap w:val="0"/>
            <w:vAlign w:val="center"/>
          </w:tcPr>
          <w:p>
            <w:pPr>
              <w:spacing w:line="400" w:lineRule="exact"/>
              <w:rPr>
                <w:color w:val="000000"/>
                <w:kern w:val="0"/>
              </w:rPr>
            </w:pPr>
            <w:r>
              <w:rPr>
                <w:rFonts w:hint="eastAsia"/>
                <w:color w:val="000000"/>
                <w:kern w:val="0"/>
              </w:rPr>
              <w:t>施工方案与</w:t>
            </w:r>
          </w:p>
          <w:p>
            <w:pPr>
              <w:spacing w:line="400" w:lineRule="exact"/>
              <w:rPr>
                <w:color w:val="000000"/>
                <w:kern w:val="0"/>
              </w:rPr>
            </w:pPr>
            <w:r>
              <w:rPr>
                <w:rFonts w:hint="eastAsia"/>
                <w:color w:val="000000"/>
                <w:kern w:val="0"/>
              </w:rPr>
              <w:t>技术措施</w:t>
            </w:r>
            <w:r>
              <w:rPr>
                <w:rFonts w:hint="eastAsia"/>
                <w:color w:val="000000"/>
                <w:kern w:val="0"/>
                <w:lang w:val="en-US" w:eastAsia="zh-CN"/>
              </w:rPr>
              <w:t>9</w:t>
            </w:r>
            <w:r>
              <w:rPr>
                <w:rFonts w:hint="eastAsia"/>
                <w:color w:val="000000"/>
                <w:kern w:val="0"/>
              </w:rPr>
              <w:t>分</w:t>
            </w:r>
          </w:p>
        </w:tc>
        <w:tc>
          <w:tcPr>
            <w:tcW w:w="6068" w:type="dxa"/>
            <w:noWrap w:val="0"/>
            <w:vAlign w:val="center"/>
          </w:tcPr>
          <w:p>
            <w:pPr>
              <w:spacing w:line="400" w:lineRule="exact"/>
              <w:rPr>
                <w:color w:val="000000"/>
                <w:kern w:val="0"/>
              </w:rPr>
            </w:pPr>
            <w:r>
              <w:rPr>
                <w:rFonts w:hint="eastAsia"/>
                <w:color w:val="000000"/>
                <w:kern w:val="0"/>
              </w:rPr>
              <w:t>施工部署合理，施工顺序及方案切实可行、针对性强；各项管理目标明确，技术措施满足工期、质量、安全生产及文明施工要求。较好者得</w:t>
            </w:r>
            <w:r>
              <w:rPr>
                <w:rFonts w:hint="eastAsia"/>
                <w:color w:val="000000"/>
                <w:kern w:val="0"/>
                <w:lang w:val="en-US" w:eastAsia="zh-CN"/>
              </w:rPr>
              <w:t>9-6</w:t>
            </w:r>
            <w:r>
              <w:rPr>
                <w:rFonts w:hint="eastAsia"/>
                <w:color w:val="000000"/>
                <w:kern w:val="0"/>
              </w:rPr>
              <w:t>分，一般者得</w:t>
            </w:r>
            <w:r>
              <w:rPr>
                <w:rFonts w:hint="eastAsia"/>
                <w:color w:val="000000"/>
                <w:kern w:val="0"/>
                <w:lang w:val="en-US" w:eastAsia="zh-CN"/>
              </w:rPr>
              <w:t>5-1</w:t>
            </w:r>
            <w:r>
              <w:rPr>
                <w:rFonts w:hint="eastAsia"/>
                <w:color w:val="000000"/>
                <w:kern w:val="0"/>
              </w:rPr>
              <w:t>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trPr>
        <w:tc>
          <w:tcPr>
            <w:tcW w:w="702" w:type="dxa"/>
            <w:vMerge w:val="continue"/>
            <w:noWrap w:val="0"/>
            <w:vAlign w:val="center"/>
          </w:tcPr>
          <w:p>
            <w:pPr>
              <w:spacing w:line="400" w:lineRule="exact"/>
              <w:rPr>
                <w:color w:val="000000"/>
                <w:kern w:val="0"/>
              </w:rPr>
            </w:pPr>
          </w:p>
        </w:tc>
        <w:tc>
          <w:tcPr>
            <w:tcW w:w="1049" w:type="dxa"/>
            <w:vMerge w:val="continue"/>
            <w:noWrap w:val="0"/>
            <w:vAlign w:val="center"/>
          </w:tcPr>
          <w:p>
            <w:pPr>
              <w:spacing w:line="400" w:lineRule="exact"/>
              <w:rPr>
                <w:color w:val="000000"/>
                <w:kern w:val="0"/>
              </w:rPr>
            </w:pPr>
          </w:p>
        </w:tc>
        <w:tc>
          <w:tcPr>
            <w:tcW w:w="1736" w:type="dxa"/>
            <w:gridSpan w:val="2"/>
            <w:noWrap w:val="0"/>
            <w:vAlign w:val="center"/>
          </w:tcPr>
          <w:p>
            <w:pPr>
              <w:spacing w:line="400" w:lineRule="exact"/>
              <w:rPr>
                <w:color w:val="000000"/>
                <w:kern w:val="0"/>
              </w:rPr>
            </w:pPr>
            <w:r>
              <w:rPr>
                <w:rFonts w:hint="eastAsia"/>
                <w:color w:val="000000"/>
                <w:kern w:val="0"/>
              </w:rPr>
              <w:t>质量管理体系</w:t>
            </w:r>
          </w:p>
          <w:p>
            <w:pPr>
              <w:spacing w:line="400" w:lineRule="exact"/>
              <w:rPr>
                <w:color w:val="000000"/>
                <w:kern w:val="0"/>
              </w:rPr>
            </w:pPr>
            <w:r>
              <w:rPr>
                <w:rFonts w:hint="eastAsia"/>
                <w:color w:val="000000"/>
                <w:kern w:val="0"/>
              </w:rPr>
              <w:t>与措施</w:t>
            </w:r>
            <w:r>
              <w:rPr>
                <w:rFonts w:hint="eastAsia"/>
                <w:color w:val="000000"/>
                <w:kern w:val="0"/>
                <w:lang w:val="en-US" w:eastAsia="zh-CN"/>
              </w:rPr>
              <w:t>9</w:t>
            </w:r>
            <w:r>
              <w:rPr>
                <w:rFonts w:hint="eastAsia"/>
                <w:color w:val="000000"/>
                <w:kern w:val="0"/>
              </w:rPr>
              <w:t>分</w:t>
            </w:r>
          </w:p>
        </w:tc>
        <w:tc>
          <w:tcPr>
            <w:tcW w:w="6068" w:type="dxa"/>
            <w:noWrap w:val="0"/>
            <w:vAlign w:val="center"/>
          </w:tcPr>
          <w:p>
            <w:pPr>
              <w:spacing w:line="400" w:lineRule="exact"/>
              <w:rPr>
                <w:color w:val="000000"/>
                <w:kern w:val="0"/>
              </w:rPr>
            </w:pPr>
            <w:r>
              <w:rPr>
                <w:rFonts w:hint="eastAsia"/>
                <w:color w:val="000000"/>
                <w:kern w:val="0"/>
              </w:rPr>
              <w:t>质量管理体系健全、管理人员责任明确、管理制度健全有效，各项技术措施、主要分项工程、作业指导书符合现行国家质量验收标准要求。较好者得</w:t>
            </w:r>
            <w:r>
              <w:rPr>
                <w:rFonts w:hint="eastAsia"/>
                <w:color w:val="000000"/>
                <w:kern w:val="0"/>
                <w:lang w:val="en-US" w:eastAsia="zh-CN"/>
              </w:rPr>
              <w:t>9</w:t>
            </w:r>
            <w:r>
              <w:rPr>
                <w:rFonts w:hint="eastAsia"/>
                <w:color w:val="000000"/>
                <w:kern w:val="0"/>
              </w:rPr>
              <w:t>-</w:t>
            </w:r>
            <w:r>
              <w:rPr>
                <w:rFonts w:hint="eastAsia"/>
                <w:color w:val="000000"/>
                <w:kern w:val="0"/>
                <w:lang w:val="en-US" w:eastAsia="zh-CN"/>
              </w:rPr>
              <w:t>6</w:t>
            </w:r>
            <w:r>
              <w:rPr>
                <w:rFonts w:hint="eastAsia"/>
                <w:color w:val="000000"/>
                <w:kern w:val="0"/>
              </w:rPr>
              <w:t>分，一般者得</w:t>
            </w:r>
            <w:r>
              <w:rPr>
                <w:rFonts w:hint="eastAsia"/>
                <w:color w:val="000000"/>
                <w:kern w:val="0"/>
                <w:lang w:val="en-US" w:eastAsia="zh-CN"/>
              </w:rPr>
              <w:t>5</w:t>
            </w:r>
            <w:r>
              <w:rPr>
                <w:rFonts w:hint="eastAsia"/>
                <w:color w:val="000000"/>
                <w:kern w:val="0"/>
              </w:rPr>
              <w:t>-1分，没有不得分。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702" w:type="dxa"/>
            <w:vMerge w:val="continue"/>
            <w:noWrap w:val="0"/>
            <w:vAlign w:val="center"/>
          </w:tcPr>
          <w:p>
            <w:pPr>
              <w:spacing w:line="400" w:lineRule="exact"/>
              <w:rPr>
                <w:color w:val="000000"/>
                <w:kern w:val="0"/>
              </w:rPr>
            </w:pPr>
          </w:p>
        </w:tc>
        <w:tc>
          <w:tcPr>
            <w:tcW w:w="1049" w:type="dxa"/>
            <w:vMerge w:val="continue"/>
            <w:noWrap w:val="0"/>
            <w:vAlign w:val="center"/>
          </w:tcPr>
          <w:p>
            <w:pPr>
              <w:spacing w:line="400" w:lineRule="exact"/>
              <w:rPr>
                <w:color w:val="000000"/>
                <w:kern w:val="0"/>
              </w:rPr>
            </w:pPr>
          </w:p>
        </w:tc>
        <w:tc>
          <w:tcPr>
            <w:tcW w:w="1736" w:type="dxa"/>
            <w:gridSpan w:val="2"/>
            <w:noWrap w:val="0"/>
            <w:vAlign w:val="center"/>
          </w:tcPr>
          <w:p>
            <w:pPr>
              <w:spacing w:line="400" w:lineRule="exact"/>
              <w:rPr>
                <w:color w:val="000000"/>
                <w:kern w:val="0"/>
              </w:rPr>
            </w:pPr>
            <w:r>
              <w:rPr>
                <w:rFonts w:hint="eastAsia"/>
                <w:color w:val="000000"/>
                <w:kern w:val="0"/>
              </w:rPr>
              <w:t>安全管理体系</w:t>
            </w:r>
          </w:p>
          <w:p>
            <w:pPr>
              <w:spacing w:line="400" w:lineRule="exact"/>
              <w:rPr>
                <w:color w:val="000000"/>
                <w:kern w:val="0"/>
              </w:rPr>
            </w:pPr>
            <w:r>
              <w:rPr>
                <w:rFonts w:hint="eastAsia"/>
                <w:color w:val="000000"/>
                <w:kern w:val="0"/>
              </w:rPr>
              <w:t>与措施</w:t>
            </w:r>
            <w:r>
              <w:rPr>
                <w:rFonts w:hint="eastAsia"/>
                <w:color w:val="000000"/>
                <w:kern w:val="0"/>
                <w:lang w:val="en-US" w:eastAsia="zh-CN"/>
              </w:rPr>
              <w:t>8</w:t>
            </w:r>
            <w:r>
              <w:rPr>
                <w:rFonts w:hint="eastAsia"/>
                <w:color w:val="000000"/>
                <w:kern w:val="0"/>
              </w:rPr>
              <w:t>分</w:t>
            </w:r>
          </w:p>
        </w:tc>
        <w:tc>
          <w:tcPr>
            <w:tcW w:w="6068" w:type="dxa"/>
            <w:noWrap w:val="0"/>
            <w:vAlign w:val="center"/>
          </w:tcPr>
          <w:p>
            <w:pPr>
              <w:spacing w:line="400" w:lineRule="exact"/>
              <w:rPr>
                <w:color w:val="000000"/>
                <w:kern w:val="0"/>
              </w:rPr>
            </w:pPr>
            <w:r>
              <w:rPr>
                <w:rFonts w:hint="eastAsia"/>
                <w:color w:val="000000"/>
                <w:kern w:val="0"/>
              </w:rPr>
              <w:t>安全管理体系健全、管理人员岗位责任明确、各种安全教育制度健全有效、施工现场安全技术管理及防护、防范措施得力，符合国家安全生产管理规定。较好者得</w:t>
            </w:r>
            <w:r>
              <w:rPr>
                <w:rFonts w:hint="eastAsia"/>
                <w:color w:val="000000"/>
                <w:kern w:val="0"/>
                <w:lang w:val="en-US" w:eastAsia="zh-CN"/>
              </w:rPr>
              <w:t>8</w:t>
            </w:r>
            <w:r>
              <w:rPr>
                <w:rFonts w:hint="eastAsia"/>
                <w:color w:val="000000"/>
                <w:kern w:val="0"/>
              </w:rPr>
              <w:t>-</w:t>
            </w:r>
            <w:r>
              <w:rPr>
                <w:rFonts w:hint="eastAsia"/>
                <w:color w:val="000000"/>
                <w:kern w:val="0"/>
                <w:lang w:val="en-US" w:eastAsia="zh-CN"/>
              </w:rPr>
              <w:t>4</w:t>
            </w:r>
            <w:r>
              <w:rPr>
                <w:rFonts w:hint="eastAsia"/>
                <w:color w:val="000000"/>
                <w:kern w:val="0"/>
              </w:rPr>
              <w:t>分，一般者得</w:t>
            </w:r>
            <w:r>
              <w:rPr>
                <w:rFonts w:hint="eastAsia"/>
                <w:color w:val="000000"/>
                <w:kern w:val="0"/>
                <w:lang w:val="en-US" w:eastAsia="zh-CN"/>
              </w:rPr>
              <w:t>2</w:t>
            </w:r>
            <w:r>
              <w:rPr>
                <w:rFonts w:hint="eastAsia"/>
                <w:color w:val="000000"/>
                <w:kern w:val="0"/>
              </w:rPr>
              <w:t>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702" w:type="dxa"/>
            <w:vMerge w:val="continue"/>
            <w:noWrap w:val="0"/>
            <w:vAlign w:val="center"/>
          </w:tcPr>
          <w:p>
            <w:pPr>
              <w:spacing w:line="400" w:lineRule="exact"/>
              <w:rPr>
                <w:color w:val="000000"/>
                <w:kern w:val="0"/>
              </w:rPr>
            </w:pPr>
          </w:p>
        </w:tc>
        <w:tc>
          <w:tcPr>
            <w:tcW w:w="1049" w:type="dxa"/>
            <w:vMerge w:val="continue"/>
            <w:noWrap w:val="0"/>
            <w:vAlign w:val="center"/>
          </w:tcPr>
          <w:p>
            <w:pPr>
              <w:spacing w:line="400" w:lineRule="exact"/>
              <w:rPr>
                <w:color w:val="000000"/>
                <w:kern w:val="0"/>
              </w:rPr>
            </w:pPr>
          </w:p>
        </w:tc>
        <w:tc>
          <w:tcPr>
            <w:tcW w:w="1736" w:type="dxa"/>
            <w:gridSpan w:val="2"/>
            <w:noWrap w:val="0"/>
            <w:vAlign w:val="center"/>
          </w:tcPr>
          <w:p>
            <w:pPr>
              <w:spacing w:line="400" w:lineRule="exact"/>
              <w:rPr>
                <w:color w:val="000000"/>
                <w:kern w:val="0"/>
              </w:rPr>
            </w:pPr>
            <w:r>
              <w:rPr>
                <w:rFonts w:hint="eastAsia"/>
                <w:color w:val="000000"/>
                <w:kern w:val="0"/>
              </w:rPr>
              <w:t>环境保护管理体系与措施</w:t>
            </w:r>
            <w:r>
              <w:rPr>
                <w:rFonts w:hint="eastAsia"/>
                <w:color w:val="000000"/>
                <w:kern w:val="0"/>
                <w:lang w:val="en-US" w:eastAsia="zh-CN"/>
              </w:rPr>
              <w:t>8</w:t>
            </w:r>
            <w:r>
              <w:rPr>
                <w:rFonts w:hint="eastAsia"/>
                <w:color w:val="000000"/>
                <w:kern w:val="0"/>
              </w:rPr>
              <w:t>分</w:t>
            </w:r>
          </w:p>
        </w:tc>
        <w:tc>
          <w:tcPr>
            <w:tcW w:w="6068" w:type="dxa"/>
            <w:noWrap w:val="0"/>
            <w:vAlign w:val="center"/>
          </w:tcPr>
          <w:p>
            <w:pPr>
              <w:spacing w:line="400" w:lineRule="exact"/>
              <w:rPr>
                <w:color w:val="000000"/>
                <w:kern w:val="0"/>
              </w:rPr>
            </w:pPr>
            <w:r>
              <w:rPr>
                <w:rFonts w:hint="eastAsia"/>
                <w:color w:val="000000"/>
                <w:kern w:val="0"/>
              </w:rPr>
              <w:t>环境保护管理体系健全，管理人员岗位责任明确，环境管理方案切实可行、能有效运行。污物处理与排放符合国家及地方有关环境保护标准。较好者得</w:t>
            </w:r>
            <w:r>
              <w:rPr>
                <w:rFonts w:hint="eastAsia"/>
                <w:color w:val="000000"/>
                <w:kern w:val="0"/>
                <w:lang w:val="en-US" w:eastAsia="zh-CN"/>
              </w:rPr>
              <w:t>8</w:t>
            </w:r>
            <w:r>
              <w:rPr>
                <w:rFonts w:hint="eastAsia"/>
                <w:color w:val="000000"/>
                <w:kern w:val="0"/>
              </w:rPr>
              <w:t>-</w:t>
            </w:r>
            <w:r>
              <w:rPr>
                <w:rFonts w:hint="eastAsia"/>
                <w:color w:val="000000"/>
                <w:kern w:val="0"/>
                <w:lang w:val="en-US" w:eastAsia="zh-CN"/>
              </w:rPr>
              <w:t>4</w:t>
            </w:r>
            <w:r>
              <w:rPr>
                <w:rFonts w:hint="eastAsia"/>
                <w:color w:val="000000"/>
                <w:kern w:val="0"/>
              </w:rPr>
              <w:t>分，一般者得</w:t>
            </w:r>
            <w:r>
              <w:rPr>
                <w:rFonts w:hint="eastAsia"/>
                <w:color w:val="000000"/>
                <w:kern w:val="0"/>
                <w:lang w:val="en-US" w:eastAsia="zh-CN"/>
              </w:rPr>
              <w:t>2</w:t>
            </w:r>
            <w:r>
              <w:rPr>
                <w:rFonts w:hint="eastAsia"/>
                <w:color w:val="000000"/>
                <w:kern w:val="0"/>
              </w:rPr>
              <w:t>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702" w:type="dxa"/>
            <w:vMerge w:val="continue"/>
            <w:noWrap w:val="0"/>
            <w:vAlign w:val="center"/>
          </w:tcPr>
          <w:p>
            <w:pPr>
              <w:spacing w:line="400" w:lineRule="exact"/>
              <w:rPr>
                <w:color w:val="000000"/>
                <w:kern w:val="0"/>
              </w:rPr>
            </w:pPr>
          </w:p>
        </w:tc>
        <w:tc>
          <w:tcPr>
            <w:tcW w:w="1049" w:type="dxa"/>
            <w:vMerge w:val="continue"/>
            <w:noWrap w:val="0"/>
            <w:vAlign w:val="center"/>
          </w:tcPr>
          <w:p>
            <w:pPr>
              <w:spacing w:line="400" w:lineRule="exact"/>
              <w:rPr>
                <w:color w:val="000000"/>
                <w:kern w:val="0"/>
              </w:rPr>
            </w:pPr>
          </w:p>
        </w:tc>
        <w:tc>
          <w:tcPr>
            <w:tcW w:w="1736" w:type="dxa"/>
            <w:gridSpan w:val="2"/>
            <w:noWrap w:val="0"/>
            <w:vAlign w:val="center"/>
          </w:tcPr>
          <w:p>
            <w:pPr>
              <w:spacing w:line="400" w:lineRule="exact"/>
              <w:rPr>
                <w:color w:val="000000"/>
                <w:kern w:val="0"/>
              </w:rPr>
            </w:pPr>
            <w:r>
              <w:rPr>
                <w:rFonts w:hint="eastAsia"/>
                <w:color w:val="000000"/>
                <w:kern w:val="0"/>
              </w:rPr>
              <w:t>工程进度计划</w:t>
            </w:r>
          </w:p>
          <w:p>
            <w:pPr>
              <w:spacing w:line="400" w:lineRule="exact"/>
              <w:rPr>
                <w:color w:val="000000"/>
                <w:kern w:val="0"/>
              </w:rPr>
            </w:pPr>
            <w:r>
              <w:rPr>
                <w:rFonts w:hint="eastAsia"/>
                <w:color w:val="000000"/>
                <w:kern w:val="0"/>
              </w:rPr>
              <w:t>与措施</w:t>
            </w:r>
            <w:r>
              <w:rPr>
                <w:rFonts w:hint="eastAsia"/>
                <w:color w:val="000000"/>
                <w:kern w:val="0"/>
                <w:lang w:val="en-US" w:eastAsia="zh-CN"/>
              </w:rPr>
              <w:t>8</w:t>
            </w:r>
            <w:r>
              <w:rPr>
                <w:rFonts w:hint="eastAsia"/>
                <w:color w:val="000000"/>
                <w:kern w:val="0"/>
              </w:rPr>
              <w:t>分</w:t>
            </w:r>
          </w:p>
        </w:tc>
        <w:tc>
          <w:tcPr>
            <w:tcW w:w="6068" w:type="dxa"/>
            <w:noWrap w:val="0"/>
            <w:vAlign w:val="center"/>
          </w:tcPr>
          <w:p>
            <w:pPr>
              <w:spacing w:line="400" w:lineRule="exact"/>
              <w:rPr>
                <w:color w:val="000000"/>
                <w:kern w:val="0"/>
              </w:rPr>
            </w:pPr>
            <w:r>
              <w:rPr>
                <w:rFonts w:hint="eastAsia"/>
                <w:color w:val="000000"/>
                <w:kern w:val="0"/>
              </w:rPr>
              <w:t>施工流程能满足施工进度计划和保证工程质量要求，流水作业能保证施工连续、均衡、有节奏地进行。管理措施能有效保证磋商工期计划的顺利完成。较好者得</w:t>
            </w:r>
            <w:r>
              <w:rPr>
                <w:rFonts w:hint="eastAsia"/>
                <w:color w:val="000000"/>
                <w:kern w:val="0"/>
                <w:lang w:val="en-US" w:eastAsia="zh-CN"/>
              </w:rPr>
              <w:t>8</w:t>
            </w:r>
            <w:r>
              <w:rPr>
                <w:rFonts w:hint="eastAsia"/>
                <w:color w:val="000000"/>
                <w:kern w:val="0"/>
              </w:rPr>
              <w:t>-</w:t>
            </w:r>
            <w:r>
              <w:rPr>
                <w:rFonts w:hint="eastAsia"/>
                <w:color w:val="000000"/>
                <w:kern w:val="0"/>
                <w:lang w:val="en-US" w:eastAsia="zh-CN"/>
              </w:rPr>
              <w:t>4</w:t>
            </w:r>
            <w:r>
              <w:rPr>
                <w:rFonts w:hint="eastAsia"/>
                <w:color w:val="000000"/>
                <w:kern w:val="0"/>
              </w:rPr>
              <w:t>分，一般者得</w:t>
            </w:r>
            <w:r>
              <w:rPr>
                <w:rFonts w:hint="eastAsia"/>
                <w:color w:val="000000"/>
                <w:kern w:val="0"/>
                <w:lang w:val="en-US" w:eastAsia="zh-CN"/>
              </w:rPr>
              <w:t>2</w:t>
            </w:r>
            <w:r>
              <w:rPr>
                <w:rFonts w:hint="eastAsia"/>
                <w:color w:val="000000"/>
                <w:kern w:val="0"/>
              </w:rPr>
              <w:t>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702" w:type="dxa"/>
            <w:vMerge w:val="continue"/>
            <w:noWrap w:val="0"/>
            <w:vAlign w:val="center"/>
          </w:tcPr>
          <w:p>
            <w:pPr>
              <w:spacing w:line="400" w:lineRule="exact"/>
              <w:rPr>
                <w:color w:val="000000"/>
                <w:kern w:val="0"/>
              </w:rPr>
            </w:pPr>
          </w:p>
        </w:tc>
        <w:tc>
          <w:tcPr>
            <w:tcW w:w="1049" w:type="dxa"/>
            <w:vMerge w:val="continue"/>
            <w:noWrap w:val="0"/>
            <w:vAlign w:val="center"/>
          </w:tcPr>
          <w:p>
            <w:pPr>
              <w:spacing w:line="400" w:lineRule="exact"/>
              <w:rPr>
                <w:color w:val="000000"/>
                <w:kern w:val="0"/>
              </w:rPr>
            </w:pPr>
          </w:p>
        </w:tc>
        <w:tc>
          <w:tcPr>
            <w:tcW w:w="1736" w:type="dxa"/>
            <w:gridSpan w:val="2"/>
            <w:noWrap w:val="0"/>
            <w:vAlign w:val="center"/>
          </w:tcPr>
          <w:p>
            <w:pPr>
              <w:spacing w:line="400" w:lineRule="exact"/>
              <w:rPr>
                <w:color w:val="000000"/>
                <w:kern w:val="0"/>
              </w:rPr>
            </w:pPr>
            <w:r>
              <w:rPr>
                <w:rFonts w:hint="eastAsia"/>
                <w:color w:val="000000"/>
                <w:kern w:val="0"/>
              </w:rPr>
              <w:t>资源配备计划</w:t>
            </w:r>
            <w:r>
              <w:rPr>
                <w:rFonts w:hint="eastAsia"/>
                <w:color w:val="000000"/>
                <w:kern w:val="0"/>
                <w:lang w:val="en-US" w:eastAsia="zh-CN"/>
              </w:rPr>
              <w:t>8</w:t>
            </w:r>
            <w:r>
              <w:rPr>
                <w:rFonts w:hint="eastAsia"/>
                <w:color w:val="000000"/>
                <w:kern w:val="0"/>
              </w:rPr>
              <w:t>分</w:t>
            </w:r>
          </w:p>
        </w:tc>
        <w:tc>
          <w:tcPr>
            <w:tcW w:w="6068" w:type="dxa"/>
            <w:noWrap w:val="0"/>
            <w:vAlign w:val="center"/>
          </w:tcPr>
          <w:p>
            <w:pPr>
              <w:spacing w:line="400" w:lineRule="exact"/>
              <w:rPr>
                <w:color w:val="000000"/>
                <w:kern w:val="0"/>
              </w:rPr>
            </w:pPr>
            <w:r>
              <w:rPr>
                <w:rFonts w:hint="eastAsia"/>
                <w:color w:val="000000"/>
                <w:kern w:val="0"/>
              </w:rPr>
              <w:t>施工设备、机具配置齐全、合理，能满足施工进度和工程质量要求。较好者得</w:t>
            </w:r>
            <w:r>
              <w:rPr>
                <w:rFonts w:hint="eastAsia"/>
                <w:color w:val="000000"/>
                <w:kern w:val="0"/>
                <w:lang w:val="en-US" w:eastAsia="zh-CN"/>
              </w:rPr>
              <w:t>8</w:t>
            </w:r>
            <w:r>
              <w:rPr>
                <w:rFonts w:hint="eastAsia"/>
                <w:color w:val="000000"/>
                <w:kern w:val="0"/>
              </w:rPr>
              <w:t>-</w:t>
            </w:r>
            <w:r>
              <w:rPr>
                <w:rFonts w:hint="eastAsia"/>
                <w:color w:val="000000"/>
                <w:kern w:val="0"/>
                <w:lang w:val="en-US" w:eastAsia="zh-CN"/>
              </w:rPr>
              <w:t>4</w:t>
            </w:r>
            <w:r>
              <w:rPr>
                <w:rFonts w:hint="eastAsia"/>
                <w:color w:val="000000"/>
                <w:kern w:val="0"/>
              </w:rPr>
              <w:t>分，一般者得</w:t>
            </w:r>
            <w:r>
              <w:rPr>
                <w:rFonts w:hint="eastAsia"/>
                <w:color w:val="000000"/>
                <w:kern w:val="0"/>
                <w:lang w:val="en-US" w:eastAsia="zh-CN"/>
              </w:rPr>
              <w:t>2</w:t>
            </w:r>
            <w:r>
              <w:rPr>
                <w:rFonts w:hint="eastAsia"/>
                <w:color w:val="000000"/>
                <w:kern w:val="0"/>
              </w:rPr>
              <w:t>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702" w:type="dxa"/>
            <w:vMerge w:val="restart"/>
            <w:noWrap w:val="0"/>
            <w:vAlign w:val="center"/>
          </w:tcPr>
          <w:p>
            <w:pPr>
              <w:spacing w:line="400" w:lineRule="exact"/>
              <w:rPr>
                <w:color w:val="000000"/>
                <w:kern w:val="0"/>
              </w:rPr>
            </w:pPr>
            <w:r>
              <w:rPr>
                <w:rFonts w:hint="eastAsia"/>
                <w:color w:val="000000"/>
                <w:kern w:val="0"/>
              </w:rPr>
              <w:t>2.2.3</w:t>
            </w:r>
          </w:p>
          <w:p>
            <w:pPr>
              <w:spacing w:line="400" w:lineRule="exact"/>
              <w:rPr>
                <w:color w:val="000000"/>
                <w:kern w:val="0"/>
              </w:rPr>
            </w:pPr>
            <w:r>
              <w:rPr>
                <w:rFonts w:hint="eastAsia"/>
                <w:color w:val="000000"/>
                <w:kern w:val="0"/>
              </w:rPr>
              <w:t>(2)</w:t>
            </w:r>
          </w:p>
        </w:tc>
        <w:tc>
          <w:tcPr>
            <w:tcW w:w="1049" w:type="dxa"/>
            <w:vMerge w:val="restart"/>
            <w:noWrap w:val="0"/>
            <w:vAlign w:val="center"/>
          </w:tcPr>
          <w:p>
            <w:pPr>
              <w:spacing w:line="400" w:lineRule="exact"/>
              <w:rPr>
                <w:color w:val="000000"/>
                <w:kern w:val="0"/>
              </w:rPr>
            </w:pPr>
            <w:r>
              <w:rPr>
                <w:rFonts w:hint="eastAsia"/>
                <w:color w:val="000000"/>
                <w:kern w:val="0"/>
              </w:rPr>
              <w:t>项目管理机构（10分）</w:t>
            </w:r>
          </w:p>
        </w:tc>
        <w:tc>
          <w:tcPr>
            <w:tcW w:w="1736" w:type="dxa"/>
            <w:gridSpan w:val="2"/>
            <w:noWrap w:val="0"/>
            <w:vAlign w:val="center"/>
          </w:tcPr>
          <w:p>
            <w:pPr>
              <w:spacing w:line="400" w:lineRule="exact"/>
              <w:rPr>
                <w:color w:val="000000"/>
                <w:kern w:val="0"/>
              </w:rPr>
            </w:pPr>
            <w:r>
              <w:rPr>
                <w:rFonts w:hint="eastAsia"/>
                <w:color w:val="000000"/>
                <w:kern w:val="0"/>
              </w:rPr>
              <w:t>项目经理业绩</w:t>
            </w:r>
            <w:r>
              <w:rPr>
                <w:rFonts w:hint="eastAsia"/>
                <w:color w:val="000000"/>
                <w:kern w:val="0"/>
                <w:lang w:val="en-US" w:eastAsia="zh-CN"/>
              </w:rPr>
              <w:t>6</w:t>
            </w:r>
            <w:r>
              <w:rPr>
                <w:rFonts w:hint="eastAsia"/>
                <w:color w:val="000000"/>
                <w:kern w:val="0"/>
              </w:rPr>
              <w:t>分</w:t>
            </w:r>
          </w:p>
        </w:tc>
        <w:tc>
          <w:tcPr>
            <w:tcW w:w="6068" w:type="dxa"/>
            <w:noWrap w:val="0"/>
            <w:vAlign w:val="top"/>
          </w:tcPr>
          <w:p>
            <w:pPr>
              <w:spacing w:line="400" w:lineRule="exact"/>
              <w:rPr>
                <w:rFonts w:hint="eastAsia" w:eastAsia="宋体"/>
                <w:color w:val="000000"/>
                <w:kern w:val="0"/>
                <w:lang w:eastAsia="zh-CN"/>
              </w:rPr>
            </w:pPr>
            <w:r>
              <w:rPr>
                <w:rFonts w:hint="eastAsia"/>
                <w:color w:val="000000"/>
                <w:kern w:val="0"/>
              </w:rPr>
              <w:t>提供（201</w:t>
            </w:r>
            <w:r>
              <w:rPr>
                <w:rFonts w:hint="eastAsia"/>
                <w:color w:val="000000"/>
                <w:kern w:val="0"/>
                <w:lang w:val="en-US" w:eastAsia="zh-CN"/>
              </w:rPr>
              <w:t>8</w:t>
            </w:r>
            <w:r>
              <w:rPr>
                <w:rFonts w:hint="eastAsia"/>
                <w:color w:val="000000"/>
                <w:kern w:val="0"/>
              </w:rPr>
              <w:t>年1月1日-至今）承建过的类似工程每承建一个得</w:t>
            </w:r>
            <w:r>
              <w:rPr>
                <w:rFonts w:hint="eastAsia"/>
                <w:color w:val="000000"/>
                <w:kern w:val="0"/>
                <w:lang w:val="en-US" w:eastAsia="zh-CN"/>
              </w:rPr>
              <w:t>2</w:t>
            </w:r>
            <w:r>
              <w:rPr>
                <w:rFonts w:hint="eastAsia"/>
                <w:color w:val="000000"/>
                <w:kern w:val="0"/>
              </w:rPr>
              <w:t>分，以项目的中标通知书</w:t>
            </w:r>
            <w:r>
              <w:rPr>
                <w:rFonts w:hint="eastAsia"/>
                <w:color w:val="000000"/>
                <w:kern w:val="0"/>
                <w:lang w:eastAsia="zh-CN"/>
              </w:rPr>
              <w:t>或</w:t>
            </w:r>
            <w:r>
              <w:rPr>
                <w:rFonts w:hint="eastAsia"/>
                <w:color w:val="000000"/>
                <w:kern w:val="0"/>
              </w:rPr>
              <w:t>合同签字盖章页为准（附扫描件），满分</w:t>
            </w:r>
            <w:r>
              <w:rPr>
                <w:rFonts w:hint="eastAsia"/>
                <w:color w:val="000000"/>
                <w:kern w:val="0"/>
                <w:lang w:val="en-US" w:eastAsia="zh-CN"/>
              </w:rPr>
              <w:t>6</w:t>
            </w:r>
            <w:r>
              <w:rPr>
                <w:rFonts w:hint="eastAsia"/>
                <w:color w:val="000000"/>
                <w:kern w:val="0"/>
              </w:rPr>
              <w:t>分</w:t>
            </w:r>
            <w:r>
              <w:rPr>
                <w:rFonts w:hint="eastAsia"/>
                <w:color w:val="000000"/>
                <w:kern w:val="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702" w:type="dxa"/>
            <w:vMerge w:val="continue"/>
            <w:noWrap w:val="0"/>
            <w:vAlign w:val="center"/>
          </w:tcPr>
          <w:p>
            <w:pPr>
              <w:spacing w:line="400" w:lineRule="exact"/>
              <w:rPr>
                <w:color w:val="000000"/>
                <w:kern w:val="0"/>
              </w:rPr>
            </w:pPr>
          </w:p>
        </w:tc>
        <w:tc>
          <w:tcPr>
            <w:tcW w:w="1049" w:type="dxa"/>
            <w:vMerge w:val="continue"/>
            <w:noWrap w:val="0"/>
            <w:vAlign w:val="center"/>
          </w:tcPr>
          <w:p>
            <w:pPr>
              <w:spacing w:line="400" w:lineRule="exact"/>
              <w:rPr>
                <w:color w:val="000000"/>
                <w:kern w:val="0"/>
              </w:rPr>
            </w:pPr>
          </w:p>
        </w:tc>
        <w:tc>
          <w:tcPr>
            <w:tcW w:w="1736" w:type="dxa"/>
            <w:gridSpan w:val="2"/>
            <w:noWrap w:val="0"/>
            <w:vAlign w:val="center"/>
          </w:tcPr>
          <w:p>
            <w:pPr>
              <w:spacing w:line="400" w:lineRule="exact"/>
              <w:rPr>
                <w:color w:val="000000"/>
                <w:kern w:val="0"/>
              </w:rPr>
            </w:pPr>
            <w:r>
              <w:rPr>
                <w:rFonts w:hint="eastAsia"/>
                <w:color w:val="000000"/>
                <w:kern w:val="0"/>
              </w:rPr>
              <w:t>项目班子的组成</w:t>
            </w:r>
            <w:r>
              <w:rPr>
                <w:rFonts w:hint="eastAsia"/>
                <w:color w:val="000000"/>
                <w:kern w:val="0"/>
                <w:lang w:val="en-US" w:eastAsia="zh-CN"/>
              </w:rPr>
              <w:t>4</w:t>
            </w:r>
            <w:r>
              <w:rPr>
                <w:rFonts w:hint="eastAsia"/>
                <w:color w:val="000000"/>
                <w:kern w:val="0"/>
              </w:rPr>
              <w:t>分</w:t>
            </w:r>
          </w:p>
        </w:tc>
        <w:tc>
          <w:tcPr>
            <w:tcW w:w="6068" w:type="dxa"/>
            <w:noWrap w:val="0"/>
            <w:vAlign w:val="center"/>
          </w:tcPr>
          <w:p>
            <w:pPr>
              <w:spacing w:line="400" w:lineRule="exact"/>
              <w:rPr>
                <w:color w:val="000000"/>
                <w:kern w:val="0"/>
              </w:rPr>
            </w:pPr>
            <w:r>
              <w:rPr>
                <w:rFonts w:hint="eastAsia"/>
                <w:color w:val="000000"/>
                <w:kern w:val="0"/>
              </w:rPr>
              <w:t>技术负责人（需</w:t>
            </w:r>
            <w:r>
              <w:rPr>
                <w:rFonts w:hint="eastAsia"/>
                <w:color w:val="000000"/>
                <w:kern w:val="0"/>
                <w:lang w:val="en-US" w:eastAsia="zh-CN"/>
              </w:rPr>
              <w:t>附中级职称证扫描件）1名，满足要求得1分。质检员1名，安全员1名，施工员1名，</w:t>
            </w:r>
            <w:r>
              <w:rPr>
                <w:rFonts w:hint="eastAsia"/>
                <w:color w:val="000000"/>
                <w:kern w:val="0"/>
              </w:rPr>
              <w:t>（各岗持证得1分，无证不得分）本项满分</w:t>
            </w:r>
            <w:r>
              <w:rPr>
                <w:rFonts w:hint="eastAsia"/>
                <w:color w:val="000000"/>
                <w:kern w:val="0"/>
                <w:lang w:val="en-US" w:eastAsia="zh-CN"/>
              </w:rPr>
              <w:t>3</w:t>
            </w:r>
            <w:r>
              <w:rPr>
                <w:rFonts w:hint="eastAsia"/>
                <w:color w:val="000000"/>
                <w:kern w:val="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02" w:type="dxa"/>
            <w:vMerge w:val="continue"/>
            <w:noWrap w:val="0"/>
            <w:vAlign w:val="center"/>
          </w:tcPr>
          <w:p>
            <w:pPr>
              <w:spacing w:line="400" w:lineRule="exact"/>
              <w:rPr>
                <w:color w:val="000000"/>
                <w:kern w:val="0"/>
              </w:rPr>
            </w:pPr>
          </w:p>
        </w:tc>
        <w:tc>
          <w:tcPr>
            <w:tcW w:w="1049" w:type="dxa"/>
            <w:noWrap w:val="0"/>
            <w:vAlign w:val="center"/>
          </w:tcPr>
          <w:p>
            <w:pPr>
              <w:spacing w:line="400" w:lineRule="exact"/>
              <w:rPr>
                <w:color w:val="000000"/>
                <w:kern w:val="0"/>
              </w:rPr>
            </w:pPr>
            <w:r>
              <w:rPr>
                <w:rFonts w:hint="eastAsia"/>
                <w:color w:val="000000"/>
                <w:kern w:val="0"/>
              </w:rPr>
              <w:t>企业业绩（10分）</w:t>
            </w:r>
          </w:p>
        </w:tc>
        <w:tc>
          <w:tcPr>
            <w:tcW w:w="7804" w:type="dxa"/>
            <w:gridSpan w:val="3"/>
            <w:noWrap w:val="0"/>
            <w:vAlign w:val="center"/>
          </w:tcPr>
          <w:p>
            <w:pPr>
              <w:spacing w:line="400" w:lineRule="exact"/>
              <w:rPr>
                <w:color w:val="000000"/>
                <w:kern w:val="0"/>
              </w:rPr>
            </w:pPr>
            <w:r>
              <w:rPr>
                <w:rFonts w:hint="eastAsia"/>
                <w:color w:val="000000"/>
                <w:kern w:val="0"/>
              </w:rPr>
              <w:t>提供（201</w:t>
            </w:r>
            <w:r>
              <w:rPr>
                <w:rFonts w:hint="eastAsia"/>
                <w:color w:val="000000"/>
                <w:kern w:val="0"/>
                <w:lang w:val="en-US" w:eastAsia="zh-CN"/>
              </w:rPr>
              <w:t>8</w:t>
            </w:r>
            <w:r>
              <w:rPr>
                <w:rFonts w:hint="eastAsia"/>
                <w:color w:val="000000"/>
                <w:kern w:val="0"/>
              </w:rPr>
              <w:t>年1月1日-至今）承建的类似工程每承建一个得2分，以项目的</w:t>
            </w:r>
            <w:r>
              <w:rPr>
                <w:rFonts w:hint="eastAsia"/>
                <w:color w:val="000000"/>
                <w:kern w:val="0"/>
                <w:lang w:val="zh-CN"/>
              </w:rPr>
              <w:t>中标通知书或施工合同或建设行政主管部门竣工验收备案表</w:t>
            </w:r>
            <w:r>
              <w:rPr>
                <w:rFonts w:hint="eastAsia"/>
                <w:color w:val="000000"/>
                <w:kern w:val="0"/>
              </w:rPr>
              <w:t>为准（附扫描件）,最高10分。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trPr>
        <w:tc>
          <w:tcPr>
            <w:tcW w:w="702" w:type="dxa"/>
            <w:noWrap w:val="0"/>
            <w:vAlign w:val="center"/>
          </w:tcPr>
          <w:p>
            <w:pPr>
              <w:spacing w:line="400" w:lineRule="exact"/>
              <w:rPr>
                <w:color w:val="000000"/>
                <w:kern w:val="0"/>
              </w:rPr>
            </w:pPr>
            <w:r>
              <w:rPr>
                <w:rFonts w:hint="eastAsia"/>
                <w:color w:val="000000"/>
                <w:kern w:val="0"/>
              </w:rPr>
              <w:t>2.2.4</w:t>
            </w:r>
          </w:p>
          <w:p>
            <w:pPr>
              <w:spacing w:line="400" w:lineRule="exact"/>
              <w:rPr>
                <w:color w:val="000000"/>
                <w:kern w:val="0"/>
              </w:rPr>
            </w:pPr>
            <w:r>
              <w:rPr>
                <w:rFonts w:hint="eastAsia"/>
                <w:color w:val="000000"/>
                <w:kern w:val="0"/>
              </w:rPr>
              <w:t>(3)</w:t>
            </w:r>
          </w:p>
        </w:tc>
        <w:tc>
          <w:tcPr>
            <w:tcW w:w="1049" w:type="dxa"/>
            <w:tcBorders>
              <w:right w:val="single" w:color="auto" w:sz="4" w:space="0"/>
            </w:tcBorders>
            <w:noWrap w:val="0"/>
            <w:vAlign w:val="center"/>
          </w:tcPr>
          <w:p>
            <w:pPr>
              <w:spacing w:line="400" w:lineRule="exact"/>
              <w:rPr>
                <w:color w:val="000000"/>
                <w:kern w:val="0"/>
              </w:rPr>
            </w:pPr>
            <w:r>
              <w:rPr>
                <w:rFonts w:hint="eastAsia"/>
                <w:color w:val="000000"/>
                <w:kern w:val="0"/>
              </w:rPr>
              <w:t>报价（</w:t>
            </w:r>
            <w:r>
              <w:rPr>
                <w:rFonts w:hint="eastAsia"/>
                <w:color w:val="000000"/>
                <w:kern w:val="0"/>
                <w:lang w:val="en-US" w:eastAsia="zh-CN"/>
              </w:rPr>
              <w:t>30</w:t>
            </w:r>
            <w:r>
              <w:rPr>
                <w:rFonts w:hint="eastAsia"/>
                <w:color w:val="000000"/>
                <w:kern w:val="0"/>
              </w:rPr>
              <w:t>分）</w:t>
            </w:r>
          </w:p>
        </w:tc>
        <w:tc>
          <w:tcPr>
            <w:tcW w:w="1736" w:type="dxa"/>
            <w:gridSpan w:val="2"/>
            <w:tcBorders>
              <w:left w:val="single" w:color="auto" w:sz="4" w:space="0"/>
            </w:tcBorders>
            <w:noWrap w:val="0"/>
            <w:vAlign w:val="center"/>
          </w:tcPr>
          <w:p>
            <w:pPr>
              <w:spacing w:line="400" w:lineRule="exact"/>
              <w:rPr>
                <w:color w:val="000000"/>
                <w:kern w:val="0"/>
                <w:lang w:val="zh-CN"/>
              </w:rPr>
            </w:pPr>
            <w:r>
              <w:rPr>
                <w:rFonts w:hint="eastAsia"/>
                <w:color w:val="000000"/>
                <w:kern w:val="0"/>
              </w:rPr>
              <w:t>报价分</w:t>
            </w:r>
            <w:r>
              <w:rPr>
                <w:rFonts w:hint="eastAsia"/>
                <w:color w:val="000000"/>
                <w:kern w:val="0"/>
                <w:lang w:val="en-US" w:eastAsia="zh-CN"/>
              </w:rPr>
              <w:t>30</w:t>
            </w:r>
            <w:r>
              <w:rPr>
                <w:rFonts w:hint="eastAsia"/>
                <w:color w:val="000000"/>
                <w:kern w:val="0"/>
              </w:rPr>
              <w:t>分</w:t>
            </w:r>
          </w:p>
        </w:tc>
        <w:tc>
          <w:tcPr>
            <w:tcW w:w="6068" w:type="dxa"/>
            <w:tcBorders>
              <w:left w:val="single" w:color="auto" w:sz="4" w:space="0"/>
            </w:tcBorders>
            <w:noWrap w:val="0"/>
            <w:vAlign w:val="center"/>
          </w:tcPr>
          <w:p>
            <w:pPr>
              <w:spacing w:line="400" w:lineRule="exact"/>
              <w:rPr>
                <w:rFonts w:hint="eastAsia"/>
                <w:color w:val="000000"/>
                <w:kern w:val="0"/>
              </w:rPr>
            </w:pPr>
            <w:r>
              <w:rPr>
                <w:rFonts w:hint="eastAsia"/>
                <w:color w:val="000000"/>
                <w:kern w:val="0"/>
                <w:lang w:val="en-US" w:eastAsia="zh-CN"/>
              </w:rPr>
              <w:t>磋商基准值=满足磋商文件要求且最后磋商报价最低的投标人的价格为磋商基准价。</w:t>
            </w:r>
          </w:p>
          <w:p>
            <w:pPr>
              <w:spacing w:line="400" w:lineRule="exact"/>
              <w:rPr>
                <w:rFonts w:hint="eastAsia"/>
                <w:color w:val="000000"/>
                <w:kern w:val="0"/>
              </w:rPr>
            </w:pPr>
            <w:r>
              <w:rPr>
                <w:rFonts w:hint="eastAsia"/>
                <w:color w:val="000000"/>
                <w:kern w:val="0"/>
                <w:lang w:val="en-US" w:eastAsia="zh-CN"/>
              </w:rPr>
              <w:t>磋商报价得分=（磋商基准价/最后磋商报价）×价格权值（30%）×100（四舍五入后保留小数点后两位）。</w:t>
            </w:r>
          </w:p>
        </w:tc>
      </w:tr>
    </w:tbl>
    <w:p>
      <w:pPr>
        <w:tabs>
          <w:tab w:val="left" w:pos="8787"/>
        </w:tabs>
        <w:spacing w:line="360" w:lineRule="auto"/>
        <w:jc w:val="left"/>
        <w:rPr>
          <w:rFonts w:ascii="宋体" w:hAnsi="宋体" w:cs="宋体"/>
          <w:kern w:val="0"/>
          <w:lang w:val="zh-CN"/>
        </w:rPr>
      </w:pPr>
    </w:p>
    <w:p>
      <w:pPr>
        <w:tabs>
          <w:tab w:val="left" w:pos="8787"/>
        </w:tabs>
        <w:spacing w:line="360" w:lineRule="auto"/>
        <w:jc w:val="left"/>
        <w:rPr>
          <w:rFonts w:ascii="宋体" w:hAnsi="宋体" w:cs="宋体"/>
          <w:kern w:val="0"/>
          <w:lang w:val="zh-CN"/>
        </w:rPr>
      </w:pPr>
    </w:p>
    <w:p>
      <w:pPr>
        <w:tabs>
          <w:tab w:val="left" w:pos="8787"/>
        </w:tabs>
        <w:spacing w:line="360" w:lineRule="auto"/>
        <w:jc w:val="left"/>
        <w:rPr>
          <w:rFonts w:ascii="宋体" w:hAnsi="宋体" w:cs="宋体"/>
          <w:kern w:val="0"/>
          <w:lang w:val="zh-CN"/>
        </w:rPr>
      </w:pPr>
    </w:p>
    <w:bookmarkEnd w:id="196"/>
    <w:bookmarkEnd w:id="197"/>
    <w:bookmarkEnd w:id="198"/>
    <w:p>
      <w:pPr>
        <w:pStyle w:val="7"/>
      </w:pPr>
      <w:bookmarkStart w:id="199" w:name="_Toc12542"/>
      <w:bookmarkStart w:id="200" w:name="_Toc18189_WPSOffice_Level2"/>
      <w:bookmarkStart w:id="201" w:name="_Toc3368"/>
      <w:bookmarkStart w:id="202" w:name="_Toc368987551"/>
      <w:bookmarkStart w:id="203" w:name="_Toc365373146"/>
      <w:r>
        <w:rPr>
          <w:rFonts w:hint="eastAsia"/>
        </w:rPr>
        <w:t>七、确定成交供应商</w:t>
      </w:r>
      <w:bookmarkEnd w:id="199"/>
      <w:bookmarkEnd w:id="200"/>
      <w:bookmarkEnd w:id="201"/>
    </w:p>
    <w:p>
      <w:pPr>
        <w:pStyle w:val="23"/>
        <w:jc w:val="left"/>
        <w:rPr>
          <w:rFonts w:ascii="宋体" w:hAnsi="宋体" w:cs="宋体"/>
          <w:sz w:val="24"/>
          <w:szCs w:val="24"/>
        </w:rPr>
      </w:pPr>
      <w:bookmarkStart w:id="204" w:name="_Toc325726026"/>
      <w:bookmarkStart w:id="205" w:name="_Toc376936757"/>
      <w:bookmarkStart w:id="206" w:name="_Toc464136636"/>
      <w:bookmarkStart w:id="207" w:name="_Toc2682"/>
      <w:bookmarkStart w:id="208" w:name="_Toc449"/>
      <w:bookmarkStart w:id="209" w:name="_Toc17038"/>
      <w:bookmarkStart w:id="210" w:name="_Toc28889"/>
      <w:r>
        <w:rPr>
          <w:rFonts w:ascii="宋体" w:hAnsi="宋体" w:cs="宋体"/>
          <w:sz w:val="24"/>
          <w:szCs w:val="24"/>
        </w:rPr>
        <w:t>19.</w:t>
      </w:r>
      <w:r>
        <w:rPr>
          <w:rFonts w:hint="eastAsia" w:ascii="宋体" w:hAnsi="宋体" w:cs="宋体"/>
          <w:sz w:val="24"/>
          <w:szCs w:val="24"/>
        </w:rPr>
        <w:t>推荐并确定成交</w:t>
      </w:r>
      <w:bookmarkEnd w:id="204"/>
      <w:bookmarkEnd w:id="205"/>
      <w:r>
        <w:rPr>
          <w:rFonts w:hint="eastAsia" w:ascii="宋体" w:hAnsi="宋体" w:cs="宋体"/>
          <w:sz w:val="24"/>
          <w:szCs w:val="24"/>
        </w:rPr>
        <w:t>供应商</w:t>
      </w:r>
      <w:bookmarkEnd w:id="206"/>
      <w:bookmarkEnd w:id="207"/>
      <w:bookmarkEnd w:id="208"/>
      <w:bookmarkEnd w:id="209"/>
      <w:bookmarkEnd w:id="210"/>
    </w:p>
    <w:p>
      <w:pPr>
        <w:spacing w:line="360" w:lineRule="auto"/>
        <w:ind w:firstLine="480"/>
        <w:jc w:val="left"/>
        <w:rPr>
          <w:rFonts w:ascii="宋体"/>
          <w:sz w:val="24"/>
        </w:rPr>
      </w:pPr>
      <w:r>
        <w:rPr>
          <w:rFonts w:hint="eastAsia" w:ascii="宋体" w:hAnsi="宋体" w:cs="宋体"/>
          <w:sz w:val="24"/>
        </w:rPr>
        <w:t>采购代理机构应当在评审结束后</w:t>
      </w:r>
      <w:r>
        <w:rPr>
          <w:rFonts w:ascii="宋体" w:hAnsi="宋体" w:cs="宋体"/>
          <w:sz w:val="24"/>
        </w:rPr>
        <w:t>2</w:t>
      </w:r>
      <w:r>
        <w:rPr>
          <w:rFonts w:hint="eastAsia" w:ascii="宋体" w:hAnsi="宋体" w:cs="宋体"/>
          <w:sz w:val="24"/>
        </w:rPr>
        <w:t>个工作日内将评审报告送采购人确认。采购人应当在收到评审报告后</w:t>
      </w:r>
      <w:r>
        <w:rPr>
          <w:rFonts w:ascii="宋体" w:hAnsi="宋体" w:cs="宋体"/>
          <w:sz w:val="24"/>
        </w:rPr>
        <w:t>5</w:t>
      </w:r>
      <w:r>
        <w:rPr>
          <w:rFonts w:hint="eastAsia" w:ascii="宋体" w:hAnsi="宋体" w:cs="宋体"/>
          <w:sz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23"/>
        <w:jc w:val="left"/>
        <w:rPr>
          <w:rFonts w:ascii="宋体" w:hAnsi="宋体" w:cs="宋体"/>
          <w:sz w:val="24"/>
          <w:szCs w:val="24"/>
        </w:rPr>
      </w:pPr>
      <w:bookmarkStart w:id="211" w:name="_Toc2346"/>
      <w:bookmarkStart w:id="212" w:name="_Toc3665"/>
      <w:bookmarkStart w:id="213" w:name="_Toc26844"/>
      <w:bookmarkStart w:id="214" w:name="_Toc325726028"/>
      <w:bookmarkStart w:id="215" w:name="_Toc464136637"/>
      <w:bookmarkStart w:id="216" w:name="_Toc376936759"/>
      <w:bookmarkStart w:id="217" w:name="_Toc2963"/>
      <w:bookmarkStart w:id="218" w:name="_Toc325726027"/>
      <w:r>
        <w:rPr>
          <w:rFonts w:ascii="宋体" w:hAnsi="宋体" w:cs="宋体"/>
          <w:sz w:val="24"/>
          <w:szCs w:val="24"/>
        </w:rPr>
        <w:t>20.</w:t>
      </w:r>
      <w:r>
        <w:rPr>
          <w:rFonts w:hint="eastAsia" w:ascii="宋体" w:hAnsi="宋体" w:cs="宋体"/>
          <w:sz w:val="24"/>
          <w:szCs w:val="24"/>
        </w:rPr>
        <w:t>成交通知</w:t>
      </w:r>
      <w:bookmarkEnd w:id="211"/>
      <w:bookmarkEnd w:id="212"/>
      <w:bookmarkEnd w:id="213"/>
      <w:bookmarkEnd w:id="214"/>
      <w:bookmarkEnd w:id="215"/>
      <w:bookmarkEnd w:id="216"/>
      <w:bookmarkEnd w:id="217"/>
    </w:p>
    <w:p>
      <w:pPr>
        <w:spacing w:line="360" w:lineRule="auto"/>
        <w:ind w:firstLine="480" w:firstLineChars="200"/>
        <w:jc w:val="left"/>
        <w:rPr>
          <w:rFonts w:ascii="宋体"/>
          <w:sz w:val="24"/>
        </w:rPr>
      </w:pPr>
      <w:r>
        <w:rPr>
          <w:rFonts w:ascii="宋体" w:hAnsi="宋体" w:cs="宋体"/>
          <w:sz w:val="24"/>
        </w:rPr>
        <w:t>20.1</w:t>
      </w:r>
      <w:r>
        <w:rPr>
          <w:rFonts w:hint="eastAsia" w:ascii="宋体" w:hAnsi="宋体" w:cs="宋体"/>
          <w:sz w:val="24"/>
        </w:rPr>
        <w:t>采购人或者采购代理机构应当在成交供应商确定后</w:t>
      </w:r>
      <w:r>
        <w:rPr>
          <w:rFonts w:ascii="宋体" w:hAnsi="宋体" w:cs="宋体"/>
          <w:sz w:val="24"/>
        </w:rPr>
        <w:t>2</w:t>
      </w:r>
      <w:r>
        <w:rPr>
          <w:rFonts w:hint="eastAsia" w:ascii="宋体" w:hAnsi="宋体" w:cs="宋体"/>
          <w:sz w:val="24"/>
        </w:rPr>
        <w:t>个工作日内，在青海政府采购网上公告成交结果，同时向成交供应商发出成交通知书。</w:t>
      </w:r>
    </w:p>
    <w:p>
      <w:pPr>
        <w:spacing w:line="360" w:lineRule="auto"/>
        <w:ind w:firstLine="480" w:firstLineChars="200"/>
        <w:jc w:val="left"/>
        <w:rPr>
          <w:rFonts w:ascii="宋体"/>
          <w:sz w:val="24"/>
        </w:rPr>
      </w:pPr>
      <w:r>
        <w:rPr>
          <w:rFonts w:ascii="宋体" w:hAnsi="宋体" w:cs="宋体"/>
          <w:sz w:val="24"/>
        </w:rPr>
        <w:t>20.2</w:t>
      </w:r>
      <w:r>
        <w:rPr>
          <w:rFonts w:hint="eastAsia" w:ascii="宋体" w:hAnsi="宋体" w:cs="宋体"/>
          <w:sz w:val="24"/>
        </w:rPr>
        <w:t>《成交通知书》发出后，采购人改变成交结果的，或者成交供应商无正当理由放弃成交项目的，依法承担法律责任。</w:t>
      </w:r>
    </w:p>
    <w:p>
      <w:pPr>
        <w:pStyle w:val="7"/>
      </w:pPr>
      <w:bookmarkStart w:id="219" w:name="_Toc464136638"/>
      <w:bookmarkStart w:id="220" w:name="_Toc18063"/>
      <w:bookmarkStart w:id="221" w:name="_Toc10541_WPSOffice_Level2"/>
      <w:bookmarkStart w:id="222" w:name="_Toc376936758"/>
      <w:bookmarkStart w:id="223" w:name="_Toc5556"/>
      <w:bookmarkStart w:id="224" w:name="_Toc9225"/>
      <w:bookmarkStart w:id="225" w:name="_Toc24538"/>
      <w:r>
        <w:rPr>
          <w:rFonts w:hint="eastAsia"/>
        </w:rPr>
        <w:t>八、授予合同</w:t>
      </w:r>
      <w:bookmarkEnd w:id="218"/>
      <w:bookmarkEnd w:id="219"/>
      <w:bookmarkEnd w:id="220"/>
      <w:bookmarkEnd w:id="221"/>
      <w:bookmarkEnd w:id="222"/>
      <w:bookmarkEnd w:id="223"/>
      <w:bookmarkEnd w:id="224"/>
      <w:bookmarkEnd w:id="225"/>
    </w:p>
    <w:p>
      <w:pPr>
        <w:pStyle w:val="23"/>
        <w:jc w:val="left"/>
        <w:rPr>
          <w:rFonts w:ascii="宋体" w:hAnsi="宋体" w:cs="宋体"/>
          <w:sz w:val="24"/>
          <w:szCs w:val="24"/>
        </w:rPr>
      </w:pPr>
      <w:bookmarkStart w:id="226" w:name="_Toc376936760"/>
      <w:bookmarkStart w:id="227" w:name="_Toc28394"/>
      <w:bookmarkStart w:id="228" w:name="_Toc27199"/>
      <w:bookmarkStart w:id="229" w:name="_Toc9080"/>
      <w:bookmarkStart w:id="230" w:name="_Toc325726029"/>
      <w:bookmarkStart w:id="231" w:name="_Toc921"/>
      <w:bookmarkStart w:id="232" w:name="_Toc464136639"/>
      <w:r>
        <w:rPr>
          <w:rFonts w:ascii="宋体" w:hAnsi="宋体" w:cs="宋体"/>
          <w:sz w:val="24"/>
          <w:szCs w:val="24"/>
        </w:rPr>
        <w:t>21.</w:t>
      </w:r>
      <w:r>
        <w:rPr>
          <w:rFonts w:hint="eastAsia" w:ascii="宋体" w:hAnsi="宋体" w:cs="宋体"/>
          <w:sz w:val="24"/>
          <w:szCs w:val="24"/>
        </w:rPr>
        <w:t>签订合同</w:t>
      </w:r>
      <w:bookmarkEnd w:id="226"/>
      <w:bookmarkEnd w:id="227"/>
      <w:bookmarkEnd w:id="228"/>
      <w:bookmarkEnd w:id="229"/>
      <w:bookmarkEnd w:id="230"/>
      <w:bookmarkEnd w:id="231"/>
      <w:bookmarkEnd w:id="232"/>
    </w:p>
    <w:p>
      <w:pPr>
        <w:spacing w:line="360" w:lineRule="auto"/>
        <w:ind w:firstLine="480" w:firstLineChars="200"/>
        <w:jc w:val="left"/>
        <w:rPr>
          <w:rFonts w:ascii="宋体"/>
          <w:sz w:val="24"/>
        </w:rPr>
      </w:pPr>
      <w:bookmarkStart w:id="233" w:name="_Toc376936761"/>
      <w:bookmarkStart w:id="234" w:name="_Toc325726030"/>
      <w:r>
        <w:rPr>
          <w:rFonts w:ascii="宋体" w:hAnsi="宋体" w:cs="宋体"/>
          <w:sz w:val="24"/>
        </w:rPr>
        <w:t>21.1</w:t>
      </w:r>
      <w:r>
        <w:rPr>
          <w:rFonts w:hint="eastAsia" w:ascii="宋体" w:hAnsi="宋体" w:cs="宋体"/>
          <w:sz w:val="24"/>
        </w:rPr>
        <w:t>采购人与成交供应商应当在成交通知书发出之日起</w:t>
      </w:r>
      <w:r>
        <w:rPr>
          <w:rFonts w:ascii="宋体" w:hAnsi="宋体" w:cs="宋体"/>
          <w:sz w:val="24"/>
        </w:rPr>
        <w:t>30</w:t>
      </w:r>
      <w:r>
        <w:rPr>
          <w:rFonts w:hint="eastAsia" w:ascii="宋体" w:hAnsi="宋体" w:cs="宋体"/>
          <w:sz w:val="24"/>
        </w:rPr>
        <w:t>日内，按照磋商文件确定的合同文本以及</w:t>
      </w:r>
      <w:r>
        <w:rPr>
          <w:rFonts w:hint="eastAsia" w:ascii="宋体" w:hAnsi="宋体" w:cs="宋体"/>
          <w:sz w:val="24"/>
          <w:lang w:eastAsia="zh-CN"/>
        </w:rPr>
        <w:t>项目</w:t>
      </w:r>
      <w:r>
        <w:rPr>
          <w:rFonts w:hint="eastAsia" w:ascii="宋体" w:hAnsi="宋体" w:cs="宋体"/>
          <w:sz w:val="24"/>
        </w:rPr>
        <w:t>技术和服务要求等事项签订政府采购合同。</w:t>
      </w:r>
    </w:p>
    <w:p>
      <w:pPr>
        <w:spacing w:line="360" w:lineRule="auto"/>
        <w:ind w:firstLine="480" w:firstLineChars="200"/>
        <w:jc w:val="left"/>
        <w:rPr>
          <w:rFonts w:ascii="宋体"/>
          <w:sz w:val="24"/>
        </w:rPr>
      </w:pPr>
      <w:r>
        <w:rPr>
          <w:rFonts w:ascii="宋体" w:hAnsi="宋体" w:cs="宋体"/>
          <w:sz w:val="24"/>
        </w:rPr>
        <w:t>21.2</w:t>
      </w:r>
      <w:r>
        <w:rPr>
          <w:rFonts w:hint="eastAsia" w:ascii="宋体" w:hAnsi="宋体" w:cs="宋体"/>
          <w:sz w:val="24"/>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80" w:firstLineChars="200"/>
        <w:jc w:val="left"/>
        <w:rPr>
          <w:rFonts w:ascii="宋体"/>
          <w:sz w:val="24"/>
        </w:rPr>
      </w:pPr>
      <w:r>
        <w:rPr>
          <w:rFonts w:ascii="宋体" w:hAnsi="宋体" w:cs="宋体"/>
          <w:sz w:val="24"/>
        </w:rPr>
        <w:t>21.3</w:t>
      </w:r>
      <w:r>
        <w:rPr>
          <w:rFonts w:hint="eastAsia" w:ascii="宋体" w:hAnsi="宋体" w:cs="宋体"/>
          <w:sz w:val="24"/>
        </w:rPr>
        <w:t>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pStyle w:val="7"/>
      </w:pPr>
      <w:bookmarkStart w:id="235" w:name="_Toc464136640"/>
      <w:bookmarkStart w:id="236" w:name="_Toc19191"/>
      <w:bookmarkStart w:id="237" w:name="_Toc19326"/>
      <w:bookmarkStart w:id="238" w:name="_Toc896"/>
      <w:bookmarkStart w:id="239" w:name="_Toc1347_WPSOffice_Level2"/>
      <w:bookmarkStart w:id="240" w:name="_Toc22442"/>
      <w:r>
        <w:rPr>
          <w:rFonts w:hint="eastAsia"/>
        </w:rPr>
        <w:t>九、</w:t>
      </w:r>
      <w:bookmarkEnd w:id="233"/>
      <w:bookmarkEnd w:id="234"/>
      <w:r>
        <w:rPr>
          <w:rFonts w:hint="eastAsia"/>
        </w:rPr>
        <w:t>磋商活动终止</w:t>
      </w:r>
      <w:bookmarkEnd w:id="235"/>
      <w:bookmarkEnd w:id="236"/>
      <w:bookmarkEnd w:id="237"/>
      <w:bookmarkEnd w:id="238"/>
      <w:bookmarkEnd w:id="239"/>
      <w:bookmarkEnd w:id="240"/>
    </w:p>
    <w:p>
      <w:pPr>
        <w:pStyle w:val="23"/>
        <w:jc w:val="left"/>
        <w:rPr>
          <w:rFonts w:ascii="宋体" w:hAnsi="宋体" w:cs="宋体"/>
          <w:sz w:val="24"/>
          <w:szCs w:val="24"/>
        </w:rPr>
      </w:pPr>
      <w:bookmarkStart w:id="241" w:name="_Toc30980"/>
      <w:bookmarkStart w:id="242" w:name="_Toc28199"/>
      <w:bookmarkStart w:id="243" w:name="_Toc11684"/>
      <w:bookmarkStart w:id="244" w:name="_Toc464136641"/>
      <w:bookmarkStart w:id="245" w:name="_Toc7098"/>
      <w:bookmarkStart w:id="246" w:name="_Toc325726031"/>
      <w:bookmarkStart w:id="247" w:name="_Toc376936762"/>
      <w:r>
        <w:rPr>
          <w:rFonts w:ascii="宋体" w:hAnsi="宋体" w:cs="宋体"/>
          <w:sz w:val="24"/>
          <w:szCs w:val="24"/>
        </w:rPr>
        <w:t>22.</w:t>
      </w:r>
      <w:r>
        <w:rPr>
          <w:rFonts w:hint="eastAsia" w:ascii="宋体" w:hAnsi="宋体" w:cs="宋体"/>
          <w:sz w:val="24"/>
          <w:szCs w:val="24"/>
        </w:rPr>
        <w:t>终止情形</w:t>
      </w:r>
      <w:bookmarkEnd w:id="241"/>
      <w:bookmarkEnd w:id="242"/>
      <w:bookmarkEnd w:id="243"/>
      <w:bookmarkEnd w:id="244"/>
      <w:bookmarkEnd w:id="245"/>
    </w:p>
    <w:p>
      <w:pPr>
        <w:spacing w:line="360" w:lineRule="auto"/>
        <w:ind w:firstLine="480" w:firstLineChars="200"/>
        <w:jc w:val="left"/>
        <w:rPr>
          <w:rFonts w:ascii="宋体"/>
          <w:sz w:val="24"/>
        </w:rPr>
      </w:pPr>
      <w:r>
        <w:rPr>
          <w:rFonts w:ascii="宋体" w:hAnsi="宋体" w:cs="宋体"/>
          <w:sz w:val="24"/>
        </w:rPr>
        <w:t>22.1</w:t>
      </w:r>
      <w:bookmarkEnd w:id="246"/>
      <w:bookmarkEnd w:id="247"/>
      <w:r>
        <w:rPr>
          <w:rFonts w:hint="eastAsia" w:ascii="宋体" w:hAnsi="宋体" w:cs="宋体"/>
          <w:sz w:val="24"/>
        </w:rPr>
        <w:t>出现下列情形之一的，采购代理机构应当终止竞争性磋商采购活动，发布项目终止公告并说明原因，重新开展采购活动：</w:t>
      </w:r>
    </w:p>
    <w:p>
      <w:pPr>
        <w:spacing w:line="360" w:lineRule="auto"/>
        <w:jc w:val="left"/>
        <w:rPr>
          <w:rFonts w:ascii="宋体"/>
          <w:sz w:val="24"/>
        </w:rPr>
      </w:pPr>
      <w:r>
        <w:rPr>
          <w:rFonts w:hint="eastAsia" w:ascii="宋体" w:hAnsi="宋体" w:cs="宋体"/>
          <w:sz w:val="24"/>
        </w:rPr>
        <w:t>（</w:t>
      </w:r>
      <w:r>
        <w:rPr>
          <w:rFonts w:ascii="宋体" w:hAnsi="宋体" w:cs="宋体"/>
          <w:sz w:val="24"/>
        </w:rPr>
        <w:t>1</w:t>
      </w:r>
      <w:r>
        <w:rPr>
          <w:rFonts w:hint="eastAsia" w:ascii="宋体" w:hAnsi="宋体" w:cs="宋体"/>
          <w:sz w:val="24"/>
        </w:rPr>
        <w:t>）因情况变化，不再符合规定的竞争性磋商采购方式适用情形的；</w:t>
      </w:r>
    </w:p>
    <w:p>
      <w:pPr>
        <w:spacing w:line="360" w:lineRule="auto"/>
        <w:jc w:val="left"/>
        <w:rPr>
          <w:rFonts w:ascii="宋体"/>
          <w:sz w:val="24"/>
        </w:rPr>
      </w:pPr>
      <w:r>
        <w:rPr>
          <w:rFonts w:hint="eastAsia" w:ascii="宋体" w:hAnsi="宋体" w:cs="宋体"/>
          <w:sz w:val="24"/>
        </w:rPr>
        <w:t>（</w:t>
      </w:r>
      <w:r>
        <w:rPr>
          <w:rFonts w:ascii="宋体" w:hAnsi="宋体" w:cs="宋体"/>
          <w:sz w:val="24"/>
        </w:rPr>
        <w:t>2</w:t>
      </w:r>
      <w:r>
        <w:rPr>
          <w:rFonts w:hint="eastAsia" w:ascii="宋体" w:hAnsi="宋体" w:cs="宋体"/>
          <w:sz w:val="24"/>
        </w:rPr>
        <w:t>）出现影响采购公正的违法、违规行为的；</w:t>
      </w:r>
    </w:p>
    <w:p>
      <w:pPr>
        <w:spacing w:line="360" w:lineRule="auto"/>
        <w:jc w:val="left"/>
        <w:rPr>
          <w:rFonts w:ascii="宋体"/>
          <w:sz w:val="24"/>
        </w:rPr>
      </w:pPr>
      <w:r>
        <w:rPr>
          <w:rFonts w:hint="eastAsia" w:ascii="宋体" w:hAnsi="宋体" w:cs="宋体"/>
          <w:sz w:val="24"/>
        </w:rPr>
        <w:t>（</w:t>
      </w:r>
      <w:r>
        <w:rPr>
          <w:rFonts w:ascii="宋体" w:hAnsi="宋体" w:cs="宋体"/>
          <w:sz w:val="24"/>
        </w:rPr>
        <w:t>3</w:t>
      </w:r>
      <w:r>
        <w:rPr>
          <w:rFonts w:hint="eastAsia" w:ascii="宋体" w:hAnsi="宋体" w:cs="宋体"/>
          <w:sz w:val="24"/>
        </w:rPr>
        <w:t>）除《政府采购竞争性磋商采购方式管理暂行办法》第二十一条第三款规定的情形外，在采购过程中符合要求的供应商或者作出实质性响应的供应商不足</w:t>
      </w:r>
      <w:r>
        <w:rPr>
          <w:rFonts w:ascii="宋体" w:hAnsi="宋体" w:cs="宋体"/>
          <w:sz w:val="24"/>
        </w:rPr>
        <w:t>3</w:t>
      </w:r>
      <w:r>
        <w:rPr>
          <w:rFonts w:hint="eastAsia" w:ascii="宋体" w:hAnsi="宋体" w:cs="宋体"/>
          <w:sz w:val="24"/>
        </w:rPr>
        <w:t>家的。</w:t>
      </w:r>
    </w:p>
    <w:p>
      <w:pPr>
        <w:spacing w:line="360" w:lineRule="auto"/>
        <w:ind w:firstLine="480" w:firstLineChars="200"/>
        <w:rPr>
          <w:rFonts w:ascii="宋体"/>
          <w:sz w:val="24"/>
        </w:rPr>
      </w:pPr>
      <w:r>
        <w:rPr>
          <w:rFonts w:ascii="宋体" w:hAnsi="宋体" w:cs="宋体"/>
          <w:sz w:val="24"/>
        </w:rPr>
        <w:t>22.2</w:t>
      </w:r>
      <w:r>
        <w:rPr>
          <w:rFonts w:hint="eastAsia" w:ascii="宋体" w:hAnsi="宋体" w:cs="宋体"/>
          <w:sz w:val="24"/>
        </w:rPr>
        <w:t>终止磋商活动后，由采购代理机构发布终止公告并说明原因。</w:t>
      </w:r>
      <w:bookmarkStart w:id="248" w:name="_Toc325726032"/>
    </w:p>
    <w:p>
      <w:pPr>
        <w:pStyle w:val="7"/>
      </w:pPr>
      <w:bookmarkStart w:id="249" w:name="_Toc7149"/>
      <w:bookmarkStart w:id="250" w:name="_Toc6646"/>
      <w:bookmarkStart w:id="251" w:name="_Toc27950"/>
      <w:bookmarkStart w:id="252" w:name="_Toc376936763"/>
      <w:bookmarkStart w:id="253" w:name="_Toc32625"/>
      <w:bookmarkStart w:id="254" w:name="_Toc464136642"/>
      <w:bookmarkStart w:id="255" w:name="_Toc24787_WPSOffice_Level2"/>
      <w:r>
        <w:rPr>
          <w:rFonts w:hint="eastAsia"/>
        </w:rPr>
        <w:t>十、处罚</w:t>
      </w:r>
      <w:bookmarkEnd w:id="248"/>
      <w:bookmarkEnd w:id="249"/>
      <w:bookmarkEnd w:id="250"/>
      <w:bookmarkEnd w:id="251"/>
      <w:bookmarkEnd w:id="252"/>
      <w:bookmarkEnd w:id="253"/>
      <w:bookmarkEnd w:id="254"/>
      <w:bookmarkEnd w:id="255"/>
    </w:p>
    <w:p>
      <w:pPr>
        <w:pStyle w:val="23"/>
        <w:jc w:val="left"/>
        <w:rPr>
          <w:rFonts w:ascii="宋体" w:hAnsi="宋体" w:cs="宋体"/>
          <w:sz w:val="24"/>
          <w:szCs w:val="24"/>
        </w:rPr>
      </w:pPr>
      <w:bookmarkStart w:id="256" w:name="_Toc22156"/>
      <w:bookmarkStart w:id="257" w:name="_Toc464136643"/>
      <w:bookmarkStart w:id="258" w:name="_Toc376936764"/>
      <w:bookmarkStart w:id="259" w:name="_Toc32737"/>
      <w:bookmarkStart w:id="260" w:name="_Toc17567"/>
      <w:bookmarkStart w:id="261" w:name="_Toc28018"/>
      <w:bookmarkStart w:id="262" w:name="_Toc325726033"/>
      <w:r>
        <w:rPr>
          <w:rFonts w:ascii="宋体" w:hAnsi="宋体" w:cs="宋体"/>
          <w:sz w:val="24"/>
          <w:szCs w:val="24"/>
        </w:rPr>
        <w:t>23.</w:t>
      </w:r>
      <w:r>
        <w:rPr>
          <w:rFonts w:hint="eastAsia" w:ascii="宋体" w:hAnsi="宋体" w:cs="宋体"/>
          <w:sz w:val="24"/>
          <w:szCs w:val="24"/>
        </w:rPr>
        <w:t>处罚情形</w:t>
      </w:r>
      <w:bookmarkEnd w:id="256"/>
      <w:bookmarkEnd w:id="257"/>
      <w:bookmarkEnd w:id="258"/>
      <w:bookmarkEnd w:id="259"/>
      <w:bookmarkEnd w:id="260"/>
      <w:bookmarkEnd w:id="261"/>
      <w:bookmarkEnd w:id="262"/>
    </w:p>
    <w:p>
      <w:pPr>
        <w:autoSpaceDE w:val="0"/>
        <w:autoSpaceDN w:val="0"/>
        <w:spacing w:line="360" w:lineRule="auto"/>
        <w:ind w:firstLine="480"/>
        <w:rPr>
          <w:rFonts w:ascii="宋体"/>
          <w:sz w:val="24"/>
          <w:lang w:val="zh-CN"/>
        </w:rPr>
      </w:pPr>
      <w:r>
        <w:rPr>
          <w:rFonts w:hint="eastAsia" w:ascii="宋体" w:hAnsi="宋体" w:cs="宋体"/>
          <w:sz w:val="24"/>
          <w:lang w:val="zh-CN"/>
        </w:rPr>
        <w:t>成交供应商有下列情形之一的，成交结果无效，磋商保证金不予退还。情节严重的，报同级财政部门依法进行处理：</w:t>
      </w:r>
    </w:p>
    <w:p>
      <w:pPr>
        <w:autoSpaceDE w:val="0"/>
        <w:autoSpaceDN w:val="0"/>
        <w:spacing w:line="360" w:lineRule="auto"/>
        <w:rPr>
          <w:rFonts w:ascii="宋体"/>
          <w:sz w:val="24"/>
          <w:lang w:val="zh-CN"/>
        </w:rPr>
      </w:pPr>
      <w:r>
        <w:rPr>
          <w:rFonts w:hint="eastAsia" w:ascii="宋体" w:hAnsi="宋体" w:cs="宋体"/>
          <w:sz w:val="24"/>
          <w:lang w:val="zh-CN"/>
        </w:rPr>
        <w:t>（</w:t>
      </w:r>
      <w:r>
        <w:rPr>
          <w:rFonts w:ascii="宋体" w:hAnsi="宋体" w:cs="宋体"/>
          <w:sz w:val="24"/>
        </w:rPr>
        <w:t>1</w:t>
      </w:r>
      <w:r>
        <w:rPr>
          <w:rFonts w:hint="eastAsia" w:ascii="宋体" w:hAnsi="宋体" w:cs="宋体"/>
          <w:sz w:val="24"/>
          <w:lang w:val="zh-CN"/>
        </w:rPr>
        <w:t>）提供虚假材料谋取中标、成交的；</w:t>
      </w:r>
    </w:p>
    <w:p>
      <w:pPr>
        <w:autoSpaceDE w:val="0"/>
        <w:autoSpaceDN w:val="0"/>
        <w:spacing w:line="360" w:lineRule="auto"/>
        <w:rPr>
          <w:rFonts w:ascii="宋体"/>
          <w:sz w:val="24"/>
          <w:lang w:val="zh-CN"/>
        </w:rPr>
      </w:pPr>
      <w:r>
        <w:rPr>
          <w:rFonts w:hint="eastAsia" w:ascii="宋体" w:hAnsi="宋体" w:cs="宋体"/>
          <w:sz w:val="24"/>
          <w:lang w:val="zh-CN"/>
        </w:rPr>
        <w:t>（</w:t>
      </w:r>
      <w:r>
        <w:rPr>
          <w:rFonts w:ascii="宋体" w:hAnsi="宋体" w:cs="宋体"/>
          <w:sz w:val="24"/>
        </w:rPr>
        <w:t>2</w:t>
      </w:r>
      <w:r>
        <w:rPr>
          <w:rFonts w:hint="eastAsia" w:ascii="宋体" w:hAnsi="宋体" w:cs="宋体"/>
          <w:sz w:val="24"/>
          <w:lang w:val="zh-CN"/>
        </w:rPr>
        <w:t>）采取不正当手段诋毁、排挤其他供应商的；</w:t>
      </w:r>
    </w:p>
    <w:p>
      <w:pPr>
        <w:autoSpaceDE w:val="0"/>
        <w:autoSpaceDN w:val="0"/>
        <w:spacing w:line="360" w:lineRule="auto"/>
        <w:rPr>
          <w:rFonts w:ascii="宋体"/>
          <w:sz w:val="24"/>
          <w:lang w:val="zh-CN"/>
        </w:rPr>
      </w:pPr>
      <w:r>
        <w:rPr>
          <w:rFonts w:hint="eastAsia" w:ascii="宋体" w:hAnsi="宋体" w:cs="宋体"/>
          <w:sz w:val="24"/>
          <w:lang w:val="zh-CN"/>
        </w:rPr>
        <w:t>（</w:t>
      </w:r>
      <w:r>
        <w:rPr>
          <w:rFonts w:ascii="宋体" w:hAnsi="宋体" w:cs="宋体"/>
          <w:sz w:val="24"/>
        </w:rPr>
        <w:t>3</w:t>
      </w:r>
      <w:r>
        <w:rPr>
          <w:rFonts w:hint="eastAsia" w:ascii="宋体" w:hAnsi="宋体" w:cs="宋体"/>
          <w:sz w:val="24"/>
          <w:lang w:val="zh-CN"/>
        </w:rPr>
        <w:t>）与采购人、其他供应商或者采购代理机构恶意串通的；</w:t>
      </w:r>
    </w:p>
    <w:p>
      <w:pPr>
        <w:autoSpaceDE w:val="0"/>
        <w:autoSpaceDN w:val="0"/>
        <w:spacing w:line="360" w:lineRule="auto"/>
        <w:rPr>
          <w:rFonts w:ascii="宋体"/>
          <w:sz w:val="24"/>
          <w:lang w:val="zh-CN"/>
        </w:rPr>
      </w:pPr>
      <w:r>
        <w:rPr>
          <w:rFonts w:hint="eastAsia" w:ascii="宋体" w:hAnsi="宋体" w:cs="宋体"/>
          <w:sz w:val="24"/>
          <w:lang w:val="zh-CN"/>
        </w:rPr>
        <w:t>（</w:t>
      </w:r>
      <w:r>
        <w:rPr>
          <w:rFonts w:ascii="宋体" w:hAnsi="宋体" w:cs="宋体"/>
          <w:sz w:val="24"/>
        </w:rPr>
        <w:t>4</w:t>
      </w:r>
      <w:r>
        <w:rPr>
          <w:rFonts w:hint="eastAsia" w:ascii="宋体" w:hAnsi="宋体" w:cs="宋体"/>
          <w:sz w:val="24"/>
          <w:lang w:val="zh-CN"/>
        </w:rPr>
        <w:t>）向采购人、采购代理机构行贿或者提供其他不正当利益的；</w:t>
      </w:r>
    </w:p>
    <w:p>
      <w:pPr>
        <w:autoSpaceDE w:val="0"/>
        <w:autoSpaceDN w:val="0"/>
        <w:spacing w:line="360" w:lineRule="auto"/>
        <w:rPr>
          <w:rFonts w:ascii="宋体"/>
          <w:sz w:val="24"/>
        </w:rPr>
      </w:pPr>
      <w:r>
        <w:rPr>
          <w:rFonts w:hint="eastAsia" w:ascii="宋体" w:hAnsi="宋体" w:cs="宋体"/>
          <w:sz w:val="24"/>
          <w:lang w:val="zh-CN"/>
        </w:rPr>
        <w:t>（</w:t>
      </w:r>
      <w:r>
        <w:rPr>
          <w:rFonts w:hint="eastAsia" w:ascii="宋体" w:hAnsi="宋体" w:cs="宋体"/>
          <w:sz w:val="24"/>
        </w:rPr>
        <w:t>5</w:t>
      </w:r>
      <w:r>
        <w:rPr>
          <w:rFonts w:hint="eastAsia" w:ascii="宋体" w:hAnsi="宋体" w:cs="宋体"/>
          <w:sz w:val="24"/>
          <w:lang w:val="zh-CN"/>
        </w:rPr>
        <w:t>）向磋商小组行贿或者提供其他不正当利益。</w:t>
      </w:r>
    </w:p>
    <w:p>
      <w:pPr>
        <w:pStyle w:val="7"/>
        <w:rPr>
          <w:lang w:val="zh-CN"/>
        </w:rPr>
      </w:pPr>
      <w:bookmarkStart w:id="263" w:name="_Toc22809_WPSOffice_Level2"/>
      <w:bookmarkStart w:id="264" w:name="_Toc13080"/>
      <w:bookmarkStart w:id="265" w:name="_Toc6573"/>
      <w:r>
        <w:rPr>
          <w:rFonts w:hint="eastAsia"/>
          <w:lang w:val="zh-CN"/>
        </w:rPr>
        <w:t>十一、招标代理服务收费标准</w:t>
      </w:r>
      <w:bookmarkEnd w:id="263"/>
      <w:bookmarkEnd w:id="264"/>
      <w:bookmarkEnd w:id="265"/>
    </w:p>
    <w:p>
      <w:pPr>
        <w:rPr>
          <w:rFonts w:ascii="宋体" w:hAnsi="Calibri" w:cs="宋体"/>
          <w:bCs/>
          <w:color w:val="000000"/>
          <w:kern w:val="0"/>
          <w:sz w:val="24"/>
          <w:lang w:val="zh-CN"/>
        </w:rPr>
      </w:pPr>
    </w:p>
    <w:p>
      <w:pPr>
        <w:autoSpaceDE w:val="0"/>
        <w:autoSpaceDN w:val="0"/>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rPr>
        <w:t>1、</w:t>
      </w:r>
      <w:r>
        <w:rPr>
          <w:rFonts w:hint="eastAsia" w:ascii="宋体" w:hAnsi="宋体" w:cs="宋体"/>
          <w:kern w:val="0"/>
          <w:sz w:val="24"/>
          <w:highlight w:val="none"/>
          <w:lang w:val="zh-CN"/>
        </w:rPr>
        <w:t>收取对象：成交供应商。</w:t>
      </w:r>
    </w:p>
    <w:p>
      <w:pPr>
        <w:autoSpaceDE w:val="0"/>
        <w:autoSpaceDN w:val="0"/>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2、收取方式：转账</w:t>
      </w:r>
    </w:p>
    <w:p>
      <w:pPr>
        <w:autoSpaceDE w:val="0"/>
        <w:autoSpaceDN w:val="0"/>
        <w:spacing w:line="360" w:lineRule="auto"/>
        <w:ind w:firstLine="480" w:firstLineChars="200"/>
        <w:rPr>
          <w:rFonts w:ascii="宋体" w:hAns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收费金额：发放中标通知书时向招标代理机构递交。</w:t>
      </w:r>
    </w:p>
    <w:p>
      <w:pPr>
        <w:autoSpaceDE w:val="0"/>
        <w:autoSpaceDN w:val="0"/>
        <w:spacing w:line="360" w:lineRule="auto"/>
        <w:ind w:firstLine="480" w:firstLineChars="200"/>
        <w:rPr>
          <w:rFonts w:ascii="宋体" w:hAnsi="宋体" w:cs="宋体"/>
          <w:kern w:val="0"/>
          <w:sz w:val="24"/>
          <w:lang w:val="zh-CN"/>
        </w:rPr>
      </w:pPr>
      <w:r>
        <w:rPr>
          <w:rFonts w:hint="eastAsia" w:ascii="宋体" w:hAnsi="宋体" w:cs="宋体"/>
          <w:kern w:val="0"/>
          <w:sz w:val="24"/>
        </w:rPr>
        <w:t>说明：根据</w:t>
      </w:r>
      <w:r>
        <w:rPr>
          <w:rFonts w:hint="eastAsia" w:ascii="宋体" w:hAnsi="宋体" w:cs="宋体"/>
          <w:kern w:val="0"/>
          <w:sz w:val="24"/>
          <w:lang w:val="zh-CN"/>
        </w:rPr>
        <w:t>《关于进一步放开建设项目专项业务服务价格的通知》（发改价格[2015]299号）规定，实行市场调节价，应严格遵守《价格法》、《关于商品和服务实行明码标价的规定》等法律法规的规定，由采购人和采购代理机构共同确定合理的收费金额</w:t>
      </w:r>
      <w:r>
        <w:rPr>
          <w:rFonts w:hint="eastAsia" w:ascii="宋体" w:hAnsi="宋体" w:cs="宋体"/>
          <w:kern w:val="0"/>
          <w:sz w:val="24"/>
        </w:rPr>
        <w:t>。</w:t>
      </w:r>
    </w:p>
    <w:p>
      <w:pPr>
        <w:autoSpaceDE w:val="0"/>
        <w:autoSpaceDN w:val="0"/>
        <w:spacing w:line="360" w:lineRule="auto"/>
        <w:ind w:firstLine="480" w:firstLineChars="200"/>
        <w:rPr>
          <w:rFonts w:ascii="宋体" w:hAnsi="宋体" w:cs="宋体"/>
          <w:kern w:val="0"/>
          <w:sz w:val="24"/>
        </w:rPr>
      </w:pPr>
      <w:r>
        <w:rPr>
          <w:rFonts w:hint="eastAsia" w:ascii="宋体" w:hAnsi="宋体" w:cs="宋体"/>
          <w:kern w:val="0"/>
          <w:sz w:val="24"/>
        </w:rPr>
        <w:t>由采购人自行招标的，中标人无需缴纳招标代理费。</w:t>
      </w:r>
    </w:p>
    <w:p>
      <w:pPr>
        <w:pStyle w:val="7"/>
        <w:rPr>
          <w:lang w:val="zh-CN"/>
        </w:rPr>
      </w:pPr>
      <w:bookmarkStart w:id="266" w:name="_Toc26_WPSOffice_Level2"/>
      <w:bookmarkStart w:id="267" w:name="_Toc27928"/>
      <w:bookmarkStart w:id="268" w:name="_Toc27853"/>
      <w:r>
        <w:rPr>
          <w:rFonts w:hint="eastAsia"/>
          <w:lang w:val="zh-CN"/>
        </w:rPr>
        <w:t>十二、其他</w:t>
      </w:r>
      <w:bookmarkEnd w:id="266"/>
      <w:bookmarkEnd w:id="267"/>
      <w:bookmarkEnd w:id="268"/>
    </w:p>
    <w:p>
      <w:pPr>
        <w:autoSpaceDE w:val="0"/>
        <w:autoSpaceDN w:val="0"/>
        <w:adjustRightInd w:val="0"/>
        <w:spacing w:line="400" w:lineRule="exact"/>
        <w:ind w:firstLine="480"/>
        <w:rPr>
          <w:rFonts w:ascii="宋体" w:hAnsi="宋体" w:cs="宋体"/>
          <w:kern w:val="0"/>
          <w:sz w:val="24"/>
          <w:lang w:val="zh-CN"/>
        </w:rPr>
      </w:pPr>
      <w:r>
        <w:rPr>
          <w:rFonts w:hint="eastAsia" w:ascii="宋体" w:hAnsi="宋体" w:cs="宋体"/>
          <w:kern w:val="0"/>
          <w:sz w:val="24"/>
          <w:lang w:val="zh-CN"/>
        </w:rPr>
        <w:t>其他未尽事宜，按照《中华人民共和国政府采购法》、《中华人民共和国合同法》、《中华人民共和国政府采购法实施条例》及</w:t>
      </w:r>
      <w:r>
        <w:rPr>
          <w:rFonts w:hint="eastAsia" w:ascii="宋体" w:hAnsi="宋体" w:cs="宋体"/>
          <w:sz w:val="24"/>
        </w:rPr>
        <w:t>《政府采购竞争性磋商采购方式管理暂行办法》</w:t>
      </w:r>
      <w:r>
        <w:rPr>
          <w:rFonts w:hint="eastAsia" w:ascii="宋体" w:hAnsi="宋体" w:cs="宋体"/>
          <w:kern w:val="0"/>
          <w:sz w:val="24"/>
          <w:lang w:val="zh-CN"/>
        </w:rPr>
        <w:t>等法律法规的有关条款执行。</w:t>
      </w:r>
      <w:bookmarkEnd w:id="202"/>
      <w:bookmarkEnd w:id="203"/>
      <w:bookmarkStart w:id="269" w:name="_Toc28137"/>
      <w:bookmarkStart w:id="270" w:name="_Toc464136645"/>
      <w:bookmarkStart w:id="271" w:name="_Toc144974831"/>
    </w:p>
    <w:p>
      <w:pPr>
        <w:autoSpaceDE w:val="0"/>
        <w:autoSpaceDN w:val="0"/>
        <w:adjustRightInd w:val="0"/>
        <w:spacing w:line="400" w:lineRule="exact"/>
        <w:ind w:firstLine="480"/>
        <w:rPr>
          <w:lang w:val="zh-CN"/>
        </w:rPr>
      </w:pPr>
    </w:p>
    <w:p>
      <w:pPr>
        <w:autoSpaceDE w:val="0"/>
        <w:autoSpaceDN w:val="0"/>
        <w:adjustRightInd w:val="0"/>
        <w:spacing w:line="400" w:lineRule="exact"/>
        <w:ind w:firstLine="480"/>
        <w:rPr>
          <w:rFonts w:ascii="宋体" w:hAnsi="宋体" w:cs="宋体"/>
          <w:kern w:val="0"/>
          <w:sz w:val="24"/>
          <w:lang w:val="zh-CN"/>
        </w:rPr>
      </w:pPr>
    </w:p>
    <w:p>
      <w:pPr>
        <w:autoSpaceDE w:val="0"/>
        <w:autoSpaceDN w:val="0"/>
        <w:adjustRightInd w:val="0"/>
        <w:spacing w:line="400" w:lineRule="exact"/>
        <w:rPr>
          <w:rFonts w:ascii="宋体" w:hAnsi="宋体" w:cs="宋体"/>
          <w:kern w:val="0"/>
          <w:sz w:val="24"/>
          <w:lang w:val="zh-CN"/>
        </w:rPr>
      </w:pPr>
      <w:r>
        <w:rPr>
          <w:rFonts w:hint="eastAsia" w:ascii="宋体" w:hAnsi="宋体" w:cs="宋体"/>
          <w:color w:val="000000"/>
          <w:kern w:val="0"/>
          <w:sz w:val="24"/>
          <w:szCs w:val="32"/>
        </w:rPr>
        <w:drawing>
          <wp:anchor distT="0" distB="0" distL="114300" distR="114300" simplePos="0" relativeHeight="251659264" behindDoc="0" locked="0" layoutInCell="1" allowOverlap="1">
            <wp:simplePos x="0" y="0"/>
            <wp:positionH relativeFrom="column">
              <wp:posOffset>387350</wp:posOffset>
            </wp:positionH>
            <wp:positionV relativeFrom="paragraph">
              <wp:posOffset>160655</wp:posOffset>
            </wp:positionV>
            <wp:extent cx="3877945" cy="3644265"/>
            <wp:effectExtent l="0" t="0" r="8255" b="13335"/>
            <wp:wrapNone/>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9" cstate="print"/>
                    <a:stretch>
                      <a:fillRect/>
                    </a:stretch>
                  </pic:blipFill>
                  <pic:spPr>
                    <a:xfrm>
                      <a:off x="0" y="0"/>
                      <a:ext cx="3877945" cy="3644265"/>
                    </a:xfrm>
                    <a:prstGeom prst="rect">
                      <a:avLst/>
                    </a:prstGeom>
                    <a:noFill/>
                    <a:ln>
                      <a:noFill/>
                    </a:ln>
                  </pic:spPr>
                </pic:pic>
              </a:graphicData>
            </a:graphic>
          </wp:anchor>
        </w:drawing>
      </w:r>
    </w:p>
    <w:p>
      <w:pPr>
        <w:pStyle w:val="6"/>
        <w:rPr>
          <w:rFonts w:hint="eastAsia"/>
        </w:rPr>
      </w:pPr>
      <w:bookmarkStart w:id="272" w:name="_Toc13011"/>
      <w:bookmarkStart w:id="273" w:name="_Toc2875_WPSOffice_Level1"/>
    </w:p>
    <w:p>
      <w:pPr>
        <w:pStyle w:val="6"/>
        <w:rPr>
          <w:rFonts w:hint="eastAsia"/>
        </w:rPr>
      </w:pPr>
    </w:p>
    <w:p>
      <w:pPr>
        <w:pStyle w:val="6"/>
        <w:rPr>
          <w:rFonts w:hint="eastAsia"/>
        </w:rPr>
      </w:pPr>
    </w:p>
    <w:p>
      <w:pPr>
        <w:pStyle w:val="6"/>
        <w:rPr>
          <w:rFonts w:hint="eastAsia"/>
        </w:rPr>
      </w:pPr>
    </w:p>
    <w:p>
      <w:pPr>
        <w:pStyle w:val="6"/>
        <w:rPr>
          <w:rFonts w:hint="eastAsia"/>
        </w:rPr>
      </w:pPr>
    </w:p>
    <w:p>
      <w:pPr>
        <w:pStyle w:val="6"/>
        <w:jc w:val="both"/>
        <w:rPr>
          <w:rFonts w:hint="eastAsia"/>
        </w:rPr>
      </w:pPr>
    </w:p>
    <w:p>
      <w:pPr>
        <w:rPr>
          <w:rFonts w:hint="eastAsia"/>
        </w:rPr>
      </w:pPr>
    </w:p>
    <w:p>
      <w:pPr>
        <w:pStyle w:val="2"/>
        <w:rPr>
          <w:rFonts w:hint="eastAsia"/>
        </w:rPr>
      </w:pPr>
    </w:p>
    <w:p>
      <w:pPr>
        <w:pStyle w:val="3"/>
        <w:rPr>
          <w:rFonts w:hint="eastAsia"/>
        </w:rPr>
      </w:pPr>
    </w:p>
    <w:p>
      <w:pPr>
        <w:pStyle w:val="6"/>
        <w:jc w:val="both"/>
        <w:rPr>
          <w:rFonts w:hint="eastAsia"/>
        </w:rPr>
      </w:pPr>
    </w:p>
    <w:p>
      <w:pPr>
        <w:pStyle w:val="6"/>
        <w:jc w:val="both"/>
        <w:rPr>
          <w:rFonts w:hint="eastAsia"/>
        </w:rPr>
      </w:pPr>
    </w:p>
    <w:p>
      <w:pPr>
        <w:rPr>
          <w:rFonts w:hint="eastAsia"/>
        </w:rPr>
      </w:pPr>
    </w:p>
    <w:p>
      <w:pPr>
        <w:pStyle w:val="2"/>
        <w:rPr>
          <w:rFonts w:hint="eastAsia"/>
        </w:rPr>
      </w:pPr>
    </w:p>
    <w:p>
      <w:pPr>
        <w:pStyle w:val="3"/>
        <w:rPr>
          <w:rFonts w:hint="eastAsia"/>
        </w:rPr>
      </w:pPr>
    </w:p>
    <w:p>
      <w:pPr>
        <w:pStyle w:val="6"/>
        <w:ind w:firstLine="1325" w:firstLineChars="300"/>
        <w:jc w:val="both"/>
      </w:pPr>
      <w:bookmarkStart w:id="274" w:name="_Toc23859_WPSOffice_Level1"/>
      <w:r>
        <w:rPr>
          <w:rFonts w:hint="eastAsia"/>
        </w:rPr>
        <w:t>第四部分</w:t>
      </w:r>
      <w:r>
        <w:t xml:space="preserve">  </w:t>
      </w:r>
      <w:r>
        <w:rPr>
          <w:rFonts w:hint="eastAsia"/>
        </w:rPr>
        <w:t>采购项目合同书</w:t>
      </w:r>
      <w:bookmarkEnd w:id="269"/>
      <w:bookmarkEnd w:id="270"/>
      <w:bookmarkEnd w:id="272"/>
      <w:r>
        <w:rPr>
          <w:rFonts w:hint="eastAsia"/>
        </w:rPr>
        <w:t>范本</w:t>
      </w:r>
      <w:bookmarkEnd w:id="273"/>
      <w:bookmarkEnd w:id="274"/>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autoSpaceDE w:val="0"/>
        <w:autoSpaceDN w:val="0"/>
        <w:spacing w:line="360" w:lineRule="auto"/>
        <w:jc w:val="center"/>
        <w:rPr>
          <w:rFonts w:ascii="宋体"/>
          <w:b/>
          <w:bCs/>
          <w:sz w:val="48"/>
          <w:szCs w:val="48"/>
        </w:rPr>
      </w:pPr>
      <w:bookmarkStart w:id="275" w:name="_Toc22196_WPSOffice_Level2"/>
      <w:bookmarkStart w:id="276" w:name="_Toc9247_WPSOffice_Level2"/>
      <w:bookmarkStart w:id="277" w:name="_Toc29255_WPSOffice_Level2"/>
      <w:bookmarkStart w:id="278" w:name="_Toc2447_WPSOffice_Level2"/>
      <w:bookmarkStart w:id="279" w:name="_Toc32095_WPSOffice_Level2"/>
      <w:bookmarkStart w:id="280" w:name="_Toc23500_WPSOffice_Level2"/>
      <w:r>
        <w:rPr>
          <w:rFonts w:hint="eastAsia" w:ascii="宋体" w:hAnsi="宋体" w:cs="宋体"/>
          <w:b/>
          <w:bCs/>
          <w:sz w:val="48"/>
          <w:szCs w:val="48"/>
          <w:lang w:val="zh-CN"/>
        </w:rPr>
        <w:t>青海省政府采购项目合同书</w:t>
      </w:r>
      <w:bookmarkEnd w:id="275"/>
      <w:r>
        <w:rPr>
          <w:rFonts w:hint="eastAsia" w:ascii="宋体" w:hAnsi="宋体" w:cs="宋体"/>
          <w:b/>
          <w:bCs/>
          <w:sz w:val="48"/>
          <w:szCs w:val="48"/>
          <w:lang w:val="zh-CN"/>
        </w:rPr>
        <w:t>范本</w:t>
      </w:r>
      <w:bookmarkEnd w:id="276"/>
      <w:bookmarkEnd w:id="277"/>
      <w:bookmarkEnd w:id="278"/>
      <w:bookmarkEnd w:id="279"/>
      <w:bookmarkEnd w:id="280"/>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autoSpaceDE w:val="0"/>
        <w:autoSpaceDN w:val="0"/>
        <w:spacing w:line="360" w:lineRule="auto"/>
        <w:rPr>
          <w:rFonts w:ascii="宋体"/>
          <w:b/>
          <w:bCs/>
          <w:sz w:val="30"/>
          <w:szCs w:val="30"/>
          <w:lang w:val="zh-CN"/>
        </w:rPr>
      </w:pPr>
      <w:r>
        <w:rPr>
          <w:rFonts w:hint="eastAsia" w:ascii="宋体" w:hAnsi="宋体" w:cs="宋体"/>
          <w:b/>
          <w:bCs/>
          <w:sz w:val="30"/>
          <w:szCs w:val="30"/>
        </w:rPr>
        <w:t xml:space="preserve">     </w:t>
      </w:r>
      <w:bookmarkStart w:id="281" w:name="_Toc32257_WPSOffice_Level2"/>
      <w:bookmarkStart w:id="282" w:name="_Toc26973_WPSOffice_Level2"/>
      <w:bookmarkStart w:id="283" w:name="_Toc10231_WPSOffice_Level2"/>
      <w:bookmarkStart w:id="284" w:name="_Toc26933_WPSOffice_Level2"/>
      <w:bookmarkStart w:id="285" w:name="_Toc32180_WPSOffice_Level2"/>
      <w:bookmarkStart w:id="286" w:name="_Toc20892_WPSOffice_Level2"/>
      <w:r>
        <w:rPr>
          <w:rFonts w:hint="eastAsia" w:ascii="宋体" w:hAnsi="宋体" w:cs="宋体"/>
          <w:b/>
          <w:bCs/>
          <w:sz w:val="30"/>
          <w:szCs w:val="30"/>
          <w:lang w:val="zh-CN"/>
        </w:rPr>
        <w:t>采购项目编号：</w:t>
      </w:r>
      <w:bookmarkEnd w:id="281"/>
      <w:bookmarkEnd w:id="282"/>
      <w:bookmarkEnd w:id="283"/>
      <w:bookmarkEnd w:id="284"/>
      <w:bookmarkEnd w:id="285"/>
      <w:bookmarkEnd w:id="286"/>
      <w:r>
        <w:rPr>
          <w:rFonts w:hint="eastAsia" w:ascii="宋体" w:hAnsi="宋体" w:cs="宋体"/>
          <w:b/>
          <w:bCs/>
          <w:sz w:val="30"/>
          <w:szCs w:val="30"/>
          <w:u w:val="single"/>
          <w:lang w:val="zh-CN"/>
        </w:rPr>
        <w:t>QHXR-磋商（工程）2021-37</w:t>
      </w:r>
      <w:r>
        <w:rPr>
          <w:rFonts w:hint="eastAsia" w:ascii="宋体" w:hAnsi="宋体" w:cs="宋体"/>
          <w:b/>
          <w:bCs/>
          <w:sz w:val="30"/>
          <w:szCs w:val="30"/>
          <w:u w:val="single"/>
        </w:rPr>
        <w:t xml:space="preserve">          </w:t>
      </w:r>
      <w:r>
        <w:rPr>
          <w:rFonts w:ascii="宋体" w:hAnsi="宋体" w:cs="宋体"/>
          <w:b/>
          <w:bCs/>
          <w:sz w:val="30"/>
          <w:szCs w:val="30"/>
          <w:u w:val="single"/>
        </w:rPr>
        <w:t xml:space="preserve">  </w:t>
      </w:r>
      <w:r>
        <w:rPr>
          <w:rFonts w:hint="eastAsia" w:ascii="宋体" w:hAnsi="宋体" w:cs="宋体"/>
          <w:b/>
          <w:bCs/>
          <w:sz w:val="30"/>
          <w:szCs w:val="30"/>
          <w:u w:val="single"/>
        </w:rPr>
        <w:t xml:space="preserve"> </w:t>
      </w:r>
    </w:p>
    <w:p>
      <w:pPr>
        <w:autoSpaceDE w:val="0"/>
        <w:autoSpaceDN w:val="0"/>
        <w:spacing w:line="360" w:lineRule="auto"/>
        <w:ind w:left="3012" w:hanging="3012" w:hangingChars="1000"/>
        <w:rPr>
          <w:rFonts w:hint="eastAsia" w:ascii="宋体" w:eastAsia="宋体"/>
          <w:b/>
          <w:bCs/>
          <w:sz w:val="30"/>
          <w:szCs w:val="30"/>
          <w:lang w:eastAsia="zh-CN"/>
        </w:rPr>
      </w:pPr>
      <w:r>
        <w:rPr>
          <w:rFonts w:hint="eastAsia" w:ascii="宋体" w:hAnsi="宋体" w:cs="宋体"/>
          <w:b/>
          <w:bCs/>
          <w:sz w:val="30"/>
          <w:szCs w:val="30"/>
        </w:rPr>
        <w:t xml:space="preserve">     </w:t>
      </w:r>
      <w:bookmarkStart w:id="287" w:name="_Toc3754_WPSOffice_Level2"/>
      <w:bookmarkStart w:id="288" w:name="_Toc14805_WPSOffice_Level2"/>
      <w:bookmarkStart w:id="289" w:name="_Toc2454_WPSOffice_Level2"/>
      <w:bookmarkStart w:id="290" w:name="_Toc19729_WPSOffice_Level2"/>
      <w:bookmarkStart w:id="291" w:name="_Toc13695_WPSOffice_Level2"/>
      <w:bookmarkStart w:id="292" w:name="_Toc27131_WPSOffice_Level2"/>
      <w:r>
        <w:rPr>
          <w:rFonts w:hint="eastAsia" w:ascii="宋体" w:hAnsi="宋体" w:cs="宋体"/>
          <w:b/>
          <w:bCs/>
          <w:sz w:val="30"/>
          <w:szCs w:val="30"/>
          <w:lang w:val="zh-CN"/>
        </w:rPr>
        <w:t>采购项目名称：</w:t>
      </w:r>
      <w:bookmarkEnd w:id="287"/>
      <w:bookmarkEnd w:id="288"/>
      <w:bookmarkEnd w:id="289"/>
      <w:bookmarkEnd w:id="290"/>
      <w:bookmarkEnd w:id="291"/>
      <w:bookmarkEnd w:id="292"/>
      <w:r>
        <w:rPr>
          <w:rFonts w:hint="eastAsia" w:ascii="宋体" w:hAnsi="宋体" w:cs="宋体"/>
          <w:b/>
          <w:bCs/>
          <w:sz w:val="30"/>
          <w:szCs w:val="30"/>
          <w:u w:val="single"/>
          <w:lang w:eastAsia="zh-CN"/>
        </w:rPr>
        <w:t>青海国际旅行卫生保健中心多功能用房建设</w:t>
      </w:r>
    </w:p>
    <w:p>
      <w:pPr>
        <w:autoSpaceDE w:val="0"/>
        <w:autoSpaceDN w:val="0"/>
        <w:spacing w:line="360" w:lineRule="auto"/>
        <w:rPr>
          <w:rFonts w:ascii="宋体" w:hAnsi="宋体" w:cs="宋体"/>
          <w:b/>
          <w:bCs/>
          <w:sz w:val="30"/>
          <w:szCs w:val="30"/>
          <w:u w:val="single"/>
          <w:lang w:val="zh-CN"/>
        </w:rPr>
      </w:pPr>
      <w:r>
        <w:rPr>
          <w:rFonts w:hint="eastAsia" w:ascii="宋体" w:hAnsi="宋体" w:cs="宋体"/>
          <w:b/>
          <w:bCs/>
          <w:sz w:val="30"/>
          <w:szCs w:val="30"/>
        </w:rPr>
        <w:t xml:space="preserve">     </w:t>
      </w:r>
      <w:bookmarkStart w:id="293" w:name="_Toc30627_WPSOffice_Level2"/>
      <w:bookmarkStart w:id="294" w:name="_Toc9385_WPSOffice_Level2"/>
      <w:bookmarkStart w:id="295" w:name="_Toc43_WPSOffice_Level2"/>
      <w:bookmarkStart w:id="296" w:name="_Toc15988_WPSOffice_Level2"/>
      <w:bookmarkStart w:id="297" w:name="_Toc21953_WPSOffice_Level2"/>
      <w:bookmarkStart w:id="298" w:name="_Toc563_WPSOffice_Level2"/>
      <w:r>
        <w:rPr>
          <w:rFonts w:hint="eastAsia" w:ascii="宋体" w:hAnsi="宋体" w:cs="宋体"/>
          <w:b/>
          <w:bCs/>
          <w:sz w:val="30"/>
          <w:szCs w:val="30"/>
          <w:lang w:val="zh-CN"/>
        </w:rPr>
        <w:t>采购合同编号：</w:t>
      </w:r>
      <w:bookmarkEnd w:id="293"/>
      <w:bookmarkEnd w:id="294"/>
      <w:bookmarkEnd w:id="295"/>
      <w:bookmarkEnd w:id="296"/>
      <w:bookmarkEnd w:id="297"/>
      <w:bookmarkEnd w:id="298"/>
      <w:r>
        <w:rPr>
          <w:rFonts w:hint="eastAsia" w:ascii="宋体" w:hAnsi="宋体" w:cs="宋体"/>
          <w:b/>
          <w:bCs/>
          <w:sz w:val="30"/>
          <w:szCs w:val="30"/>
          <w:u w:val="single"/>
        </w:rPr>
        <w:t xml:space="preserve"> </w:t>
      </w:r>
      <w:r>
        <w:rPr>
          <w:rFonts w:hint="eastAsia" w:ascii="宋体" w:hAnsi="宋体" w:cs="宋体"/>
          <w:b/>
          <w:bCs/>
          <w:sz w:val="30"/>
          <w:szCs w:val="30"/>
          <w:u w:val="single"/>
          <w:lang w:val="en-US" w:eastAsia="zh-CN"/>
        </w:rPr>
        <w:t>QHXR-2021-37</w:t>
      </w:r>
      <w:r>
        <w:rPr>
          <w:rFonts w:hint="eastAsia" w:ascii="宋体" w:hAnsi="宋体" w:cs="宋体"/>
          <w:b/>
          <w:bCs/>
          <w:sz w:val="30"/>
          <w:szCs w:val="30"/>
          <w:u w:val="single"/>
        </w:rPr>
        <w:t xml:space="preserve"> </w:t>
      </w:r>
      <w:r>
        <w:rPr>
          <w:rFonts w:hint="eastAsia" w:ascii="宋体" w:hAnsi="宋体" w:cs="宋体"/>
          <w:b/>
          <w:bCs/>
          <w:sz w:val="30"/>
          <w:szCs w:val="30"/>
        </w:rPr>
        <w:t xml:space="preserve">   </w:t>
      </w:r>
      <w:r>
        <w:rPr>
          <w:rFonts w:hint="eastAsia" w:ascii="宋体" w:hAnsi="宋体" w:cs="宋体"/>
          <w:b/>
          <w:bCs/>
          <w:sz w:val="30"/>
          <w:szCs w:val="30"/>
          <w:lang w:val="zh-CN"/>
        </w:rPr>
        <w:t xml:space="preserve"> </w:t>
      </w:r>
      <w:r>
        <w:rPr>
          <w:rFonts w:hint="eastAsia" w:ascii="宋体" w:hAnsi="宋体" w:cs="宋体"/>
          <w:b/>
          <w:bCs/>
          <w:sz w:val="30"/>
          <w:szCs w:val="30"/>
        </w:rPr>
        <w:t xml:space="preserve">                             </w:t>
      </w:r>
      <w:r>
        <w:rPr>
          <w:rFonts w:hint="eastAsia" w:ascii="宋体" w:hAnsi="宋体" w:cs="宋体"/>
          <w:b/>
          <w:bCs/>
          <w:sz w:val="30"/>
          <w:szCs w:val="30"/>
          <w:u w:val="single"/>
        </w:rPr>
        <w:t xml:space="preserve">   </w:t>
      </w:r>
      <w:r>
        <w:rPr>
          <w:rFonts w:ascii="宋体" w:hAnsi="宋体" w:cs="宋体"/>
          <w:b/>
          <w:bCs/>
          <w:sz w:val="30"/>
          <w:szCs w:val="30"/>
        </w:rPr>
        <w:t xml:space="preserve">               </w:t>
      </w:r>
    </w:p>
    <w:p>
      <w:pPr>
        <w:autoSpaceDE w:val="0"/>
        <w:autoSpaceDN w:val="0"/>
        <w:spacing w:line="360" w:lineRule="auto"/>
        <w:rPr>
          <w:rFonts w:hint="eastAsia" w:ascii="宋体" w:hAnsi="宋体" w:eastAsia="宋体" w:cs="宋体"/>
          <w:b/>
          <w:bCs/>
          <w:sz w:val="30"/>
          <w:szCs w:val="30"/>
          <w:lang w:val="zh-CN"/>
        </w:rPr>
      </w:pPr>
      <w:r>
        <w:rPr>
          <w:rFonts w:hint="eastAsia" w:ascii="宋体" w:hAnsi="宋体" w:cs="宋体"/>
          <w:b/>
          <w:bCs/>
          <w:sz w:val="30"/>
          <w:szCs w:val="30"/>
        </w:rPr>
        <w:t xml:space="preserve">    </w:t>
      </w:r>
      <w:r>
        <w:rPr>
          <w:rFonts w:hint="eastAsia" w:ascii="宋体" w:hAnsi="宋体" w:eastAsia="宋体" w:cs="宋体"/>
          <w:b/>
          <w:bCs/>
          <w:sz w:val="30"/>
          <w:szCs w:val="30"/>
          <w:lang w:val="zh-CN"/>
        </w:rPr>
        <w:t xml:space="preserve"> </w:t>
      </w:r>
      <w:bookmarkStart w:id="299" w:name="_Toc22724_WPSOffice_Level2"/>
      <w:bookmarkStart w:id="300" w:name="_Toc18499_WPSOffice_Level2"/>
      <w:bookmarkStart w:id="301" w:name="_Toc3029_WPSOffice_Level2"/>
      <w:bookmarkStart w:id="302" w:name="_Toc19007_WPSOffice_Level2"/>
      <w:bookmarkStart w:id="303" w:name="_Toc29689_WPSOffice_Level2"/>
      <w:bookmarkStart w:id="304" w:name="_Toc510_WPSOffice_Level2"/>
      <w:r>
        <w:rPr>
          <w:rFonts w:hint="eastAsia" w:ascii="宋体" w:hAnsi="宋体" w:eastAsia="宋体" w:cs="宋体"/>
          <w:b/>
          <w:bCs/>
          <w:sz w:val="30"/>
          <w:szCs w:val="30"/>
          <w:lang w:val="zh-CN"/>
        </w:rPr>
        <w:t>合同金额（人民币）：</w:t>
      </w:r>
      <w:bookmarkEnd w:id="299"/>
      <w:bookmarkEnd w:id="300"/>
      <w:bookmarkEnd w:id="301"/>
      <w:bookmarkEnd w:id="302"/>
      <w:bookmarkEnd w:id="303"/>
      <w:bookmarkEnd w:id="304"/>
      <w:r>
        <w:rPr>
          <w:rFonts w:hint="eastAsia" w:ascii="宋体" w:hAnsi="宋体" w:eastAsia="宋体" w:cs="宋体"/>
          <w:b/>
          <w:bCs/>
          <w:sz w:val="30"/>
          <w:szCs w:val="30"/>
          <w:lang w:val="zh-CN"/>
        </w:rPr>
        <w:t xml:space="preserve">                           </w:t>
      </w:r>
    </w:p>
    <w:p>
      <w:pPr>
        <w:autoSpaceDE w:val="0"/>
        <w:autoSpaceDN w:val="0"/>
        <w:spacing w:line="360" w:lineRule="auto"/>
        <w:rPr>
          <w:rFonts w:hint="eastAsia" w:ascii="宋体" w:hAnsi="宋体" w:eastAsia="宋体" w:cs="宋体"/>
          <w:b/>
          <w:bCs/>
          <w:sz w:val="30"/>
          <w:szCs w:val="30"/>
          <w:lang w:val="zh-CN"/>
        </w:rPr>
      </w:pPr>
      <w:r>
        <w:rPr>
          <w:rFonts w:hint="eastAsia" w:ascii="宋体" w:hAnsi="宋体" w:eastAsia="宋体" w:cs="宋体"/>
          <w:b/>
          <w:bCs/>
          <w:sz w:val="30"/>
          <w:szCs w:val="30"/>
          <w:lang w:val="zh-CN"/>
        </w:rPr>
        <w:t xml:space="preserve">     </w:t>
      </w:r>
      <w:bookmarkStart w:id="305" w:name="_Toc1162_WPSOffice_Level2"/>
      <w:bookmarkStart w:id="306" w:name="_Toc29467_WPSOffice_Level2"/>
      <w:bookmarkStart w:id="307" w:name="_Toc28434_WPSOffice_Level2"/>
      <w:bookmarkStart w:id="308" w:name="_Toc11848_WPSOffice_Level2"/>
      <w:bookmarkStart w:id="309" w:name="_Toc8196_WPSOffice_Level2"/>
      <w:bookmarkStart w:id="310" w:name="_Toc25287_WPSOffice_Level2"/>
      <w:r>
        <w:rPr>
          <w:rFonts w:hint="eastAsia" w:ascii="宋体" w:hAnsi="宋体" w:eastAsia="宋体" w:cs="宋体"/>
          <w:b/>
          <w:bCs/>
          <w:sz w:val="30"/>
          <w:szCs w:val="30"/>
          <w:lang w:val="zh-CN"/>
        </w:rPr>
        <w:t>采 购 人（甲方）：</w:t>
      </w:r>
      <w:r>
        <w:rPr>
          <w:rFonts w:hint="eastAsia" w:ascii="宋体" w:hAnsi="宋体" w:eastAsia="宋体" w:cs="宋体"/>
          <w:b/>
          <w:bCs/>
          <w:sz w:val="30"/>
          <w:szCs w:val="30"/>
          <w:u w:val="single"/>
          <w:lang w:val="zh-CN"/>
        </w:rPr>
        <w:t xml:space="preserve">                         </w:t>
      </w:r>
      <w:r>
        <w:rPr>
          <w:rFonts w:hint="eastAsia" w:ascii="宋体" w:hAnsi="宋体" w:eastAsia="宋体" w:cs="宋体"/>
          <w:b/>
          <w:bCs/>
          <w:sz w:val="30"/>
          <w:szCs w:val="30"/>
          <w:lang w:val="zh-CN"/>
        </w:rPr>
        <w:t>（盖章）</w:t>
      </w:r>
      <w:bookmarkEnd w:id="305"/>
      <w:bookmarkEnd w:id="306"/>
      <w:bookmarkEnd w:id="307"/>
      <w:bookmarkEnd w:id="308"/>
      <w:bookmarkEnd w:id="309"/>
      <w:bookmarkEnd w:id="310"/>
    </w:p>
    <w:p>
      <w:pPr>
        <w:autoSpaceDE w:val="0"/>
        <w:autoSpaceDN w:val="0"/>
        <w:spacing w:line="360" w:lineRule="auto"/>
        <w:rPr>
          <w:rFonts w:hint="eastAsia" w:ascii="宋体" w:hAnsi="宋体" w:eastAsia="宋体" w:cs="宋体"/>
          <w:b/>
          <w:bCs/>
          <w:sz w:val="30"/>
          <w:szCs w:val="30"/>
          <w:lang w:val="zh-CN"/>
        </w:rPr>
      </w:pPr>
      <w:r>
        <w:rPr>
          <w:rFonts w:hint="eastAsia" w:ascii="宋体" w:hAnsi="宋体" w:eastAsia="宋体" w:cs="宋体"/>
          <w:b/>
          <w:bCs/>
          <w:sz w:val="30"/>
          <w:szCs w:val="30"/>
          <w:lang w:val="zh-CN"/>
        </w:rPr>
        <w:t xml:space="preserve">     </w:t>
      </w:r>
      <w:bookmarkStart w:id="311" w:name="_Toc9906_WPSOffice_Level2"/>
      <w:bookmarkStart w:id="312" w:name="_Toc17497_WPSOffice_Level2"/>
      <w:bookmarkStart w:id="313" w:name="_Toc4823_WPSOffice_Level2"/>
      <w:bookmarkStart w:id="314" w:name="_Toc4956_WPSOffice_Level2"/>
      <w:bookmarkStart w:id="315" w:name="_Toc16368_WPSOffice_Level2"/>
      <w:bookmarkStart w:id="316" w:name="_Toc24623_WPSOffice_Level2"/>
      <w:r>
        <w:rPr>
          <w:rFonts w:hint="eastAsia" w:ascii="宋体" w:hAnsi="宋体" w:eastAsia="宋体" w:cs="宋体"/>
          <w:b/>
          <w:bCs/>
          <w:sz w:val="30"/>
          <w:szCs w:val="30"/>
          <w:lang w:val="zh-CN"/>
        </w:rPr>
        <w:t>供 应 商（乙方）：</w:t>
      </w:r>
      <w:r>
        <w:rPr>
          <w:rFonts w:hint="eastAsia" w:ascii="宋体" w:hAnsi="宋体" w:eastAsia="宋体" w:cs="宋体"/>
          <w:b/>
          <w:bCs/>
          <w:sz w:val="30"/>
          <w:szCs w:val="30"/>
          <w:u w:val="single"/>
          <w:lang w:val="zh-CN"/>
        </w:rPr>
        <w:t xml:space="preserve">                         </w:t>
      </w:r>
      <w:r>
        <w:rPr>
          <w:rFonts w:hint="eastAsia" w:ascii="宋体" w:hAnsi="宋体" w:eastAsia="宋体" w:cs="宋体"/>
          <w:b/>
          <w:bCs/>
          <w:sz w:val="30"/>
          <w:szCs w:val="30"/>
          <w:lang w:val="zh-CN"/>
        </w:rPr>
        <w:t>（盖章）</w:t>
      </w:r>
      <w:bookmarkEnd w:id="311"/>
      <w:bookmarkEnd w:id="312"/>
      <w:bookmarkEnd w:id="313"/>
      <w:bookmarkEnd w:id="314"/>
      <w:bookmarkEnd w:id="315"/>
      <w:bookmarkEnd w:id="316"/>
    </w:p>
    <w:p>
      <w:pPr>
        <w:autoSpaceDE w:val="0"/>
        <w:autoSpaceDN w:val="0"/>
        <w:spacing w:line="360" w:lineRule="auto"/>
        <w:rPr>
          <w:rFonts w:ascii="宋体"/>
          <w:b/>
          <w:bCs/>
          <w:sz w:val="30"/>
          <w:szCs w:val="30"/>
        </w:rPr>
      </w:pPr>
      <w:r>
        <w:rPr>
          <w:rFonts w:hint="eastAsia" w:ascii="宋体" w:hAnsi="宋体" w:eastAsia="宋体" w:cs="宋体"/>
          <w:b/>
          <w:bCs/>
          <w:sz w:val="30"/>
          <w:szCs w:val="30"/>
          <w:lang w:val="zh-CN"/>
        </w:rPr>
        <w:t xml:space="preserve">     </w:t>
      </w:r>
      <w:bookmarkStart w:id="317" w:name="_Toc19108_WPSOffice_Level2"/>
      <w:bookmarkStart w:id="318" w:name="_Toc785_WPSOffice_Level2"/>
      <w:bookmarkStart w:id="319" w:name="_Toc25610_WPSOffice_Level2"/>
      <w:bookmarkStart w:id="320" w:name="_Toc21101_WPSOffice_Level2"/>
      <w:bookmarkStart w:id="321" w:name="_Toc32394_WPSOffice_Level2"/>
      <w:bookmarkStart w:id="322" w:name="_Toc9184_WPSOffice_Level2"/>
      <w:r>
        <w:rPr>
          <w:rFonts w:hint="eastAsia" w:ascii="宋体" w:hAnsi="宋体" w:eastAsia="宋体" w:cs="宋体"/>
          <w:b/>
          <w:bCs/>
          <w:sz w:val="30"/>
          <w:szCs w:val="30"/>
          <w:lang w:val="zh-CN"/>
        </w:rPr>
        <w:t>采购日期：</w:t>
      </w:r>
      <w:bookmarkEnd w:id="317"/>
      <w:bookmarkEnd w:id="318"/>
      <w:bookmarkEnd w:id="319"/>
      <w:bookmarkEnd w:id="320"/>
      <w:bookmarkEnd w:id="321"/>
      <w:bookmarkEnd w:id="322"/>
      <w:r>
        <w:rPr>
          <w:rFonts w:hint="eastAsia" w:ascii="宋体" w:hAnsi="宋体" w:eastAsia="宋体" w:cs="宋体"/>
          <w:b/>
          <w:bCs/>
          <w:sz w:val="30"/>
          <w:szCs w:val="30"/>
          <w:lang w:val="zh-CN"/>
        </w:rPr>
        <w:t xml:space="preserve">                                   </w:t>
      </w:r>
      <w:r>
        <w:rPr>
          <w:rFonts w:ascii="宋体" w:hAnsi="宋体" w:cs="宋体"/>
          <w:b/>
          <w:bCs/>
          <w:sz w:val="30"/>
          <w:szCs w:val="30"/>
          <w:u w:val="single"/>
        </w:rPr>
        <w:t xml:space="preserve">  </w:t>
      </w:r>
    </w:p>
    <w:p>
      <w:pPr>
        <w:spacing w:line="360" w:lineRule="auto"/>
        <w:ind w:firstLine="480"/>
        <w:rPr>
          <w:rFonts w:ascii="宋体"/>
          <w:sz w:val="24"/>
        </w:rPr>
      </w:pPr>
    </w:p>
    <w:p>
      <w:pPr>
        <w:keepNext w:val="0"/>
        <w:keepLines w:val="0"/>
        <w:pageBreakBefore w:val="0"/>
        <w:widowControl w:val="0"/>
        <w:kinsoku/>
        <w:wordWrap/>
        <w:overflowPunct/>
        <w:topLinePunct w:val="0"/>
        <w:autoSpaceDE w:val="0"/>
        <w:autoSpaceDN w:val="0"/>
        <w:bidi w:val="0"/>
        <w:snapToGrid/>
        <w:spacing w:line="560" w:lineRule="exact"/>
        <w:jc w:val="left"/>
        <w:textAlignment w:val="auto"/>
        <w:rPr>
          <w:rFonts w:ascii="宋体"/>
          <w:b/>
          <w:bCs/>
          <w:sz w:val="21"/>
          <w:szCs w:val="21"/>
        </w:rPr>
      </w:pPr>
      <w:r>
        <w:rPr>
          <w:rFonts w:ascii="宋体"/>
          <w:sz w:val="28"/>
          <w:szCs w:val="28"/>
        </w:rPr>
        <w:br w:type="page"/>
      </w:r>
      <w:bookmarkStart w:id="323" w:name="_Toc21821_WPSOffice_Level2"/>
      <w:bookmarkStart w:id="324" w:name="_Toc9146_WPSOffice_Level2"/>
      <w:bookmarkStart w:id="325" w:name="_Toc8104_WPSOffice_Level2"/>
      <w:bookmarkStart w:id="326" w:name="_Toc26377_WPSOffice_Level2"/>
      <w:bookmarkStart w:id="327" w:name="_Toc5156_WPSOffice_Level2"/>
      <w:bookmarkStart w:id="328" w:name="_Toc16351_WPSOffice_Level2"/>
      <w:r>
        <w:rPr>
          <w:rFonts w:hint="eastAsia" w:ascii="宋体" w:hAnsi="宋体" w:cs="宋体"/>
          <w:b/>
          <w:bCs/>
          <w:sz w:val="21"/>
          <w:szCs w:val="21"/>
          <w:lang w:val="zh-CN"/>
        </w:rPr>
        <w:t>采</w:t>
      </w:r>
      <w:r>
        <w:rPr>
          <w:rFonts w:ascii="宋体" w:hAnsi="宋体" w:cs="宋体"/>
          <w:b/>
          <w:bCs/>
          <w:sz w:val="21"/>
          <w:szCs w:val="21"/>
        </w:rPr>
        <w:t xml:space="preserve"> </w:t>
      </w:r>
      <w:r>
        <w:rPr>
          <w:rFonts w:hint="eastAsia" w:ascii="宋体" w:hAnsi="宋体" w:cs="宋体"/>
          <w:b/>
          <w:bCs/>
          <w:sz w:val="21"/>
          <w:szCs w:val="21"/>
          <w:lang w:val="zh-CN"/>
        </w:rPr>
        <w:t>购</w:t>
      </w:r>
      <w:r>
        <w:rPr>
          <w:rFonts w:ascii="宋体" w:hAnsi="宋体" w:cs="宋体"/>
          <w:b/>
          <w:bCs/>
          <w:sz w:val="21"/>
          <w:szCs w:val="21"/>
        </w:rPr>
        <w:t xml:space="preserve"> </w:t>
      </w:r>
      <w:r>
        <w:rPr>
          <w:rFonts w:hint="eastAsia" w:ascii="宋体" w:hAnsi="宋体" w:cs="宋体"/>
          <w:b/>
          <w:bCs/>
          <w:sz w:val="21"/>
          <w:szCs w:val="21"/>
          <w:lang w:val="zh-CN"/>
        </w:rPr>
        <w:t>人（以下简称甲方）：</w:t>
      </w:r>
      <w:bookmarkEnd w:id="323"/>
      <w:bookmarkEnd w:id="324"/>
      <w:bookmarkEnd w:id="325"/>
      <w:bookmarkEnd w:id="326"/>
      <w:bookmarkEnd w:id="327"/>
      <w:bookmarkEnd w:id="328"/>
    </w:p>
    <w:p>
      <w:pPr>
        <w:keepNext w:val="0"/>
        <w:keepLines w:val="0"/>
        <w:pageBreakBefore w:val="0"/>
        <w:widowControl w:val="0"/>
        <w:kinsoku/>
        <w:wordWrap/>
        <w:overflowPunct/>
        <w:topLinePunct w:val="0"/>
        <w:autoSpaceDE w:val="0"/>
        <w:autoSpaceDN w:val="0"/>
        <w:bidi w:val="0"/>
        <w:snapToGrid/>
        <w:spacing w:line="560" w:lineRule="exact"/>
        <w:textAlignment w:val="auto"/>
        <w:rPr>
          <w:rFonts w:ascii="宋体"/>
          <w:sz w:val="21"/>
          <w:szCs w:val="21"/>
        </w:rPr>
      </w:pPr>
      <w:bookmarkStart w:id="329" w:name="_Toc4587_WPSOffice_Level2"/>
      <w:bookmarkStart w:id="330" w:name="_Toc23586_WPSOffice_Level2"/>
      <w:bookmarkStart w:id="331" w:name="_Toc2583_WPSOffice_Level2"/>
      <w:bookmarkStart w:id="332" w:name="_Toc1905_WPSOffice_Level2"/>
      <w:bookmarkStart w:id="333" w:name="_Toc27629_WPSOffice_Level2"/>
      <w:bookmarkStart w:id="334" w:name="_Toc17087_WPSOffice_Level2"/>
      <w:r>
        <w:rPr>
          <w:rFonts w:hint="eastAsia" w:ascii="宋体" w:hAnsi="宋体" w:cs="宋体"/>
          <w:b/>
          <w:bCs/>
          <w:sz w:val="21"/>
          <w:szCs w:val="21"/>
          <w:lang w:val="zh-CN"/>
        </w:rPr>
        <w:t>供</w:t>
      </w:r>
      <w:r>
        <w:rPr>
          <w:rFonts w:ascii="宋体" w:hAnsi="宋体" w:cs="宋体"/>
          <w:b/>
          <w:bCs/>
          <w:sz w:val="21"/>
          <w:szCs w:val="21"/>
        </w:rPr>
        <w:t xml:space="preserve"> </w:t>
      </w:r>
      <w:r>
        <w:rPr>
          <w:rFonts w:hint="eastAsia" w:ascii="宋体" w:hAnsi="宋体" w:cs="宋体"/>
          <w:b/>
          <w:bCs/>
          <w:sz w:val="21"/>
          <w:szCs w:val="21"/>
          <w:lang w:val="zh-CN"/>
        </w:rPr>
        <w:t>应</w:t>
      </w:r>
      <w:r>
        <w:rPr>
          <w:rFonts w:ascii="宋体" w:hAnsi="宋体" w:cs="宋体"/>
          <w:b/>
          <w:bCs/>
          <w:sz w:val="21"/>
          <w:szCs w:val="21"/>
        </w:rPr>
        <w:t xml:space="preserve"> </w:t>
      </w:r>
      <w:r>
        <w:rPr>
          <w:rFonts w:hint="eastAsia" w:ascii="宋体" w:hAnsi="宋体" w:cs="宋体"/>
          <w:b/>
          <w:bCs/>
          <w:sz w:val="21"/>
          <w:szCs w:val="21"/>
          <w:lang w:val="zh-CN"/>
        </w:rPr>
        <w:t>商（以下简称乙方）：</w:t>
      </w:r>
      <w:bookmarkEnd w:id="329"/>
      <w:bookmarkEnd w:id="330"/>
      <w:bookmarkEnd w:id="331"/>
      <w:bookmarkEnd w:id="332"/>
      <w:bookmarkEnd w:id="333"/>
      <w:bookmarkEnd w:id="334"/>
    </w:p>
    <w:p>
      <w:pPr>
        <w:keepNext w:val="0"/>
        <w:keepLines w:val="0"/>
        <w:pageBreakBefore w:val="0"/>
        <w:widowControl w:val="0"/>
        <w:kinsoku/>
        <w:wordWrap/>
        <w:overflowPunct/>
        <w:topLinePunct w:val="0"/>
        <w:bidi w:val="0"/>
        <w:snapToGrid/>
        <w:spacing w:line="560" w:lineRule="exact"/>
        <w:ind w:firstLine="630" w:firstLineChars="300"/>
        <w:textAlignment w:val="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甲、乙双方根据   年   月   日</w:t>
      </w:r>
      <w:r>
        <w:rPr>
          <w:rFonts w:hint="eastAsia" w:asciiTheme="minorEastAsia" w:hAnsiTheme="minorEastAsia" w:eastAsiaTheme="minorEastAsia" w:cstheme="minorEastAsia"/>
          <w:sz w:val="21"/>
          <w:szCs w:val="21"/>
          <w:lang w:eastAsia="zh-CN"/>
        </w:rPr>
        <w:t>青海国际旅行卫生保健中心多功能用房建设</w:t>
      </w:r>
      <w:r>
        <w:rPr>
          <w:rFonts w:hint="eastAsia" w:asciiTheme="minorEastAsia" w:hAnsiTheme="minorEastAsia" w:eastAsiaTheme="minorEastAsia" w:cstheme="minorEastAsia"/>
          <w:sz w:val="21"/>
          <w:szCs w:val="21"/>
          <w:lang w:val="zh-CN"/>
        </w:rPr>
        <w:t>（QHXR-磋商（工程）2021-37）的磋商文件要求和青海鑫融工程项目管理咨询有限</w:t>
      </w:r>
      <w:r>
        <w:rPr>
          <w:rFonts w:hint="eastAsia" w:asciiTheme="minorEastAsia" w:hAnsiTheme="minorEastAsia" w:eastAsiaTheme="minorEastAsia" w:cstheme="minorEastAsia"/>
          <w:sz w:val="21"/>
          <w:szCs w:val="21"/>
        </w:rPr>
        <w:t>公司</w:t>
      </w:r>
      <w:r>
        <w:rPr>
          <w:rFonts w:hint="eastAsia" w:asciiTheme="minorEastAsia" w:hAnsiTheme="minorEastAsia" w:eastAsiaTheme="minorEastAsia" w:cstheme="minorEastAsia"/>
          <w:sz w:val="21"/>
          <w:szCs w:val="21"/>
          <w:lang w:val="zh-CN"/>
        </w:rPr>
        <w:t>出具的《成交通知书》，并经双方协商一致，签订本合同协议书。</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一、签订本政府采购合同的依据</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本政府采购合同所附下列文件是构成本政府采购合同不可分割的部分：</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Theme="minorEastAsia" w:hAnsiTheme="minorEastAsia" w:eastAsiaTheme="minorEastAsia" w:cstheme="minorEastAsia"/>
          <w:sz w:val="21"/>
          <w:szCs w:val="21"/>
          <w:lang w:val="zh-CN"/>
        </w:rPr>
      </w:pPr>
      <w:bookmarkStart w:id="335" w:name="_Toc12658_WPSOffice_Level2"/>
      <w:bookmarkStart w:id="336" w:name="_Toc12030_WPSOffice_Level2"/>
      <w:bookmarkStart w:id="337" w:name="_Toc14890_WPSOffice_Level2"/>
      <w:bookmarkStart w:id="338" w:name="_Toc5675_WPSOffice_Level2"/>
      <w:bookmarkStart w:id="339" w:name="_Toc4187_WPSOffice_Level2"/>
      <w:bookmarkStart w:id="340" w:name="_Toc8065_WPSOffice_Level2"/>
      <w:r>
        <w:rPr>
          <w:rFonts w:hint="eastAsia" w:asciiTheme="minorEastAsia" w:hAnsiTheme="minorEastAsia" w:eastAsiaTheme="minorEastAsia" w:cstheme="minorEastAsia"/>
          <w:sz w:val="21"/>
          <w:szCs w:val="21"/>
          <w:lang w:val="zh-CN"/>
        </w:rPr>
        <w:t>1.招标文件；</w:t>
      </w:r>
      <w:bookmarkEnd w:id="335"/>
      <w:bookmarkEnd w:id="336"/>
      <w:bookmarkEnd w:id="337"/>
      <w:bookmarkEnd w:id="338"/>
      <w:bookmarkEnd w:id="339"/>
      <w:bookmarkEnd w:id="340"/>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Theme="minorEastAsia" w:hAnsiTheme="minorEastAsia" w:eastAsiaTheme="minorEastAsia" w:cstheme="minorEastAsia"/>
          <w:sz w:val="21"/>
          <w:szCs w:val="21"/>
          <w:lang w:val="zh-CN"/>
        </w:rPr>
      </w:pPr>
      <w:bookmarkStart w:id="341" w:name="_Toc22176_WPSOffice_Level2"/>
      <w:bookmarkStart w:id="342" w:name="_Toc27390_WPSOffice_Level2"/>
      <w:bookmarkStart w:id="343" w:name="_Toc24098_WPSOffice_Level2"/>
      <w:bookmarkStart w:id="344" w:name="_Toc20813_WPSOffice_Level2"/>
      <w:bookmarkStart w:id="345" w:name="_Toc28822_WPSOffice_Level2"/>
      <w:bookmarkStart w:id="346" w:name="_Toc27295_WPSOffice_Level2"/>
      <w:r>
        <w:rPr>
          <w:rFonts w:hint="eastAsia" w:asciiTheme="minorEastAsia" w:hAnsiTheme="minorEastAsia" w:eastAsiaTheme="minorEastAsia" w:cstheme="minorEastAsia"/>
          <w:sz w:val="21"/>
          <w:szCs w:val="21"/>
          <w:lang w:val="zh-CN"/>
        </w:rPr>
        <w:t>2.招标文件的更正、变更公告；</w:t>
      </w:r>
      <w:bookmarkEnd w:id="341"/>
      <w:bookmarkEnd w:id="342"/>
      <w:bookmarkEnd w:id="343"/>
      <w:bookmarkEnd w:id="344"/>
      <w:bookmarkEnd w:id="345"/>
      <w:bookmarkEnd w:id="346"/>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Theme="minorEastAsia" w:hAnsiTheme="minorEastAsia" w:eastAsiaTheme="minorEastAsia" w:cstheme="minorEastAsia"/>
          <w:sz w:val="21"/>
          <w:szCs w:val="21"/>
          <w:lang w:val="zh-CN"/>
        </w:rPr>
      </w:pPr>
      <w:bookmarkStart w:id="347" w:name="_Toc8097_WPSOffice_Level2"/>
      <w:bookmarkStart w:id="348" w:name="_Toc4222_WPSOffice_Level2"/>
      <w:bookmarkStart w:id="349" w:name="_Toc29667_WPSOffice_Level2"/>
      <w:bookmarkStart w:id="350" w:name="_Toc6142_WPSOffice_Level2"/>
      <w:bookmarkStart w:id="351" w:name="_Toc27435_WPSOffice_Level2"/>
      <w:bookmarkStart w:id="352" w:name="_Toc32403_WPSOffice_Level2"/>
      <w:r>
        <w:rPr>
          <w:rFonts w:hint="eastAsia" w:asciiTheme="minorEastAsia" w:hAnsiTheme="minorEastAsia" w:eastAsiaTheme="minorEastAsia" w:cstheme="minorEastAsia"/>
          <w:sz w:val="21"/>
          <w:szCs w:val="21"/>
          <w:lang w:val="zh-CN"/>
        </w:rPr>
        <w:t>3.中标人提交的相应文件；</w:t>
      </w:r>
      <w:bookmarkEnd w:id="347"/>
      <w:bookmarkEnd w:id="348"/>
      <w:bookmarkEnd w:id="349"/>
      <w:bookmarkEnd w:id="350"/>
      <w:bookmarkEnd w:id="351"/>
      <w:bookmarkEnd w:id="352"/>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Theme="minorEastAsia" w:hAnsiTheme="minorEastAsia" w:eastAsiaTheme="minorEastAsia" w:cstheme="minorEastAsia"/>
          <w:sz w:val="21"/>
          <w:szCs w:val="21"/>
          <w:lang w:val="zh-CN"/>
        </w:rPr>
      </w:pPr>
      <w:bookmarkStart w:id="353" w:name="_Toc30770_WPSOffice_Level2"/>
      <w:bookmarkStart w:id="354" w:name="_Toc12832_WPSOffice_Level2"/>
      <w:bookmarkStart w:id="355" w:name="_Toc30587_WPSOffice_Level2"/>
      <w:bookmarkStart w:id="356" w:name="_Toc18247_WPSOffice_Level2"/>
      <w:bookmarkStart w:id="357" w:name="_Toc4309_WPSOffice_Level2"/>
      <w:bookmarkStart w:id="358" w:name="_Toc23650_WPSOffice_Level2"/>
      <w:r>
        <w:rPr>
          <w:rFonts w:hint="eastAsia" w:asciiTheme="minorEastAsia" w:hAnsiTheme="minorEastAsia" w:eastAsiaTheme="minorEastAsia" w:cstheme="minorEastAsia"/>
          <w:sz w:val="21"/>
          <w:szCs w:val="21"/>
          <w:lang w:val="zh-CN"/>
        </w:rPr>
        <w:t>4.招标文件中规定的政府采购合同通用条款；</w:t>
      </w:r>
      <w:bookmarkEnd w:id="353"/>
      <w:bookmarkEnd w:id="354"/>
      <w:bookmarkEnd w:id="355"/>
      <w:bookmarkEnd w:id="356"/>
      <w:bookmarkEnd w:id="357"/>
      <w:bookmarkEnd w:id="358"/>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Theme="minorEastAsia" w:hAnsiTheme="minorEastAsia" w:eastAsiaTheme="minorEastAsia" w:cstheme="minorEastAsia"/>
          <w:sz w:val="21"/>
          <w:szCs w:val="21"/>
          <w:lang w:val="zh-CN"/>
        </w:rPr>
      </w:pPr>
      <w:bookmarkStart w:id="359" w:name="_Toc1713_WPSOffice_Level2"/>
      <w:bookmarkStart w:id="360" w:name="_Toc18362_WPSOffice_Level2"/>
      <w:bookmarkStart w:id="361" w:name="_Toc1560_WPSOffice_Level2"/>
      <w:bookmarkStart w:id="362" w:name="_Toc2898_WPSOffice_Level2"/>
      <w:bookmarkStart w:id="363" w:name="_Toc19428_WPSOffice_Level2"/>
      <w:bookmarkStart w:id="364" w:name="_Toc11128_WPSOffice_Level2"/>
      <w:r>
        <w:rPr>
          <w:rFonts w:hint="eastAsia" w:asciiTheme="minorEastAsia" w:hAnsiTheme="minorEastAsia" w:eastAsiaTheme="minorEastAsia" w:cstheme="minorEastAsia"/>
          <w:sz w:val="21"/>
          <w:szCs w:val="21"/>
          <w:lang w:val="zh-CN"/>
        </w:rPr>
        <w:t>5.中标通知书；</w:t>
      </w:r>
      <w:bookmarkEnd w:id="359"/>
      <w:bookmarkEnd w:id="360"/>
      <w:bookmarkEnd w:id="361"/>
      <w:bookmarkEnd w:id="362"/>
      <w:bookmarkEnd w:id="363"/>
      <w:bookmarkEnd w:id="364"/>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Theme="minorEastAsia" w:hAnsiTheme="minorEastAsia" w:eastAsiaTheme="minorEastAsia" w:cstheme="minorEastAsia"/>
          <w:sz w:val="21"/>
          <w:szCs w:val="21"/>
          <w:lang w:val="zh-CN"/>
        </w:rPr>
      </w:pPr>
      <w:bookmarkStart w:id="365" w:name="_Toc24213_WPSOffice_Level2"/>
      <w:bookmarkStart w:id="366" w:name="_Toc16573_WPSOffice_Level2"/>
      <w:bookmarkStart w:id="367" w:name="_Toc7345_WPSOffice_Level2"/>
      <w:bookmarkStart w:id="368" w:name="_Toc21769_WPSOffice_Level2"/>
      <w:bookmarkStart w:id="369" w:name="_Toc11904_WPSOffice_Level2"/>
      <w:bookmarkStart w:id="370" w:name="_Toc105_WPSOffice_Level2"/>
      <w:r>
        <w:rPr>
          <w:rFonts w:hint="eastAsia" w:asciiTheme="minorEastAsia" w:hAnsiTheme="minorEastAsia" w:eastAsiaTheme="minorEastAsia" w:cstheme="minorEastAsia"/>
          <w:sz w:val="21"/>
          <w:szCs w:val="21"/>
          <w:lang w:val="zh-CN"/>
        </w:rPr>
        <w:t>6.履约保证金缴费证明。</w:t>
      </w:r>
      <w:bookmarkEnd w:id="365"/>
      <w:bookmarkEnd w:id="366"/>
      <w:bookmarkEnd w:id="367"/>
      <w:bookmarkEnd w:id="368"/>
      <w:bookmarkEnd w:id="369"/>
      <w:bookmarkEnd w:id="370"/>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二、合同标的及金额                                       </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Theme="minorEastAsia" w:hAnsiTheme="minorEastAsia" w:eastAsiaTheme="minorEastAsia" w:cstheme="minorEastAsia"/>
          <w:sz w:val="21"/>
          <w:szCs w:val="21"/>
          <w:lang w:val="zh-CN"/>
        </w:rPr>
        <w:t>根据《中华人民共和国合同法》有关规定，确保政府向社会力量购买心理健康教育服务的质量，甲乙双方在平等、自愿、协商一致的基础上，就政府购买心理健康教育服务有关事</w:t>
      </w:r>
      <w:r>
        <w:rPr>
          <w:rFonts w:hint="eastAsia" w:ascii="宋体" w:cs="宋体"/>
          <w:sz w:val="21"/>
          <w:szCs w:val="21"/>
          <w:lang w:val="zh-CN"/>
        </w:rPr>
        <w:t>宜达成如下协议：</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本政府采购合同的总金额为人民币</w:t>
      </w:r>
      <w:r>
        <w:rPr>
          <w:rFonts w:hint="eastAsia" w:ascii="宋体" w:cs="宋体"/>
          <w:sz w:val="21"/>
          <w:szCs w:val="21"/>
          <w:u w:val="single"/>
          <w:lang w:val="zh-CN"/>
        </w:rPr>
        <w:t xml:space="preserve">             </w:t>
      </w:r>
      <w:r>
        <w:rPr>
          <w:rFonts w:hint="eastAsia" w:ascii="宋体" w:cs="宋体"/>
          <w:sz w:val="21"/>
          <w:szCs w:val="21"/>
          <w:lang w:val="zh-CN"/>
        </w:rPr>
        <w:t>（大写）</w:t>
      </w:r>
      <w:r>
        <w:rPr>
          <w:rFonts w:hint="eastAsia" w:ascii="宋体" w:cs="宋体"/>
          <w:sz w:val="21"/>
          <w:szCs w:val="21"/>
          <w:u w:val="single"/>
          <w:lang w:val="zh-CN"/>
        </w:rPr>
        <w:t xml:space="preserve">               </w:t>
      </w:r>
      <w:r>
        <w:rPr>
          <w:rFonts w:hint="eastAsia" w:ascii="宋体" w:cs="宋体"/>
          <w:sz w:val="21"/>
          <w:szCs w:val="21"/>
          <w:lang w:val="zh-CN"/>
        </w:rPr>
        <w:t>（小写）元。</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本合同以人民币进行结算，合同总价包括：</w:t>
      </w:r>
      <w:r>
        <w:rPr>
          <w:rFonts w:hint="eastAsia" w:ascii="宋体" w:hAnsi="Cambria" w:cs="宋体"/>
          <w:sz w:val="21"/>
          <w:szCs w:val="21"/>
          <w:lang w:val="zh-CN"/>
        </w:rPr>
        <w:t>交通费、通信费、培训费、日常运行费及</w:t>
      </w:r>
      <w:r>
        <w:rPr>
          <w:rFonts w:hint="eastAsia" w:ascii="宋体" w:cs="宋体"/>
          <w:sz w:val="21"/>
          <w:szCs w:val="21"/>
          <w:lang w:val="zh-CN"/>
        </w:rPr>
        <w:t>不可预见费等全部费用。</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color w:val="000000" w:themeColor="text1"/>
          <w:sz w:val="21"/>
          <w:szCs w:val="21"/>
          <w:lang w:val="zh-CN"/>
          <w14:textFill>
            <w14:solidFill>
              <w14:schemeClr w14:val="tx1"/>
            </w14:solidFill>
          </w14:textFill>
        </w:rPr>
      </w:pPr>
      <w:r>
        <w:rPr>
          <w:rFonts w:hint="eastAsia" w:ascii="宋体" w:cs="宋体"/>
          <w:color w:val="000000" w:themeColor="text1"/>
          <w:sz w:val="21"/>
          <w:szCs w:val="21"/>
          <w:lang w:val="zh-CN"/>
          <w14:textFill>
            <w14:solidFill>
              <w14:schemeClr w14:val="tx1"/>
            </w14:solidFill>
          </w14:textFill>
        </w:rPr>
        <w:t>三、</w:t>
      </w:r>
      <w:r>
        <w:rPr>
          <w:rFonts w:hint="eastAsia" w:ascii="宋体" w:cs="宋体"/>
          <w:color w:val="000000" w:themeColor="text1"/>
          <w:sz w:val="21"/>
          <w:szCs w:val="21"/>
          <w14:textFill>
            <w14:solidFill>
              <w14:schemeClr w14:val="tx1"/>
            </w14:solidFill>
          </w14:textFill>
        </w:rPr>
        <w:t>建设</w:t>
      </w:r>
      <w:r>
        <w:rPr>
          <w:rFonts w:hint="eastAsia" w:ascii="宋体" w:cs="宋体"/>
          <w:color w:val="000000" w:themeColor="text1"/>
          <w:sz w:val="21"/>
          <w:szCs w:val="21"/>
          <w:lang w:val="zh-CN"/>
          <w14:textFill>
            <w14:solidFill>
              <w14:schemeClr w14:val="tx1"/>
            </w14:solidFill>
          </w14:textFill>
        </w:rPr>
        <w:t>时间、地点和要求</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default" w:ascii="宋体" w:cs="宋体"/>
          <w:color w:val="000000" w:themeColor="text1"/>
          <w:sz w:val="21"/>
          <w:szCs w:val="21"/>
          <w:lang w:val="en-US" w:eastAsia="zh-CN"/>
          <w14:textFill>
            <w14:solidFill>
              <w14:schemeClr w14:val="tx1"/>
            </w14:solidFill>
          </w14:textFill>
        </w:rPr>
      </w:pPr>
      <w:r>
        <w:rPr>
          <w:rFonts w:hint="eastAsia" w:ascii="宋体" w:cs="宋体"/>
          <w:color w:val="000000" w:themeColor="text1"/>
          <w:sz w:val="21"/>
          <w:szCs w:val="21"/>
          <w:lang w:val="zh-CN"/>
          <w14:textFill>
            <w14:solidFill>
              <w14:schemeClr w14:val="tx1"/>
            </w14:solidFill>
          </w14:textFill>
        </w:rPr>
        <w:t>1.工期:</w:t>
      </w:r>
      <w:r>
        <w:rPr>
          <w:rFonts w:hint="eastAsia" w:ascii="宋体" w:cs="宋体"/>
          <w:color w:val="000000" w:themeColor="text1"/>
          <w:sz w:val="21"/>
          <w:szCs w:val="21"/>
          <w:lang w:val="zh-CN" w:eastAsia="zh-CN"/>
          <w14:textFill>
            <w14:solidFill>
              <w14:schemeClr w14:val="tx1"/>
            </w14:solidFill>
          </w14:textFill>
        </w:rPr>
        <w:t xml:space="preserve"> 45日历日（计划开工日期2021年12月15日，计划竣工日期2022年1月29日）具体以开工令为准</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color w:val="000000" w:themeColor="text1"/>
          <w:sz w:val="21"/>
          <w:szCs w:val="21"/>
          <w:lang w:val="zh-CN"/>
          <w14:textFill>
            <w14:solidFill>
              <w14:schemeClr w14:val="tx1"/>
            </w14:solidFill>
          </w14:textFill>
        </w:rPr>
      </w:pPr>
      <w:r>
        <w:rPr>
          <w:rFonts w:hint="eastAsia" w:ascii="宋体" w:cs="宋体"/>
          <w:color w:val="000000" w:themeColor="text1"/>
          <w:sz w:val="21"/>
          <w:szCs w:val="21"/>
          <w:lang w:val="zh-CN"/>
          <w14:textFill>
            <w14:solidFill>
              <w14:schemeClr w14:val="tx1"/>
            </w14:solidFill>
          </w14:textFill>
        </w:rPr>
        <w:t>2.建设地点：</w:t>
      </w:r>
      <w:r>
        <w:rPr>
          <w:rFonts w:hint="eastAsia" w:ascii="宋体" w:cs="宋体"/>
          <w:color w:val="000000" w:themeColor="text1"/>
          <w:sz w:val="21"/>
          <w:szCs w:val="21"/>
          <w:lang w:val="en-US" w:eastAsia="zh-CN"/>
          <w14:textFill>
            <w14:solidFill>
              <w14:schemeClr w14:val="tx1"/>
            </w14:solidFill>
          </w14:textFill>
        </w:rPr>
        <w:t>青海</w:t>
      </w:r>
      <w:r>
        <w:rPr>
          <w:rFonts w:hint="eastAsia"/>
          <w:highlight w:val="none"/>
          <w:lang w:val="en-US" w:eastAsia="zh-CN"/>
        </w:rPr>
        <w:t>省西宁市城中区礼让街23号</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u w:val="single"/>
        </w:rPr>
      </w:pPr>
      <w:r>
        <w:rPr>
          <w:rFonts w:hint="eastAsia" w:ascii="宋体" w:cs="宋体"/>
          <w:sz w:val="21"/>
          <w:szCs w:val="21"/>
        </w:rPr>
        <w:t>3</w:t>
      </w:r>
      <w:r>
        <w:rPr>
          <w:rFonts w:hint="eastAsia" w:ascii="宋体" w:cs="宋体"/>
          <w:sz w:val="21"/>
          <w:szCs w:val="21"/>
          <w:lang w:val="zh-CN"/>
        </w:rPr>
        <w:t>.乙方在服务的实施过程中应主动配合接受各级财政、审计、</w:t>
      </w:r>
      <w:r>
        <w:rPr>
          <w:rFonts w:hint="eastAsia" w:ascii="宋体" w:cs="宋体"/>
          <w:sz w:val="21"/>
          <w:szCs w:val="21"/>
          <w:lang w:eastAsia="zh-CN"/>
        </w:rPr>
        <w:t>青海省西宁市</w:t>
      </w:r>
      <w:r>
        <w:rPr>
          <w:rFonts w:hint="eastAsia" w:ascii="宋体" w:cs="宋体"/>
          <w:color w:val="000000" w:themeColor="text1"/>
          <w:sz w:val="21"/>
          <w:szCs w:val="21"/>
          <w:lang w:val="zh-CN"/>
          <w14:textFill>
            <w14:solidFill>
              <w14:schemeClr w14:val="tx1"/>
            </w14:solidFill>
          </w14:textFill>
        </w:rPr>
        <w:t>城市</w:t>
      </w:r>
      <w:r>
        <w:rPr>
          <w:rFonts w:hint="eastAsia" w:ascii="宋体" w:cs="宋体"/>
          <w:sz w:val="21"/>
          <w:szCs w:val="21"/>
          <w:lang w:val="zh-CN"/>
        </w:rPr>
        <w:t>管理行政执法局的检查，积极提供相关的资料。同时自觉接受媒体、居民和社会的监督。</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四、付款方式</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bookmarkStart w:id="371" w:name="_Toc32758_WPSOffice_Level2"/>
      <w:bookmarkStart w:id="372" w:name="_Toc13371_WPSOffice_Level2"/>
      <w:bookmarkStart w:id="373" w:name="_Toc2188_WPSOffice_Level2"/>
      <w:bookmarkStart w:id="374" w:name="_Toc4307_WPSOffice_Level2"/>
      <w:bookmarkStart w:id="375" w:name="_Toc1895_WPSOffice_Level2"/>
      <w:bookmarkStart w:id="376" w:name="_Toc1268_WPSOffice_Level2"/>
      <w:r>
        <w:rPr>
          <w:rFonts w:hint="eastAsia" w:ascii="宋体" w:cs="宋体"/>
          <w:sz w:val="21"/>
          <w:szCs w:val="21"/>
          <w:lang w:val="zh-CN"/>
        </w:rPr>
        <w:t>（一）拨付方式</w:t>
      </w:r>
      <w:bookmarkEnd w:id="371"/>
      <w:bookmarkEnd w:id="372"/>
      <w:bookmarkEnd w:id="373"/>
      <w:bookmarkEnd w:id="374"/>
      <w:bookmarkEnd w:id="375"/>
      <w:bookmarkEnd w:id="376"/>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可采用以下支付方式向乙方拨付服务价款：</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eastAsia" w:ascii="宋体" w:cs="宋体"/>
          <w:sz w:val="21"/>
          <w:szCs w:val="21"/>
          <w:lang w:val="zh-CN"/>
        </w:rPr>
      </w:pPr>
      <w:bookmarkStart w:id="377" w:name="_Toc13508_WPSOffice_Level2"/>
      <w:bookmarkStart w:id="378" w:name="_Toc17428_WPSOffice_Level2"/>
      <w:bookmarkStart w:id="379" w:name="_Toc18977_WPSOffice_Level2"/>
      <w:bookmarkStart w:id="380" w:name="_Toc23895_WPSOffice_Level2"/>
      <w:bookmarkStart w:id="381" w:name="_Toc30799_WPSOffice_Level2"/>
      <w:bookmarkStart w:id="382" w:name="_Toc13002_WPSOffice_Level2"/>
      <w:r>
        <w:rPr>
          <w:rFonts w:hint="eastAsia" w:ascii="宋体" w:cs="宋体"/>
          <w:sz w:val="21"/>
          <w:szCs w:val="21"/>
          <w:lang w:val="zh-CN"/>
        </w:rPr>
        <w:t>按工程进度结款；（具体签订合同时与甲方商议）</w:t>
      </w:r>
    </w:p>
    <w:bookmarkEnd w:id="377"/>
    <w:bookmarkEnd w:id="378"/>
    <w:bookmarkEnd w:id="379"/>
    <w:bookmarkEnd w:id="380"/>
    <w:bookmarkEnd w:id="381"/>
    <w:bookmarkEnd w:id="382"/>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五、合同的变更与终止</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1.合同期满，双方未续签的；</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2.因乙方服务能力丧失，致使服务无法正常进行的；</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3.在履行合同过程中，发现乙方有违约违规行为的；</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4.因政策调整等其他因素，致使合同无法履行的。</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六、双方权利和义务</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bookmarkStart w:id="383" w:name="_Toc29778_WPSOffice_Level2"/>
      <w:bookmarkStart w:id="384" w:name="_Toc12161_WPSOffice_Level2"/>
      <w:bookmarkStart w:id="385" w:name="_Toc4573_WPSOffice_Level2"/>
      <w:bookmarkStart w:id="386" w:name="_Toc5174_WPSOffice_Level2"/>
      <w:bookmarkStart w:id="387" w:name="_Toc10730_WPSOffice_Level2"/>
      <w:bookmarkStart w:id="388" w:name="_Toc4258_WPSOffice_Level2"/>
      <w:r>
        <w:rPr>
          <w:rFonts w:hint="eastAsia" w:ascii="宋体" w:cs="宋体"/>
          <w:sz w:val="21"/>
          <w:szCs w:val="21"/>
          <w:lang w:val="zh-CN"/>
        </w:rPr>
        <w:t>（一）甲方的权利义务</w:t>
      </w:r>
      <w:bookmarkEnd w:id="383"/>
      <w:bookmarkEnd w:id="384"/>
      <w:bookmarkEnd w:id="385"/>
      <w:bookmarkEnd w:id="386"/>
      <w:bookmarkEnd w:id="387"/>
      <w:bookmarkEnd w:id="388"/>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1.按合同约定及时向乙方支付服务费用；</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eastAsia" w:ascii="宋体" w:cs="宋体"/>
          <w:sz w:val="21"/>
          <w:szCs w:val="21"/>
          <w:lang w:val="zh-CN"/>
        </w:rPr>
      </w:pPr>
      <w:r>
        <w:rPr>
          <w:rFonts w:hint="eastAsia" w:ascii="宋体" w:cs="宋体"/>
          <w:sz w:val="21"/>
          <w:szCs w:val="21"/>
          <w:lang w:val="zh-CN"/>
        </w:rPr>
        <w:t>2.对乙方提供的服务进行跟踪检查，并及时组织开展绩效考评工作；</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eastAsia" w:ascii="宋体" w:cs="宋体"/>
          <w:color w:val="auto"/>
          <w:sz w:val="21"/>
          <w:szCs w:val="21"/>
          <w:lang w:val="en-US" w:eastAsia="zh-CN"/>
        </w:rPr>
      </w:pPr>
      <w:r>
        <w:rPr>
          <w:rFonts w:hint="eastAsia" w:ascii="宋体" w:cs="宋体"/>
          <w:color w:val="auto"/>
          <w:sz w:val="21"/>
          <w:szCs w:val="21"/>
          <w:lang w:val="en-US" w:eastAsia="zh-CN"/>
        </w:rPr>
        <w:t>3、工程竣工完成后一年返还质保金；</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bookmarkStart w:id="389" w:name="_Toc24553_WPSOffice_Level2"/>
      <w:bookmarkStart w:id="390" w:name="_Toc24360_WPSOffice_Level2"/>
      <w:bookmarkStart w:id="391" w:name="_Toc6451_WPSOffice_Level2"/>
      <w:bookmarkStart w:id="392" w:name="_Toc29904_WPSOffice_Level2"/>
      <w:bookmarkStart w:id="393" w:name="_Toc10155_WPSOffice_Level2"/>
      <w:bookmarkStart w:id="394" w:name="_Toc22828_WPSOffice_Level2"/>
      <w:r>
        <w:rPr>
          <w:rFonts w:hint="eastAsia" w:ascii="宋体" w:cs="宋体"/>
          <w:sz w:val="21"/>
          <w:szCs w:val="21"/>
          <w:lang w:val="zh-CN"/>
        </w:rPr>
        <w:t>（二）乙方的权利义务</w:t>
      </w:r>
      <w:bookmarkEnd w:id="389"/>
      <w:bookmarkEnd w:id="390"/>
      <w:bookmarkEnd w:id="391"/>
      <w:bookmarkEnd w:id="392"/>
      <w:bookmarkEnd w:id="393"/>
      <w:bookmarkEnd w:id="394"/>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1.按合同约定要求甲方按时足额拨付服务费用；</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2.按合同、项目图纸、规范、标准、工艺等约定进行项目施工及维修养护等；</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eastAsia" w:ascii="宋体" w:cs="宋体"/>
          <w:sz w:val="21"/>
          <w:szCs w:val="21"/>
          <w:lang w:val="zh-CN"/>
        </w:rPr>
      </w:pPr>
      <w:r>
        <w:rPr>
          <w:rFonts w:hint="eastAsia" w:ascii="宋体" w:cs="宋体"/>
          <w:sz w:val="21"/>
          <w:szCs w:val="21"/>
          <w:lang w:val="zh-CN"/>
        </w:rPr>
        <w:t>3.自觉接受甲方的监督检查。</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七、违约责任</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（一）除国家政策调整、自然灾害等不可抗力因素外，甲方无故终止项目或不按约定期限支付服务费用的，乙方有权要求甲方全额赔偿合同约定的服务费用；</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（二）乙方有以下违约行为，甲方有权终止合同，取消承接主体资格，并向乙方追回已支付的服务费用；情节严重的，可依法追究法律责任：</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1.乙方无故终止服务或不按合同规定提供服务的;</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2.通过虚假文件骗取服务费用的;</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3.未经甲方同意擅自外包、分包服务项目的；</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rPr>
        <w:t>4</w:t>
      </w:r>
      <w:r>
        <w:rPr>
          <w:rFonts w:hint="eastAsia" w:ascii="宋体" w:cs="宋体"/>
          <w:sz w:val="21"/>
          <w:szCs w:val="21"/>
          <w:lang w:val="zh-CN"/>
        </w:rPr>
        <w:t>.不接受或不配合甲方监督检查的。</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八、不可抗力</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1.不可抗力使合同的某些内容有变更必要的，双方应通过协商在</w:t>
      </w:r>
      <w:r>
        <w:rPr>
          <w:rFonts w:hint="eastAsia" w:ascii="宋体" w:cs="宋体"/>
          <w:sz w:val="21"/>
          <w:szCs w:val="21"/>
          <w:u w:val="single"/>
          <w:lang w:val="zh-CN"/>
        </w:rPr>
        <w:t xml:space="preserve">   </w:t>
      </w:r>
      <w:r>
        <w:rPr>
          <w:rFonts w:hint="eastAsia" w:ascii="宋体" w:cs="宋体"/>
          <w:sz w:val="21"/>
          <w:szCs w:val="21"/>
          <w:lang w:val="zh-CN"/>
        </w:rPr>
        <w:t>天内达成进一步履行合同的协议，因不可抗力致使合同不能履行的，合同终止。</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2.除法律、法规规定的不可抗力情形外，双方约定出现</w:t>
      </w:r>
      <w:r>
        <w:rPr>
          <w:rFonts w:hint="eastAsia" w:ascii="宋体" w:cs="宋体"/>
          <w:sz w:val="21"/>
          <w:szCs w:val="21"/>
          <w:u w:val="single"/>
          <w:lang w:val="zh-CN"/>
        </w:rPr>
        <w:t xml:space="preserve">         </w:t>
      </w:r>
      <w:r>
        <w:rPr>
          <w:rFonts w:hint="eastAsia" w:ascii="宋体" w:cs="宋体"/>
          <w:sz w:val="21"/>
          <w:szCs w:val="21"/>
          <w:lang w:val="zh-CN"/>
        </w:rPr>
        <w:t>情况亦视为不可抗力。</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九、知识产权：</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十、其他约定：</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十一、在合同履行过程中发生争议，由双方协商解决，协商不成的，可向仲裁部门申请仲裁或人民法院提起诉讼。</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十二、合同生效及其它：</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default" w:ascii="宋体" w:eastAsia="宋体" w:cs="宋体"/>
          <w:sz w:val="21"/>
          <w:szCs w:val="21"/>
          <w:lang w:val="en-US" w:eastAsia="zh-CN"/>
        </w:rPr>
      </w:pPr>
      <w:r>
        <w:rPr>
          <w:rFonts w:hint="eastAsia" w:ascii="宋体" w:cs="宋体"/>
          <w:sz w:val="21"/>
          <w:szCs w:val="21"/>
          <w:lang w:val="zh-CN"/>
        </w:rPr>
        <w:t>1.本合同一式</w:t>
      </w:r>
      <w:r>
        <w:rPr>
          <w:rFonts w:hint="eastAsia" w:ascii="宋体" w:cs="宋体"/>
          <w:sz w:val="21"/>
          <w:szCs w:val="21"/>
          <w:u w:val="single"/>
          <w:lang w:val="en-US" w:eastAsia="zh-CN"/>
        </w:rPr>
        <w:t>八</w:t>
      </w:r>
      <w:r>
        <w:rPr>
          <w:rFonts w:hint="eastAsia" w:ascii="宋体" w:cs="宋体"/>
          <w:sz w:val="21"/>
          <w:szCs w:val="21"/>
          <w:lang w:val="zh-CN"/>
        </w:rPr>
        <w:t>份，经双方签字，并加盖公章即为生效。甲方执</w:t>
      </w:r>
      <w:r>
        <w:rPr>
          <w:rFonts w:hint="eastAsia" w:ascii="宋体" w:cs="宋体"/>
          <w:sz w:val="21"/>
          <w:szCs w:val="21"/>
          <w:lang w:val="en-US" w:eastAsia="zh-CN"/>
        </w:rPr>
        <w:t>3份，乙方执2份，采购代理机构执3份。</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2.本合同未尽事宜，按经济合同法有关规定处理。</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eastAsia" w:ascii="宋体" w:cs="宋体"/>
          <w:sz w:val="21"/>
          <w:szCs w:val="21"/>
          <w:lang w:val="zh-CN"/>
        </w:rPr>
      </w:pPr>
      <w:r>
        <w:rPr>
          <w:rFonts w:hint="eastAsia" w:ascii="宋体" w:cs="宋体"/>
          <w:sz w:val="21"/>
          <w:szCs w:val="21"/>
          <w:lang w:val="zh-CN"/>
        </w:rPr>
        <w:t>3.本合同的组成包含《合同通用条款》。</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eastAsia" w:ascii="宋体" w:cs="宋体"/>
          <w:sz w:val="21"/>
          <w:szCs w:val="21"/>
          <w:lang w:val="zh-CN"/>
        </w:rPr>
      </w:pP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eastAsia" w:ascii="宋体" w:cs="宋体"/>
          <w:sz w:val="21"/>
          <w:szCs w:val="21"/>
          <w:lang w:val="zh-CN"/>
        </w:rPr>
      </w:pP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eastAsia" w:ascii="宋体" w:cs="宋体"/>
          <w:sz w:val="21"/>
          <w:szCs w:val="21"/>
          <w:lang w:val="zh-CN"/>
        </w:rPr>
      </w:pP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甲方（盖章）：                         乙方（盖章）：</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法定代表人或委托代理人：               法定代表人或委托代理人：</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 xml:space="preserve">                                       开户银行：     </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联系电话：                             账号：</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eastAsia" w:ascii="宋体" w:cs="宋体"/>
          <w:sz w:val="21"/>
          <w:szCs w:val="21"/>
          <w:lang w:val="zh-CN"/>
        </w:rPr>
      </w:pPr>
      <w:r>
        <w:rPr>
          <w:rFonts w:hint="eastAsia" w:ascii="宋体" w:cs="宋体"/>
          <w:sz w:val="21"/>
          <w:szCs w:val="21"/>
          <w:lang w:val="zh-CN"/>
        </w:rPr>
        <w:t xml:space="preserve">                                       联系电话：</w:t>
      </w:r>
    </w:p>
    <w:p>
      <w:pPr>
        <w:pStyle w:val="7"/>
        <w:rPr>
          <w:lang w:val="zh-CN"/>
        </w:rPr>
      </w:pP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签约时间：  年  月  日</w:t>
      </w:r>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ascii="宋体" w:cs="宋体"/>
          <w:sz w:val="21"/>
          <w:szCs w:val="21"/>
          <w:lang w:val="zh-CN"/>
        </w:rPr>
      </w:pPr>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ascii="宋体" w:cs="宋体"/>
          <w:sz w:val="21"/>
          <w:szCs w:val="21"/>
          <w:lang w:val="zh-CN"/>
        </w:rPr>
      </w:pP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 xml:space="preserve">采购代理机构：青海鑫融工程项目管理咨询有限公司                        </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负责人或经办人：</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cs="宋体"/>
          <w:sz w:val="21"/>
          <w:szCs w:val="21"/>
          <w:lang w:val="zh-CN"/>
        </w:rPr>
      </w:pPr>
      <w:r>
        <w:rPr>
          <w:rFonts w:hint="eastAsia" w:ascii="宋体" w:cs="宋体"/>
          <w:sz w:val="21"/>
          <w:szCs w:val="21"/>
          <w:lang w:val="zh-CN"/>
        </w:rPr>
        <w:t>合同备案时间：   年  月  日</w:t>
      </w:r>
    </w:p>
    <w:p>
      <w:pPr>
        <w:keepNext w:val="0"/>
        <w:keepLines w:val="0"/>
        <w:pageBreakBefore w:val="0"/>
        <w:widowControl w:val="0"/>
        <w:kinsoku/>
        <w:wordWrap/>
        <w:overflowPunct/>
        <w:topLinePunct w:val="0"/>
        <w:bidi w:val="0"/>
        <w:snapToGrid/>
        <w:spacing w:line="560" w:lineRule="exact"/>
        <w:textAlignment w:val="auto"/>
        <w:rPr>
          <w:rFonts w:ascii="宋体" w:hAnsi="宋体"/>
          <w:sz w:val="21"/>
          <w:szCs w:val="21"/>
        </w:rPr>
      </w:pPr>
    </w:p>
    <w:p>
      <w:pPr>
        <w:keepNext w:val="0"/>
        <w:keepLines w:val="0"/>
        <w:pageBreakBefore w:val="0"/>
        <w:widowControl w:val="0"/>
        <w:kinsoku/>
        <w:wordWrap/>
        <w:overflowPunct/>
        <w:topLinePunct w:val="0"/>
        <w:bidi w:val="0"/>
        <w:snapToGrid/>
        <w:spacing w:line="560" w:lineRule="exact"/>
        <w:textAlignment w:val="auto"/>
        <w:rPr>
          <w:rFonts w:ascii="宋体" w:hAnsi="宋体"/>
          <w:sz w:val="21"/>
          <w:szCs w:val="21"/>
        </w:rPr>
      </w:pPr>
    </w:p>
    <w:p>
      <w:pPr>
        <w:keepNext w:val="0"/>
        <w:keepLines w:val="0"/>
        <w:pageBreakBefore w:val="0"/>
        <w:widowControl w:val="0"/>
        <w:kinsoku/>
        <w:wordWrap/>
        <w:overflowPunct/>
        <w:topLinePunct w:val="0"/>
        <w:bidi w:val="0"/>
        <w:snapToGrid/>
        <w:spacing w:line="560" w:lineRule="exact"/>
        <w:textAlignment w:val="auto"/>
        <w:rPr>
          <w:rFonts w:ascii="宋体" w:hAnsi="宋体"/>
          <w:sz w:val="21"/>
          <w:szCs w:val="21"/>
        </w:rPr>
      </w:pPr>
    </w:p>
    <w:p>
      <w:bookmarkStart w:id="395" w:name="_Toc201287613"/>
    </w:p>
    <w:p/>
    <w:p/>
    <w:p/>
    <w:p/>
    <w:p/>
    <w:p/>
    <w:p>
      <w:pPr>
        <w:spacing w:line="400" w:lineRule="exact"/>
        <w:rPr>
          <w:rStyle w:val="46"/>
          <w:rFonts w:hint="eastAsia" w:asciiTheme="minorEastAsia" w:hAnsiTheme="minorEastAsia" w:eastAsiaTheme="minorEastAsia" w:cstheme="minorEastAsia"/>
          <w:kern w:val="0"/>
          <w:sz w:val="21"/>
          <w:szCs w:val="21"/>
        </w:rPr>
      </w:pPr>
      <w:r>
        <w:rPr>
          <w:rFonts w:ascii="宋体" w:hAnsi="宋体" w:cs="TimesNewRomanPSMT"/>
          <w:kern w:val="0"/>
          <w:sz w:val="24"/>
        </w:rPr>
        <w:br w:type="page"/>
      </w:r>
      <w:bookmarkEnd w:id="271"/>
      <w:bookmarkEnd w:id="395"/>
      <w:bookmarkStart w:id="396" w:name="_Toc25997_WPSOffice_Level2"/>
      <w:bookmarkStart w:id="397" w:name="_Toc12816_WPSOffice_Level2"/>
      <w:bookmarkStart w:id="398" w:name="_Toc21486_WPSOffice_Level2"/>
      <w:bookmarkStart w:id="399" w:name="_Toc201287618"/>
      <w:bookmarkStart w:id="400" w:name="_Toc28397_WPSOffice_Level2"/>
      <w:bookmarkStart w:id="401" w:name="_Toc18132_WPSOffice_Level2"/>
      <w:bookmarkStart w:id="402" w:name="_Toc111445497"/>
      <w:r>
        <w:rPr>
          <w:rStyle w:val="41"/>
          <w:rFonts w:hint="eastAsia" w:asciiTheme="minorEastAsia" w:hAnsiTheme="minorEastAsia" w:eastAsiaTheme="minorEastAsia" w:cstheme="minorEastAsia"/>
          <w:sz w:val="21"/>
          <w:szCs w:val="21"/>
        </w:rPr>
        <w:t>附件二：质量保修书格式</w:t>
      </w:r>
      <w:bookmarkEnd w:id="396"/>
      <w:bookmarkEnd w:id="397"/>
      <w:bookmarkEnd w:id="398"/>
      <w:bookmarkEnd w:id="399"/>
      <w:bookmarkEnd w:id="400"/>
      <w:bookmarkEnd w:id="401"/>
    </w:p>
    <w:p>
      <w:pPr>
        <w:tabs>
          <w:tab w:val="left" w:pos="3855"/>
        </w:tabs>
        <w:spacing w:line="400" w:lineRule="exact"/>
        <w:jc w:val="center"/>
        <w:rPr>
          <w:rFonts w:hint="eastAsia" w:asciiTheme="minorEastAsia" w:hAnsiTheme="minorEastAsia" w:eastAsiaTheme="minorEastAsia" w:cstheme="minorEastAsia"/>
          <w:b/>
          <w:sz w:val="21"/>
          <w:szCs w:val="21"/>
        </w:rPr>
      </w:pPr>
      <w:bookmarkStart w:id="403" w:name="_Toc10591_WPSOffice_Level2"/>
      <w:bookmarkStart w:id="404" w:name="_Toc31505_WPSOffice_Level2"/>
      <w:bookmarkStart w:id="405" w:name="_Toc25657_WPSOffice_Level2"/>
      <w:bookmarkStart w:id="406" w:name="_Toc13236_WPSOffice_Level2"/>
      <w:bookmarkStart w:id="407" w:name="_Toc16986_WPSOffice_Level2"/>
      <w:bookmarkStart w:id="408" w:name="_Toc6032_WPSOffice_Level2"/>
      <w:r>
        <w:rPr>
          <w:rFonts w:hint="eastAsia" w:asciiTheme="minorEastAsia" w:hAnsiTheme="minorEastAsia" w:eastAsiaTheme="minorEastAsia" w:cstheme="minorEastAsia"/>
          <w:b/>
          <w:sz w:val="21"/>
          <w:szCs w:val="21"/>
        </w:rPr>
        <w:t>建筑工程质量保修书</w:t>
      </w:r>
      <w:bookmarkEnd w:id="402"/>
      <w:bookmarkEnd w:id="403"/>
      <w:bookmarkEnd w:id="404"/>
      <w:bookmarkEnd w:id="405"/>
      <w:bookmarkEnd w:id="406"/>
      <w:bookmarkEnd w:id="407"/>
      <w:bookmarkEnd w:id="408"/>
    </w:p>
    <w:p>
      <w:pPr>
        <w:spacing w:line="400" w:lineRule="exact"/>
        <w:rPr>
          <w:rFonts w:hint="eastAsia" w:asciiTheme="minorEastAsia" w:hAnsiTheme="minorEastAsia" w:eastAsiaTheme="minorEastAsia" w:cstheme="minorEastAsia"/>
          <w:sz w:val="21"/>
          <w:szCs w:val="21"/>
        </w:rPr>
      </w:pPr>
    </w:p>
    <w:p>
      <w:pPr>
        <w:spacing w:line="400" w:lineRule="exact"/>
        <w:ind w:firstLine="488"/>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发包人：____________________________________</w:t>
      </w:r>
    </w:p>
    <w:p>
      <w:pPr>
        <w:spacing w:line="400" w:lineRule="exact"/>
        <w:ind w:firstLine="488"/>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承包人：____________________________________</w:t>
      </w:r>
    </w:p>
    <w:p>
      <w:pPr>
        <w:spacing w:line="400" w:lineRule="exact"/>
        <w:ind w:firstLine="4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发包人、承包人根据《中华人民共和国建筑法》、《建设工程质量管理条例》和《房屋建筑工程质量保修办法》，经协商一致，对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（工程名称）签订保修书。</w:t>
      </w:r>
    </w:p>
    <w:p>
      <w:pPr>
        <w:spacing w:line="400" w:lineRule="exact"/>
        <w:rPr>
          <w:rFonts w:hint="eastAsia" w:asciiTheme="minorEastAsia" w:hAnsiTheme="minorEastAsia" w:eastAsiaTheme="minorEastAsia" w:cstheme="minorEastAsia"/>
          <w:b/>
          <w:sz w:val="21"/>
          <w:szCs w:val="21"/>
        </w:rPr>
      </w:pPr>
      <w:bookmarkStart w:id="409" w:name="_Toc19513_WPSOffice_Level2"/>
      <w:bookmarkStart w:id="410" w:name="_Toc27368_WPSOffice_Level2"/>
      <w:bookmarkStart w:id="411" w:name="_Toc31385_WPSOffice_Level2"/>
      <w:bookmarkStart w:id="412" w:name="_Toc111445498"/>
      <w:bookmarkStart w:id="413" w:name="_Toc9079_WPSOffice_Level2"/>
      <w:bookmarkStart w:id="414" w:name="_Toc23893_WPSOffice_Level2"/>
      <w:bookmarkStart w:id="415" w:name="_Toc21431_WPSOffice_Level2"/>
      <w:r>
        <w:rPr>
          <w:rFonts w:hint="eastAsia" w:asciiTheme="minorEastAsia" w:hAnsiTheme="minorEastAsia" w:eastAsiaTheme="minorEastAsia" w:cstheme="minorEastAsia"/>
          <w:b/>
          <w:sz w:val="21"/>
          <w:szCs w:val="21"/>
        </w:rPr>
        <w:t>一、工程保修范围和内容</w:t>
      </w:r>
      <w:bookmarkEnd w:id="409"/>
      <w:bookmarkEnd w:id="410"/>
      <w:bookmarkEnd w:id="411"/>
      <w:bookmarkEnd w:id="412"/>
      <w:bookmarkEnd w:id="413"/>
      <w:bookmarkEnd w:id="414"/>
      <w:bookmarkEnd w:id="415"/>
    </w:p>
    <w:p>
      <w:pPr>
        <w:spacing w:line="400" w:lineRule="exact"/>
        <w:ind w:firstLine="4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承包人在保修期内，按照有关法律、法规、规章的管理规定和双方约定，承担本工程保修责任。</w:t>
      </w:r>
    </w:p>
    <w:p>
      <w:pPr>
        <w:spacing w:line="400" w:lineRule="exact"/>
        <w:ind w:firstLine="4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保修责任范围包括但不限于：墙面粉饰工程、管道铺设、楼梯面层硬化、装修工程，天棚抹灰、卫生间改造以及双方约定的其他项目。具体保修的内容，双方约定如下：</w:t>
      </w:r>
    </w:p>
    <w:p>
      <w:pP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pPr>
        <w:spacing w:line="400" w:lineRule="exact"/>
        <w:rPr>
          <w:rFonts w:hint="eastAsia" w:asciiTheme="minorEastAsia" w:hAnsiTheme="minorEastAsia" w:eastAsiaTheme="minorEastAsia" w:cstheme="minorEastAsia"/>
          <w:b/>
          <w:sz w:val="21"/>
          <w:szCs w:val="21"/>
        </w:rPr>
      </w:pPr>
      <w:bookmarkStart w:id="416" w:name="_Toc25784_WPSOffice_Level2"/>
      <w:bookmarkStart w:id="417" w:name="_Toc1499_WPSOffice_Level2"/>
      <w:bookmarkStart w:id="418" w:name="_Toc26736_WPSOffice_Level2"/>
      <w:bookmarkStart w:id="419" w:name="_Toc28585_WPSOffice_Level2"/>
      <w:bookmarkStart w:id="420" w:name="_Toc25083_WPSOffice_Level2"/>
      <w:bookmarkStart w:id="421" w:name="_Toc111445499"/>
      <w:bookmarkStart w:id="422" w:name="_Toc20553_WPSOffice_Level2"/>
      <w:r>
        <w:rPr>
          <w:rFonts w:hint="eastAsia" w:asciiTheme="minorEastAsia" w:hAnsiTheme="minorEastAsia" w:eastAsiaTheme="minorEastAsia" w:cstheme="minorEastAsia"/>
          <w:b/>
          <w:sz w:val="21"/>
          <w:szCs w:val="21"/>
        </w:rPr>
        <w:t>二、保修期</w:t>
      </w:r>
      <w:bookmarkEnd w:id="416"/>
      <w:bookmarkEnd w:id="417"/>
      <w:bookmarkEnd w:id="418"/>
      <w:bookmarkEnd w:id="419"/>
      <w:bookmarkEnd w:id="420"/>
      <w:bookmarkEnd w:id="421"/>
      <w:bookmarkEnd w:id="422"/>
    </w:p>
    <w:p>
      <w:pPr>
        <w:numPr>
          <w:ilvl w:val="1"/>
          <w:numId w:val="2"/>
        </w:numPr>
        <w:tabs>
          <w:tab w:val="left" w:pos="800"/>
          <w:tab w:val="left" w:pos="1740"/>
        </w:tabs>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双方根据《建设工程质量管理条例》及有关规定，约定本工程的保修期如下：</w:t>
      </w:r>
    </w:p>
    <w:p>
      <w:pPr>
        <w:numPr>
          <w:ilvl w:val="1"/>
          <w:numId w:val="2"/>
        </w:numPr>
        <w:tabs>
          <w:tab w:val="left" w:pos="800"/>
          <w:tab w:val="left" w:pos="1740"/>
        </w:tabs>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墙面粉饰工程、管道铺设、楼梯面层硬化、装修工程，天棚抹灰、卫生间改造以及双方约定的其他项目。</w:t>
      </w:r>
    </w:p>
    <w:p>
      <w:pPr>
        <w:numPr>
          <w:ilvl w:val="0"/>
          <w:numId w:val="0"/>
        </w:numPr>
        <w:tabs>
          <w:tab w:val="left" w:pos="800"/>
          <w:tab w:val="left" w:pos="1740"/>
        </w:tabs>
        <w:spacing w:line="400" w:lineRule="exact"/>
        <w:ind w:left="840" w:leftChars="0"/>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auto"/>
          <w:sz w:val="21"/>
          <w:szCs w:val="21"/>
          <w:lang w:val="en-US" w:eastAsia="zh-CN"/>
        </w:rPr>
        <w:t>3、</w:t>
      </w:r>
      <w:r>
        <w:rPr>
          <w:rFonts w:hint="eastAsia" w:asciiTheme="minorEastAsia" w:hAnsiTheme="minorEastAsia" w:eastAsiaTheme="minorEastAsia" w:cstheme="minorEastAsia"/>
          <w:sz w:val="21"/>
          <w:szCs w:val="21"/>
        </w:rPr>
        <w:t xml:space="preserve">墙面粉饰工程、管道铺设、楼梯面层硬化、装修工程，天棚抹灰、卫生间改造以及双方约定的其他项目为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年；</w:t>
      </w:r>
    </w:p>
    <w:p>
      <w:pPr>
        <w:numPr>
          <w:ilvl w:val="0"/>
          <w:numId w:val="0"/>
        </w:numPr>
        <w:tabs>
          <w:tab w:val="left" w:pos="800"/>
          <w:tab w:val="left" w:pos="1740"/>
        </w:tabs>
        <w:spacing w:line="400" w:lineRule="exact"/>
        <w:ind w:left="840"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其他项目保修期限约定如下：</w:t>
      </w:r>
    </w:p>
    <w:p>
      <w:pPr>
        <w:spacing w:line="400" w:lineRule="exact"/>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u w:val="single"/>
        </w:rPr>
        <w:t xml:space="preserve">           </w:t>
      </w:r>
    </w:p>
    <w:p>
      <w:pP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                                                                                                                                      </w:t>
      </w:r>
    </w:p>
    <w:p>
      <w:pPr>
        <w:spacing w:line="400" w:lineRule="exact"/>
        <w:rPr>
          <w:rFonts w:hint="eastAsia" w:asciiTheme="minorEastAsia" w:hAnsiTheme="minorEastAsia" w:eastAsiaTheme="minorEastAsia" w:cstheme="minorEastAsia"/>
          <w:b/>
          <w:sz w:val="21"/>
          <w:szCs w:val="21"/>
        </w:rPr>
      </w:pPr>
      <w:bookmarkStart w:id="423" w:name="_Toc14903_WPSOffice_Level2"/>
      <w:bookmarkStart w:id="424" w:name="_Toc25481_WPSOffice_Level2"/>
      <w:bookmarkStart w:id="425" w:name="_Toc111445500"/>
      <w:bookmarkStart w:id="426" w:name="_Toc2008_WPSOffice_Level2"/>
      <w:bookmarkStart w:id="427" w:name="_Toc826_WPSOffice_Level2"/>
      <w:bookmarkStart w:id="428" w:name="_Toc26660_WPSOffice_Level2"/>
      <w:bookmarkStart w:id="429" w:name="_Toc14012_WPSOffice_Level2"/>
      <w:r>
        <w:rPr>
          <w:rFonts w:hint="eastAsia" w:asciiTheme="minorEastAsia" w:hAnsiTheme="minorEastAsia" w:eastAsiaTheme="minorEastAsia" w:cstheme="minorEastAsia"/>
          <w:b/>
          <w:sz w:val="21"/>
          <w:szCs w:val="21"/>
        </w:rPr>
        <w:t>三、保修责任</w:t>
      </w:r>
      <w:bookmarkEnd w:id="423"/>
      <w:bookmarkEnd w:id="424"/>
      <w:bookmarkEnd w:id="425"/>
      <w:bookmarkEnd w:id="426"/>
      <w:bookmarkEnd w:id="427"/>
      <w:bookmarkEnd w:id="428"/>
      <w:bookmarkEnd w:id="429"/>
    </w:p>
    <w:p>
      <w:pPr>
        <w:tabs>
          <w:tab w:val="left" w:pos="1740"/>
        </w:tabs>
        <w:spacing w:line="40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1、属于责任范围、内容的项目，承包人应当在接到保修通知之日起7天内派人保修。承包人不在约定期限内派人保修的，发包人可以委托他人修理。</w:t>
      </w:r>
    </w:p>
    <w:p>
      <w:pPr>
        <w:tabs>
          <w:tab w:val="left" w:pos="1740"/>
        </w:tabs>
        <w:spacing w:line="40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2、发生紧急抢修事故的，承包人在接到事故通知后，应当立即到达事故现场抢修。</w:t>
      </w:r>
    </w:p>
    <w:p>
      <w:pPr>
        <w:tabs>
          <w:tab w:val="left" w:pos="1740"/>
        </w:tabs>
        <w:spacing w:line="40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pPr>
        <w:tabs>
          <w:tab w:val="left" w:pos="1740"/>
        </w:tabs>
        <w:spacing w:line="40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4、质量保修完成后，由发包人组织验收。</w:t>
      </w:r>
    </w:p>
    <w:p>
      <w:pPr>
        <w:spacing w:line="400" w:lineRule="exact"/>
        <w:rPr>
          <w:rFonts w:hint="eastAsia" w:asciiTheme="minorEastAsia" w:hAnsiTheme="minorEastAsia" w:eastAsiaTheme="minorEastAsia" w:cstheme="minorEastAsia"/>
          <w:b/>
          <w:sz w:val="21"/>
          <w:szCs w:val="21"/>
        </w:rPr>
      </w:pPr>
      <w:bookmarkStart w:id="430" w:name="_Toc5358_WPSOffice_Level2"/>
      <w:bookmarkStart w:id="431" w:name="_Toc111445501"/>
      <w:bookmarkStart w:id="432" w:name="_Toc20507_WPSOffice_Level2"/>
      <w:bookmarkStart w:id="433" w:name="_Toc10343_WPSOffice_Level2"/>
      <w:bookmarkStart w:id="434" w:name="_Toc11377_WPSOffice_Level2"/>
      <w:bookmarkStart w:id="435" w:name="_Toc8075_WPSOffice_Level2"/>
      <w:bookmarkStart w:id="436" w:name="_Toc2439_WPSOffice_Level2"/>
      <w:r>
        <w:rPr>
          <w:rFonts w:hint="eastAsia" w:asciiTheme="minorEastAsia" w:hAnsiTheme="minorEastAsia" w:eastAsiaTheme="minorEastAsia" w:cstheme="minorEastAsia"/>
          <w:b/>
          <w:sz w:val="21"/>
          <w:szCs w:val="21"/>
        </w:rPr>
        <w:t>四、保修费用</w:t>
      </w:r>
      <w:bookmarkEnd w:id="430"/>
      <w:bookmarkEnd w:id="431"/>
      <w:bookmarkEnd w:id="432"/>
      <w:bookmarkEnd w:id="433"/>
      <w:bookmarkEnd w:id="434"/>
      <w:bookmarkEnd w:id="435"/>
      <w:bookmarkEnd w:id="436"/>
    </w:p>
    <w:p>
      <w:pPr>
        <w:spacing w:line="400" w:lineRule="exact"/>
        <w:ind w:left="42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保修费用由造成质量缺陷的责任方承担。</w:t>
      </w:r>
    </w:p>
    <w:p>
      <w:pPr>
        <w:spacing w:line="400" w:lineRule="exact"/>
        <w:rPr>
          <w:rFonts w:hint="eastAsia" w:asciiTheme="minorEastAsia" w:hAnsiTheme="minorEastAsia" w:eastAsiaTheme="minorEastAsia" w:cstheme="minorEastAsia"/>
          <w:b/>
          <w:sz w:val="21"/>
          <w:szCs w:val="21"/>
        </w:rPr>
      </w:pPr>
      <w:bookmarkStart w:id="437" w:name="_Toc12713_WPSOffice_Level2"/>
      <w:bookmarkStart w:id="438" w:name="_Toc2543_WPSOffice_Level2"/>
      <w:bookmarkStart w:id="439" w:name="_Toc18871_WPSOffice_Level2"/>
      <w:bookmarkStart w:id="440" w:name="_Toc111445502"/>
      <w:bookmarkStart w:id="441" w:name="_Toc24030_WPSOffice_Level2"/>
      <w:bookmarkStart w:id="442" w:name="_Toc20497_WPSOffice_Level2"/>
      <w:bookmarkStart w:id="443" w:name="_Toc21244_WPSOffice_Level2"/>
      <w:r>
        <w:rPr>
          <w:rFonts w:hint="eastAsia" w:asciiTheme="minorEastAsia" w:hAnsiTheme="minorEastAsia" w:eastAsiaTheme="minorEastAsia" w:cstheme="minorEastAsia"/>
          <w:b/>
          <w:sz w:val="21"/>
          <w:szCs w:val="21"/>
        </w:rPr>
        <w:t>五、其他</w:t>
      </w:r>
      <w:bookmarkEnd w:id="437"/>
      <w:bookmarkEnd w:id="438"/>
      <w:bookmarkEnd w:id="439"/>
      <w:bookmarkEnd w:id="440"/>
      <w:bookmarkEnd w:id="441"/>
      <w:bookmarkEnd w:id="442"/>
      <w:bookmarkEnd w:id="443"/>
    </w:p>
    <w:p>
      <w:pPr>
        <w:spacing w:line="400" w:lineRule="exact"/>
        <w:ind w:left="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双方约定的其他工程保修责任事项：</w:t>
      </w:r>
    </w:p>
    <w:p>
      <w:pP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pPr>
        <w:spacing w:line="40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本工程保修书，由施工合同发包人、承包人双方在竣工验收前共同签署，作为施工合同附件，其有效期限至保修期满。</w:t>
      </w:r>
    </w:p>
    <w:p>
      <w:pPr>
        <w:tabs>
          <w:tab w:val="left" w:pos="4860"/>
        </w:tabs>
        <w:spacing w:line="400" w:lineRule="exact"/>
        <w:ind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发包人：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（公章）</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承包人：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（公章）</w:t>
      </w:r>
    </w:p>
    <w:p>
      <w:pPr>
        <w:spacing w:line="400" w:lineRule="exact"/>
        <w:ind w:firstLine="210" w:firstLineChars="10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法定地址：</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法定地址：</w:t>
      </w:r>
      <w:r>
        <w:rPr>
          <w:rFonts w:hint="eastAsia" w:asciiTheme="minorEastAsia" w:hAnsiTheme="minorEastAsia" w:eastAsiaTheme="minorEastAsia" w:cstheme="minorEastAsia"/>
          <w:sz w:val="21"/>
          <w:szCs w:val="21"/>
          <w:u w:val="single"/>
        </w:rPr>
        <w:t xml:space="preserve">                </w:t>
      </w:r>
    </w:p>
    <w:p>
      <w:pPr>
        <w:tabs>
          <w:tab w:val="left" w:pos="4680"/>
        </w:tabs>
        <w:spacing w:line="400" w:lineRule="exact"/>
        <w:ind w:left="5250" w:leftChars="100" w:hanging="5040" w:hangingChars="24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法定代表人或其委托代理人：：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（签字）</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法定代表人或其</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委托代理人：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（签字</w:t>
      </w:r>
    </w:p>
    <w:p>
      <w:pPr>
        <w:spacing w:line="400" w:lineRule="exact"/>
        <w:ind w:firstLine="210" w:firstLineChars="100"/>
        <w:rPr>
          <w:rFonts w:hint="eastAsia"/>
          <w:u w:val="single"/>
        </w:rPr>
      </w:pPr>
      <w:r>
        <w:rPr>
          <w:rFonts w:hint="eastAsia" w:asciiTheme="minorEastAsia" w:hAnsiTheme="minorEastAsia" w:eastAsiaTheme="minorEastAsia" w:cstheme="minorEastAsia"/>
          <w:sz w:val="21"/>
          <w:szCs w:val="21"/>
        </w:rPr>
        <w:t>电话：</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电话：</w:t>
      </w:r>
      <w:r>
        <w:rPr>
          <w:rFonts w:hint="eastAsia"/>
          <w:u w:val="single"/>
        </w:rPr>
        <w:t xml:space="preserve">  </w:t>
      </w:r>
      <w:r>
        <w:rPr>
          <w:rFonts w:hint="eastAsia" w:asciiTheme="minorEastAsia" w:hAnsiTheme="minorEastAsia" w:eastAsiaTheme="minorEastAsia" w:cstheme="minorEastAsia"/>
          <w:sz w:val="21"/>
          <w:szCs w:val="21"/>
          <w:u w:val="single"/>
        </w:rPr>
        <w:t xml:space="preserve">                     </w:t>
      </w:r>
      <w:r>
        <w:rPr>
          <w:rFonts w:hint="eastAsia"/>
          <w:u w:val="single"/>
        </w:rPr>
        <w:t xml:space="preserve">                  </w:t>
      </w:r>
    </w:p>
    <w:p>
      <w:pPr>
        <w:tabs>
          <w:tab w:val="left" w:pos="4635"/>
        </w:tabs>
        <w:spacing w:line="400" w:lineRule="exact"/>
        <w:ind w:firstLine="210" w:firstLineChars="10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传真：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传真：</w:t>
      </w:r>
      <w:r>
        <w:rPr>
          <w:rFonts w:hint="eastAsia" w:asciiTheme="minorEastAsia" w:hAnsiTheme="minorEastAsia" w:eastAsiaTheme="minorEastAsia" w:cstheme="minorEastAsia"/>
          <w:sz w:val="21"/>
          <w:szCs w:val="21"/>
          <w:u w:val="single"/>
        </w:rPr>
        <w:t xml:space="preserve">                                         </w:t>
      </w:r>
    </w:p>
    <w:p>
      <w:pPr>
        <w:tabs>
          <w:tab w:val="left" w:pos="4635"/>
        </w:tabs>
        <w:spacing w:line="400" w:lineRule="exact"/>
        <w:ind w:firstLine="210" w:firstLineChars="10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电子邮箱：</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电子邮箱：</w:t>
      </w:r>
      <w:r>
        <w:rPr>
          <w:rFonts w:hint="eastAsia" w:asciiTheme="minorEastAsia" w:hAnsiTheme="minorEastAsia" w:eastAsiaTheme="minorEastAsia" w:cstheme="minorEastAsia"/>
          <w:sz w:val="21"/>
          <w:szCs w:val="21"/>
          <w:u w:val="single"/>
        </w:rPr>
        <w:t xml:space="preserve">                </w:t>
      </w:r>
    </w:p>
    <w:p>
      <w:pPr>
        <w:tabs>
          <w:tab w:val="left" w:pos="4635"/>
        </w:tabs>
        <w:spacing w:line="400" w:lineRule="exact"/>
        <w:ind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开户银行：</w:t>
      </w:r>
      <w:r>
        <w:rPr>
          <w:rFonts w:hint="eastAsia" w:asciiTheme="minorEastAsia" w:hAnsiTheme="minorEastAsia" w:eastAsiaTheme="minorEastAsia" w:cstheme="minorEastAsia"/>
          <w:sz w:val="21"/>
          <w:szCs w:val="21"/>
          <w:u w:val="single"/>
        </w:rPr>
        <w:t xml:space="preserve">                </w:t>
      </w:r>
    </w:p>
    <w:p>
      <w:pPr>
        <w:tabs>
          <w:tab w:val="left" w:pos="4635"/>
        </w:tabs>
        <w:spacing w:line="400" w:lineRule="exact"/>
        <w:ind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帐号：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帐号：</w:t>
      </w:r>
      <w:r>
        <w:rPr>
          <w:rFonts w:hint="eastAsia" w:asciiTheme="minorEastAsia" w:hAnsiTheme="minorEastAsia" w:eastAsiaTheme="minorEastAsia" w:cstheme="minorEastAsia"/>
          <w:sz w:val="21"/>
          <w:szCs w:val="21"/>
          <w:u w:val="single"/>
        </w:rPr>
        <w:t xml:space="preserve">                    </w:t>
      </w:r>
    </w:p>
    <w:p>
      <w:pPr>
        <w:pStyle w:val="10"/>
        <w:tabs>
          <w:tab w:val="left" w:pos="4680"/>
        </w:tabs>
        <w:spacing w:line="400" w:lineRule="exact"/>
        <w:ind w:left="0" w:leftChars="0"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  邮政编码：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p>
    <w:p>
      <w:pPr>
        <w:pStyle w:val="10"/>
        <w:spacing w:line="400" w:lineRule="exact"/>
        <w:ind w:firstLine="420" w:firstLineChars="200"/>
        <w:rPr>
          <w:rFonts w:hint="eastAsia" w:asciiTheme="minorEastAsia" w:hAnsiTheme="minorEastAsia" w:eastAsiaTheme="minorEastAsia" w:cstheme="minorEastAsia"/>
          <w:sz w:val="21"/>
          <w:szCs w:val="21"/>
        </w:rPr>
      </w:pPr>
    </w:p>
    <w:p>
      <w:pPr>
        <w:pStyle w:val="6"/>
        <w:spacing w:line="440" w:lineRule="exact"/>
        <w:jc w:val="both"/>
        <w:rPr>
          <w:rFonts w:hint="eastAsia" w:eastAsia="宋体"/>
          <w:lang w:eastAsia="zh-CN"/>
        </w:rPr>
      </w:pPr>
      <w:bookmarkStart w:id="444" w:name="_Toc32710"/>
      <w:r>
        <w:rPr>
          <w:rFonts w:hint="eastAsia" w:asciiTheme="minorEastAsia" w:hAnsiTheme="minorEastAsia" w:eastAsiaTheme="minorEastAsia" w:cstheme="minorEastAsia"/>
          <w:kern w:val="0"/>
          <w:sz w:val="21"/>
          <w:szCs w:val="21"/>
        </w:rPr>
        <w:br w:type="page"/>
      </w:r>
      <w:bookmarkStart w:id="445" w:name="_Toc368987799"/>
      <w:bookmarkStart w:id="446" w:name="_Toc365373202"/>
      <w:bookmarkStart w:id="447" w:name="_Toc201287629"/>
      <w:bookmarkStart w:id="448" w:name="_Toc16649_WPSOffice_Level1"/>
      <w:bookmarkStart w:id="449" w:name="_Toc26054_WPSOffice_Level1"/>
      <w:r>
        <w:rPr>
          <w:rFonts w:hint="eastAsia"/>
        </w:rPr>
        <w:t>第五部分</w:t>
      </w:r>
      <w:r>
        <w:t xml:space="preserve"> </w:t>
      </w:r>
      <w:r>
        <w:rPr>
          <w:rFonts w:hint="eastAsia"/>
        </w:rPr>
        <w:t>技术标准要求</w:t>
      </w:r>
      <w:bookmarkEnd w:id="444"/>
      <w:bookmarkEnd w:id="445"/>
      <w:bookmarkEnd w:id="446"/>
      <w:bookmarkEnd w:id="447"/>
      <w:bookmarkEnd w:id="448"/>
      <w:r>
        <w:rPr>
          <w:rFonts w:hint="eastAsia"/>
          <w:lang w:eastAsia="zh-CN"/>
        </w:rPr>
        <w:t>及项目概况</w:t>
      </w:r>
      <w:bookmarkEnd w:id="449"/>
    </w:p>
    <w:p>
      <w:pPr>
        <w:pStyle w:val="7"/>
      </w:pPr>
      <w:bookmarkStart w:id="450" w:name="_Toc201287630"/>
      <w:bookmarkStart w:id="451" w:name="_Toc17996_WPSOffice_Level2"/>
      <w:bookmarkStart w:id="452" w:name="_Toc194999248"/>
      <w:bookmarkStart w:id="453" w:name="_Toc368987800"/>
      <w:bookmarkStart w:id="454" w:name="_Toc365373203"/>
      <w:bookmarkStart w:id="455" w:name="_Toc4747"/>
      <w:r>
        <w:rPr>
          <w:rFonts w:hint="eastAsia"/>
        </w:rPr>
        <w:t>1.工程建设条件</w:t>
      </w:r>
      <w:bookmarkEnd w:id="450"/>
      <w:bookmarkEnd w:id="451"/>
      <w:bookmarkEnd w:id="452"/>
      <w:bookmarkEnd w:id="453"/>
      <w:bookmarkEnd w:id="454"/>
      <w:bookmarkEnd w:id="455"/>
    </w:p>
    <w:p>
      <w:pPr>
        <w:pStyle w:val="14"/>
        <w:spacing w:line="400" w:lineRule="exact"/>
        <w:ind w:firstLine="480" w:firstLineChars="200"/>
        <w:rPr>
          <w:iCs w:val="0"/>
          <w:color w:val="000000" w:themeColor="text1"/>
          <w:sz w:val="24"/>
          <w:szCs w:val="24"/>
          <w14:textFill>
            <w14:solidFill>
              <w14:schemeClr w14:val="tx1"/>
            </w14:solidFill>
          </w14:textFill>
        </w:rPr>
      </w:pPr>
      <w:bookmarkStart w:id="456" w:name="_Toc3539_WPSOffice_Level2"/>
      <w:bookmarkStart w:id="457" w:name="_Toc29708_WPSOffice_Level2"/>
      <w:bookmarkStart w:id="458" w:name="_Toc3216_WPSOffice_Level2"/>
      <w:bookmarkStart w:id="459" w:name="_Toc1893_WPSOffice_Level2"/>
      <w:bookmarkStart w:id="460" w:name="_Toc26636_WPSOffice_Level2"/>
      <w:bookmarkStart w:id="461" w:name="_Toc11927_WPSOffice_Level2"/>
      <w:r>
        <w:rPr>
          <w:rFonts w:hint="eastAsia"/>
          <w:iCs w:val="0"/>
          <w:color w:val="000000" w:themeColor="text1"/>
          <w:sz w:val="24"/>
          <w:szCs w:val="24"/>
          <w14:textFill>
            <w14:solidFill>
              <w14:schemeClr w14:val="tx1"/>
            </w14:solidFill>
          </w14:textFill>
        </w:rPr>
        <w:t>1、现场施工条件：现场已具备施工条件。</w:t>
      </w:r>
      <w:bookmarkEnd w:id="456"/>
      <w:bookmarkEnd w:id="457"/>
      <w:bookmarkEnd w:id="458"/>
      <w:bookmarkEnd w:id="459"/>
      <w:bookmarkEnd w:id="460"/>
      <w:bookmarkEnd w:id="461"/>
      <w:bookmarkStart w:id="462" w:name="_Toc49912620"/>
      <w:bookmarkStart w:id="463" w:name="_Toc30386154"/>
    </w:p>
    <w:p>
      <w:pPr>
        <w:pStyle w:val="7"/>
        <w:rPr>
          <w:rFonts w:hint="eastAsia" w:eastAsia="宋体"/>
          <w:lang w:eastAsia="zh-CN"/>
        </w:rPr>
      </w:pPr>
      <w:bookmarkStart w:id="464" w:name="_Toc194999249"/>
      <w:bookmarkStart w:id="465" w:name="_Toc201287631"/>
      <w:bookmarkStart w:id="466" w:name="_Toc368987801"/>
      <w:bookmarkStart w:id="467" w:name="_Toc10576"/>
      <w:bookmarkStart w:id="468" w:name="_Toc365373204"/>
      <w:bookmarkStart w:id="469" w:name="_Toc19648_WPSOffice_Level2"/>
      <w:r>
        <w:rPr>
          <w:rFonts w:hint="eastAsia"/>
        </w:rPr>
        <w:t>2.工程建设要求</w:t>
      </w:r>
      <w:bookmarkEnd w:id="462"/>
      <w:bookmarkEnd w:id="463"/>
      <w:bookmarkEnd w:id="464"/>
      <w:bookmarkEnd w:id="465"/>
      <w:bookmarkEnd w:id="466"/>
      <w:bookmarkEnd w:id="467"/>
      <w:bookmarkEnd w:id="468"/>
      <w:bookmarkEnd w:id="469"/>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olor w:val="000000" w:themeColor="text1"/>
          <w:sz w:val="21"/>
          <w:szCs w:val="21"/>
          <w14:textFill>
            <w14:solidFill>
              <w14:schemeClr w14:val="tx1"/>
            </w14:solidFill>
          </w14:textFill>
        </w:rPr>
      </w:pPr>
      <w:bookmarkStart w:id="470" w:name="_Toc28445_WPSOffice_Level2"/>
      <w:bookmarkStart w:id="471" w:name="_Toc8089_WPSOffice_Level2"/>
      <w:bookmarkStart w:id="472" w:name="_Toc18839_WPSOffice_Level2"/>
      <w:bookmarkStart w:id="473" w:name="_Toc9928_WPSOffice_Level2"/>
      <w:bookmarkStart w:id="474" w:name="_Toc6171_WPSOffice_Level2"/>
      <w:bookmarkStart w:id="475" w:name="_Toc11150_WPSOffice_Level2"/>
      <w:r>
        <w:rPr>
          <w:rFonts w:hint="eastAsia" w:ascii="宋体" w:hAnsi="宋体"/>
          <w:color w:val="000000" w:themeColor="text1"/>
          <w:sz w:val="21"/>
          <w:szCs w:val="21"/>
          <w14:textFill>
            <w14:solidFill>
              <w14:schemeClr w14:val="tx1"/>
            </w14:solidFill>
          </w14:textFill>
        </w:rPr>
        <w:t>2、基本要求</w:t>
      </w:r>
      <w:bookmarkEnd w:id="470"/>
      <w:bookmarkEnd w:id="471"/>
      <w:bookmarkEnd w:id="472"/>
      <w:bookmarkEnd w:id="473"/>
      <w:bookmarkEnd w:id="474"/>
      <w:bookmarkEnd w:id="475"/>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2.1本工程项目管理目标：</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2.1.1质量：合格；</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default"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2.1.2施工工期：</w:t>
      </w:r>
      <w:r>
        <w:rPr>
          <w:rFonts w:hint="eastAsia" w:ascii="宋体" w:hAnsi="宋体"/>
          <w:color w:val="000000" w:themeColor="text1"/>
          <w:sz w:val="21"/>
          <w:szCs w:val="21"/>
          <w:lang w:val="en-US" w:eastAsia="zh-CN"/>
          <w14:textFill>
            <w14:solidFill>
              <w14:schemeClr w14:val="tx1"/>
            </w14:solidFill>
          </w14:textFill>
        </w:rPr>
        <w:t xml:space="preserve"> 45日历日（计划开工日期2021年12月15日，计划竣工日期2022年1月29日）具体以开工令为准</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2.1.3施工现场应做好安全生产及文明施工。</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2.2承包人必须按照国家现行施工验收规范、质量检验评定标准组织施工。建立和健全质量保证体系，以承包人主体行为规范和施工人员的工作质量确保施工质量。</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2.4建筑工程采用的主要材料、半成品、成品、建筑构配件、器具和设备应进行现场验收，应按各分部工程质量验收规范规定进行复验和抽验，并经监理工程师（建设单位技术负责人）、甲方签字认可，项目经理需在投标文件中做出相对应的承诺，建筑工程所需的原材料都需提供供货渠道、购货发票、检验报告等，所产生的费用都需包含在投标报价中。</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2.6承包人必须编制切实可行的施工进度计划，以保证施工连续均衡、有节奏地进行，合理使用人力、物力和财力，确保工程按期完成。</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2.7承包人应建立和健全安全生产保障体系和安全生产责任制，认真执行《建筑施工安全检查标准（JGJ59－99）》，提高安全生产工作和文明施工的管理水平。减少施工噪音和对周围环境的污染，争创“施工现场文明工地”。</w:t>
      </w:r>
    </w:p>
    <w:p>
      <w:pPr>
        <w:keepNext w:val="0"/>
        <w:keepLines w:val="0"/>
        <w:pageBreakBefore w:val="0"/>
        <w:widowControl w:val="0"/>
        <w:kinsoku/>
        <w:wordWrap/>
        <w:overflowPunct/>
        <w:topLinePunct w:val="0"/>
        <w:autoSpaceDE/>
        <w:autoSpaceDN/>
        <w:bidi w:val="0"/>
        <w:adjustRightInd/>
        <w:snapToGrid/>
        <w:spacing w:line="560" w:lineRule="exact"/>
        <w:ind w:firstLine="490"/>
        <w:textAlignment w:val="auto"/>
        <w:rPr>
          <w:rFonts w:hint="eastAsia" w:eastAsia="宋体"/>
          <w:lang w:val="en-US" w:eastAsia="zh-CN"/>
        </w:rPr>
      </w:pPr>
      <w:r>
        <w:rPr>
          <w:rFonts w:hint="eastAsia" w:ascii="宋体" w:hAnsi="宋体"/>
          <w:color w:val="000000" w:themeColor="text1"/>
          <w:sz w:val="21"/>
          <w:szCs w:val="21"/>
          <w14:textFill>
            <w14:solidFill>
              <w14:schemeClr w14:val="tx1"/>
            </w14:solidFill>
          </w14:textFill>
        </w:rPr>
        <w:t>2.8承包人在质量保修期内，应按照有关法律、法规的管理规定和双方在合同中的约定，承担本工程质量保修责任。</w:t>
      </w:r>
      <w:bookmarkStart w:id="476" w:name="_Toc30386155"/>
      <w:bookmarkStart w:id="477" w:name="_Toc49912621"/>
    </w:p>
    <w:p>
      <w:pPr>
        <w:pStyle w:val="7"/>
      </w:pPr>
      <w:bookmarkStart w:id="478" w:name="_Toc18374_WPSOffice_Level2"/>
      <w:bookmarkStart w:id="479" w:name="_Toc368987802"/>
      <w:bookmarkStart w:id="480" w:name="_Toc365373205"/>
      <w:bookmarkStart w:id="481" w:name="_Toc201287632"/>
      <w:bookmarkStart w:id="482" w:name="_Toc194999250"/>
      <w:bookmarkStart w:id="483" w:name="_Toc1008"/>
      <w:r>
        <w:rPr>
          <w:rFonts w:hint="eastAsia"/>
        </w:rPr>
        <w:t>3.工程建设应执行的技术规范</w:t>
      </w:r>
      <w:bookmarkEnd w:id="476"/>
      <w:bookmarkEnd w:id="477"/>
      <w:bookmarkEnd w:id="478"/>
      <w:bookmarkEnd w:id="479"/>
      <w:bookmarkEnd w:id="480"/>
      <w:bookmarkEnd w:id="481"/>
      <w:bookmarkEnd w:id="482"/>
      <w:bookmarkEnd w:id="483"/>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3、</w:t>
      </w:r>
      <w:r>
        <w:rPr>
          <w:rFonts w:hint="eastAsia" w:ascii="宋体" w:hAnsi="宋体"/>
          <w:color w:val="000000" w:themeColor="text1"/>
          <w:sz w:val="21"/>
          <w:szCs w:val="21"/>
          <w14:textFill>
            <w14:solidFill>
              <w14:schemeClr w14:val="tx1"/>
            </w14:solidFill>
          </w14:textFill>
        </w:rPr>
        <w:t>本工程在施工过程中必须严格执行国家、行业的现行有关各专业工程施工质量验收规范及验收统一标准。</w:t>
      </w:r>
    </w:p>
    <w:p>
      <w:pPr>
        <w:bidi w:val="0"/>
        <w:rPr>
          <w:rFonts w:hint="eastAsia"/>
          <w:lang w:eastAsia="zh-CN"/>
        </w:rPr>
      </w:pPr>
    </w:p>
    <w:p>
      <w:pPr>
        <w:autoSpaceDE w:val="0"/>
        <w:autoSpaceDN w:val="0"/>
        <w:adjustRightInd w:val="0"/>
        <w:spacing w:line="400" w:lineRule="exact"/>
        <w:jc w:val="left"/>
        <w:rPr>
          <w:rFonts w:ascii="宋体" w:hAnsi="宋体"/>
          <w:sz w:val="40"/>
          <w:szCs w:val="28"/>
        </w:rPr>
      </w:pPr>
      <w:r>
        <w:rPr>
          <w:rFonts w:ascii="宋体" w:hAnsi="宋体" w:cs="宋体"/>
          <w:kern w:val="0"/>
          <w:sz w:val="32"/>
          <w:szCs w:val="32"/>
        </w:rPr>
        <w:br w:type="page"/>
      </w:r>
      <w:bookmarkStart w:id="484" w:name="_Toc365373207"/>
      <w:bookmarkStart w:id="485" w:name="_Toc368987804"/>
      <w:bookmarkStart w:id="486" w:name="_Toc201287634"/>
    </w:p>
    <w:p>
      <w:pPr>
        <w:pStyle w:val="6"/>
      </w:pPr>
      <w:bookmarkStart w:id="487" w:name="_Toc27727_WPSOffice_Level1"/>
      <w:bookmarkStart w:id="488" w:name="_Toc12976"/>
      <w:bookmarkStart w:id="489" w:name="_Toc30663_WPSOffice_Level1"/>
      <w:r>
        <w:rPr>
          <w:rFonts w:hint="eastAsia"/>
        </w:rPr>
        <w:t>第六部分</w:t>
      </w:r>
      <w:r>
        <w:t xml:space="preserve"> </w:t>
      </w:r>
      <w:r>
        <w:rPr>
          <w:rFonts w:hint="eastAsia"/>
        </w:rPr>
        <w:t>投标文件格式</w:t>
      </w:r>
      <w:bookmarkEnd w:id="484"/>
      <w:bookmarkEnd w:id="485"/>
      <w:bookmarkEnd w:id="486"/>
      <w:bookmarkEnd w:id="487"/>
      <w:bookmarkEnd w:id="488"/>
      <w:bookmarkEnd w:id="489"/>
    </w:p>
    <w:p>
      <w:pPr>
        <w:autoSpaceDE w:val="0"/>
        <w:autoSpaceDN w:val="0"/>
        <w:adjustRightInd w:val="0"/>
        <w:spacing w:line="400" w:lineRule="exact"/>
        <w:jc w:val="left"/>
        <w:rPr>
          <w:rFonts w:ascii="宋体" w:hAnsi="宋体" w:cs="宋体"/>
          <w:kern w:val="0"/>
          <w:szCs w:val="28"/>
        </w:rPr>
      </w:pPr>
    </w:p>
    <w:p>
      <w:pPr>
        <w:autoSpaceDE w:val="0"/>
        <w:autoSpaceDN w:val="0"/>
        <w:adjustRightInd w:val="0"/>
        <w:spacing w:line="400" w:lineRule="exact"/>
        <w:jc w:val="left"/>
        <w:rPr>
          <w:rFonts w:ascii="宋体" w:hAnsi="宋体" w:cs="宋体"/>
          <w:kern w:val="0"/>
          <w:szCs w:val="28"/>
        </w:rPr>
      </w:pPr>
    </w:p>
    <w:p>
      <w:pPr>
        <w:autoSpaceDE w:val="0"/>
        <w:autoSpaceDN w:val="0"/>
        <w:adjustRightInd w:val="0"/>
        <w:jc w:val="center"/>
        <w:rPr>
          <w:rFonts w:ascii="宋体" w:hAnsi="宋体" w:cs="宋体"/>
          <w:kern w:val="0"/>
          <w:sz w:val="36"/>
          <w:szCs w:val="36"/>
        </w:rPr>
      </w:pPr>
      <w:r>
        <w:rPr>
          <w:rFonts w:ascii="宋体" w:hAnsi="宋体" w:cs="宋体"/>
          <w:kern w:val="0"/>
          <w:sz w:val="36"/>
          <w:szCs w:val="36"/>
        </w:rPr>
        <w:br w:type="page"/>
      </w:r>
    </w:p>
    <w:p>
      <w:pPr>
        <w:pStyle w:val="7"/>
        <w:jc w:val="left"/>
        <w:rPr>
          <w:rFonts w:hint="eastAsia" w:eastAsia="宋体"/>
          <w:lang w:eastAsia="zh-CN"/>
        </w:rPr>
      </w:pPr>
      <w:bookmarkStart w:id="490" w:name="_Toc13059_WPSOffice_Level2"/>
      <w:r>
        <w:rPr>
          <w:rFonts w:hint="eastAsia"/>
        </w:rPr>
        <w:t>附件</w:t>
      </w:r>
      <w:r>
        <w:rPr>
          <w:rFonts w:hint="eastAsia"/>
          <w:lang w:val="en-US" w:eastAsia="zh-CN"/>
        </w:rPr>
        <w:t>1</w:t>
      </w:r>
      <w:r>
        <w:rPr>
          <w:rFonts w:hint="eastAsia"/>
        </w:rPr>
        <w:t>：响应文件</w:t>
      </w:r>
      <w:r>
        <w:rPr>
          <w:rFonts w:hint="eastAsia"/>
          <w:lang w:eastAsia="zh-CN"/>
        </w:rPr>
        <w:t>封面</w:t>
      </w:r>
      <w:bookmarkEnd w:id="490"/>
    </w:p>
    <w:p>
      <w:pPr>
        <w:autoSpaceDE w:val="0"/>
        <w:autoSpaceDN w:val="0"/>
        <w:adjustRightInd w:val="0"/>
        <w:jc w:val="both"/>
        <w:rPr>
          <w:rFonts w:ascii="宋体" w:hAnsi="宋体" w:cs="宋体"/>
          <w:kern w:val="0"/>
          <w:sz w:val="36"/>
          <w:szCs w:val="36"/>
        </w:rPr>
      </w:pPr>
    </w:p>
    <w:p>
      <w:pPr>
        <w:autoSpaceDE w:val="0"/>
        <w:autoSpaceDN w:val="0"/>
        <w:adjustRightInd w:val="0"/>
        <w:ind w:firstLine="1566" w:firstLineChars="300"/>
        <w:rPr>
          <w:rFonts w:ascii="宋体" w:hAnsi="宋体" w:cs="宋体"/>
          <w:b/>
          <w:bCs/>
          <w:kern w:val="0"/>
          <w:sz w:val="52"/>
          <w:szCs w:val="52"/>
          <w:lang w:val="zh-CN"/>
        </w:rPr>
      </w:pPr>
      <w:bookmarkStart w:id="491" w:name="_Toc7092_WPSOffice_Level2"/>
      <w:r>
        <w:rPr>
          <w:rFonts w:hint="eastAsia" w:ascii="宋体" w:hAnsi="宋体" w:cs="宋体"/>
          <w:b/>
          <w:bCs/>
          <w:kern w:val="0"/>
          <w:sz w:val="52"/>
          <w:szCs w:val="52"/>
          <w:lang w:val="zh-CN"/>
        </w:rPr>
        <w:t>青海省政府采购项目</w:t>
      </w:r>
      <w:bookmarkEnd w:id="491"/>
    </w:p>
    <w:p>
      <w:pPr>
        <w:autoSpaceDE w:val="0"/>
        <w:autoSpaceDN w:val="0"/>
        <w:adjustRightInd w:val="0"/>
        <w:rPr>
          <w:rFonts w:ascii="宋体" w:hAnsi="宋体" w:cs="宋体"/>
          <w:kern w:val="0"/>
          <w:sz w:val="28"/>
          <w:szCs w:val="28"/>
        </w:rPr>
      </w:pPr>
      <w:r>
        <w:rPr>
          <w:rFonts w:hint="eastAsia" w:ascii="宋体" w:hAnsi="宋体" w:cs="宋体"/>
          <w:kern w:val="0"/>
          <w:sz w:val="28"/>
          <w:szCs w:val="28"/>
        </w:rPr>
        <w:t xml:space="preserve"> </w:t>
      </w:r>
    </w:p>
    <w:p>
      <w:pPr>
        <w:autoSpaceDE w:val="0"/>
        <w:autoSpaceDN w:val="0"/>
        <w:adjustRightInd w:val="0"/>
        <w:rPr>
          <w:rFonts w:ascii="宋体" w:hAnsi="宋体" w:cs="宋体"/>
          <w:kern w:val="0"/>
          <w:sz w:val="28"/>
          <w:szCs w:val="28"/>
        </w:rPr>
      </w:pPr>
      <w:r>
        <w:rPr>
          <w:rFonts w:hint="eastAsia" w:ascii="宋体" w:hAnsi="宋体" w:cs="宋体"/>
          <w:kern w:val="0"/>
          <w:sz w:val="28"/>
          <w:szCs w:val="28"/>
        </w:rPr>
        <w:t xml:space="preserve"> </w:t>
      </w:r>
    </w:p>
    <w:p>
      <w:pPr>
        <w:autoSpaceDE w:val="0"/>
        <w:autoSpaceDN w:val="0"/>
        <w:adjustRightInd w:val="0"/>
        <w:jc w:val="center"/>
        <w:rPr>
          <w:rFonts w:ascii="宋体" w:hAnsi="宋体" w:cs="宋体"/>
          <w:b/>
          <w:bCs/>
          <w:kern w:val="0"/>
          <w:sz w:val="72"/>
          <w:szCs w:val="72"/>
        </w:rPr>
      </w:pPr>
      <w:bookmarkStart w:id="492" w:name="_Toc7389_WPSOffice_Level2"/>
      <w:r>
        <w:rPr>
          <w:rFonts w:hint="eastAsia" w:ascii="宋体" w:hAnsi="宋体" w:cs="宋体"/>
          <w:b/>
          <w:bCs/>
          <w:kern w:val="0"/>
          <w:sz w:val="72"/>
          <w:szCs w:val="72"/>
          <w:lang w:val="zh-CN"/>
        </w:rPr>
        <w:t>响 应</w:t>
      </w:r>
      <w:r>
        <w:rPr>
          <w:rFonts w:hint="eastAsia" w:ascii="宋体" w:hAnsi="宋体" w:cs="宋体"/>
          <w:b/>
          <w:bCs/>
          <w:kern w:val="0"/>
          <w:sz w:val="72"/>
          <w:szCs w:val="72"/>
        </w:rPr>
        <w:t xml:space="preserve"> </w:t>
      </w:r>
      <w:r>
        <w:rPr>
          <w:rFonts w:hint="eastAsia" w:ascii="宋体" w:hAnsi="宋体" w:cs="宋体"/>
          <w:b/>
          <w:bCs/>
          <w:kern w:val="0"/>
          <w:sz w:val="72"/>
          <w:szCs w:val="72"/>
          <w:lang w:val="zh-CN"/>
        </w:rPr>
        <w:t>文</w:t>
      </w:r>
      <w:r>
        <w:rPr>
          <w:rFonts w:hint="eastAsia" w:ascii="宋体" w:hAnsi="宋体" w:cs="宋体"/>
          <w:b/>
          <w:bCs/>
          <w:kern w:val="0"/>
          <w:sz w:val="72"/>
          <w:szCs w:val="72"/>
        </w:rPr>
        <w:t xml:space="preserve"> </w:t>
      </w:r>
      <w:r>
        <w:rPr>
          <w:rFonts w:hint="eastAsia" w:ascii="宋体" w:hAnsi="宋体" w:cs="宋体"/>
          <w:b/>
          <w:bCs/>
          <w:kern w:val="0"/>
          <w:sz w:val="72"/>
          <w:szCs w:val="72"/>
          <w:lang w:val="zh-CN"/>
        </w:rPr>
        <w:t>件</w:t>
      </w:r>
      <w:bookmarkEnd w:id="492"/>
    </w:p>
    <w:p>
      <w:pPr>
        <w:autoSpaceDE w:val="0"/>
        <w:autoSpaceDN w:val="0"/>
        <w:adjustRightInd w:val="0"/>
        <w:rPr>
          <w:rFonts w:ascii="宋体" w:hAnsi="宋体" w:cs="宋体"/>
          <w:kern w:val="0"/>
          <w:sz w:val="28"/>
          <w:szCs w:val="28"/>
        </w:rPr>
      </w:pPr>
      <w:r>
        <w:rPr>
          <w:rFonts w:hint="eastAsia" w:ascii="宋体" w:hAnsi="宋体" w:cs="宋体"/>
          <w:kern w:val="0"/>
          <w:sz w:val="28"/>
          <w:szCs w:val="28"/>
        </w:rPr>
        <w:t xml:space="preserve"> </w:t>
      </w:r>
    </w:p>
    <w:p>
      <w:pPr>
        <w:autoSpaceDE w:val="0"/>
        <w:autoSpaceDN w:val="0"/>
        <w:adjustRightInd w:val="0"/>
        <w:rPr>
          <w:rFonts w:ascii="宋体" w:hAnsi="宋体" w:cs="宋体"/>
          <w:kern w:val="0"/>
          <w:sz w:val="28"/>
          <w:szCs w:val="28"/>
        </w:rPr>
      </w:pPr>
    </w:p>
    <w:p>
      <w:pPr>
        <w:autoSpaceDE w:val="0"/>
        <w:autoSpaceDN w:val="0"/>
        <w:adjustRightInd w:val="0"/>
        <w:rPr>
          <w:rFonts w:ascii="宋体" w:hAnsi="宋体" w:cs="宋体"/>
          <w:kern w:val="0"/>
          <w:sz w:val="28"/>
          <w:szCs w:val="28"/>
        </w:rPr>
      </w:pPr>
    </w:p>
    <w:p>
      <w:pPr>
        <w:autoSpaceDE w:val="0"/>
        <w:autoSpaceDN w:val="0"/>
        <w:adjustRightInd w:val="0"/>
        <w:rPr>
          <w:rFonts w:ascii="宋体" w:hAnsi="宋体" w:cs="宋体"/>
          <w:kern w:val="0"/>
          <w:sz w:val="28"/>
          <w:szCs w:val="28"/>
        </w:rPr>
      </w:pPr>
    </w:p>
    <w:p>
      <w:pPr>
        <w:autoSpaceDE w:val="0"/>
        <w:autoSpaceDN w:val="0"/>
        <w:adjustRightInd w:val="0"/>
        <w:rPr>
          <w:rFonts w:ascii="宋体" w:hAnsi="宋体" w:cs="宋体"/>
          <w:kern w:val="0"/>
          <w:sz w:val="28"/>
          <w:szCs w:val="28"/>
        </w:rPr>
      </w:pPr>
    </w:p>
    <w:p>
      <w:pPr>
        <w:autoSpaceDE w:val="0"/>
        <w:autoSpaceDN w:val="0"/>
        <w:adjustRightInd w:val="0"/>
        <w:spacing w:line="360" w:lineRule="auto"/>
        <w:ind w:left="2249" w:hanging="2249" w:hangingChars="700"/>
        <w:rPr>
          <w:rFonts w:hint="eastAsia" w:ascii="宋体" w:hAnsi="宋体" w:eastAsia="宋体" w:cs="宋体"/>
          <w:b/>
          <w:bCs/>
          <w:kern w:val="0"/>
          <w:sz w:val="32"/>
          <w:szCs w:val="32"/>
          <w:u w:val="single"/>
          <w:lang w:eastAsia="zh-CN"/>
        </w:rPr>
      </w:pPr>
      <w:bookmarkStart w:id="493" w:name="_Toc10576_WPSOffice_Level2"/>
      <w:r>
        <w:rPr>
          <w:rFonts w:hint="eastAsia" w:ascii="宋体" w:hAnsi="宋体" w:cs="宋体"/>
          <w:b/>
          <w:bCs/>
          <w:kern w:val="0"/>
          <w:sz w:val="32"/>
          <w:szCs w:val="32"/>
          <w:lang w:val="zh-CN"/>
        </w:rPr>
        <w:t>采购项目名称：</w:t>
      </w:r>
      <w:bookmarkEnd w:id="493"/>
      <w:r>
        <w:rPr>
          <w:rFonts w:hint="eastAsia" w:ascii="宋体" w:hAnsi="宋体" w:cs="宋体"/>
          <w:b/>
          <w:bCs/>
          <w:kern w:val="0"/>
          <w:sz w:val="32"/>
          <w:szCs w:val="32"/>
          <w:u w:val="single"/>
          <w:lang w:eastAsia="zh-CN"/>
        </w:rPr>
        <w:t>青海国际旅行卫生保健中心多功能用房建设</w:t>
      </w:r>
    </w:p>
    <w:p>
      <w:pPr>
        <w:autoSpaceDE w:val="0"/>
        <w:autoSpaceDN w:val="0"/>
        <w:adjustRightInd w:val="0"/>
        <w:spacing w:line="360" w:lineRule="auto"/>
        <w:rPr>
          <w:rFonts w:ascii="宋体" w:hAnsi="宋体" w:cs="宋体"/>
          <w:b/>
          <w:bCs/>
          <w:kern w:val="0"/>
          <w:sz w:val="32"/>
          <w:szCs w:val="32"/>
        </w:rPr>
      </w:pPr>
      <w:bookmarkStart w:id="494" w:name="_Toc15137_WPSOffice_Level2"/>
      <w:r>
        <w:rPr>
          <w:rFonts w:hint="eastAsia" w:ascii="宋体" w:hAnsi="宋体" w:cs="宋体"/>
          <w:b/>
          <w:bCs/>
          <w:kern w:val="0"/>
          <w:sz w:val="32"/>
          <w:szCs w:val="32"/>
          <w:lang w:val="zh-CN"/>
        </w:rPr>
        <w:t>采购项目编号：</w:t>
      </w:r>
      <w:bookmarkEnd w:id="494"/>
      <w:r>
        <w:rPr>
          <w:rFonts w:hint="eastAsia" w:ascii="宋体" w:hAnsi="宋体" w:cs="宋体"/>
          <w:b/>
          <w:bCs/>
          <w:kern w:val="0"/>
          <w:sz w:val="32"/>
          <w:szCs w:val="32"/>
          <w:u w:val="single"/>
          <w:lang w:val="zh-CN"/>
        </w:rPr>
        <w:t>QHXR-磋商（工程）2021-37</w:t>
      </w:r>
      <w:r>
        <w:rPr>
          <w:rFonts w:hint="eastAsia" w:ascii="宋体" w:hAnsi="宋体" w:cs="宋体"/>
          <w:b/>
          <w:bCs/>
          <w:kern w:val="0"/>
          <w:sz w:val="32"/>
          <w:szCs w:val="32"/>
        </w:rPr>
        <w:t xml:space="preserve"> </w:t>
      </w:r>
      <w:r>
        <w:rPr>
          <w:rFonts w:hint="eastAsia" w:ascii="宋体" w:hAnsi="宋体" w:cs="宋体"/>
          <w:b/>
          <w:bCs/>
          <w:kern w:val="0"/>
          <w:sz w:val="32"/>
          <w:szCs w:val="32"/>
          <w:lang w:val="en-US" w:eastAsia="zh-CN"/>
        </w:rPr>
        <w:t xml:space="preserve">    </w:t>
      </w:r>
      <w:r>
        <w:rPr>
          <w:rFonts w:hint="eastAsia" w:ascii="宋体" w:hAnsi="宋体" w:cs="宋体"/>
          <w:b/>
          <w:bCs/>
          <w:kern w:val="0"/>
          <w:sz w:val="32"/>
          <w:szCs w:val="32"/>
        </w:rPr>
        <w:t xml:space="preserve">             </w:t>
      </w:r>
    </w:p>
    <w:p>
      <w:pPr>
        <w:autoSpaceDE w:val="0"/>
        <w:autoSpaceDN w:val="0"/>
        <w:adjustRightInd w:val="0"/>
        <w:spacing w:line="360" w:lineRule="auto"/>
        <w:rPr>
          <w:rFonts w:ascii="宋体" w:hAnsi="宋体" w:cs="宋体"/>
          <w:b/>
          <w:bCs/>
          <w:kern w:val="0"/>
          <w:sz w:val="32"/>
          <w:szCs w:val="32"/>
          <w:lang w:val="zh-CN"/>
        </w:rPr>
      </w:pPr>
      <w:bookmarkStart w:id="495" w:name="_Toc27491_WPSOffice_Level2"/>
      <w:r>
        <w:rPr>
          <w:rFonts w:hint="eastAsia" w:ascii="宋体" w:hAnsi="宋体" w:cs="宋体"/>
          <w:b/>
          <w:bCs/>
          <w:kern w:val="0"/>
          <w:sz w:val="32"/>
          <w:szCs w:val="32"/>
          <w:lang w:val="zh-CN"/>
        </w:rPr>
        <w:t>供应商：</w:t>
      </w:r>
      <w:r>
        <w:rPr>
          <w:rFonts w:hint="eastAsia" w:ascii="宋体" w:hAnsi="宋体" w:cs="宋体"/>
          <w:b/>
          <w:bCs/>
          <w:kern w:val="0"/>
          <w:sz w:val="32"/>
          <w:szCs w:val="32"/>
          <w:u w:val="single"/>
          <w:lang w:val="zh-CN"/>
        </w:rPr>
        <w:t xml:space="preserve">                   </w:t>
      </w:r>
      <w:r>
        <w:rPr>
          <w:rFonts w:hint="eastAsia" w:ascii="宋体" w:hAnsi="宋体" w:cs="宋体"/>
          <w:b/>
          <w:bCs/>
          <w:kern w:val="0"/>
          <w:sz w:val="32"/>
          <w:szCs w:val="32"/>
          <w:u w:val="single"/>
        </w:rPr>
        <w:t xml:space="preserve">       </w:t>
      </w:r>
      <w:r>
        <w:rPr>
          <w:rFonts w:hint="eastAsia" w:ascii="宋体" w:hAnsi="宋体" w:cs="宋体"/>
          <w:b/>
          <w:bCs/>
          <w:kern w:val="0"/>
          <w:sz w:val="32"/>
          <w:szCs w:val="32"/>
          <w:u w:val="single"/>
          <w:lang w:val="zh-CN"/>
        </w:rPr>
        <w:t xml:space="preserve">       </w:t>
      </w:r>
      <w:r>
        <w:rPr>
          <w:rFonts w:hint="eastAsia" w:ascii="宋体" w:hAnsi="宋体" w:cs="宋体"/>
          <w:b/>
          <w:bCs/>
          <w:kern w:val="0"/>
          <w:sz w:val="32"/>
          <w:szCs w:val="32"/>
          <w:lang w:val="zh-CN"/>
        </w:rPr>
        <w:t>（公章）</w:t>
      </w:r>
      <w:bookmarkEnd w:id="495"/>
    </w:p>
    <w:p>
      <w:pPr>
        <w:autoSpaceDE w:val="0"/>
        <w:autoSpaceDN w:val="0"/>
        <w:adjustRightInd w:val="0"/>
        <w:spacing w:line="360" w:lineRule="auto"/>
        <w:rPr>
          <w:rFonts w:ascii="宋体" w:hAnsi="宋体" w:cs="宋体"/>
          <w:b/>
          <w:bCs/>
          <w:kern w:val="0"/>
          <w:sz w:val="32"/>
          <w:szCs w:val="32"/>
        </w:rPr>
      </w:pPr>
      <w:bookmarkStart w:id="496" w:name="_Toc18413_WPSOffice_Level2"/>
      <w:r>
        <w:rPr>
          <w:rFonts w:hint="eastAsia" w:ascii="宋体" w:hAnsi="宋体" w:cs="宋体"/>
          <w:b/>
          <w:bCs/>
          <w:kern w:val="0"/>
          <w:sz w:val="32"/>
          <w:szCs w:val="32"/>
          <w:lang w:val="zh-CN"/>
        </w:rPr>
        <w:t>法定代表人或委托代理人：</w:t>
      </w:r>
      <w:r>
        <w:rPr>
          <w:rFonts w:hint="eastAsia" w:ascii="宋体" w:hAnsi="宋体" w:cs="宋体"/>
          <w:b/>
          <w:bCs/>
          <w:kern w:val="0"/>
          <w:sz w:val="32"/>
          <w:szCs w:val="32"/>
          <w:u w:val="single"/>
          <w:lang w:val="zh-CN"/>
        </w:rPr>
        <w:t xml:space="preserve">     </w:t>
      </w:r>
      <w:r>
        <w:rPr>
          <w:rFonts w:hint="eastAsia" w:ascii="宋体" w:hAnsi="宋体" w:cs="宋体"/>
          <w:b/>
          <w:bCs/>
          <w:kern w:val="0"/>
          <w:sz w:val="32"/>
          <w:szCs w:val="32"/>
          <w:u w:val="single"/>
        </w:rPr>
        <w:t xml:space="preserve">       </w:t>
      </w:r>
      <w:r>
        <w:rPr>
          <w:rFonts w:hint="eastAsia" w:ascii="宋体" w:hAnsi="宋体" w:cs="宋体"/>
          <w:b/>
          <w:bCs/>
          <w:kern w:val="0"/>
          <w:sz w:val="32"/>
          <w:szCs w:val="32"/>
          <w:u w:val="single"/>
          <w:lang w:val="zh-CN"/>
        </w:rPr>
        <w:t xml:space="preserve">     </w:t>
      </w:r>
      <w:r>
        <w:rPr>
          <w:rFonts w:hint="eastAsia" w:ascii="宋体" w:hAnsi="宋体" w:cs="宋体"/>
          <w:b/>
          <w:bCs/>
          <w:kern w:val="0"/>
          <w:sz w:val="32"/>
          <w:szCs w:val="32"/>
          <w:lang w:val="zh-CN"/>
        </w:rPr>
        <w:t>（签字）</w:t>
      </w:r>
      <w:bookmarkEnd w:id="496"/>
    </w:p>
    <w:p>
      <w:pPr>
        <w:autoSpaceDE w:val="0"/>
        <w:autoSpaceDN w:val="0"/>
        <w:adjustRightInd w:val="0"/>
        <w:spacing w:line="360" w:lineRule="auto"/>
        <w:rPr>
          <w:rFonts w:ascii="宋体" w:hAnsi="宋体" w:cs="宋体"/>
          <w:b/>
          <w:bCs/>
          <w:kern w:val="0"/>
          <w:sz w:val="32"/>
          <w:szCs w:val="32"/>
        </w:rPr>
      </w:pPr>
      <w:r>
        <w:rPr>
          <w:rFonts w:hint="eastAsia" w:ascii="宋体" w:hAnsi="宋体" w:cs="宋体"/>
          <w:b/>
          <w:bCs/>
          <w:kern w:val="0"/>
          <w:sz w:val="32"/>
          <w:szCs w:val="32"/>
        </w:rPr>
        <w:t xml:space="preserve">  </w:t>
      </w:r>
    </w:p>
    <w:p>
      <w:pPr>
        <w:autoSpaceDE w:val="0"/>
        <w:autoSpaceDN w:val="0"/>
        <w:adjustRightInd w:val="0"/>
        <w:spacing w:line="360" w:lineRule="auto"/>
        <w:rPr>
          <w:rFonts w:ascii="宋体" w:hAnsi="宋体" w:cs="宋体"/>
          <w:b/>
          <w:bCs/>
          <w:kern w:val="0"/>
          <w:sz w:val="32"/>
          <w:szCs w:val="32"/>
        </w:rPr>
      </w:pPr>
    </w:p>
    <w:p>
      <w:pPr>
        <w:autoSpaceDE w:val="0"/>
        <w:autoSpaceDN w:val="0"/>
        <w:adjustRightInd w:val="0"/>
        <w:spacing w:line="360" w:lineRule="auto"/>
        <w:jc w:val="center"/>
        <w:rPr>
          <w:rFonts w:ascii="宋体" w:hAnsi="宋体" w:cs="宋体"/>
          <w:b/>
          <w:bCs/>
          <w:kern w:val="0"/>
          <w:sz w:val="32"/>
          <w:szCs w:val="32"/>
          <w:lang w:val="zh-CN"/>
        </w:rPr>
      </w:pPr>
      <w:bookmarkStart w:id="497" w:name="_Toc20235_WPSOffice_Level2"/>
      <w:r>
        <w:rPr>
          <w:rFonts w:hint="eastAsia" w:ascii="宋体" w:hAnsi="宋体" w:cs="宋体"/>
          <w:b/>
          <w:bCs/>
          <w:kern w:val="0"/>
          <w:sz w:val="32"/>
          <w:szCs w:val="32"/>
          <w:lang w:val="zh-CN"/>
        </w:rPr>
        <w:t>年</w:t>
      </w:r>
      <w:r>
        <w:rPr>
          <w:rFonts w:hint="eastAsia" w:ascii="宋体" w:hAnsi="宋体" w:cs="宋体"/>
          <w:b/>
          <w:bCs/>
          <w:kern w:val="0"/>
          <w:sz w:val="32"/>
          <w:szCs w:val="32"/>
        </w:rPr>
        <w:t xml:space="preserve">   </w:t>
      </w:r>
      <w:r>
        <w:rPr>
          <w:rFonts w:hint="eastAsia" w:ascii="宋体" w:hAnsi="宋体" w:cs="宋体"/>
          <w:b/>
          <w:bCs/>
          <w:kern w:val="0"/>
          <w:sz w:val="32"/>
          <w:szCs w:val="32"/>
          <w:lang w:val="zh-CN"/>
        </w:rPr>
        <w:t>月</w:t>
      </w:r>
      <w:r>
        <w:rPr>
          <w:rFonts w:hint="eastAsia" w:ascii="宋体" w:hAnsi="宋体" w:cs="宋体"/>
          <w:b/>
          <w:bCs/>
          <w:kern w:val="0"/>
          <w:sz w:val="32"/>
          <w:szCs w:val="32"/>
        </w:rPr>
        <w:t xml:space="preserve">  </w:t>
      </w:r>
      <w:r>
        <w:rPr>
          <w:rFonts w:hint="eastAsia" w:ascii="宋体" w:hAnsi="宋体" w:cs="宋体"/>
          <w:b/>
          <w:bCs/>
          <w:kern w:val="0"/>
          <w:sz w:val="32"/>
          <w:szCs w:val="32"/>
          <w:lang w:val="zh-CN"/>
        </w:rPr>
        <w:t>日</w:t>
      </w:r>
      <w:bookmarkEnd w:id="497"/>
    </w:p>
    <w:p>
      <w:pPr>
        <w:autoSpaceDE w:val="0"/>
        <w:autoSpaceDN w:val="0"/>
        <w:adjustRightInd w:val="0"/>
        <w:spacing w:line="400" w:lineRule="exact"/>
        <w:ind w:firstLine="3120" w:firstLineChars="1300"/>
        <w:jc w:val="left"/>
        <w:rPr>
          <w:rFonts w:ascii="宋体" w:hAnsi="宋体" w:cs="宋体"/>
          <w:kern w:val="0"/>
          <w:sz w:val="24"/>
        </w:rPr>
      </w:pPr>
    </w:p>
    <w:p>
      <w:pPr>
        <w:autoSpaceDE w:val="0"/>
        <w:autoSpaceDN w:val="0"/>
        <w:adjustRightInd w:val="0"/>
        <w:spacing w:line="400" w:lineRule="exact"/>
        <w:jc w:val="left"/>
        <w:rPr>
          <w:rFonts w:ascii="宋体" w:hAnsi="宋体" w:cs="TimesNewRomanPSMT"/>
          <w:kern w:val="0"/>
          <w:sz w:val="18"/>
          <w:szCs w:val="18"/>
        </w:rPr>
      </w:pPr>
    </w:p>
    <w:p>
      <w:pPr>
        <w:autoSpaceDE w:val="0"/>
        <w:autoSpaceDN w:val="0"/>
        <w:adjustRightInd w:val="0"/>
        <w:spacing w:line="400" w:lineRule="exact"/>
        <w:jc w:val="left"/>
        <w:rPr>
          <w:rFonts w:ascii="宋体" w:hAnsi="宋体" w:cs="TimesNewRomanPSMT"/>
          <w:kern w:val="0"/>
          <w:sz w:val="44"/>
          <w:szCs w:val="44"/>
        </w:rPr>
      </w:pPr>
      <w:r>
        <w:rPr>
          <w:rFonts w:ascii="宋体" w:hAnsi="宋体" w:cs="宋体"/>
          <w:kern w:val="0"/>
          <w:szCs w:val="28"/>
        </w:rPr>
        <w:br w:type="page"/>
      </w:r>
    </w:p>
    <w:p>
      <w:pPr>
        <w:pStyle w:val="7"/>
        <w:bidi w:val="0"/>
        <w:jc w:val="left"/>
        <w:rPr>
          <w:rFonts w:hint="eastAsia"/>
          <w:lang w:val="zh-CN" w:eastAsia="zh-CN"/>
        </w:rPr>
      </w:pPr>
      <w:bookmarkStart w:id="498" w:name="_Toc13356_WPSOffice_Level2"/>
      <w:bookmarkStart w:id="499" w:name="_Toc22594"/>
      <w:bookmarkStart w:id="500" w:name="_Toc13149"/>
      <w:r>
        <w:rPr>
          <w:rFonts w:hint="eastAsia"/>
          <w:lang w:val="zh-CN" w:eastAsia="zh-CN"/>
        </w:rPr>
        <w:t>附件2：响应文件目录</w:t>
      </w:r>
      <w:bookmarkEnd w:id="498"/>
      <w:bookmarkEnd w:id="499"/>
      <w:bookmarkEnd w:id="500"/>
      <w:bookmarkStart w:id="501" w:name="_Toc18699"/>
    </w:p>
    <w:p>
      <w:pPr>
        <w:autoSpaceDE w:val="0"/>
        <w:autoSpaceDN w:val="0"/>
        <w:adjustRightInd w:val="0"/>
        <w:spacing w:line="360" w:lineRule="auto"/>
        <w:rPr>
          <w:rFonts w:hint="eastAsia" w:ascii="宋体" w:hAnsi="宋体" w:eastAsia="宋体" w:cs="宋体"/>
          <w:b w:val="0"/>
          <w:bCs w:val="0"/>
          <w:kern w:val="0"/>
          <w:sz w:val="21"/>
          <w:szCs w:val="24"/>
          <w:lang w:val="zh-CN" w:eastAsia="zh-CN" w:bidi="ar-SA"/>
        </w:rPr>
      </w:pPr>
      <w:r>
        <w:rPr>
          <w:rFonts w:hint="eastAsia" w:ascii="宋体" w:hAnsi="宋体" w:eastAsia="宋体" w:cs="宋体"/>
          <w:b w:val="0"/>
          <w:bCs w:val="0"/>
          <w:kern w:val="0"/>
          <w:sz w:val="21"/>
          <w:szCs w:val="24"/>
          <w:lang w:val="zh-CN" w:eastAsia="zh-CN" w:bidi="ar-SA"/>
        </w:rPr>
        <w:t>（1） 响应文件封面……………………………………</w:t>
      </w:r>
      <w:r>
        <w:rPr>
          <w:rFonts w:hint="eastAsia" w:ascii="宋体" w:hAnsi="宋体" w:eastAsia="宋体" w:cs="宋体"/>
          <w:b w:val="0"/>
          <w:bCs w:val="0"/>
          <w:kern w:val="0"/>
          <w:sz w:val="21"/>
          <w:szCs w:val="24"/>
          <w:lang w:val="en-US" w:eastAsia="zh-CN" w:bidi="ar-SA"/>
        </w:rPr>
        <w:t xml:space="preserve">  </w:t>
      </w:r>
      <w:r>
        <w:rPr>
          <w:rFonts w:hint="eastAsia" w:ascii="宋体" w:hAnsi="宋体" w:eastAsia="宋体" w:cs="宋体"/>
          <w:b w:val="0"/>
          <w:bCs w:val="0"/>
          <w:kern w:val="0"/>
          <w:sz w:val="21"/>
          <w:szCs w:val="24"/>
          <w:lang w:val="zh-CN" w:eastAsia="zh-CN" w:bidi="ar-SA"/>
        </w:rPr>
        <w:t>……………所在页码</w:t>
      </w:r>
      <w:bookmarkEnd w:id="501"/>
    </w:p>
    <w:p>
      <w:pPr>
        <w:autoSpaceDE w:val="0"/>
        <w:autoSpaceDN w:val="0"/>
        <w:adjustRightInd w:val="0"/>
        <w:spacing w:line="360" w:lineRule="auto"/>
        <w:rPr>
          <w:rFonts w:hint="eastAsia" w:ascii="宋体" w:hAnsi="宋体" w:eastAsia="宋体" w:cs="宋体"/>
          <w:b w:val="0"/>
          <w:bCs w:val="0"/>
          <w:kern w:val="0"/>
          <w:sz w:val="21"/>
          <w:szCs w:val="24"/>
          <w:lang w:val="zh-CN" w:eastAsia="zh-CN" w:bidi="ar-SA"/>
        </w:rPr>
      </w:pPr>
      <w:r>
        <w:rPr>
          <w:rFonts w:hint="eastAsia" w:ascii="宋体" w:hAnsi="宋体" w:eastAsia="宋体" w:cs="宋体"/>
          <w:b w:val="0"/>
          <w:bCs w:val="0"/>
          <w:kern w:val="0"/>
          <w:sz w:val="21"/>
          <w:szCs w:val="24"/>
          <w:lang w:val="zh-CN" w:eastAsia="zh-CN" w:bidi="ar-SA"/>
        </w:rPr>
        <w:t>（2） 响应文件目录……………………………………………………所在页码</w:t>
      </w:r>
    </w:p>
    <w:p>
      <w:pPr>
        <w:autoSpaceDE w:val="0"/>
        <w:autoSpaceDN w:val="0"/>
        <w:adjustRightInd w:val="0"/>
        <w:spacing w:line="360" w:lineRule="auto"/>
        <w:rPr>
          <w:rFonts w:hint="eastAsia" w:ascii="宋体" w:hAnsi="宋体" w:eastAsia="宋体" w:cs="宋体"/>
          <w:b w:val="0"/>
          <w:bCs w:val="0"/>
          <w:kern w:val="0"/>
          <w:sz w:val="21"/>
          <w:szCs w:val="24"/>
          <w:lang w:val="zh-CN" w:eastAsia="zh-CN" w:bidi="ar-SA"/>
        </w:rPr>
      </w:pPr>
      <w:r>
        <w:rPr>
          <w:rFonts w:hint="eastAsia" w:ascii="宋体" w:hAnsi="宋体" w:eastAsia="宋体" w:cs="宋体"/>
          <w:b w:val="0"/>
          <w:bCs w:val="0"/>
          <w:kern w:val="0"/>
          <w:sz w:val="21"/>
          <w:szCs w:val="24"/>
          <w:lang w:val="zh-CN" w:eastAsia="zh-CN" w:bidi="ar-SA"/>
        </w:rPr>
        <w:t>（3） 磋商函及磋商报价表……………………………………………所在页码</w:t>
      </w:r>
    </w:p>
    <w:p>
      <w:pPr>
        <w:autoSpaceDE w:val="0"/>
        <w:autoSpaceDN w:val="0"/>
        <w:adjustRightInd w:val="0"/>
        <w:spacing w:line="360" w:lineRule="auto"/>
        <w:rPr>
          <w:rFonts w:hint="eastAsia" w:ascii="宋体" w:hAnsi="宋体" w:eastAsia="宋体" w:cs="宋体"/>
          <w:b w:val="0"/>
          <w:bCs w:val="0"/>
          <w:kern w:val="0"/>
          <w:sz w:val="21"/>
          <w:szCs w:val="24"/>
          <w:lang w:val="zh-CN" w:eastAsia="zh-CN" w:bidi="ar-SA"/>
        </w:rPr>
      </w:pPr>
      <w:r>
        <w:rPr>
          <w:rFonts w:hint="eastAsia" w:ascii="宋体" w:hAnsi="宋体" w:eastAsia="宋体" w:cs="宋体"/>
          <w:b w:val="0"/>
          <w:bCs w:val="0"/>
          <w:kern w:val="0"/>
          <w:sz w:val="21"/>
          <w:szCs w:val="24"/>
          <w:lang w:val="zh-CN" w:eastAsia="zh-CN" w:bidi="ar-SA"/>
        </w:rPr>
        <w:t>（4） 法定代表人证明书………………………………………………所在页码</w:t>
      </w:r>
    </w:p>
    <w:p>
      <w:pPr>
        <w:wordWrap w:val="0"/>
        <w:autoSpaceDE w:val="0"/>
        <w:autoSpaceDN w:val="0"/>
        <w:adjustRightInd w:val="0"/>
        <w:spacing w:line="360" w:lineRule="auto"/>
        <w:rPr>
          <w:rFonts w:hint="eastAsia" w:ascii="宋体" w:hAnsi="宋体" w:eastAsia="宋体" w:cs="宋体"/>
          <w:b w:val="0"/>
          <w:bCs w:val="0"/>
          <w:kern w:val="0"/>
          <w:sz w:val="21"/>
          <w:szCs w:val="24"/>
          <w:lang w:val="zh-CN" w:eastAsia="zh-CN" w:bidi="ar-SA"/>
        </w:rPr>
      </w:pPr>
      <w:r>
        <w:rPr>
          <w:rFonts w:hint="eastAsia" w:ascii="宋体" w:hAnsi="宋体" w:eastAsia="宋体" w:cs="宋体"/>
          <w:b w:val="0"/>
          <w:bCs w:val="0"/>
          <w:kern w:val="0"/>
          <w:sz w:val="21"/>
          <w:szCs w:val="24"/>
          <w:lang w:val="zh-CN" w:eastAsia="zh-CN" w:bidi="ar-SA"/>
        </w:rPr>
        <w:t>（5） 法定代表人授权书………………………………………………所在页码</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kern w:val="0"/>
          <w:lang w:val="zh-CN"/>
        </w:rPr>
        <w:t>供应商诚信承诺书………………………………………………所在页码</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kern w:val="0"/>
          <w:lang w:val="zh-CN"/>
        </w:rPr>
        <w:t>已标价工程量清单………………………………………………所在页码</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kern w:val="0"/>
          <w:lang w:val="zh-CN"/>
        </w:rPr>
        <w:t>施工组织设计……………………………………………………所在页码</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rPr>
        <w:t>项目管理机构</w:t>
      </w:r>
      <w:r>
        <w:rPr>
          <w:rFonts w:hint="eastAsia" w:ascii="宋体" w:hAnsi="宋体" w:cs="宋体"/>
          <w:kern w:val="0"/>
          <w:lang w:val="zh-CN"/>
        </w:rPr>
        <w:t>……………………………………………………所在页码</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10</w:t>
      </w:r>
      <w:r>
        <w:rPr>
          <w:rFonts w:hint="eastAsia" w:ascii="宋体" w:hAnsi="宋体" w:cs="宋体"/>
          <w:kern w:val="0"/>
          <w:lang w:val="zh-CN"/>
        </w:rPr>
        <w:t>）</w:t>
      </w:r>
      <w:r>
        <w:rPr>
          <w:rFonts w:hint="eastAsia" w:ascii="宋体" w:hAnsi="宋体" w:cs="宋体"/>
        </w:rPr>
        <w:t>资格审查资料</w:t>
      </w:r>
      <w:r>
        <w:rPr>
          <w:rFonts w:hint="eastAsia" w:ascii="宋体" w:hAnsi="宋体" w:cs="宋体"/>
          <w:kern w:val="0"/>
          <w:lang w:val="zh-CN"/>
        </w:rPr>
        <w:t>……………………………………………………所在页码</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（1</w:t>
      </w:r>
      <w:r>
        <w:rPr>
          <w:rFonts w:hint="eastAsia" w:ascii="宋体" w:hAnsi="宋体" w:cs="宋体"/>
          <w:kern w:val="0"/>
        </w:rPr>
        <w:t>1</w:t>
      </w:r>
      <w:r>
        <w:rPr>
          <w:rFonts w:hint="eastAsia" w:ascii="宋体" w:hAnsi="宋体" w:cs="宋体"/>
          <w:kern w:val="0"/>
          <w:lang w:val="zh-CN"/>
        </w:rPr>
        <w:t>）磋商保证金证明…………………………………………………所在页码</w:t>
      </w:r>
    </w:p>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（1</w:t>
      </w:r>
      <w:r>
        <w:rPr>
          <w:rFonts w:hint="eastAsia" w:ascii="宋体" w:hAnsi="宋体" w:cs="宋体"/>
          <w:kern w:val="0"/>
        </w:rPr>
        <w:t>2</w:t>
      </w:r>
      <w:r>
        <w:rPr>
          <w:rFonts w:hint="eastAsia" w:ascii="宋体" w:hAnsi="宋体" w:cs="宋体"/>
          <w:kern w:val="0"/>
          <w:lang w:val="zh-CN"/>
        </w:rPr>
        <w:t>）磋商最后报价表</w:t>
      </w:r>
      <w:r>
        <w:rPr>
          <w:rFonts w:hint="eastAsia" w:ascii="宋体" w:hAnsi="宋体" w:cs="宋体"/>
          <w:kern w:val="0"/>
        </w:rPr>
        <w:t xml:space="preserve">    </w:t>
      </w:r>
      <w:r>
        <w:rPr>
          <w:rFonts w:hint="eastAsia" w:ascii="宋体" w:hAnsi="宋体" w:cs="宋体"/>
          <w:kern w:val="0"/>
          <w:lang w:val="zh-CN"/>
        </w:rPr>
        <w:t>……………………………………………所在页码</w:t>
      </w:r>
    </w:p>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（1</w:t>
      </w:r>
      <w:r>
        <w:rPr>
          <w:rFonts w:hint="eastAsia" w:ascii="宋体" w:hAnsi="宋体" w:cs="宋体"/>
          <w:kern w:val="0"/>
        </w:rPr>
        <w:t>2</w:t>
      </w:r>
      <w:r>
        <w:rPr>
          <w:rFonts w:hint="eastAsia" w:ascii="宋体" w:hAnsi="宋体" w:cs="宋体"/>
          <w:kern w:val="0"/>
          <w:lang w:val="zh-CN"/>
        </w:rPr>
        <w:t>）今年完成的类似项目情况表</w:t>
      </w:r>
      <w:r>
        <w:rPr>
          <w:rFonts w:hint="eastAsia" w:ascii="宋体" w:hAnsi="宋体" w:cs="宋体"/>
          <w:kern w:val="0"/>
        </w:rPr>
        <w:t xml:space="preserve">   </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kern w:val="0"/>
          <w:lang w:val="zh-CN"/>
        </w:rPr>
        <w:t>……………………………所在页码</w:t>
      </w:r>
    </w:p>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（1</w:t>
      </w:r>
      <w:r>
        <w:rPr>
          <w:rFonts w:hint="eastAsia" w:ascii="宋体" w:hAnsi="宋体" w:cs="宋体"/>
          <w:kern w:val="0"/>
        </w:rPr>
        <w:t>3</w:t>
      </w:r>
      <w:r>
        <w:rPr>
          <w:rFonts w:hint="eastAsia" w:ascii="宋体" w:hAnsi="宋体" w:cs="宋体"/>
          <w:kern w:val="0"/>
          <w:lang w:val="zh-CN"/>
        </w:rPr>
        <w:t>）无重大违法记录声明……………………………………………所在页码</w:t>
      </w:r>
    </w:p>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（1</w:t>
      </w:r>
      <w:r>
        <w:rPr>
          <w:rFonts w:hint="eastAsia" w:ascii="宋体" w:hAnsi="宋体" w:cs="宋体"/>
          <w:kern w:val="0"/>
        </w:rPr>
        <w:t>4</w:t>
      </w:r>
      <w:r>
        <w:rPr>
          <w:rFonts w:hint="eastAsia" w:ascii="宋体" w:hAnsi="宋体" w:cs="宋体"/>
          <w:kern w:val="0"/>
          <w:lang w:val="zh-CN"/>
        </w:rPr>
        <w:t>）供应商认为在其他方面有必要说明的事项……………………所在页码</w:t>
      </w:r>
    </w:p>
    <w:p>
      <w:pPr>
        <w:autoSpaceDE w:val="0"/>
        <w:autoSpaceDN w:val="0"/>
        <w:adjustRightInd w:val="0"/>
        <w:spacing w:line="400" w:lineRule="exact"/>
        <w:ind w:firstLine="960" w:firstLineChars="400"/>
        <w:jc w:val="left"/>
        <w:rPr>
          <w:rFonts w:ascii="宋体" w:hAnsi="宋体" w:cs="宋体"/>
          <w:kern w:val="0"/>
          <w:sz w:val="24"/>
        </w:rPr>
      </w:pPr>
    </w:p>
    <w:p>
      <w:pPr>
        <w:autoSpaceDE w:val="0"/>
        <w:autoSpaceDN w:val="0"/>
        <w:adjustRightInd w:val="0"/>
        <w:spacing w:line="400" w:lineRule="exact"/>
        <w:jc w:val="left"/>
        <w:rPr>
          <w:rFonts w:ascii="宋体" w:hAnsi="宋体" w:cs="TimesNewRomanPSMT"/>
          <w:kern w:val="0"/>
          <w:sz w:val="18"/>
          <w:szCs w:val="18"/>
        </w:rPr>
      </w:pPr>
    </w:p>
    <w:p>
      <w:pPr>
        <w:autoSpaceDE w:val="0"/>
        <w:autoSpaceDN w:val="0"/>
        <w:adjustRightInd w:val="0"/>
        <w:spacing w:line="400" w:lineRule="exact"/>
        <w:jc w:val="left"/>
        <w:rPr>
          <w:rFonts w:ascii="宋体" w:hAnsi="宋体" w:cs="TimesNewRomanPSMT"/>
          <w:kern w:val="0"/>
          <w:sz w:val="18"/>
          <w:szCs w:val="18"/>
        </w:rPr>
      </w:pPr>
    </w:p>
    <w:p>
      <w:pPr>
        <w:widowControl/>
        <w:snapToGrid w:val="0"/>
        <w:spacing w:line="360" w:lineRule="auto"/>
        <w:jc w:val="left"/>
        <w:outlineLvl w:val="1"/>
        <w:rPr>
          <w:rStyle w:val="41"/>
          <w:rFonts w:hint="eastAsia" w:asciiTheme="minorEastAsia" w:hAnsiTheme="minorEastAsia" w:eastAsiaTheme="minorEastAsia" w:cstheme="minorEastAsia"/>
        </w:rPr>
      </w:pPr>
      <w:r>
        <w:rPr>
          <w:rFonts w:ascii="宋体" w:hAnsi="宋体" w:cs="宋体"/>
          <w:kern w:val="0"/>
          <w:szCs w:val="28"/>
        </w:rPr>
        <w:br w:type="page"/>
      </w:r>
      <w:bookmarkStart w:id="502" w:name="_Toc11624"/>
      <w:bookmarkStart w:id="503" w:name="_Toc23941_WPSOffice_Level2"/>
      <w:bookmarkStart w:id="504" w:name="_Toc1622"/>
      <w:bookmarkStart w:id="505" w:name="_Toc22843_WPSOffice_Level2"/>
      <w:bookmarkStart w:id="506" w:name="_Toc23378"/>
      <w:r>
        <w:rPr>
          <w:rStyle w:val="41"/>
          <w:rFonts w:hint="eastAsia" w:asciiTheme="minorEastAsia" w:hAnsiTheme="minorEastAsia" w:eastAsiaTheme="minorEastAsia" w:cstheme="minorEastAsia"/>
        </w:rPr>
        <w:t>附件</w:t>
      </w:r>
      <w:bookmarkStart w:id="507" w:name="_Toc325726037"/>
      <w:bookmarkStart w:id="508" w:name="_Toc376936768"/>
      <w:r>
        <w:rPr>
          <w:rStyle w:val="41"/>
          <w:rFonts w:hint="eastAsia" w:asciiTheme="minorEastAsia" w:hAnsiTheme="minorEastAsia" w:eastAsiaTheme="minorEastAsia" w:cstheme="minorEastAsia"/>
        </w:rPr>
        <w:t>3：响应函</w:t>
      </w:r>
      <w:bookmarkEnd w:id="507"/>
      <w:bookmarkEnd w:id="508"/>
      <w:r>
        <w:rPr>
          <w:rStyle w:val="41"/>
          <w:rFonts w:hint="eastAsia" w:asciiTheme="minorEastAsia" w:hAnsiTheme="minorEastAsia" w:eastAsiaTheme="minorEastAsia" w:cstheme="minorEastAsia"/>
        </w:rPr>
        <w:t>及磋商报价表</w:t>
      </w:r>
      <w:bookmarkEnd w:id="502"/>
      <w:bookmarkEnd w:id="503"/>
      <w:bookmarkEnd w:id="504"/>
      <w:bookmarkEnd w:id="505"/>
      <w:bookmarkEnd w:id="506"/>
    </w:p>
    <w:p>
      <w:pPr>
        <w:ind w:firstLine="3813" w:firstLineChars="1055"/>
        <w:rPr>
          <w:rFonts w:ascii="宋体" w:hAnsi="宋体" w:cs="宋体"/>
          <w:b/>
          <w:sz w:val="36"/>
          <w:szCs w:val="36"/>
        </w:rPr>
      </w:pPr>
    </w:p>
    <w:p>
      <w:pPr>
        <w:autoSpaceDE w:val="0"/>
        <w:autoSpaceDN w:val="0"/>
        <w:adjustRightInd w:val="0"/>
        <w:spacing w:line="400" w:lineRule="exact"/>
        <w:jc w:val="center"/>
        <w:rPr>
          <w:rFonts w:ascii="宋体" w:hAnsi="Cambria" w:cs="宋体"/>
          <w:b/>
          <w:bCs/>
          <w:color w:val="000000" w:themeColor="text1"/>
          <w:kern w:val="0"/>
          <w:sz w:val="36"/>
          <w:szCs w:val="36"/>
          <w:lang w:val="zh-CN"/>
          <w14:textFill>
            <w14:solidFill>
              <w14:schemeClr w14:val="tx1"/>
            </w14:solidFill>
          </w14:textFill>
        </w:rPr>
      </w:pPr>
      <w:r>
        <w:rPr>
          <w:rFonts w:hint="eastAsia" w:ascii="宋体" w:hAnsi="Cambria" w:cs="宋体"/>
          <w:b/>
          <w:bCs/>
          <w:color w:val="000000" w:themeColor="text1"/>
          <w:kern w:val="0"/>
          <w:sz w:val="36"/>
          <w:szCs w:val="36"/>
          <w:lang w:eastAsia="zh-CN"/>
          <w14:textFill>
            <w14:solidFill>
              <w14:schemeClr w14:val="tx1"/>
            </w14:solidFill>
          </w14:textFill>
        </w:rPr>
        <w:t>（</w:t>
      </w:r>
      <w:r>
        <w:rPr>
          <w:rFonts w:hint="eastAsia" w:ascii="宋体" w:hAnsi="Cambria" w:cs="宋体"/>
          <w:b/>
          <w:bCs/>
          <w:color w:val="000000" w:themeColor="text1"/>
          <w:kern w:val="0"/>
          <w:sz w:val="36"/>
          <w:szCs w:val="36"/>
          <w:lang w:val="en-US" w:eastAsia="zh-CN"/>
          <w14:textFill>
            <w14:solidFill>
              <w14:schemeClr w14:val="tx1"/>
            </w14:solidFill>
          </w14:textFill>
        </w:rPr>
        <w:t>1</w:t>
      </w:r>
      <w:r>
        <w:rPr>
          <w:rFonts w:hint="eastAsia" w:ascii="宋体" w:hAnsi="Cambria" w:cs="宋体"/>
          <w:b/>
          <w:bCs/>
          <w:color w:val="000000" w:themeColor="text1"/>
          <w:kern w:val="0"/>
          <w:sz w:val="36"/>
          <w:szCs w:val="36"/>
          <w:lang w:eastAsia="zh-CN"/>
          <w14:textFill>
            <w14:solidFill>
              <w14:schemeClr w14:val="tx1"/>
            </w14:solidFill>
          </w14:textFill>
        </w:rPr>
        <w:t>）</w:t>
      </w:r>
      <w:r>
        <w:rPr>
          <w:rFonts w:hint="eastAsia" w:ascii="宋体" w:hAnsi="Cambria" w:cs="宋体"/>
          <w:b/>
          <w:bCs/>
          <w:color w:val="000000" w:themeColor="text1"/>
          <w:kern w:val="0"/>
          <w:sz w:val="36"/>
          <w:szCs w:val="36"/>
          <w14:textFill>
            <w14:solidFill>
              <w14:schemeClr w14:val="tx1"/>
            </w14:solidFill>
          </w14:textFill>
        </w:rPr>
        <w:t>响应</w:t>
      </w:r>
      <w:r>
        <w:rPr>
          <w:rFonts w:hint="eastAsia" w:ascii="宋体" w:hAnsi="Cambria" w:cs="宋体"/>
          <w:b/>
          <w:bCs/>
          <w:color w:val="000000" w:themeColor="text1"/>
          <w:kern w:val="0"/>
          <w:sz w:val="36"/>
          <w:szCs w:val="36"/>
          <w:lang w:val="zh-CN"/>
          <w14:textFill>
            <w14:solidFill>
              <w14:schemeClr w14:val="tx1"/>
            </w14:solidFill>
          </w14:textFill>
        </w:rPr>
        <w:t>函</w:t>
      </w:r>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ascii="宋体" w:hAnsi="Cambria" w:cs="宋体"/>
          <w:color w:val="000000"/>
          <w:kern w:val="0"/>
          <w:sz w:val="21"/>
          <w:szCs w:val="21"/>
          <w:lang w:val="zh-CN"/>
        </w:rPr>
      </w:pPr>
      <w:r>
        <w:rPr>
          <w:rFonts w:hint="eastAsia" w:ascii="宋体" w:hAnsi="Cambria" w:cs="宋体"/>
          <w:color w:val="000000"/>
          <w:kern w:val="0"/>
          <w:sz w:val="21"/>
          <w:szCs w:val="21"/>
          <w:lang w:val="zh-CN"/>
        </w:rPr>
        <w:t>致</w:t>
      </w:r>
      <w:r>
        <w:rPr>
          <w:rFonts w:hint="eastAsia" w:ascii="宋体" w:hAnsi="Cambria" w:cs="宋体"/>
          <w:color w:val="000000"/>
          <w:kern w:val="0"/>
          <w:sz w:val="21"/>
          <w:szCs w:val="21"/>
          <w:u w:val="single"/>
          <w:lang w:val="zh-CN"/>
        </w:rPr>
        <w:t>：青海鑫融工程项目管理咨询有限公司</w:t>
      </w:r>
      <w:r>
        <w:rPr>
          <w:rFonts w:hint="eastAsia" w:ascii="宋体" w:hAnsi="Cambria" w:cs="宋体"/>
          <w:color w:val="000000"/>
          <w:kern w:val="0"/>
          <w:sz w:val="21"/>
          <w:szCs w:val="21"/>
          <w:lang w:val="zh-CN"/>
        </w:rPr>
        <w:t>：</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20" w:firstLineChars="200"/>
        <w:textAlignment w:val="auto"/>
        <w:rPr>
          <w:rFonts w:ascii="宋体" w:hAnsi="Cambria" w:cs="宋体"/>
          <w:color w:val="000000"/>
          <w:kern w:val="0"/>
          <w:sz w:val="21"/>
          <w:szCs w:val="21"/>
          <w:u w:val="single"/>
          <w:lang w:val="zh-CN"/>
        </w:rPr>
      </w:pPr>
      <w:r>
        <w:rPr>
          <w:rFonts w:hint="eastAsia" w:ascii="宋体" w:hAnsi="Cambria" w:cs="宋体"/>
          <w:color w:val="000000"/>
          <w:kern w:val="0"/>
          <w:sz w:val="21"/>
          <w:szCs w:val="21"/>
          <w:lang w:val="zh-CN"/>
        </w:rPr>
        <w:t>我们收到</w:t>
      </w:r>
      <w:r>
        <w:rPr>
          <w:rFonts w:hint="eastAsia" w:ascii="宋体" w:hAnsi="Cambria" w:cs="宋体"/>
          <w:color w:val="000000"/>
          <w:kern w:val="0"/>
          <w:sz w:val="21"/>
          <w:szCs w:val="21"/>
          <w:u w:val="single"/>
          <w:lang w:val="zh-CN"/>
        </w:rPr>
        <w:t>青海国际旅行卫生保健中心多功能用房建设QHXR-磋商（工程）2021-37</w:t>
      </w:r>
      <w:r>
        <w:rPr>
          <w:rFonts w:hint="eastAsia" w:ascii="宋体" w:hAnsi="Cambria" w:cs="宋体"/>
          <w:color w:val="000000" w:themeColor="text1"/>
          <w:kern w:val="0"/>
          <w:sz w:val="21"/>
          <w:szCs w:val="21"/>
          <w:u w:val="single"/>
          <w14:textFill>
            <w14:solidFill>
              <w14:schemeClr w14:val="tx1"/>
            </w14:solidFill>
          </w14:textFill>
        </w:rPr>
        <w:t>竞争性磋商文件</w:t>
      </w:r>
      <w:r>
        <w:rPr>
          <w:rFonts w:hint="eastAsia" w:ascii="宋体" w:hAnsi="Cambria" w:cs="宋体"/>
          <w:color w:val="000000"/>
          <w:kern w:val="0"/>
          <w:sz w:val="21"/>
          <w:szCs w:val="21"/>
          <w:lang w:val="zh-CN"/>
        </w:rPr>
        <w:t>，经研究，法定代表人（姓名、职务）正式授权（委托代理人姓名、职务）代表投标人（投标人名称、地址）提交响应文件。</w:t>
      </w:r>
      <w:r>
        <w:rPr>
          <w:rFonts w:ascii="宋体" w:hAnsi="Cambria" w:cs="宋体"/>
          <w:color w:val="000000"/>
          <w:kern w:val="0"/>
          <w:sz w:val="21"/>
          <w:szCs w:val="21"/>
          <w:lang w:val="zh-CN"/>
        </w:rPr>
        <w:t xml:space="preserve">   </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hAnsi="Cambria" w:cs="宋体"/>
          <w:color w:val="000000"/>
          <w:kern w:val="0"/>
          <w:sz w:val="21"/>
          <w:szCs w:val="21"/>
          <w:lang w:val="zh-CN"/>
        </w:rPr>
      </w:pPr>
      <w:r>
        <w:rPr>
          <w:rFonts w:hint="eastAsia" w:ascii="宋体" w:hAnsi="Cambria" w:cs="宋体"/>
          <w:color w:val="000000"/>
          <w:kern w:val="0"/>
          <w:sz w:val="21"/>
          <w:szCs w:val="21"/>
          <w:lang w:val="zh-CN"/>
        </w:rPr>
        <w:t>据此函，签字代表宣布同意如下：</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hAnsi="Cambria" w:cs="宋体"/>
          <w:color w:val="000000"/>
          <w:kern w:val="0"/>
          <w:sz w:val="21"/>
          <w:szCs w:val="21"/>
          <w:lang w:val="zh-CN"/>
        </w:rPr>
      </w:pPr>
      <w:r>
        <w:rPr>
          <w:rFonts w:ascii="宋体" w:hAnsi="Cambria" w:cs="宋体"/>
          <w:color w:val="000000"/>
          <w:kern w:val="0"/>
          <w:sz w:val="21"/>
          <w:szCs w:val="21"/>
          <w:lang w:val="zh-CN"/>
        </w:rPr>
        <w:t>1.</w:t>
      </w:r>
      <w:r>
        <w:rPr>
          <w:rFonts w:hint="eastAsia" w:ascii="宋体" w:hAnsi="Cambria" w:cs="宋体"/>
          <w:color w:val="000000"/>
          <w:kern w:val="0"/>
          <w:sz w:val="21"/>
          <w:szCs w:val="21"/>
          <w:lang w:val="zh-CN"/>
        </w:rPr>
        <w:t>我方已详阅</w:t>
      </w:r>
      <w:r>
        <w:rPr>
          <w:rFonts w:hint="eastAsia" w:ascii="宋体" w:hAnsi="Cambria" w:cs="宋体"/>
          <w:color w:val="000000"/>
          <w:kern w:val="0"/>
          <w:sz w:val="21"/>
          <w:szCs w:val="21"/>
          <w:u w:val="single"/>
        </w:rPr>
        <w:t>竞争性磋商文件</w:t>
      </w:r>
      <w:r>
        <w:rPr>
          <w:rFonts w:hint="eastAsia" w:ascii="宋体" w:hAnsi="Cambria" w:cs="宋体"/>
          <w:color w:val="000000"/>
          <w:kern w:val="0"/>
          <w:sz w:val="21"/>
          <w:szCs w:val="21"/>
          <w:lang w:val="zh-CN"/>
        </w:rPr>
        <w:t>的全部内容，包括澄清、修改条款等有关附件，承诺对其完全理解并接受。</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hAnsi="Cambria" w:cs="宋体"/>
          <w:color w:val="000000"/>
          <w:kern w:val="0"/>
          <w:sz w:val="21"/>
          <w:szCs w:val="21"/>
          <w:lang w:val="zh-CN"/>
        </w:rPr>
      </w:pPr>
      <w:r>
        <w:rPr>
          <w:rFonts w:ascii="宋体" w:hAnsi="Cambria" w:cs="宋体"/>
          <w:color w:val="000000"/>
          <w:kern w:val="0"/>
          <w:sz w:val="21"/>
          <w:szCs w:val="21"/>
          <w:lang w:val="zh-CN"/>
        </w:rPr>
        <w:t>2.</w:t>
      </w:r>
      <w:r>
        <w:rPr>
          <w:rFonts w:hint="eastAsia" w:ascii="宋体" w:hAnsi="Cambria" w:cs="宋体"/>
          <w:color w:val="000000"/>
          <w:kern w:val="0"/>
          <w:sz w:val="21"/>
          <w:szCs w:val="21"/>
          <w:lang w:val="zh-CN"/>
        </w:rPr>
        <w:t>投标有效期自开标</w:t>
      </w:r>
      <w:r>
        <w:rPr>
          <w:rFonts w:hint="eastAsia" w:ascii="宋体" w:hAnsi="Cambria" w:cs="宋体"/>
          <w:color w:val="000000" w:themeColor="text1"/>
          <w:kern w:val="0"/>
          <w:sz w:val="21"/>
          <w:szCs w:val="21"/>
          <w:lang w:val="zh-CN"/>
          <w14:textFill>
            <w14:solidFill>
              <w14:schemeClr w14:val="tx1"/>
            </w14:solidFill>
          </w14:textFill>
        </w:rPr>
        <w:t>之日起</w:t>
      </w:r>
      <w:r>
        <w:rPr>
          <w:rFonts w:hint="eastAsia" w:ascii="宋体" w:hAnsi="Cambria" w:cs="宋体"/>
          <w:color w:val="000000" w:themeColor="text1"/>
          <w:kern w:val="0"/>
          <w:sz w:val="21"/>
          <w:szCs w:val="21"/>
          <w:u w:val="single"/>
          <w:lang w:val="en-US" w:eastAsia="zh-CN"/>
          <w14:textFill>
            <w14:solidFill>
              <w14:schemeClr w14:val="tx1"/>
            </w14:solidFill>
          </w14:textFill>
        </w:rPr>
        <w:t xml:space="preserve">     </w:t>
      </w:r>
      <w:r>
        <w:rPr>
          <w:rFonts w:hint="eastAsia" w:ascii="宋体" w:hAnsi="Cambria" w:cs="宋体"/>
          <w:color w:val="000000" w:themeColor="text1"/>
          <w:kern w:val="0"/>
          <w:sz w:val="21"/>
          <w:szCs w:val="21"/>
          <w:lang w:val="zh-CN"/>
          <w14:textFill>
            <w14:solidFill>
              <w14:schemeClr w14:val="tx1"/>
            </w14:solidFill>
          </w14:textFill>
        </w:rPr>
        <w:t>天内有效。如果在规定的开标时间后，我方在投标有效期内撤回投标</w:t>
      </w:r>
      <w:r>
        <w:rPr>
          <w:rFonts w:hint="eastAsia" w:ascii="宋体" w:hAnsi="Cambria" w:cs="宋体"/>
          <w:color w:val="000000"/>
          <w:kern w:val="0"/>
          <w:sz w:val="21"/>
          <w:szCs w:val="21"/>
          <w:lang w:val="zh-CN"/>
        </w:rPr>
        <w:t>或成交后不签约的，投标保证金将被贵方没收。</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hAnsi="Cambria" w:cs="宋体"/>
          <w:color w:val="000000"/>
          <w:kern w:val="0"/>
          <w:sz w:val="21"/>
          <w:szCs w:val="21"/>
          <w:lang w:val="zh-CN"/>
        </w:rPr>
      </w:pPr>
      <w:r>
        <w:rPr>
          <w:rFonts w:ascii="宋体" w:hAnsi="Cambria" w:cs="宋体"/>
          <w:color w:val="000000"/>
          <w:kern w:val="0"/>
          <w:sz w:val="21"/>
          <w:szCs w:val="21"/>
          <w:lang w:val="zh-CN"/>
        </w:rPr>
        <w:t>3.</w:t>
      </w:r>
      <w:r>
        <w:rPr>
          <w:rFonts w:hint="eastAsia" w:ascii="宋体" w:hAnsi="Cambria" w:cs="宋体"/>
          <w:color w:val="000000"/>
          <w:kern w:val="0"/>
          <w:sz w:val="21"/>
          <w:szCs w:val="21"/>
          <w:lang w:val="zh-CN"/>
        </w:rPr>
        <w:t>我方同意按照贵方要求提供与投标有关的一切数据或资料，理解并接受贵方制定的评标办法。</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ascii="宋体" w:hAnsi="Cambria" w:cs="宋体"/>
          <w:color w:val="000000"/>
          <w:kern w:val="0"/>
          <w:sz w:val="21"/>
          <w:szCs w:val="21"/>
          <w:lang w:val="zh-CN"/>
        </w:rPr>
      </w:pPr>
      <w:r>
        <w:rPr>
          <w:rFonts w:ascii="宋体" w:hAnsi="Cambria" w:cs="宋体"/>
          <w:color w:val="000000"/>
          <w:kern w:val="0"/>
          <w:sz w:val="21"/>
          <w:szCs w:val="21"/>
          <w:lang w:val="zh-CN"/>
        </w:rPr>
        <w:t>4.</w:t>
      </w:r>
      <w:r>
        <w:rPr>
          <w:rFonts w:hint="eastAsia" w:ascii="宋体" w:hAnsi="Cambria" w:cs="宋体"/>
          <w:color w:val="000000"/>
          <w:kern w:val="0"/>
          <w:sz w:val="21"/>
          <w:szCs w:val="21"/>
          <w:lang w:val="zh-CN"/>
        </w:rPr>
        <w:t>与本投标有关的一切正式往来通讯请寄：</w:t>
      </w:r>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hint="eastAsia" w:ascii="宋体" w:hAnsi="Cambria" w:eastAsia="宋体" w:cs="宋体"/>
          <w:color w:val="000000"/>
          <w:kern w:val="0"/>
          <w:sz w:val="21"/>
          <w:szCs w:val="21"/>
          <w:lang w:val="en-US" w:eastAsia="zh-CN"/>
        </w:rPr>
      </w:pPr>
      <w:r>
        <w:rPr>
          <w:rFonts w:hint="eastAsia" w:ascii="宋体" w:hAnsi="Cambria" w:cs="宋体"/>
          <w:color w:val="000000"/>
          <w:kern w:val="0"/>
          <w:sz w:val="21"/>
          <w:szCs w:val="21"/>
          <w:lang w:val="zh-CN"/>
        </w:rPr>
        <w:t>地址：</w:t>
      </w:r>
      <w:r>
        <w:rPr>
          <w:rFonts w:ascii="宋体" w:hAnsi="Cambria" w:cs="宋体"/>
          <w:color w:val="000000"/>
          <w:kern w:val="0"/>
          <w:sz w:val="21"/>
          <w:szCs w:val="21"/>
          <w:lang w:val="zh-CN"/>
        </w:rPr>
        <w:t xml:space="preserve">_______________          </w:t>
      </w:r>
      <w:r>
        <w:rPr>
          <w:rFonts w:hint="eastAsia" w:ascii="宋体" w:hAnsi="Cambria" w:cs="宋体"/>
          <w:color w:val="000000"/>
          <w:kern w:val="0"/>
          <w:sz w:val="21"/>
          <w:szCs w:val="21"/>
          <w:lang w:val="zh-CN"/>
        </w:rPr>
        <w:t>邮编：</w:t>
      </w:r>
      <w:r>
        <w:rPr>
          <w:rFonts w:ascii="宋体" w:hAnsi="Cambria" w:cs="宋体"/>
          <w:color w:val="000000"/>
          <w:kern w:val="0"/>
          <w:sz w:val="21"/>
          <w:szCs w:val="21"/>
          <w:lang w:val="zh-CN"/>
        </w:rPr>
        <w:t>___________</w:t>
      </w:r>
      <w:r>
        <w:rPr>
          <w:rFonts w:hint="eastAsia" w:ascii="宋体" w:hAnsi="Cambria" w:cs="宋体"/>
          <w:color w:val="000000"/>
          <w:kern w:val="0"/>
          <w:sz w:val="21"/>
          <w:szCs w:val="21"/>
          <w:lang w:val="en-US" w:eastAsia="zh-CN"/>
        </w:rPr>
        <w:t xml:space="preserve"> </w:t>
      </w:r>
      <w:r>
        <w:rPr>
          <w:rFonts w:ascii="宋体" w:hAnsi="Cambria" w:cs="宋体"/>
          <w:color w:val="000000"/>
          <w:kern w:val="0"/>
          <w:sz w:val="21"/>
          <w:szCs w:val="21"/>
          <w:lang w:val="zh-CN"/>
        </w:rPr>
        <w:t>__</w:t>
      </w:r>
      <w:r>
        <w:rPr>
          <w:rFonts w:hint="eastAsia" w:ascii="宋体" w:hAnsi="Cambria" w:cs="宋体"/>
          <w:color w:val="000000"/>
          <w:kern w:val="0"/>
          <w:sz w:val="21"/>
          <w:szCs w:val="21"/>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ascii="宋体" w:hAnsi="Cambria" w:cs="宋体"/>
          <w:color w:val="000000"/>
          <w:kern w:val="0"/>
          <w:sz w:val="21"/>
          <w:szCs w:val="21"/>
          <w:lang w:val="zh-CN"/>
        </w:rPr>
      </w:pPr>
      <w:r>
        <w:rPr>
          <w:rFonts w:hint="eastAsia" w:ascii="宋体" w:hAnsi="Cambria" w:cs="宋体"/>
          <w:color w:val="000000"/>
          <w:kern w:val="0"/>
          <w:sz w:val="21"/>
          <w:szCs w:val="21"/>
          <w:lang w:val="zh-CN"/>
        </w:rPr>
        <w:t>电话：</w:t>
      </w:r>
      <w:r>
        <w:rPr>
          <w:rFonts w:ascii="宋体" w:hAnsi="Cambria" w:cs="宋体"/>
          <w:color w:val="000000"/>
          <w:kern w:val="0"/>
          <w:sz w:val="21"/>
          <w:szCs w:val="21"/>
          <w:lang w:val="zh-CN"/>
        </w:rPr>
        <w:t xml:space="preserve">_______________          </w:t>
      </w:r>
      <w:r>
        <w:rPr>
          <w:rFonts w:hint="eastAsia" w:ascii="宋体" w:hAnsi="Cambria" w:cs="宋体"/>
          <w:color w:val="000000"/>
          <w:kern w:val="0"/>
          <w:sz w:val="21"/>
          <w:szCs w:val="21"/>
          <w:lang w:val="zh-CN"/>
        </w:rPr>
        <w:t>传真：</w:t>
      </w:r>
      <w:r>
        <w:rPr>
          <w:rFonts w:ascii="宋体" w:hAnsi="Cambria" w:cs="宋体"/>
          <w:color w:val="000000"/>
          <w:kern w:val="0"/>
          <w:sz w:val="21"/>
          <w:szCs w:val="21"/>
          <w:lang w:val="zh-CN"/>
        </w:rPr>
        <w:t>______________</w:t>
      </w:r>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ascii="宋体" w:hAnsi="Cambria" w:cs="宋体"/>
          <w:color w:val="000000"/>
          <w:kern w:val="0"/>
          <w:sz w:val="21"/>
          <w:szCs w:val="21"/>
          <w:lang w:val="zh-CN"/>
        </w:rPr>
      </w:pPr>
      <w:r>
        <w:rPr>
          <w:rFonts w:hint="eastAsia" w:ascii="宋体" w:hAnsi="Cambria" w:cs="宋体"/>
          <w:color w:val="000000"/>
          <w:kern w:val="0"/>
          <w:sz w:val="21"/>
          <w:szCs w:val="21"/>
          <w:lang w:val="zh-CN"/>
        </w:rPr>
        <w:t>法定代表人姓名：</w:t>
      </w:r>
      <w:r>
        <w:rPr>
          <w:rFonts w:ascii="宋体" w:hAnsi="Cambria" w:cs="宋体"/>
          <w:color w:val="000000"/>
          <w:kern w:val="0"/>
          <w:sz w:val="21"/>
          <w:szCs w:val="21"/>
          <w:lang w:val="zh-CN"/>
        </w:rPr>
        <w:t xml:space="preserve"> ___________   </w:t>
      </w:r>
      <w:r>
        <w:rPr>
          <w:rFonts w:hint="eastAsia" w:ascii="宋体" w:hAnsi="Cambria" w:cs="宋体"/>
          <w:color w:val="000000"/>
          <w:kern w:val="0"/>
          <w:sz w:val="21"/>
          <w:szCs w:val="21"/>
          <w:lang w:val="zh-CN"/>
        </w:rPr>
        <w:t>职务：</w:t>
      </w:r>
      <w:r>
        <w:rPr>
          <w:rFonts w:ascii="宋体" w:hAnsi="Cambria" w:cs="宋体"/>
          <w:color w:val="000000"/>
          <w:kern w:val="0"/>
          <w:sz w:val="21"/>
          <w:szCs w:val="21"/>
          <w:lang w:val="zh-CN"/>
        </w:rPr>
        <w:t>____________</w:t>
      </w:r>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ascii="宋体" w:hAnsi="Cambria" w:cs="宋体"/>
          <w:color w:val="000000"/>
          <w:kern w:val="0"/>
          <w:sz w:val="21"/>
          <w:szCs w:val="21"/>
          <w:lang w:val="zh-CN"/>
        </w:rPr>
      </w:pPr>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ascii="宋体" w:hAnsi="Cambria" w:cs="宋体"/>
          <w:color w:val="000000"/>
          <w:kern w:val="0"/>
          <w:sz w:val="21"/>
          <w:szCs w:val="21"/>
          <w:lang w:val="zh-CN"/>
        </w:rPr>
      </w:pPr>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ascii="宋体" w:hAnsi="Cambria" w:cs="宋体"/>
          <w:color w:val="000000"/>
          <w:kern w:val="0"/>
          <w:sz w:val="21"/>
          <w:szCs w:val="21"/>
          <w:lang w:val="zh-CN"/>
        </w:rPr>
      </w:pPr>
      <w:r>
        <w:rPr>
          <w:rFonts w:ascii="宋体" w:hAnsi="Cambria" w:cs="宋体"/>
          <w:color w:val="000000"/>
          <w:kern w:val="0"/>
          <w:sz w:val="21"/>
          <w:szCs w:val="21"/>
          <w:lang w:val="zh-CN"/>
        </w:rPr>
        <w:t xml:space="preserve"> </w:t>
      </w:r>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ascii="宋体" w:hAnsi="Cambria" w:cs="宋体"/>
          <w:b/>
          <w:bCs/>
          <w:color w:val="000000"/>
          <w:kern w:val="0"/>
          <w:sz w:val="21"/>
          <w:szCs w:val="21"/>
          <w:lang w:val="zh-CN"/>
        </w:rPr>
      </w:pPr>
      <w:r>
        <w:rPr>
          <w:rFonts w:ascii="宋体" w:hAnsi="Cambria" w:cs="宋体"/>
          <w:color w:val="000000"/>
          <w:kern w:val="0"/>
          <w:sz w:val="21"/>
          <w:szCs w:val="21"/>
          <w:lang w:val="zh-CN"/>
        </w:rPr>
        <w:t xml:space="preserve">                          </w:t>
      </w:r>
      <w:r>
        <w:rPr>
          <w:rFonts w:hint="eastAsia" w:ascii="宋体" w:hAnsi="Cambria" w:cs="宋体"/>
          <w:color w:val="000000"/>
          <w:kern w:val="0"/>
          <w:sz w:val="21"/>
          <w:szCs w:val="21"/>
          <w:lang w:val="en-US" w:eastAsia="zh-CN"/>
        </w:rPr>
        <w:t xml:space="preserve">                </w:t>
      </w:r>
      <w:r>
        <w:rPr>
          <w:rFonts w:hint="eastAsia" w:ascii="宋体" w:hAnsi="Cambria" w:cs="宋体"/>
          <w:b/>
          <w:bCs/>
          <w:color w:val="000000"/>
          <w:kern w:val="0"/>
          <w:sz w:val="21"/>
          <w:szCs w:val="21"/>
          <w:lang w:val="zh-CN"/>
        </w:rPr>
        <w:t xml:space="preserve"> </w:t>
      </w:r>
      <w:bookmarkStart w:id="509" w:name="_Toc32434_WPSOffice_Level2"/>
      <w:bookmarkStart w:id="510" w:name="_Toc18641_WPSOffice_Level2"/>
      <w:bookmarkStart w:id="511" w:name="_Toc11131_WPSOffice_Level2"/>
      <w:bookmarkStart w:id="512" w:name="_Toc15021_WPSOffice_Level2"/>
      <w:r>
        <w:rPr>
          <w:rFonts w:hint="eastAsia" w:ascii="宋体" w:hAnsi="Cambria" w:cs="宋体"/>
          <w:b/>
          <w:bCs/>
          <w:color w:val="000000"/>
          <w:kern w:val="0"/>
          <w:sz w:val="21"/>
          <w:szCs w:val="21"/>
          <w:lang w:val="zh-CN"/>
        </w:rPr>
        <w:t>供应商：</w:t>
      </w:r>
      <w:r>
        <w:rPr>
          <w:rFonts w:ascii="宋体" w:hAnsi="Cambria" w:cs="宋体"/>
          <w:b/>
          <w:bCs/>
          <w:color w:val="000000"/>
          <w:kern w:val="0"/>
          <w:sz w:val="21"/>
          <w:szCs w:val="21"/>
          <w:u w:val="single"/>
          <w:lang w:val="zh-CN"/>
        </w:rPr>
        <w:t xml:space="preserve">     </w:t>
      </w:r>
      <w:r>
        <w:rPr>
          <w:rFonts w:hint="eastAsia" w:ascii="宋体" w:hAnsi="Cambria" w:cs="宋体"/>
          <w:b/>
          <w:bCs/>
          <w:color w:val="000000"/>
          <w:kern w:val="0"/>
          <w:sz w:val="21"/>
          <w:szCs w:val="21"/>
          <w:u w:val="single"/>
          <w:lang w:val="en-US" w:eastAsia="zh-CN"/>
        </w:rPr>
        <w:t xml:space="preserve">      </w:t>
      </w:r>
      <w:r>
        <w:rPr>
          <w:rFonts w:ascii="宋体" w:hAnsi="Cambria" w:cs="宋体"/>
          <w:b/>
          <w:bCs/>
          <w:color w:val="000000"/>
          <w:kern w:val="0"/>
          <w:sz w:val="21"/>
          <w:szCs w:val="21"/>
          <w:u w:val="single"/>
          <w:lang w:val="zh-CN"/>
        </w:rPr>
        <w:t xml:space="preserve">      </w:t>
      </w:r>
      <w:r>
        <w:rPr>
          <w:rFonts w:hint="eastAsia" w:ascii="宋体" w:hAnsi="Cambria" w:cs="宋体"/>
          <w:b/>
          <w:bCs/>
          <w:color w:val="000000"/>
          <w:kern w:val="0"/>
          <w:sz w:val="21"/>
          <w:szCs w:val="21"/>
          <w:lang w:val="zh-CN"/>
        </w:rPr>
        <w:t>（公章）</w:t>
      </w:r>
      <w:bookmarkEnd w:id="509"/>
      <w:bookmarkEnd w:id="510"/>
      <w:bookmarkEnd w:id="511"/>
      <w:bookmarkEnd w:id="512"/>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ascii="宋体" w:hAnsi="Cambria" w:cs="宋体"/>
          <w:b/>
          <w:bCs/>
          <w:color w:val="000000"/>
          <w:kern w:val="0"/>
          <w:sz w:val="21"/>
          <w:szCs w:val="21"/>
          <w:lang w:val="zh-CN"/>
        </w:rPr>
      </w:pPr>
      <w:r>
        <w:rPr>
          <w:rFonts w:ascii="宋体" w:hAnsi="Cambria" w:cs="宋体"/>
          <w:b/>
          <w:bCs/>
          <w:color w:val="000000"/>
          <w:kern w:val="0"/>
          <w:sz w:val="21"/>
          <w:szCs w:val="21"/>
          <w:lang w:val="zh-CN"/>
        </w:rPr>
        <w:t xml:space="preserve">                 </w:t>
      </w:r>
      <w:r>
        <w:rPr>
          <w:rFonts w:hint="eastAsia" w:ascii="宋体" w:hAnsi="Cambria" w:cs="宋体"/>
          <w:b/>
          <w:bCs/>
          <w:color w:val="000000"/>
          <w:kern w:val="0"/>
          <w:sz w:val="21"/>
          <w:szCs w:val="21"/>
          <w:lang w:val="en-US" w:eastAsia="zh-CN"/>
        </w:rPr>
        <w:t xml:space="preserve">        </w:t>
      </w:r>
      <w:r>
        <w:rPr>
          <w:rFonts w:ascii="宋体" w:hAnsi="Cambria" w:cs="宋体"/>
          <w:b/>
          <w:bCs/>
          <w:color w:val="000000"/>
          <w:kern w:val="0"/>
          <w:sz w:val="21"/>
          <w:szCs w:val="21"/>
          <w:lang w:val="zh-CN"/>
        </w:rPr>
        <w:t xml:space="preserve">  </w:t>
      </w:r>
      <w:bookmarkStart w:id="513" w:name="_Toc15664_WPSOffice_Level2"/>
      <w:bookmarkStart w:id="514" w:name="_Toc24589_WPSOffice_Level2"/>
      <w:bookmarkStart w:id="515" w:name="_Toc14476_WPSOffice_Level2"/>
      <w:bookmarkStart w:id="516" w:name="_Toc29694_WPSOffice_Level2"/>
      <w:r>
        <w:rPr>
          <w:rFonts w:hint="eastAsia" w:ascii="宋体" w:hAnsi="Cambria" w:cs="宋体"/>
          <w:b/>
          <w:bCs/>
          <w:color w:val="000000"/>
          <w:kern w:val="0"/>
          <w:sz w:val="21"/>
          <w:szCs w:val="21"/>
          <w:lang w:val="zh-CN"/>
        </w:rPr>
        <w:t>法定代表人或委托代理人：</w:t>
      </w:r>
      <w:r>
        <w:rPr>
          <w:rFonts w:ascii="宋体" w:hAnsi="Cambria" w:cs="宋体"/>
          <w:b/>
          <w:bCs/>
          <w:color w:val="000000"/>
          <w:kern w:val="0"/>
          <w:sz w:val="21"/>
          <w:szCs w:val="21"/>
          <w:u w:val="single"/>
          <w:lang w:val="zh-CN"/>
        </w:rPr>
        <w:t xml:space="preserve">       </w:t>
      </w:r>
      <w:r>
        <w:rPr>
          <w:rFonts w:hint="eastAsia" w:ascii="宋体" w:hAnsi="Cambria" w:cs="宋体"/>
          <w:b/>
          <w:bCs/>
          <w:color w:val="000000"/>
          <w:kern w:val="0"/>
          <w:sz w:val="21"/>
          <w:szCs w:val="21"/>
          <w:u w:val="single"/>
          <w:lang w:val="zh-CN"/>
        </w:rPr>
        <w:t xml:space="preserve">  </w:t>
      </w:r>
      <w:r>
        <w:rPr>
          <w:rFonts w:hint="eastAsia" w:ascii="宋体" w:hAnsi="Cambria" w:cs="宋体"/>
          <w:b/>
          <w:bCs/>
          <w:color w:val="000000"/>
          <w:kern w:val="0"/>
          <w:sz w:val="21"/>
          <w:szCs w:val="21"/>
          <w:u w:val="single"/>
          <w:lang w:val="en-US" w:eastAsia="zh-CN"/>
        </w:rPr>
        <w:t xml:space="preserve">   </w:t>
      </w:r>
      <w:r>
        <w:rPr>
          <w:rFonts w:hint="eastAsia" w:ascii="宋体" w:hAnsi="Cambria" w:cs="宋体"/>
          <w:b/>
          <w:bCs/>
          <w:color w:val="000000"/>
          <w:kern w:val="0"/>
          <w:sz w:val="21"/>
          <w:szCs w:val="21"/>
          <w:u w:val="single"/>
          <w:lang w:val="zh-CN"/>
        </w:rPr>
        <w:t xml:space="preserve">    </w:t>
      </w:r>
      <w:r>
        <w:rPr>
          <w:rFonts w:hint="eastAsia" w:ascii="宋体" w:hAnsi="Cambria" w:cs="宋体"/>
          <w:b/>
          <w:bCs/>
          <w:color w:val="000000"/>
          <w:kern w:val="0"/>
          <w:sz w:val="21"/>
          <w:szCs w:val="21"/>
          <w:lang w:val="zh-CN"/>
        </w:rPr>
        <w:t>（盖章）</w:t>
      </w:r>
      <w:bookmarkEnd w:id="513"/>
      <w:bookmarkEnd w:id="514"/>
      <w:bookmarkEnd w:id="515"/>
      <w:bookmarkEnd w:id="516"/>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ascii="宋体" w:hAnsi="Cambria" w:cs="宋体"/>
          <w:b/>
          <w:bCs/>
          <w:color w:val="000000"/>
          <w:kern w:val="0"/>
          <w:sz w:val="21"/>
          <w:szCs w:val="21"/>
          <w:lang w:val="zh-CN"/>
        </w:rPr>
      </w:pPr>
      <w:r>
        <w:rPr>
          <w:rFonts w:ascii="宋体" w:hAnsi="Cambria" w:cs="宋体"/>
          <w:b/>
          <w:bCs/>
          <w:color w:val="000000"/>
          <w:kern w:val="0"/>
          <w:sz w:val="21"/>
          <w:szCs w:val="21"/>
          <w:lang w:val="zh-CN"/>
        </w:rPr>
        <w:t xml:space="preserve">                                       </w:t>
      </w:r>
      <w:r>
        <w:rPr>
          <w:rFonts w:hint="eastAsia" w:ascii="宋体" w:hAnsi="Cambria" w:cs="宋体"/>
          <w:b/>
          <w:bCs/>
          <w:color w:val="000000"/>
          <w:kern w:val="0"/>
          <w:sz w:val="21"/>
          <w:szCs w:val="21"/>
          <w:lang w:val="en-US" w:eastAsia="zh-CN"/>
        </w:rPr>
        <w:t xml:space="preserve">             </w:t>
      </w:r>
      <w:r>
        <w:rPr>
          <w:rFonts w:ascii="宋体" w:hAnsi="Cambria" w:cs="宋体"/>
          <w:b/>
          <w:bCs/>
          <w:color w:val="000000"/>
          <w:kern w:val="0"/>
          <w:sz w:val="21"/>
          <w:szCs w:val="21"/>
          <w:lang w:val="zh-CN"/>
        </w:rPr>
        <w:t xml:space="preserve">  </w:t>
      </w:r>
      <w:bookmarkStart w:id="517" w:name="_Toc23581_WPSOffice_Level2"/>
      <w:bookmarkStart w:id="518" w:name="_Toc12993_WPSOffice_Level2"/>
      <w:bookmarkStart w:id="519" w:name="_Toc4821_WPSOffice_Level2"/>
      <w:bookmarkStart w:id="520" w:name="_Toc9664_WPSOffice_Level2"/>
      <w:r>
        <w:rPr>
          <w:rFonts w:hint="eastAsia" w:ascii="宋体" w:hAnsi="Cambria" w:cs="宋体"/>
          <w:b/>
          <w:bCs/>
          <w:color w:val="000000"/>
          <w:kern w:val="0"/>
          <w:sz w:val="21"/>
          <w:szCs w:val="21"/>
          <w:lang w:val="zh-CN"/>
        </w:rPr>
        <w:t>年</w:t>
      </w:r>
      <w:r>
        <w:rPr>
          <w:rFonts w:ascii="宋体" w:hAnsi="Cambria" w:cs="宋体"/>
          <w:b/>
          <w:bCs/>
          <w:color w:val="000000"/>
          <w:kern w:val="0"/>
          <w:sz w:val="21"/>
          <w:szCs w:val="21"/>
          <w:lang w:val="zh-CN"/>
        </w:rPr>
        <w:t xml:space="preserve">   </w:t>
      </w:r>
      <w:r>
        <w:rPr>
          <w:rFonts w:hint="eastAsia" w:ascii="宋体" w:hAnsi="Cambria" w:cs="宋体"/>
          <w:b/>
          <w:bCs/>
          <w:color w:val="000000"/>
          <w:kern w:val="0"/>
          <w:sz w:val="21"/>
          <w:szCs w:val="21"/>
          <w:lang w:val="zh-CN"/>
        </w:rPr>
        <w:t>月</w:t>
      </w:r>
      <w:r>
        <w:rPr>
          <w:rFonts w:ascii="宋体" w:hAnsi="Cambria" w:cs="宋体"/>
          <w:b/>
          <w:bCs/>
          <w:color w:val="000000"/>
          <w:kern w:val="0"/>
          <w:sz w:val="21"/>
          <w:szCs w:val="21"/>
          <w:lang w:val="zh-CN"/>
        </w:rPr>
        <w:t xml:space="preserve">   </w:t>
      </w:r>
      <w:r>
        <w:rPr>
          <w:rFonts w:hint="eastAsia" w:ascii="宋体" w:hAnsi="Cambria" w:cs="宋体"/>
          <w:b/>
          <w:bCs/>
          <w:color w:val="000000"/>
          <w:kern w:val="0"/>
          <w:sz w:val="21"/>
          <w:szCs w:val="21"/>
          <w:lang w:val="zh-CN"/>
        </w:rPr>
        <w:t>日</w:t>
      </w:r>
      <w:bookmarkEnd w:id="517"/>
      <w:bookmarkEnd w:id="518"/>
      <w:bookmarkEnd w:id="519"/>
      <w:bookmarkEnd w:id="520"/>
    </w:p>
    <w:p>
      <w:pPr>
        <w:autoSpaceDE w:val="0"/>
        <w:autoSpaceDN w:val="0"/>
        <w:adjustRightInd w:val="0"/>
        <w:spacing w:line="400" w:lineRule="exact"/>
        <w:jc w:val="center"/>
        <w:rPr>
          <w:rFonts w:hint="eastAsia" w:ascii="宋体" w:hAnsi="Cambria" w:eastAsia="宋体" w:cs="宋体"/>
          <w:b/>
          <w:bCs/>
          <w:color w:val="000000" w:themeColor="text1"/>
          <w:kern w:val="0"/>
          <w:sz w:val="36"/>
          <w:szCs w:val="36"/>
          <w:lang w:eastAsia="zh-CN"/>
          <w14:textFill>
            <w14:solidFill>
              <w14:schemeClr w14:val="tx1"/>
            </w14:solidFill>
          </w14:textFill>
        </w:rPr>
      </w:pPr>
      <w:r>
        <w:rPr>
          <w:rFonts w:ascii="宋体" w:hAnsi="宋体" w:cs="宋体"/>
          <w:kern w:val="0"/>
          <w:sz w:val="24"/>
        </w:rPr>
        <w:br w:type="page"/>
      </w:r>
      <w:bookmarkStart w:id="521" w:name="_Toc17650_WPSOffice_Level2"/>
      <w:bookmarkStart w:id="522" w:name="_Toc11638_WPSOffice_Level2"/>
      <w:bookmarkStart w:id="523" w:name="_Toc32029_WPSOffice_Level2"/>
      <w:bookmarkStart w:id="524" w:name="_Toc18549_WPSOffice_Level2"/>
      <w:bookmarkStart w:id="525" w:name="_Toc16972_WPSOffice_Level2"/>
      <w:r>
        <w:rPr>
          <w:rFonts w:hint="eastAsia" w:ascii="宋体" w:hAnsi="Cambria" w:eastAsia="宋体" w:cs="宋体"/>
          <w:b/>
          <w:bCs/>
          <w:color w:val="000000" w:themeColor="text1"/>
          <w:kern w:val="0"/>
          <w:sz w:val="36"/>
          <w:szCs w:val="36"/>
          <w:lang w:eastAsia="zh-CN"/>
          <w14:textFill>
            <w14:solidFill>
              <w14:schemeClr w14:val="tx1"/>
            </w14:solidFill>
          </w14:textFill>
        </w:rPr>
        <w:t>（二）竞争性磋商首次报价表</w:t>
      </w:r>
      <w:bookmarkEnd w:id="521"/>
      <w:bookmarkEnd w:id="522"/>
      <w:bookmarkEnd w:id="523"/>
      <w:bookmarkEnd w:id="524"/>
      <w:bookmarkEnd w:id="525"/>
    </w:p>
    <w:p>
      <w:pPr>
        <w:ind w:firstLine="2711" w:firstLineChars="750"/>
        <w:rPr>
          <w:rFonts w:ascii="宋体" w:hAnsi="宋体" w:cs="宋体"/>
          <w:b/>
          <w:sz w:val="36"/>
          <w:szCs w:val="36"/>
        </w:rPr>
      </w:pPr>
    </w:p>
    <w:p>
      <w:pPr>
        <w:keepNext w:val="0"/>
        <w:keepLines w:val="0"/>
        <w:pageBreakBefore w:val="0"/>
        <w:widowControl w:val="0"/>
        <w:kinsoku/>
        <w:wordWrap/>
        <w:overflowPunct/>
        <w:topLinePunct w:val="0"/>
        <w:bidi w:val="0"/>
        <w:snapToGrid/>
        <w:spacing w:line="560" w:lineRule="exact"/>
        <w:rPr>
          <w:rFonts w:ascii="宋体" w:hAnsi="宋体" w:cs="宋体"/>
          <w:b/>
          <w:sz w:val="21"/>
          <w:szCs w:val="21"/>
        </w:rPr>
      </w:pPr>
      <w:bookmarkStart w:id="526" w:name="_Toc27352_WPSOffice_Level2"/>
      <w:bookmarkStart w:id="527" w:name="_Toc12115_WPSOffice_Level2"/>
      <w:bookmarkStart w:id="528" w:name="_Toc25510_WPSOffice_Level2"/>
      <w:bookmarkStart w:id="529" w:name="_Toc32600_WPSOffice_Level2"/>
      <w:bookmarkStart w:id="530" w:name="_Toc25546_WPSOffice_Level2"/>
      <w:r>
        <w:rPr>
          <w:rFonts w:hint="eastAsia" w:ascii="宋体" w:hAnsi="宋体" w:cs="宋体"/>
          <w:b/>
          <w:sz w:val="21"/>
          <w:szCs w:val="21"/>
        </w:rPr>
        <w:t>供应商名称（盖章）：</w:t>
      </w:r>
      <w:bookmarkEnd w:id="526"/>
      <w:bookmarkEnd w:id="527"/>
      <w:bookmarkEnd w:id="528"/>
      <w:bookmarkEnd w:id="529"/>
      <w:bookmarkEnd w:id="530"/>
      <w:r>
        <w:rPr>
          <w:rFonts w:hint="eastAsia" w:ascii="宋体" w:hAnsi="宋体" w:cs="宋体"/>
          <w:b/>
          <w:sz w:val="21"/>
          <w:szCs w:val="21"/>
        </w:rPr>
        <w:t xml:space="preserve">                                       </w:t>
      </w:r>
    </w:p>
    <w:p>
      <w:pPr>
        <w:keepNext w:val="0"/>
        <w:keepLines w:val="0"/>
        <w:pageBreakBefore w:val="0"/>
        <w:widowControl w:val="0"/>
        <w:kinsoku/>
        <w:wordWrap/>
        <w:overflowPunct/>
        <w:topLinePunct w:val="0"/>
        <w:bidi w:val="0"/>
        <w:snapToGrid/>
        <w:spacing w:line="560" w:lineRule="exact"/>
        <w:jc w:val="right"/>
        <w:rPr>
          <w:rFonts w:ascii="宋体" w:hAnsi="宋体" w:cs="宋体"/>
          <w:b/>
          <w:sz w:val="21"/>
          <w:szCs w:val="21"/>
        </w:rPr>
      </w:pPr>
      <w:r>
        <w:rPr>
          <w:rFonts w:hint="eastAsia" w:ascii="宋体" w:hAnsi="宋体" w:cs="宋体"/>
          <w:sz w:val="21"/>
          <w:szCs w:val="21"/>
        </w:rPr>
        <w:t>投标日期：</w:t>
      </w:r>
      <w:r>
        <w:rPr>
          <w:rFonts w:hint="eastAsia" w:ascii="宋体" w:hAnsi="宋体" w:cs="宋体"/>
          <w:sz w:val="21"/>
          <w:szCs w:val="21"/>
          <w:lang w:val="en-US" w:eastAsia="zh-CN"/>
        </w:rPr>
        <w:t xml:space="preserve">  </w:t>
      </w:r>
      <w:r>
        <w:rPr>
          <w:rFonts w:hint="eastAsia" w:ascii="宋体" w:hAnsi="宋体" w:cs="宋体"/>
          <w:sz w:val="21"/>
          <w:szCs w:val="21"/>
        </w:rPr>
        <w:t>年　月　日</w:t>
      </w:r>
    </w:p>
    <w:tbl>
      <w:tblPr>
        <w:tblStyle w:val="2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3252"/>
        <w:gridCol w:w="1360"/>
        <w:gridCol w:w="1510"/>
        <w:gridCol w:w="1057"/>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976" w:type="dxa"/>
            <w:vAlign w:val="center"/>
          </w:tcPr>
          <w:p>
            <w:pPr>
              <w:keepNext w:val="0"/>
              <w:keepLines w:val="0"/>
              <w:pageBreakBefore w:val="0"/>
              <w:widowControl w:val="0"/>
              <w:kinsoku/>
              <w:wordWrap/>
              <w:overflowPunct/>
              <w:topLinePunct w:val="0"/>
              <w:bidi w:val="0"/>
              <w:snapToGrid/>
              <w:spacing w:line="560" w:lineRule="exact"/>
              <w:jc w:val="center"/>
              <w:rPr>
                <w:rFonts w:ascii="宋体" w:hAnsi="宋体" w:cs="宋体"/>
                <w:bCs/>
                <w:sz w:val="21"/>
                <w:szCs w:val="21"/>
              </w:rPr>
            </w:pPr>
            <w:r>
              <w:rPr>
                <w:rFonts w:hint="eastAsia" w:ascii="宋体" w:hAnsi="宋体" w:cs="宋体"/>
                <w:bCs/>
                <w:sz w:val="21"/>
                <w:szCs w:val="21"/>
              </w:rPr>
              <w:t>序号</w:t>
            </w:r>
          </w:p>
        </w:tc>
        <w:tc>
          <w:tcPr>
            <w:tcW w:w="3252" w:type="dxa"/>
            <w:vAlign w:val="center"/>
          </w:tcPr>
          <w:p>
            <w:pPr>
              <w:keepNext w:val="0"/>
              <w:keepLines w:val="0"/>
              <w:pageBreakBefore w:val="0"/>
              <w:widowControl w:val="0"/>
              <w:kinsoku/>
              <w:wordWrap/>
              <w:overflowPunct/>
              <w:topLinePunct w:val="0"/>
              <w:bidi w:val="0"/>
              <w:snapToGrid/>
              <w:spacing w:line="560" w:lineRule="exact"/>
              <w:jc w:val="center"/>
              <w:rPr>
                <w:rFonts w:ascii="宋体" w:hAnsi="宋体" w:cs="宋体"/>
                <w:bCs/>
                <w:sz w:val="21"/>
                <w:szCs w:val="21"/>
              </w:rPr>
            </w:pPr>
            <w:r>
              <w:rPr>
                <w:rFonts w:hint="eastAsia" w:ascii="宋体" w:hAnsi="宋体" w:cs="宋体"/>
                <w:bCs/>
                <w:sz w:val="21"/>
                <w:szCs w:val="21"/>
              </w:rPr>
              <w:t>项目名称</w:t>
            </w:r>
          </w:p>
        </w:tc>
        <w:tc>
          <w:tcPr>
            <w:tcW w:w="1360" w:type="dxa"/>
            <w:vAlign w:val="center"/>
          </w:tcPr>
          <w:p>
            <w:pPr>
              <w:keepNext w:val="0"/>
              <w:keepLines w:val="0"/>
              <w:pageBreakBefore w:val="0"/>
              <w:widowControl w:val="0"/>
              <w:kinsoku/>
              <w:wordWrap/>
              <w:overflowPunct/>
              <w:topLinePunct w:val="0"/>
              <w:bidi w:val="0"/>
              <w:snapToGrid/>
              <w:spacing w:line="560" w:lineRule="exact"/>
              <w:jc w:val="center"/>
              <w:rPr>
                <w:rFonts w:ascii="宋体" w:hAnsi="宋体" w:cs="宋体"/>
                <w:bCs/>
                <w:sz w:val="21"/>
                <w:szCs w:val="21"/>
              </w:rPr>
            </w:pPr>
            <w:r>
              <w:rPr>
                <w:rFonts w:hint="eastAsia" w:ascii="宋体" w:hAnsi="宋体" w:cs="宋体"/>
                <w:bCs/>
                <w:sz w:val="21"/>
                <w:szCs w:val="21"/>
              </w:rPr>
              <w:t>建设规模</w:t>
            </w:r>
          </w:p>
          <w:p>
            <w:pPr>
              <w:keepNext w:val="0"/>
              <w:keepLines w:val="0"/>
              <w:pageBreakBefore w:val="0"/>
              <w:widowControl w:val="0"/>
              <w:kinsoku/>
              <w:wordWrap/>
              <w:overflowPunct/>
              <w:topLinePunct w:val="0"/>
              <w:bidi w:val="0"/>
              <w:snapToGrid/>
              <w:spacing w:line="560" w:lineRule="exact"/>
              <w:jc w:val="center"/>
              <w:rPr>
                <w:rFonts w:ascii="宋体" w:hAnsi="宋体" w:cs="宋体"/>
                <w:bCs/>
                <w:sz w:val="21"/>
                <w:szCs w:val="21"/>
              </w:rPr>
            </w:pPr>
            <w:r>
              <w:rPr>
                <w:rFonts w:hint="eastAsia" w:ascii="宋体" w:hAnsi="宋体" w:cs="宋体"/>
                <w:bCs/>
                <w:sz w:val="21"/>
                <w:szCs w:val="21"/>
              </w:rPr>
              <w:t>（㎡）</w:t>
            </w:r>
          </w:p>
        </w:tc>
        <w:tc>
          <w:tcPr>
            <w:tcW w:w="1510" w:type="dxa"/>
            <w:vAlign w:val="center"/>
          </w:tcPr>
          <w:p>
            <w:pPr>
              <w:keepNext w:val="0"/>
              <w:keepLines w:val="0"/>
              <w:pageBreakBefore w:val="0"/>
              <w:widowControl w:val="0"/>
              <w:kinsoku/>
              <w:wordWrap/>
              <w:overflowPunct/>
              <w:topLinePunct w:val="0"/>
              <w:bidi w:val="0"/>
              <w:snapToGrid/>
              <w:spacing w:line="560" w:lineRule="exact"/>
              <w:jc w:val="center"/>
              <w:rPr>
                <w:rFonts w:ascii="宋体" w:hAnsi="宋体" w:cs="宋体"/>
                <w:bCs/>
                <w:sz w:val="21"/>
                <w:szCs w:val="21"/>
              </w:rPr>
            </w:pPr>
            <w:r>
              <w:rPr>
                <w:rFonts w:hint="eastAsia" w:ascii="宋体" w:hAnsi="宋体" w:cs="宋体"/>
                <w:bCs/>
                <w:sz w:val="21"/>
                <w:szCs w:val="21"/>
              </w:rPr>
              <w:t>投标总价</w:t>
            </w:r>
          </w:p>
          <w:p>
            <w:pPr>
              <w:keepNext w:val="0"/>
              <w:keepLines w:val="0"/>
              <w:pageBreakBefore w:val="0"/>
              <w:widowControl w:val="0"/>
              <w:kinsoku/>
              <w:wordWrap/>
              <w:overflowPunct/>
              <w:topLinePunct w:val="0"/>
              <w:bidi w:val="0"/>
              <w:snapToGrid/>
              <w:spacing w:line="560" w:lineRule="exact"/>
              <w:jc w:val="center"/>
              <w:rPr>
                <w:rFonts w:ascii="宋体" w:hAnsi="宋体" w:cs="宋体"/>
                <w:bCs/>
                <w:sz w:val="21"/>
                <w:szCs w:val="21"/>
              </w:rPr>
            </w:pPr>
            <w:r>
              <w:rPr>
                <w:rFonts w:hint="eastAsia" w:ascii="宋体" w:hAnsi="宋体" w:cs="宋体"/>
                <w:bCs/>
                <w:sz w:val="21"/>
                <w:szCs w:val="21"/>
              </w:rPr>
              <w:t>（元）</w:t>
            </w:r>
          </w:p>
        </w:tc>
        <w:tc>
          <w:tcPr>
            <w:tcW w:w="1057" w:type="dxa"/>
            <w:vAlign w:val="center"/>
          </w:tcPr>
          <w:p>
            <w:pPr>
              <w:keepNext w:val="0"/>
              <w:keepLines w:val="0"/>
              <w:pageBreakBefore w:val="0"/>
              <w:widowControl w:val="0"/>
              <w:kinsoku/>
              <w:wordWrap/>
              <w:overflowPunct/>
              <w:topLinePunct w:val="0"/>
              <w:bidi w:val="0"/>
              <w:snapToGrid/>
              <w:spacing w:line="560" w:lineRule="exact"/>
              <w:jc w:val="center"/>
              <w:rPr>
                <w:rFonts w:ascii="宋体" w:hAnsi="宋体" w:cs="宋体"/>
                <w:bCs/>
                <w:sz w:val="21"/>
                <w:szCs w:val="21"/>
              </w:rPr>
            </w:pPr>
            <w:r>
              <w:rPr>
                <w:rFonts w:hint="eastAsia" w:ascii="宋体" w:hAnsi="宋体" w:cs="宋体"/>
                <w:bCs/>
                <w:sz w:val="21"/>
                <w:szCs w:val="21"/>
              </w:rPr>
              <w:t>工程</w:t>
            </w:r>
          </w:p>
          <w:p>
            <w:pPr>
              <w:keepNext w:val="0"/>
              <w:keepLines w:val="0"/>
              <w:pageBreakBefore w:val="0"/>
              <w:widowControl w:val="0"/>
              <w:kinsoku/>
              <w:wordWrap/>
              <w:overflowPunct/>
              <w:topLinePunct w:val="0"/>
              <w:bidi w:val="0"/>
              <w:snapToGrid/>
              <w:spacing w:line="560" w:lineRule="exact"/>
              <w:jc w:val="center"/>
              <w:rPr>
                <w:rFonts w:ascii="宋体" w:hAnsi="宋体" w:cs="宋体"/>
                <w:bCs/>
                <w:sz w:val="21"/>
                <w:szCs w:val="21"/>
              </w:rPr>
            </w:pPr>
            <w:r>
              <w:rPr>
                <w:rFonts w:hint="eastAsia" w:ascii="宋体" w:hAnsi="宋体" w:cs="宋体"/>
                <w:bCs/>
                <w:sz w:val="21"/>
                <w:szCs w:val="21"/>
              </w:rPr>
              <w:t>质量</w:t>
            </w:r>
          </w:p>
        </w:tc>
        <w:tc>
          <w:tcPr>
            <w:tcW w:w="1807" w:type="dxa"/>
            <w:vAlign w:val="center"/>
          </w:tcPr>
          <w:p>
            <w:pPr>
              <w:keepNext w:val="0"/>
              <w:keepLines w:val="0"/>
              <w:pageBreakBefore w:val="0"/>
              <w:widowControl w:val="0"/>
              <w:kinsoku/>
              <w:wordWrap/>
              <w:overflowPunct/>
              <w:topLinePunct w:val="0"/>
              <w:bidi w:val="0"/>
              <w:snapToGrid/>
              <w:spacing w:line="560" w:lineRule="exact"/>
              <w:jc w:val="center"/>
              <w:rPr>
                <w:rFonts w:ascii="宋体" w:hAnsi="宋体" w:cs="宋体"/>
                <w:sz w:val="21"/>
                <w:szCs w:val="21"/>
              </w:rPr>
            </w:pPr>
            <w:r>
              <w:rPr>
                <w:rFonts w:hint="eastAsia" w:ascii="宋体" w:hAnsi="宋体" w:cs="宋体"/>
                <w:bCs/>
                <w:sz w:val="21"/>
                <w:szCs w:val="21"/>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5" w:hRule="atLeast"/>
          <w:jc w:val="center"/>
        </w:trPr>
        <w:tc>
          <w:tcPr>
            <w:tcW w:w="976" w:type="dxa"/>
            <w:vAlign w:val="center"/>
          </w:tcPr>
          <w:p>
            <w:pPr>
              <w:keepNext w:val="0"/>
              <w:keepLines w:val="0"/>
              <w:pageBreakBefore w:val="0"/>
              <w:widowControl w:val="0"/>
              <w:kinsoku/>
              <w:wordWrap/>
              <w:overflowPunct/>
              <w:topLinePunct w:val="0"/>
              <w:bidi w:val="0"/>
              <w:snapToGrid/>
              <w:spacing w:line="560" w:lineRule="exact"/>
              <w:jc w:val="center"/>
              <w:rPr>
                <w:rFonts w:ascii="宋体" w:hAnsi="宋体" w:cs="宋体"/>
                <w:sz w:val="21"/>
                <w:szCs w:val="21"/>
              </w:rPr>
            </w:pPr>
          </w:p>
        </w:tc>
        <w:tc>
          <w:tcPr>
            <w:tcW w:w="3252" w:type="dxa"/>
            <w:vAlign w:val="center"/>
          </w:tcPr>
          <w:p>
            <w:pPr>
              <w:keepNext w:val="0"/>
              <w:keepLines w:val="0"/>
              <w:pageBreakBefore w:val="0"/>
              <w:widowControl w:val="0"/>
              <w:kinsoku/>
              <w:wordWrap/>
              <w:overflowPunct/>
              <w:topLinePunct w:val="0"/>
              <w:bidi w:val="0"/>
              <w:snapToGrid/>
              <w:spacing w:line="560" w:lineRule="exact"/>
              <w:rPr>
                <w:rFonts w:ascii="宋体" w:hAnsi="宋体" w:cs="宋体"/>
                <w:sz w:val="21"/>
                <w:szCs w:val="21"/>
              </w:rPr>
            </w:pPr>
          </w:p>
        </w:tc>
        <w:tc>
          <w:tcPr>
            <w:tcW w:w="1360" w:type="dxa"/>
            <w:vAlign w:val="center"/>
          </w:tcPr>
          <w:p>
            <w:pPr>
              <w:keepNext w:val="0"/>
              <w:keepLines w:val="0"/>
              <w:pageBreakBefore w:val="0"/>
              <w:widowControl w:val="0"/>
              <w:kinsoku/>
              <w:wordWrap/>
              <w:overflowPunct/>
              <w:topLinePunct w:val="0"/>
              <w:bidi w:val="0"/>
              <w:snapToGrid/>
              <w:spacing w:line="560" w:lineRule="exact"/>
              <w:rPr>
                <w:rFonts w:ascii="宋体" w:hAnsi="宋体" w:cs="宋体"/>
                <w:sz w:val="21"/>
                <w:szCs w:val="21"/>
              </w:rPr>
            </w:pPr>
          </w:p>
        </w:tc>
        <w:tc>
          <w:tcPr>
            <w:tcW w:w="1510" w:type="dxa"/>
            <w:vAlign w:val="center"/>
          </w:tcPr>
          <w:p>
            <w:pPr>
              <w:keepNext w:val="0"/>
              <w:keepLines w:val="0"/>
              <w:pageBreakBefore w:val="0"/>
              <w:widowControl w:val="0"/>
              <w:kinsoku/>
              <w:wordWrap/>
              <w:overflowPunct/>
              <w:topLinePunct w:val="0"/>
              <w:bidi w:val="0"/>
              <w:snapToGrid/>
              <w:spacing w:line="560" w:lineRule="exact"/>
              <w:rPr>
                <w:rFonts w:ascii="宋体" w:hAnsi="宋体" w:cs="宋体"/>
                <w:sz w:val="21"/>
                <w:szCs w:val="21"/>
              </w:rPr>
            </w:pPr>
          </w:p>
        </w:tc>
        <w:tc>
          <w:tcPr>
            <w:tcW w:w="1057" w:type="dxa"/>
            <w:vAlign w:val="center"/>
          </w:tcPr>
          <w:p>
            <w:pPr>
              <w:keepNext w:val="0"/>
              <w:keepLines w:val="0"/>
              <w:pageBreakBefore w:val="0"/>
              <w:widowControl w:val="0"/>
              <w:kinsoku/>
              <w:wordWrap/>
              <w:overflowPunct/>
              <w:topLinePunct w:val="0"/>
              <w:bidi w:val="0"/>
              <w:snapToGrid/>
              <w:spacing w:line="560" w:lineRule="exact"/>
              <w:rPr>
                <w:rFonts w:ascii="宋体" w:hAnsi="宋体" w:cs="宋体"/>
                <w:sz w:val="21"/>
                <w:szCs w:val="21"/>
              </w:rPr>
            </w:pPr>
          </w:p>
        </w:tc>
        <w:tc>
          <w:tcPr>
            <w:tcW w:w="1807" w:type="dxa"/>
            <w:vAlign w:val="center"/>
          </w:tcPr>
          <w:p>
            <w:pPr>
              <w:keepNext w:val="0"/>
              <w:keepLines w:val="0"/>
              <w:pageBreakBefore w:val="0"/>
              <w:widowControl w:val="0"/>
              <w:kinsoku/>
              <w:wordWrap/>
              <w:overflowPunct/>
              <w:topLinePunct w:val="0"/>
              <w:bidi w:val="0"/>
              <w:snapToGrid/>
              <w:spacing w:line="560" w:lineRule="exact"/>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4228" w:type="dxa"/>
            <w:gridSpan w:val="2"/>
            <w:vAlign w:val="center"/>
          </w:tcPr>
          <w:p>
            <w:pPr>
              <w:keepNext w:val="0"/>
              <w:keepLines w:val="0"/>
              <w:pageBreakBefore w:val="0"/>
              <w:widowControl w:val="0"/>
              <w:kinsoku/>
              <w:wordWrap/>
              <w:overflowPunct/>
              <w:topLinePunct w:val="0"/>
              <w:bidi w:val="0"/>
              <w:snapToGrid/>
              <w:spacing w:line="560" w:lineRule="exact"/>
              <w:ind w:firstLine="1260" w:firstLineChars="600"/>
              <w:rPr>
                <w:rFonts w:ascii="宋体" w:hAnsi="宋体" w:cs="宋体"/>
                <w:sz w:val="21"/>
                <w:szCs w:val="21"/>
              </w:rPr>
            </w:pPr>
            <w:r>
              <w:rPr>
                <w:rFonts w:hint="eastAsia" w:ascii="宋体" w:hAnsi="宋体" w:cs="宋体"/>
                <w:sz w:val="21"/>
                <w:szCs w:val="21"/>
              </w:rPr>
              <w:t>投标报价（大写）</w:t>
            </w:r>
          </w:p>
        </w:tc>
        <w:tc>
          <w:tcPr>
            <w:tcW w:w="5734" w:type="dxa"/>
            <w:gridSpan w:val="4"/>
            <w:vAlign w:val="center"/>
          </w:tcPr>
          <w:p>
            <w:pPr>
              <w:keepNext w:val="0"/>
              <w:keepLines w:val="0"/>
              <w:pageBreakBefore w:val="0"/>
              <w:widowControl w:val="0"/>
              <w:kinsoku/>
              <w:wordWrap/>
              <w:overflowPunct/>
              <w:topLinePunct w:val="0"/>
              <w:bidi w:val="0"/>
              <w:snapToGrid/>
              <w:spacing w:line="560" w:lineRule="exact"/>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4228" w:type="dxa"/>
            <w:gridSpan w:val="2"/>
            <w:vAlign w:val="center"/>
          </w:tcPr>
          <w:p>
            <w:pPr>
              <w:keepNext w:val="0"/>
              <w:keepLines w:val="0"/>
              <w:pageBreakBefore w:val="0"/>
              <w:widowControl w:val="0"/>
              <w:kinsoku/>
              <w:wordWrap/>
              <w:overflowPunct/>
              <w:topLinePunct w:val="0"/>
              <w:bidi w:val="0"/>
              <w:snapToGrid/>
              <w:spacing w:line="560" w:lineRule="exact"/>
              <w:ind w:firstLine="2100" w:firstLineChars="1000"/>
              <w:rPr>
                <w:rFonts w:ascii="宋体" w:hAnsi="宋体" w:cs="宋体"/>
                <w:sz w:val="21"/>
                <w:szCs w:val="21"/>
              </w:rPr>
            </w:pPr>
            <w:r>
              <w:rPr>
                <w:rFonts w:hint="eastAsia" w:ascii="宋体" w:hAnsi="宋体" w:cs="宋体"/>
                <w:sz w:val="21"/>
                <w:szCs w:val="21"/>
              </w:rPr>
              <w:t>（小写）</w:t>
            </w:r>
          </w:p>
        </w:tc>
        <w:tc>
          <w:tcPr>
            <w:tcW w:w="5734" w:type="dxa"/>
            <w:gridSpan w:val="4"/>
            <w:vAlign w:val="center"/>
          </w:tcPr>
          <w:p>
            <w:pPr>
              <w:keepNext w:val="0"/>
              <w:keepLines w:val="0"/>
              <w:pageBreakBefore w:val="0"/>
              <w:widowControl w:val="0"/>
              <w:kinsoku/>
              <w:wordWrap/>
              <w:overflowPunct/>
              <w:topLinePunct w:val="0"/>
              <w:bidi w:val="0"/>
              <w:snapToGrid/>
              <w:spacing w:line="560" w:lineRule="exact"/>
              <w:rPr>
                <w:rFonts w:ascii="宋体" w:hAnsi="宋体" w:cs="宋体"/>
                <w:sz w:val="21"/>
                <w:szCs w:val="21"/>
              </w:rPr>
            </w:pPr>
          </w:p>
        </w:tc>
      </w:tr>
    </w:tbl>
    <w:p>
      <w:pPr>
        <w:keepNext w:val="0"/>
        <w:keepLines w:val="0"/>
        <w:pageBreakBefore w:val="0"/>
        <w:widowControl w:val="0"/>
        <w:kinsoku/>
        <w:wordWrap/>
        <w:overflowPunct/>
        <w:topLinePunct w:val="0"/>
        <w:autoSpaceDE w:val="0"/>
        <w:autoSpaceDN w:val="0"/>
        <w:bidi w:val="0"/>
        <w:adjustRightInd w:val="0"/>
        <w:snapToGrid/>
        <w:spacing w:line="560" w:lineRule="exact"/>
        <w:ind w:firstLine="480"/>
        <w:rPr>
          <w:rFonts w:ascii="宋体" w:hAnsi="宋体" w:cs="宋体"/>
          <w:kern w:val="0"/>
          <w:sz w:val="21"/>
          <w:szCs w:val="21"/>
          <w:lang w:val="zh-CN"/>
        </w:rPr>
      </w:pPr>
      <w:r>
        <w:rPr>
          <w:rFonts w:hint="eastAsia" w:ascii="宋体" w:hAnsi="宋体" w:cs="宋体"/>
          <w:kern w:val="0"/>
          <w:sz w:val="21"/>
          <w:szCs w:val="21"/>
          <w:lang w:val="zh-CN"/>
        </w:rPr>
        <w:t>注：1.填写此表时不得改变表格形式。</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rPr>
          <w:rFonts w:ascii="宋体" w:hAnsi="宋体" w:cs="宋体"/>
          <w:sz w:val="21"/>
          <w:szCs w:val="21"/>
        </w:rPr>
      </w:pPr>
      <w:r>
        <w:rPr>
          <w:rFonts w:hint="eastAsia" w:ascii="宋体" w:hAnsi="宋体" w:cs="宋体"/>
          <w:kern w:val="0"/>
          <w:sz w:val="21"/>
          <w:szCs w:val="21"/>
        </w:rPr>
        <w:t xml:space="preserve">    2.</w:t>
      </w:r>
      <w:r>
        <w:rPr>
          <w:rFonts w:hint="eastAsia" w:ascii="宋体" w:hAnsi="宋体" w:cs="宋体"/>
          <w:kern w:val="0"/>
          <w:sz w:val="21"/>
          <w:szCs w:val="21"/>
          <w:lang w:val="zh-CN"/>
        </w:rPr>
        <w:t>竞争性磋商响应报价必须包括：施工总价（安全防护、文明施工措施费等费用）、保险费、成交服务费、税金及不可</w:t>
      </w:r>
      <w:r>
        <w:rPr>
          <w:rFonts w:hint="eastAsia" w:ascii="宋体" w:hAnsi="宋体" w:cs="宋体"/>
          <w:sz w:val="21"/>
          <w:szCs w:val="21"/>
        </w:rPr>
        <w:t xml:space="preserve">预见费等全部费用。 </w:t>
      </w:r>
    </w:p>
    <w:p>
      <w:pPr>
        <w:keepNext w:val="0"/>
        <w:keepLines w:val="0"/>
        <w:pageBreakBefore w:val="0"/>
        <w:widowControl w:val="0"/>
        <w:kinsoku/>
        <w:wordWrap/>
        <w:overflowPunct/>
        <w:topLinePunct w:val="0"/>
        <w:autoSpaceDE w:val="0"/>
        <w:autoSpaceDN w:val="0"/>
        <w:bidi w:val="0"/>
        <w:adjustRightInd w:val="0"/>
        <w:snapToGrid/>
        <w:spacing w:line="560" w:lineRule="exact"/>
        <w:ind w:firstLine="840" w:firstLineChars="400"/>
        <w:rPr>
          <w:rFonts w:ascii="宋体" w:hAnsi="宋体" w:cs="宋体"/>
          <w:kern w:val="0"/>
          <w:sz w:val="21"/>
          <w:szCs w:val="21"/>
          <w:lang w:val="zh-CN"/>
        </w:rPr>
      </w:pPr>
      <w:r>
        <w:rPr>
          <w:rFonts w:hint="eastAsia" w:ascii="宋体" w:hAnsi="宋体" w:cs="宋体"/>
          <w:kern w:val="0"/>
          <w:sz w:val="21"/>
          <w:szCs w:val="21"/>
          <w:lang w:val="zh-CN"/>
        </w:rPr>
        <w:t>3.“工期”是指供应商能够完成工程施工总日历天。</w:t>
      </w:r>
    </w:p>
    <w:p>
      <w:pPr>
        <w:keepNext w:val="0"/>
        <w:keepLines w:val="0"/>
        <w:pageBreakBefore w:val="0"/>
        <w:widowControl w:val="0"/>
        <w:kinsoku/>
        <w:wordWrap/>
        <w:overflowPunct/>
        <w:topLinePunct w:val="0"/>
        <w:autoSpaceDE w:val="0"/>
        <w:autoSpaceDN w:val="0"/>
        <w:bidi w:val="0"/>
        <w:adjustRightInd w:val="0"/>
        <w:snapToGrid/>
        <w:spacing w:line="560" w:lineRule="exact"/>
        <w:ind w:firstLine="840" w:firstLineChars="400"/>
        <w:rPr>
          <w:rFonts w:ascii="宋体" w:hAnsi="宋体" w:cs="宋体"/>
          <w:kern w:val="0"/>
          <w:sz w:val="21"/>
          <w:szCs w:val="21"/>
          <w:lang w:val="zh-CN"/>
        </w:rPr>
      </w:pPr>
      <w:r>
        <w:rPr>
          <w:rFonts w:hint="eastAsia" w:ascii="宋体" w:hAnsi="宋体" w:cs="宋体"/>
          <w:kern w:val="0"/>
          <w:sz w:val="21"/>
          <w:szCs w:val="21"/>
        </w:rPr>
        <w:t>4.</w:t>
      </w:r>
      <w:r>
        <w:rPr>
          <w:rFonts w:hint="eastAsia" w:ascii="宋体" w:hAnsi="宋体" w:cs="宋体"/>
          <w:kern w:val="0"/>
          <w:sz w:val="21"/>
          <w:szCs w:val="21"/>
          <w:lang w:val="zh-CN"/>
        </w:rPr>
        <w:t>竞争性磋商响应最初报价不能有两个或两个以上的报价方案。</w:t>
      </w:r>
    </w:p>
    <w:p>
      <w:pPr>
        <w:keepNext w:val="0"/>
        <w:keepLines w:val="0"/>
        <w:pageBreakBefore w:val="0"/>
        <w:widowControl w:val="0"/>
        <w:kinsoku/>
        <w:wordWrap/>
        <w:overflowPunct/>
        <w:topLinePunct w:val="0"/>
        <w:bidi w:val="0"/>
        <w:adjustRightInd w:val="0"/>
        <w:snapToGrid/>
        <w:spacing w:line="560" w:lineRule="exact"/>
        <w:textAlignment w:val="baseline"/>
        <w:rPr>
          <w:rFonts w:ascii="宋体" w:hAnsi="宋体" w:cs="宋体"/>
          <w:b/>
          <w:sz w:val="21"/>
          <w:szCs w:val="21"/>
        </w:rPr>
      </w:pPr>
    </w:p>
    <w:p>
      <w:pPr>
        <w:keepNext w:val="0"/>
        <w:keepLines w:val="0"/>
        <w:pageBreakBefore w:val="0"/>
        <w:widowControl w:val="0"/>
        <w:kinsoku/>
        <w:wordWrap/>
        <w:overflowPunct/>
        <w:topLinePunct w:val="0"/>
        <w:bidi w:val="0"/>
        <w:adjustRightInd w:val="0"/>
        <w:snapToGrid/>
        <w:spacing w:line="560" w:lineRule="exact"/>
        <w:textAlignment w:val="baseline"/>
        <w:rPr>
          <w:rFonts w:ascii="宋体" w:hAnsi="宋体" w:cs="宋体"/>
          <w:sz w:val="21"/>
          <w:szCs w:val="21"/>
        </w:rPr>
      </w:pPr>
    </w:p>
    <w:p>
      <w:pPr>
        <w:keepNext w:val="0"/>
        <w:keepLines w:val="0"/>
        <w:pageBreakBefore w:val="0"/>
        <w:widowControl w:val="0"/>
        <w:kinsoku/>
        <w:wordWrap/>
        <w:overflowPunct/>
        <w:topLinePunct w:val="0"/>
        <w:bidi w:val="0"/>
        <w:adjustRightInd w:val="0"/>
        <w:snapToGrid/>
        <w:spacing w:line="560" w:lineRule="exact"/>
        <w:textAlignment w:val="baseline"/>
        <w:rPr>
          <w:rFonts w:ascii="宋体" w:hAnsi="宋体" w:cs="宋体"/>
          <w:sz w:val="21"/>
          <w:szCs w:val="21"/>
        </w:rPr>
      </w:pPr>
    </w:p>
    <w:p>
      <w:pPr>
        <w:keepNext w:val="0"/>
        <w:keepLines w:val="0"/>
        <w:pageBreakBefore w:val="0"/>
        <w:widowControl w:val="0"/>
        <w:kinsoku/>
        <w:wordWrap/>
        <w:overflowPunct/>
        <w:topLinePunct w:val="0"/>
        <w:bidi w:val="0"/>
        <w:snapToGrid/>
        <w:spacing w:line="560" w:lineRule="exact"/>
        <w:ind w:firstLine="480"/>
        <w:jc w:val="center"/>
        <w:rPr>
          <w:rFonts w:ascii="宋体" w:hAnsi="宋体" w:cs="宋体"/>
          <w:sz w:val="21"/>
          <w:szCs w:val="21"/>
        </w:rPr>
      </w:pPr>
    </w:p>
    <w:p>
      <w:pPr>
        <w:keepNext w:val="0"/>
        <w:keepLines w:val="0"/>
        <w:pageBreakBefore w:val="0"/>
        <w:widowControl w:val="0"/>
        <w:kinsoku/>
        <w:wordWrap/>
        <w:overflowPunct/>
        <w:topLinePunct w:val="0"/>
        <w:bidi w:val="0"/>
        <w:snapToGrid/>
        <w:spacing w:line="560" w:lineRule="exact"/>
        <w:rPr>
          <w:rFonts w:ascii="宋体" w:hAnsi="宋体" w:cs="宋体"/>
          <w:sz w:val="21"/>
          <w:szCs w:val="21"/>
        </w:rPr>
      </w:pPr>
    </w:p>
    <w:p>
      <w:pPr>
        <w:keepNext w:val="0"/>
        <w:keepLines w:val="0"/>
        <w:pageBreakBefore w:val="0"/>
        <w:widowControl w:val="0"/>
        <w:kinsoku/>
        <w:wordWrap/>
        <w:overflowPunct/>
        <w:topLinePunct w:val="0"/>
        <w:bidi w:val="0"/>
        <w:snapToGrid/>
        <w:spacing w:line="560" w:lineRule="exact"/>
        <w:ind w:firstLine="2215" w:firstLineChars="1055"/>
        <w:rPr>
          <w:rFonts w:ascii="宋体" w:hAnsi="宋体" w:cs="宋体"/>
          <w:sz w:val="21"/>
          <w:szCs w:val="21"/>
        </w:rPr>
      </w:pPr>
    </w:p>
    <w:p>
      <w:pPr>
        <w:keepNext w:val="0"/>
        <w:keepLines w:val="0"/>
        <w:pageBreakBefore w:val="0"/>
        <w:widowControl w:val="0"/>
        <w:kinsoku/>
        <w:wordWrap/>
        <w:overflowPunct/>
        <w:topLinePunct w:val="0"/>
        <w:bidi w:val="0"/>
        <w:snapToGrid/>
        <w:spacing w:line="560" w:lineRule="exact"/>
        <w:ind w:firstLine="482"/>
        <w:jc w:val="center"/>
        <w:rPr>
          <w:rFonts w:ascii="宋体" w:hAnsi="宋体" w:cs="宋体"/>
          <w:b/>
          <w:sz w:val="21"/>
          <w:szCs w:val="21"/>
        </w:rPr>
      </w:pPr>
      <w:r>
        <w:rPr>
          <w:rFonts w:hint="eastAsia" w:ascii="宋体" w:hAnsi="宋体" w:cs="宋体"/>
          <w:b/>
          <w:sz w:val="21"/>
          <w:szCs w:val="21"/>
        </w:rPr>
        <w:t xml:space="preserve">                      </w:t>
      </w:r>
      <w:bookmarkStart w:id="531" w:name="_Toc17685_WPSOffice_Level2"/>
      <w:bookmarkStart w:id="532" w:name="_Toc1445_WPSOffice_Level2"/>
      <w:bookmarkStart w:id="533" w:name="_Toc28449_WPSOffice_Level2"/>
      <w:bookmarkStart w:id="534" w:name="_Toc13421_WPSOffice_Level2"/>
      <w:r>
        <w:rPr>
          <w:rFonts w:hint="eastAsia" w:ascii="宋体" w:hAnsi="宋体" w:cs="宋体"/>
          <w:b/>
          <w:sz w:val="21"/>
          <w:szCs w:val="21"/>
        </w:rPr>
        <w:t>供应商：</w:t>
      </w:r>
      <w:r>
        <w:rPr>
          <w:rFonts w:hint="eastAsia" w:ascii="宋体" w:hAnsi="宋体" w:cs="宋体"/>
          <w:kern w:val="0"/>
          <w:sz w:val="21"/>
          <w:szCs w:val="21"/>
          <w:u w:val="single"/>
        </w:rPr>
        <w:t xml:space="preserve">   </w:t>
      </w:r>
      <w:r>
        <w:rPr>
          <w:rFonts w:hint="eastAsia" w:ascii="宋体" w:hAnsi="宋体" w:cs="宋体"/>
          <w:kern w:val="0"/>
          <w:sz w:val="21"/>
          <w:szCs w:val="21"/>
          <w:u w:val="single"/>
          <w:lang w:val="en-US" w:eastAsia="zh-CN"/>
        </w:rPr>
        <w:t xml:space="preserve">       </w:t>
      </w:r>
      <w:r>
        <w:rPr>
          <w:rFonts w:hint="eastAsia" w:ascii="宋体" w:hAnsi="宋体" w:cs="宋体"/>
          <w:kern w:val="0"/>
          <w:sz w:val="21"/>
          <w:szCs w:val="21"/>
          <w:u w:val="single"/>
        </w:rPr>
        <w:t xml:space="preserve"> </w:t>
      </w:r>
      <w:r>
        <w:rPr>
          <w:rFonts w:hint="eastAsia" w:ascii="宋体" w:hAnsi="宋体" w:cs="宋体"/>
          <w:kern w:val="0"/>
          <w:sz w:val="21"/>
          <w:szCs w:val="21"/>
          <w:u w:val="single"/>
          <w:lang w:val="en-US" w:eastAsia="zh-CN"/>
        </w:rPr>
        <w:t xml:space="preserve">          </w:t>
      </w:r>
      <w:r>
        <w:rPr>
          <w:rFonts w:hint="eastAsia" w:ascii="宋体" w:hAnsi="宋体" w:cs="宋体"/>
          <w:kern w:val="0"/>
          <w:sz w:val="21"/>
          <w:szCs w:val="21"/>
          <w:u w:val="single"/>
        </w:rPr>
        <w:t xml:space="preserve">   </w:t>
      </w:r>
      <w:r>
        <w:rPr>
          <w:rFonts w:hint="eastAsia" w:ascii="宋体" w:hAnsi="宋体" w:cs="宋体"/>
          <w:b/>
          <w:sz w:val="21"/>
          <w:szCs w:val="21"/>
        </w:rPr>
        <w:t>（公章）</w:t>
      </w:r>
      <w:bookmarkEnd w:id="531"/>
      <w:bookmarkEnd w:id="532"/>
      <w:bookmarkEnd w:id="533"/>
      <w:bookmarkEnd w:id="534"/>
    </w:p>
    <w:p>
      <w:pPr>
        <w:keepNext w:val="0"/>
        <w:keepLines w:val="0"/>
        <w:pageBreakBefore w:val="0"/>
        <w:widowControl w:val="0"/>
        <w:kinsoku/>
        <w:wordWrap/>
        <w:overflowPunct/>
        <w:topLinePunct w:val="0"/>
        <w:bidi w:val="0"/>
        <w:snapToGrid/>
        <w:spacing w:line="560" w:lineRule="exact"/>
        <w:ind w:firstLine="482"/>
        <w:jc w:val="center"/>
        <w:rPr>
          <w:rFonts w:ascii="宋体" w:hAnsi="宋体" w:cs="宋体"/>
          <w:b/>
          <w:sz w:val="21"/>
          <w:szCs w:val="21"/>
        </w:rPr>
      </w:pPr>
      <w:r>
        <w:rPr>
          <w:rFonts w:hint="eastAsia" w:ascii="宋体" w:hAnsi="宋体" w:cs="宋体"/>
          <w:b/>
          <w:sz w:val="21"/>
          <w:szCs w:val="21"/>
        </w:rPr>
        <w:t xml:space="preserve">                  </w:t>
      </w:r>
      <w:bookmarkStart w:id="535" w:name="_Toc17721_WPSOffice_Level2"/>
      <w:bookmarkStart w:id="536" w:name="_Toc27525_WPSOffice_Level2"/>
      <w:bookmarkStart w:id="537" w:name="_Toc31193_WPSOffice_Level2"/>
      <w:bookmarkStart w:id="538" w:name="_Toc3936_WPSOffice_Level2"/>
      <w:r>
        <w:rPr>
          <w:rFonts w:hint="eastAsia" w:ascii="宋体" w:hAnsi="宋体" w:cs="宋体"/>
          <w:b/>
          <w:sz w:val="21"/>
          <w:szCs w:val="21"/>
        </w:rPr>
        <w:t>法定代表人或委托代理人：</w:t>
      </w:r>
      <w:r>
        <w:rPr>
          <w:rFonts w:hint="eastAsia" w:ascii="宋体" w:hAnsi="宋体" w:cs="宋体"/>
          <w:kern w:val="0"/>
          <w:sz w:val="21"/>
          <w:szCs w:val="21"/>
          <w:u w:val="single"/>
        </w:rPr>
        <w:t xml:space="preserve">  </w:t>
      </w:r>
      <w:r>
        <w:rPr>
          <w:rFonts w:hint="eastAsia" w:ascii="宋体" w:hAnsi="宋体" w:cs="宋体"/>
          <w:kern w:val="0"/>
          <w:sz w:val="21"/>
          <w:szCs w:val="21"/>
          <w:u w:val="single"/>
          <w:lang w:val="en-US" w:eastAsia="zh-CN"/>
        </w:rPr>
        <w:t xml:space="preserve">     </w:t>
      </w:r>
      <w:r>
        <w:rPr>
          <w:rFonts w:hint="eastAsia" w:ascii="宋体" w:hAnsi="宋体" w:cs="宋体"/>
          <w:kern w:val="0"/>
          <w:sz w:val="21"/>
          <w:szCs w:val="21"/>
          <w:u w:val="single"/>
        </w:rPr>
        <w:t xml:space="preserve">     </w:t>
      </w:r>
      <w:r>
        <w:rPr>
          <w:rFonts w:hint="eastAsia" w:ascii="宋体" w:hAnsi="宋体" w:cs="宋体"/>
          <w:b/>
          <w:sz w:val="21"/>
          <w:szCs w:val="21"/>
        </w:rPr>
        <w:t>（签字）</w:t>
      </w:r>
      <w:bookmarkEnd w:id="535"/>
      <w:bookmarkEnd w:id="536"/>
      <w:bookmarkEnd w:id="537"/>
      <w:bookmarkEnd w:id="538"/>
    </w:p>
    <w:p>
      <w:pPr>
        <w:keepNext w:val="0"/>
        <w:keepLines w:val="0"/>
        <w:pageBreakBefore w:val="0"/>
        <w:widowControl w:val="0"/>
        <w:kinsoku/>
        <w:wordWrap/>
        <w:overflowPunct/>
        <w:topLinePunct w:val="0"/>
        <w:bidi w:val="0"/>
        <w:snapToGrid/>
        <w:spacing w:line="560" w:lineRule="exact"/>
        <w:ind w:firstLine="482"/>
        <w:jc w:val="center"/>
        <w:rPr>
          <w:rFonts w:ascii="宋体" w:hAnsi="宋体" w:cs="宋体"/>
          <w:b/>
          <w:sz w:val="21"/>
          <w:szCs w:val="21"/>
        </w:rPr>
      </w:pPr>
      <w:r>
        <w:rPr>
          <w:rFonts w:hint="eastAsia" w:ascii="宋体" w:hAnsi="宋体" w:cs="宋体"/>
          <w:b/>
          <w:sz w:val="21"/>
          <w:szCs w:val="21"/>
        </w:rPr>
        <w:t xml:space="preserve">             </w:t>
      </w:r>
      <w:bookmarkStart w:id="539" w:name="_Toc7914_WPSOffice_Level2"/>
      <w:bookmarkStart w:id="540" w:name="_Toc17342_WPSOffice_Level2"/>
      <w:bookmarkStart w:id="541" w:name="_Toc3569_WPSOffice_Level2"/>
      <w:bookmarkStart w:id="542" w:name="_Toc12793_WPSOffice_Level2"/>
      <w:r>
        <w:rPr>
          <w:rFonts w:hint="eastAsia" w:ascii="宋体" w:hAnsi="宋体" w:cs="宋体"/>
          <w:b/>
          <w:sz w:val="21"/>
          <w:szCs w:val="21"/>
        </w:rPr>
        <w:t>年   月  日</w:t>
      </w:r>
      <w:bookmarkEnd w:id="539"/>
      <w:bookmarkEnd w:id="540"/>
      <w:bookmarkEnd w:id="541"/>
      <w:bookmarkEnd w:id="542"/>
    </w:p>
    <w:p>
      <w:pPr>
        <w:spacing w:line="400" w:lineRule="exact"/>
        <w:rPr>
          <w:rFonts w:ascii="宋体" w:hAnsi="宋体"/>
          <w:szCs w:val="21"/>
        </w:rPr>
      </w:pPr>
    </w:p>
    <w:p>
      <w:pPr>
        <w:widowControl/>
        <w:snapToGrid w:val="0"/>
        <w:spacing w:line="360" w:lineRule="auto"/>
        <w:outlineLvl w:val="1"/>
        <w:rPr>
          <w:rFonts w:ascii="宋体" w:hAnsi="宋体" w:cs="宋体"/>
          <w:b/>
          <w:sz w:val="28"/>
          <w:szCs w:val="28"/>
        </w:rPr>
      </w:pPr>
      <w:bookmarkStart w:id="543" w:name="_Toc2710"/>
      <w:bookmarkStart w:id="544" w:name="_Toc12468"/>
      <w:bookmarkStart w:id="545" w:name="_Toc15796_WPSOffice_Level2"/>
      <w:bookmarkStart w:id="546" w:name="_Toc32177"/>
      <w:r>
        <w:rPr>
          <w:rStyle w:val="41"/>
          <w:rFonts w:hint="eastAsia"/>
        </w:rPr>
        <w:t>附件</w:t>
      </w:r>
      <w:bookmarkStart w:id="547" w:name="_Toc376936774"/>
      <w:bookmarkStart w:id="548" w:name="_Toc325726043"/>
      <w:bookmarkStart w:id="549" w:name="_Toc325726042"/>
      <w:bookmarkStart w:id="550" w:name="_Toc376936773"/>
      <w:r>
        <w:rPr>
          <w:rStyle w:val="41"/>
          <w:rFonts w:hint="eastAsia"/>
        </w:rPr>
        <w:t>4：法定代表人证明书</w:t>
      </w:r>
      <w:bookmarkEnd w:id="543"/>
      <w:bookmarkEnd w:id="544"/>
      <w:bookmarkEnd w:id="545"/>
      <w:bookmarkEnd w:id="546"/>
      <w:bookmarkEnd w:id="547"/>
      <w:bookmarkEnd w:id="548"/>
    </w:p>
    <w:p>
      <w:pPr>
        <w:jc w:val="center"/>
        <w:rPr>
          <w:rFonts w:ascii="宋体" w:hAnsi="宋体" w:cs="宋体"/>
          <w:b/>
          <w:bCs/>
          <w:sz w:val="36"/>
          <w:szCs w:val="36"/>
        </w:rPr>
      </w:pPr>
      <w:r>
        <w:rPr>
          <w:rFonts w:hint="eastAsia" w:ascii="宋体" w:hAnsi="宋体" w:cs="宋体"/>
          <w:b/>
          <w:bCs/>
          <w:sz w:val="36"/>
          <w:szCs w:val="36"/>
        </w:rPr>
        <w:t>法定代表人证明书</w:t>
      </w:r>
    </w:p>
    <w:p>
      <w:pPr>
        <w:rPr>
          <w:rFonts w:ascii="宋体" w:hAnsi="宋体" w:cs="宋体"/>
          <w:b/>
          <w:bCs/>
        </w:rPr>
      </w:pPr>
    </w:p>
    <w:p>
      <w:pPr>
        <w:keepNext w:val="0"/>
        <w:keepLines w:val="0"/>
        <w:pageBreakBefore w:val="0"/>
        <w:widowControl w:val="0"/>
        <w:kinsoku/>
        <w:wordWrap/>
        <w:overflowPunct/>
        <w:topLinePunct w:val="0"/>
        <w:bidi w:val="0"/>
        <w:adjustRightInd w:val="0"/>
        <w:snapToGrid/>
        <w:spacing w:line="560" w:lineRule="exact"/>
        <w:textAlignment w:val="baseline"/>
        <w:rPr>
          <w:rFonts w:ascii="宋体" w:hAnsi="宋体" w:cs="宋体"/>
          <w:kern w:val="0"/>
        </w:rPr>
      </w:pPr>
      <w:bookmarkStart w:id="551" w:name="_Toc4231_WPSOffice_Level2"/>
      <w:bookmarkStart w:id="552" w:name="_Toc17438_WPSOffice_Level2"/>
      <w:bookmarkStart w:id="553" w:name="_Toc2435_WPSOffice_Level2"/>
      <w:bookmarkStart w:id="554" w:name="_Toc24144_WPSOffice_Level2"/>
      <w:bookmarkStart w:id="555" w:name="_Toc27483_WPSOffice_Level2"/>
      <w:r>
        <w:rPr>
          <w:rFonts w:hint="eastAsia" w:ascii="宋体" w:hAnsi="宋体" w:cs="宋体"/>
          <w:b/>
          <w:bCs/>
        </w:rPr>
        <w:t>致：</w:t>
      </w:r>
      <w:r>
        <w:rPr>
          <w:rFonts w:hint="eastAsia" w:ascii="宋体" w:hAnsi="宋体" w:cs="宋体"/>
          <w:b/>
        </w:rPr>
        <w:t>青海鑫融工程项目管理咨询有限公司</w:t>
      </w:r>
      <w:bookmarkEnd w:id="551"/>
      <w:bookmarkEnd w:id="552"/>
      <w:bookmarkEnd w:id="553"/>
      <w:bookmarkEnd w:id="554"/>
      <w:bookmarkEnd w:id="555"/>
      <w:r>
        <w:rPr>
          <w:rFonts w:hint="eastAsia" w:ascii="宋体" w:hAnsi="宋体" w:cs="宋体"/>
          <w:b/>
        </w:rPr>
        <w:t xml:space="preserve">                 </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jc w:val="left"/>
        <w:rPr>
          <w:rFonts w:ascii="宋体" w:hAnsi="宋体" w:cs="宋体"/>
        </w:rPr>
      </w:pPr>
      <w:r>
        <w:rPr>
          <w:rFonts w:hint="eastAsia" w:ascii="宋体" w:hAnsi="宋体" w:cs="宋体"/>
          <w:u w:val="single"/>
        </w:rPr>
        <w:t xml:space="preserve">  （法定代表人姓名）  </w:t>
      </w:r>
      <w:r>
        <w:rPr>
          <w:rFonts w:hint="eastAsia" w:ascii="宋体" w:hAnsi="宋体" w:cs="宋体"/>
          <w:kern w:val="0"/>
        </w:rPr>
        <w:t>现任我单位</w:t>
      </w:r>
      <w:r>
        <w:rPr>
          <w:rFonts w:hint="eastAsia" w:ascii="宋体" w:hAnsi="宋体" w:cs="宋体"/>
          <w:u w:val="single"/>
        </w:rPr>
        <w:t xml:space="preserve">              </w:t>
      </w:r>
      <w:r>
        <w:rPr>
          <w:rFonts w:hint="eastAsia" w:ascii="宋体" w:hAnsi="宋体" w:cs="宋体"/>
        </w:rPr>
        <w:t>职务，为法定代表人，特此证明。</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jc w:val="left"/>
        <w:rPr>
          <w:rFonts w:ascii="宋体" w:hAnsi="宋体" w:cs="宋体"/>
          <w:kern w:val="0"/>
        </w:rPr>
      </w:pPr>
      <w:r>
        <w:rPr>
          <w:rFonts w:hint="eastAsia" w:ascii="宋体" w:hAnsi="宋体" w:cs="宋体"/>
        </w:rPr>
        <w:t>法定代表人基本情况：</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jc w:val="left"/>
        <w:rPr>
          <w:rFonts w:ascii="宋体" w:hAnsi="宋体" w:cs="宋体"/>
          <w:kern w:val="0"/>
        </w:rPr>
      </w:pPr>
      <w:r>
        <w:rPr>
          <w:rFonts w:hint="eastAsia" w:ascii="宋体" w:hAnsi="宋体" w:cs="宋体"/>
          <w:kern w:val="0"/>
        </w:rPr>
        <w:t>性别：</w:t>
      </w:r>
      <w:r>
        <w:rPr>
          <w:rFonts w:hint="eastAsia" w:ascii="宋体" w:hAnsi="宋体" w:cs="宋体"/>
          <w:kern w:val="0"/>
          <w:u w:val="single"/>
        </w:rPr>
        <w:t xml:space="preserve">      </w:t>
      </w:r>
      <w:r>
        <w:rPr>
          <w:rFonts w:hint="eastAsia" w:ascii="宋体" w:hAnsi="宋体" w:cs="宋体"/>
          <w:kern w:val="0"/>
        </w:rPr>
        <w:t>年龄：</w:t>
      </w:r>
      <w:r>
        <w:rPr>
          <w:rFonts w:hint="eastAsia" w:ascii="宋体" w:hAnsi="宋体" w:cs="宋体"/>
          <w:kern w:val="0"/>
          <w:u w:val="single"/>
        </w:rPr>
        <w:t xml:space="preserve">       </w:t>
      </w:r>
      <w:r>
        <w:rPr>
          <w:rFonts w:hint="eastAsia" w:ascii="宋体" w:hAnsi="宋体" w:cs="宋体"/>
          <w:kern w:val="0"/>
        </w:rPr>
        <w:t>民族：</w:t>
      </w:r>
      <w:r>
        <w:rPr>
          <w:rFonts w:hint="eastAsia" w:ascii="宋体" w:hAnsi="宋体" w:cs="宋体"/>
          <w:kern w:val="0"/>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jc w:val="left"/>
        <w:rPr>
          <w:rFonts w:ascii="宋体" w:hAnsi="宋体" w:cs="宋体"/>
          <w:kern w:val="0"/>
        </w:rPr>
      </w:pPr>
      <w:r>
        <w:rPr>
          <w:rFonts w:hint="eastAsia" w:ascii="宋体" w:hAnsi="宋体" w:cs="宋体"/>
          <w:kern w:val="0"/>
        </w:rPr>
        <w:t>地址：</w:t>
      </w:r>
      <w:r>
        <w:rPr>
          <w:rFonts w:hint="eastAsia" w:ascii="宋体" w:hAnsi="宋体" w:cs="宋体"/>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jc w:val="left"/>
        <w:rPr>
          <w:rFonts w:ascii="宋体" w:hAnsi="宋体" w:cs="宋体"/>
          <w:u w:val="single"/>
        </w:rPr>
      </w:pPr>
      <w:r>
        <w:rPr>
          <w:rFonts w:hint="eastAsia" w:ascii="宋体" w:hAnsi="宋体" w:cs="宋体"/>
          <w:kern w:val="0"/>
        </w:rPr>
        <w:t>身份证号码：</w:t>
      </w:r>
      <w:r>
        <w:rPr>
          <w:rFonts w:hint="eastAsia" w:ascii="宋体" w:hAnsi="宋体" w:cs="宋体"/>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jc w:val="left"/>
        <w:rPr>
          <w:rFonts w:ascii="宋体" w:hAnsi="宋体" w:cs="宋体"/>
          <w:kern w:val="0"/>
        </w:rPr>
      </w:pPr>
      <w:r>
        <w:rPr>
          <w:rFonts w:hint="eastAsia" w:ascii="宋体" w:hAnsi="宋体" w:cs="宋体"/>
          <w:kern w:val="0"/>
        </w:rPr>
        <w:t>附法定代表人第二代身份证双面扫描（或复印）件</w:t>
      </w: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jc w:val="left"/>
        <w:rPr>
          <w:rFonts w:ascii="宋体" w:hAnsi="宋体" w:cs="宋体"/>
          <w:kern w:val="0"/>
        </w:rPr>
      </w:pP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ascii="宋体" w:hAnsi="宋体" w:cs="宋体"/>
          <w:b/>
        </w:rPr>
      </w:pPr>
      <w:bookmarkStart w:id="556" w:name="_Toc2125_WPSOffice_Level2"/>
      <w:bookmarkStart w:id="557" w:name="_Toc771_WPSOffice_Level2"/>
      <w:bookmarkStart w:id="558" w:name="_Toc15991_WPSOffice_Level2"/>
      <w:bookmarkStart w:id="559" w:name="_Toc20675_WPSOffice_Level2"/>
      <w:bookmarkStart w:id="560" w:name="_Toc19561_WPSOffice_Level2"/>
      <w:r>
        <w:rPr>
          <w:rFonts w:hint="eastAsia" w:ascii="宋体" w:hAnsi="宋体" w:cs="宋体"/>
          <w:b/>
        </w:rPr>
        <w:t>供应商：</w:t>
      </w:r>
      <w:r>
        <w:rPr>
          <w:rFonts w:hint="eastAsia" w:ascii="宋体" w:hAnsi="宋体" w:cs="宋体"/>
          <w:kern w:val="0"/>
          <w:u w:val="single"/>
        </w:rPr>
        <w:t xml:space="preserve">    </w:t>
      </w:r>
      <w:r>
        <w:rPr>
          <w:rFonts w:hint="eastAsia" w:ascii="宋体" w:hAnsi="宋体" w:cs="宋体"/>
          <w:kern w:val="0"/>
          <w:u w:val="single"/>
          <w:lang w:val="en-US" w:eastAsia="zh-CN"/>
        </w:rPr>
        <w:t xml:space="preserve">    </w:t>
      </w:r>
      <w:r>
        <w:rPr>
          <w:rFonts w:hint="eastAsia" w:ascii="宋体" w:hAnsi="宋体" w:cs="宋体"/>
          <w:kern w:val="0"/>
          <w:u w:val="single"/>
        </w:rPr>
        <w:t xml:space="preserve">   </w:t>
      </w:r>
      <w:r>
        <w:rPr>
          <w:rFonts w:hint="eastAsia" w:ascii="宋体" w:hAnsi="宋体" w:cs="宋体"/>
          <w:b/>
        </w:rPr>
        <w:t>（公章）</w:t>
      </w:r>
      <w:bookmarkEnd w:id="556"/>
      <w:bookmarkEnd w:id="557"/>
      <w:bookmarkEnd w:id="558"/>
      <w:bookmarkEnd w:id="559"/>
      <w:bookmarkEnd w:id="560"/>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ascii="宋体" w:hAnsi="宋体" w:cs="宋体"/>
          <w:b/>
        </w:rPr>
      </w:pPr>
      <w:bookmarkStart w:id="561" w:name="_Toc23306_WPSOffice_Level2"/>
      <w:bookmarkStart w:id="562" w:name="_Toc19131_WPSOffice_Level2"/>
      <w:bookmarkStart w:id="563" w:name="_Toc25836_WPSOffice_Level2"/>
      <w:bookmarkStart w:id="564" w:name="_Toc27830_WPSOffice_Level2"/>
      <w:bookmarkStart w:id="565" w:name="_Toc22499_WPSOffice_Level2"/>
      <w:r>
        <w:rPr>
          <w:rFonts w:hint="eastAsia" w:ascii="宋体" w:hAnsi="宋体" w:cs="宋体"/>
          <w:b/>
        </w:rPr>
        <w:t>法定代表人：</w:t>
      </w:r>
      <w:r>
        <w:rPr>
          <w:rFonts w:hint="eastAsia" w:ascii="宋体" w:hAnsi="宋体" w:cs="宋体"/>
          <w:kern w:val="0"/>
          <w:u w:val="single"/>
        </w:rPr>
        <w:t xml:space="preserve">    </w:t>
      </w:r>
      <w:r>
        <w:rPr>
          <w:rFonts w:hint="eastAsia" w:ascii="宋体" w:hAnsi="宋体" w:cs="宋体"/>
          <w:kern w:val="0"/>
          <w:u w:val="single"/>
          <w:lang w:val="en-US" w:eastAsia="zh-CN"/>
        </w:rPr>
        <w:t xml:space="preserve">    </w:t>
      </w:r>
      <w:r>
        <w:rPr>
          <w:rFonts w:hint="eastAsia" w:ascii="宋体" w:hAnsi="宋体" w:cs="宋体"/>
          <w:kern w:val="0"/>
          <w:u w:val="single"/>
        </w:rPr>
        <w:t xml:space="preserve">   </w:t>
      </w:r>
      <w:r>
        <w:rPr>
          <w:rFonts w:hint="eastAsia" w:ascii="宋体" w:hAnsi="宋体" w:cs="宋体"/>
          <w:b/>
        </w:rPr>
        <w:t>（签字）</w:t>
      </w:r>
      <w:bookmarkEnd w:id="561"/>
      <w:bookmarkEnd w:id="562"/>
      <w:bookmarkEnd w:id="563"/>
      <w:bookmarkEnd w:id="564"/>
      <w:bookmarkEnd w:id="565"/>
    </w:p>
    <w:p>
      <w:pPr>
        <w:keepNext w:val="0"/>
        <w:keepLines w:val="0"/>
        <w:pageBreakBefore w:val="0"/>
        <w:widowControl w:val="0"/>
        <w:kinsoku/>
        <w:wordWrap/>
        <w:overflowPunct/>
        <w:topLinePunct w:val="0"/>
        <w:autoSpaceDE/>
        <w:autoSpaceDN/>
        <w:bidi w:val="0"/>
        <w:adjustRightInd/>
        <w:snapToGrid/>
        <w:spacing w:line="560" w:lineRule="exact"/>
        <w:ind w:firstLine="482"/>
        <w:jc w:val="center"/>
        <w:textAlignment w:val="auto"/>
        <w:rPr>
          <w:rFonts w:ascii="宋体" w:hAnsi="宋体" w:cs="宋体"/>
          <w:b/>
        </w:rPr>
      </w:pPr>
      <w:r>
        <w:rPr>
          <w:rFonts w:hint="eastAsia" w:ascii="宋体" w:hAnsi="宋体" w:cs="宋体"/>
          <w:b/>
        </w:rPr>
        <w:t xml:space="preserve">                                                 </w:t>
      </w:r>
      <w:bookmarkStart w:id="566" w:name="_Toc28901_WPSOffice_Level2"/>
      <w:bookmarkStart w:id="567" w:name="_Toc4372_WPSOffice_Level2"/>
      <w:bookmarkStart w:id="568" w:name="_Toc25791_WPSOffice_Level2"/>
      <w:bookmarkStart w:id="569" w:name="_Toc15359_WPSOffice_Level2"/>
      <w:r>
        <w:rPr>
          <w:rFonts w:hint="eastAsia" w:ascii="宋体" w:hAnsi="宋体" w:cs="宋体"/>
          <w:b/>
        </w:rPr>
        <w:t>年   月   日</w:t>
      </w:r>
      <w:bookmarkEnd w:id="566"/>
      <w:bookmarkEnd w:id="567"/>
      <w:bookmarkEnd w:id="568"/>
      <w:bookmarkEnd w:id="569"/>
    </w:p>
    <w:bookmarkEnd w:id="549"/>
    <w:bookmarkEnd w:id="550"/>
    <w:p>
      <w:pPr>
        <w:rPr>
          <w:rFonts w:ascii="宋体" w:hAnsi="宋体" w:cs="宋体"/>
          <w:b/>
          <w:bCs/>
        </w:rPr>
      </w:pPr>
    </w:p>
    <w:p>
      <w:pPr>
        <w:rPr>
          <w:rFonts w:ascii="宋体" w:hAnsi="宋体" w:cs="宋体"/>
          <w:b/>
          <w:bCs/>
        </w:rPr>
      </w:pPr>
    </w:p>
    <w:p>
      <w:pPr>
        <w:widowControl/>
        <w:snapToGrid w:val="0"/>
        <w:spacing w:line="360" w:lineRule="auto"/>
        <w:outlineLvl w:val="1"/>
        <w:rPr>
          <w:rFonts w:ascii="宋体" w:hAnsi="宋体" w:cs="宋体"/>
          <w:b/>
          <w:sz w:val="36"/>
          <w:szCs w:val="36"/>
        </w:rPr>
      </w:pPr>
      <w:bookmarkStart w:id="570" w:name="_Toc324756736"/>
      <w:bookmarkStart w:id="571" w:name="_Toc201287639"/>
      <w:bookmarkStart w:id="572" w:name="_Toc15744"/>
      <w:r>
        <w:rPr>
          <w:rFonts w:hint="eastAsia" w:ascii="宋体" w:hAnsi="宋体" w:cs="宋体"/>
          <w:b/>
          <w:sz w:val="28"/>
          <w:szCs w:val="28"/>
        </w:rPr>
        <w:br w:type="page"/>
      </w:r>
      <w:bookmarkStart w:id="573" w:name="_Toc19258"/>
      <w:bookmarkStart w:id="574" w:name="_Toc2283"/>
      <w:bookmarkStart w:id="575" w:name="_Toc27566_WPSOffice_Level2"/>
      <w:bookmarkStart w:id="576" w:name="_Toc1110_WPSOffice_Level2"/>
      <w:r>
        <w:rPr>
          <w:rStyle w:val="41"/>
          <w:rFonts w:hint="eastAsia"/>
        </w:rPr>
        <w:t>附件</w:t>
      </w:r>
      <w:bookmarkEnd w:id="570"/>
      <w:bookmarkEnd w:id="571"/>
      <w:r>
        <w:rPr>
          <w:rStyle w:val="41"/>
          <w:rFonts w:hint="eastAsia"/>
        </w:rPr>
        <w:t>5：法定代表人授权书</w:t>
      </w:r>
      <w:bookmarkEnd w:id="572"/>
      <w:bookmarkEnd w:id="573"/>
      <w:bookmarkEnd w:id="574"/>
      <w:bookmarkEnd w:id="575"/>
      <w:bookmarkEnd w:id="576"/>
    </w:p>
    <w:p>
      <w:pPr>
        <w:jc w:val="center"/>
        <w:rPr>
          <w:rFonts w:ascii="宋体" w:hAnsi="宋体" w:cs="宋体"/>
          <w:b/>
          <w:bCs/>
        </w:rPr>
      </w:pPr>
      <w:r>
        <w:rPr>
          <w:rFonts w:hint="eastAsia" w:ascii="宋体" w:hAnsi="宋体" w:cs="宋体"/>
          <w:b/>
          <w:sz w:val="36"/>
          <w:szCs w:val="36"/>
        </w:rPr>
        <w:t>法定代表人授权书</w:t>
      </w:r>
    </w:p>
    <w:p>
      <w:pPr>
        <w:keepNext w:val="0"/>
        <w:keepLines w:val="0"/>
        <w:pageBreakBefore w:val="0"/>
        <w:widowControl w:val="0"/>
        <w:kinsoku/>
        <w:wordWrap/>
        <w:overflowPunct/>
        <w:topLinePunct w:val="0"/>
        <w:bidi w:val="0"/>
        <w:adjustRightInd w:val="0"/>
        <w:snapToGrid/>
        <w:spacing w:line="560" w:lineRule="exact"/>
        <w:textAlignment w:val="baseline"/>
        <w:rPr>
          <w:rFonts w:hint="eastAsia" w:asciiTheme="minorEastAsia" w:hAnsiTheme="minorEastAsia" w:eastAsiaTheme="minorEastAsia" w:cstheme="minorEastAsia"/>
          <w:sz w:val="21"/>
          <w:szCs w:val="21"/>
          <w:u w:val="single"/>
        </w:rPr>
      </w:pPr>
      <w:bookmarkStart w:id="577" w:name="_Toc15579_WPSOffice_Level2"/>
      <w:bookmarkStart w:id="578" w:name="_Toc22309_WPSOffice_Level2"/>
      <w:bookmarkStart w:id="579" w:name="_Toc3413_WPSOffice_Level2"/>
      <w:bookmarkStart w:id="580" w:name="_Toc20325_WPSOffice_Level2"/>
      <w:bookmarkStart w:id="581" w:name="_Toc12076_WPSOffice_Level2"/>
      <w:r>
        <w:rPr>
          <w:rFonts w:hint="eastAsia" w:asciiTheme="minorEastAsia" w:hAnsiTheme="minorEastAsia" w:eastAsiaTheme="minorEastAsia" w:cstheme="minorEastAsia"/>
          <w:b/>
          <w:bCs/>
          <w:sz w:val="21"/>
          <w:szCs w:val="21"/>
        </w:rPr>
        <w:t>致：</w:t>
      </w:r>
      <w:r>
        <w:rPr>
          <w:rFonts w:hint="eastAsia" w:asciiTheme="minorEastAsia" w:hAnsiTheme="minorEastAsia" w:eastAsiaTheme="minorEastAsia" w:cstheme="minorEastAsia"/>
          <w:b/>
          <w:sz w:val="21"/>
          <w:szCs w:val="21"/>
        </w:rPr>
        <w:t>青海鑫融工程项目管理咨询有限公司</w:t>
      </w:r>
      <w:bookmarkEnd w:id="577"/>
      <w:bookmarkEnd w:id="578"/>
      <w:bookmarkEnd w:id="579"/>
      <w:bookmarkEnd w:id="580"/>
      <w:bookmarkEnd w:id="581"/>
      <w:r>
        <w:rPr>
          <w:rFonts w:hint="eastAsia" w:asciiTheme="minorEastAsia" w:hAnsiTheme="minorEastAsia" w:eastAsiaTheme="minorEastAsia" w:cstheme="minorEastAsia"/>
          <w:b/>
          <w:sz w:val="21"/>
          <w:szCs w:val="21"/>
        </w:rPr>
        <w:t xml:space="preserve">                 </w:t>
      </w:r>
    </w:p>
    <w:p>
      <w:pPr>
        <w:keepNext w:val="0"/>
        <w:keepLines w:val="0"/>
        <w:pageBreakBefore w:val="0"/>
        <w:widowControl w:val="0"/>
        <w:kinsoku/>
        <w:wordWrap/>
        <w:overflowPunct/>
        <w:topLinePunct w:val="0"/>
        <w:bidi w:val="0"/>
        <w:snapToGrid/>
        <w:spacing w:line="560" w:lineRule="exact"/>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（供应商名称）</w:t>
      </w:r>
      <w:r>
        <w:rPr>
          <w:rFonts w:hint="eastAsia" w:asciiTheme="minorEastAsia" w:hAnsiTheme="minorEastAsia" w:eastAsiaTheme="minorEastAsia" w:cstheme="minorEastAsia"/>
          <w:sz w:val="21"/>
          <w:szCs w:val="21"/>
        </w:rPr>
        <w:t>系中华人民共和国合法企业，法定地址</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bidi w:val="0"/>
        <w:snapToGrid/>
        <w:spacing w:line="56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（法定代表人姓名）   </w:t>
      </w:r>
      <w:r>
        <w:rPr>
          <w:rFonts w:hint="eastAsia" w:asciiTheme="minorEastAsia" w:hAnsiTheme="minorEastAsia" w:eastAsiaTheme="minorEastAsia" w:cstheme="minorEastAsia"/>
          <w:sz w:val="21"/>
          <w:szCs w:val="21"/>
        </w:rPr>
        <w:t>特授权</w:t>
      </w:r>
      <w:r>
        <w:rPr>
          <w:rFonts w:hint="eastAsia" w:asciiTheme="minorEastAsia" w:hAnsiTheme="minorEastAsia" w:eastAsiaTheme="minorEastAsia" w:cstheme="minorEastAsia"/>
          <w:sz w:val="21"/>
          <w:szCs w:val="21"/>
          <w:u w:val="single"/>
        </w:rPr>
        <w:t xml:space="preserve"> （委托代理人姓名）    </w:t>
      </w:r>
      <w:r>
        <w:rPr>
          <w:rFonts w:hint="eastAsia" w:asciiTheme="minorEastAsia" w:hAnsiTheme="minorEastAsia" w:eastAsiaTheme="minorEastAsia" w:cstheme="minorEastAsia"/>
          <w:sz w:val="21"/>
          <w:szCs w:val="21"/>
        </w:rPr>
        <w:t>代表我单位全权办理针对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项目的磋商、答疑等具体工作，并签署全部有关的文件、资料。</w:t>
      </w:r>
    </w:p>
    <w:p>
      <w:pPr>
        <w:keepNext w:val="0"/>
        <w:keepLines w:val="0"/>
        <w:pageBreakBefore w:val="0"/>
        <w:widowControl w:val="0"/>
        <w:kinsoku/>
        <w:wordWrap/>
        <w:overflowPunct/>
        <w:topLinePunct w:val="0"/>
        <w:bidi w:val="0"/>
        <w:snapToGrid/>
        <w:spacing w:line="56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我单位对被授权人的签名负全部责任。</w:t>
      </w:r>
    </w:p>
    <w:p>
      <w:pPr>
        <w:keepNext w:val="0"/>
        <w:keepLines w:val="0"/>
        <w:pageBreakBefore w:val="0"/>
        <w:widowControl w:val="0"/>
        <w:kinsoku/>
        <w:wordWrap/>
        <w:overflowPunct/>
        <w:topLinePunct w:val="0"/>
        <w:bidi w:val="0"/>
        <w:snapToGrid/>
        <w:spacing w:line="56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在撤销授权的书面通知以前，本授权书一直有效，被授权人签署的所有文件（在授权书有效期内签署的）不因授权的撤销而失效。</w:t>
      </w:r>
    </w:p>
    <w:p>
      <w:pPr>
        <w:keepNext w:val="0"/>
        <w:keepLines w:val="0"/>
        <w:pageBreakBefore w:val="0"/>
        <w:widowControl w:val="0"/>
        <w:kinsoku/>
        <w:wordWrap/>
        <w:overflowPunct/>
        <w:topLinePunct w:val="0"/>
        <w:bidi w:val="0"/>
        <w:snapToGrid/>
        <w:spacing w:line="56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授权期限：自</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日起至</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日止。</w:t>
      </w:r>
    </w:p>
    <w:p>
      <w:pPr>
        <w:keepNext w:val="0"/>
        <w:keepLines w:val="0"/>
        <w:pageBreakBefore w:val="0"/>
        <w:widowControl w:val="0"/>
        <w:kinsoku/>
        <w:wordWrap/>
        <w:overflowPunct/>
        <w:topLinePunct w:val="0"/>
        <w:bidi w:val="0"/>
        <w:snapToGrid/>
        <w:spacing w:line="56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（注：授权期限必须满足投标有效期的要求）</w:t>
      </w:r>
    </w:p>
    <w:p>
      <w:pPr>
        <w:keepNext w:val="0"/>
        <w:keepLines w:val="0"/>
        <w:pageBreakBefore w:val="0"/>
        <w:widowControl w:val="0"/>
        <w:kinsoku/>
        <w:wordWrap/>
        <w:overflowPunct/>
        <w:topLinePunct w:val="0"/>
        <w:bidi w:val="0"/>
        <w:snapToGrid/>
        <w:spacing w:line="56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被授权人联系电话：</w:t>
      </w:r>
      <w:r>
        <w:rPr>
          <w:rFonts w:hint="eastAsia" w:asciiTheme="minorEastAsia" w:hAnsiTheme="minorEastAsia" w:eastAsiaTheme="minorEastAsia" w:cstheme="minorEastAsia"/>
          <w:sz w:val="21"/>
          <w:szCs w:val="21"/>
          <w:u w:val="single"/>
        </w:rPr>
        <w:t xml:space="preserve">           </w:t>
      </w:r>
    </w:p>
    <w:p>
      <w:pPr>
        <w:keepNext w:val="0"/>
        <w:keepLines w:val="0"/>
        <w:pageBreakBefore w:val="0"/>
        <w:widowControl w:val="0"/>
        <w:kinsoku/>
        <w:wordWrap/>
        <w:overflowPunct/>
        <w:topLinePunct w:val="0"/>
        <w:bidi w:val="0"/>
        <w:snapToGrid/>
        <w:spacing w:line="560" w:lineRule="exact"/>
        <w:ind w:firstLine="48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被授权人（委托代理人）签字：</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授权人（法定代表人）签字：</w:t>
      </w:r>
      <w:r>
        <w:rPr>
          <w:rFonts w:hint="eastAsia" w:asciiTheme="minorEastAsia" w:hAnsiTheme="minorEastAsia" w:eastAsiaTheme="minorEastAsia" w:cstheme="minorEastAsia"/>
          <w:sz w:val="21"/>
          <w:szCs w:val="21"/>
          <w:u w:val="single"/>
        </w:rPr>
        <w:t xml:space="preserve">          </w:t>
      </w:r>
    </w:p>
    <w:p>
      <w:pPr>
        <w:keepNext w:val="0"/>
        <w:keepLines w:val="0"/>
        <w:pageBreakBefore w:val="0"/>
        <w:widowControl w:val="0"/>
        <w:kinsoku/>
        <w:wordWrap/>
        <w:overflowPunct/>
        <w:topLinePunct w:val="0"/>
        <w:bidi w:val="0"/>
        <w:snapToGrid/>
        <w:spacing w:line="560" w:lineRule="exact"/>
        <w:ind w:firstLine="480"/>
        <w:rPr>
          <w:rFonts w:hint="eastAsia" w:asciiTheme="minorEastAsia" w:hAnsiTheme="minorEastAsia" w:eastAsiaTheme="minorEastAsia" w:cstheme="minorEastAsia"/>
          <w:sz w:val="21"/>
          <w:szCs w:val="21"/>
          <w:u w:val="none"/>
          <w:lang w:val="en-US" w:eastAsia="zh-CN"/>
        </w:rPr>
      </w:pPr>
      <w:r>
        <w:rPr>
          <w:rFonts w:hint="eastAsia" w:asciiTheme="minorEastAsia" w:hAnsiTheme="minorEastAsia" w:eastAsiaTheme="minorEastAsia" w:cstheme="minorEastAsia"/>
          <w:sz w:val="21"/>
          <w:szCs w:val="21"/>
        </w:rPr>
        <w:t>职务：</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职务：</w:t>
      </w:r>
      <w:r>
        <w:rPr>
          <w:rFonts w:hint="eastAsia" w:asciiTheme="minorEastAsia" w:hAnsiTheme="minorEastAsia" w:eastAsiaTheme="minorEastAsia" w:cstheme="minorEastAsia"/>
          <w:sz w:val="21"/>
          <w:szCs w:val="21"/>
          <w:u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jc w:val="lef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附被授权人第二代身份证双面扫描（或复印）件</w:t>
      </w:r>
    </w:p>
    <w:p>
      <w:pPr>
        <w:keepNext w:val="0"/>
        <w:keepLines w:val="0"/>
        <w:pageBreakBefore w:val="0"/>
        <w:widowControl w:val="0"/>
        <w:kinsoku/>
        <w:wordWrap/>
        <w:overflowPunct/>
        <w:topLinePunct w:val="0"/>
        <w:bidi w:val="0"/>
        <w:snapToGrid/>
        <w:spacing w:line="560" w:lineRule="exact"/>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bidi w:val="0"/>
        <w:snapToGrid/>
        <w:spacing w:line="560" w:lineRule="exact"/>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bidi w:val="0"/>
        <w:snapToGrid/>
        <w:spacing w:line="560" w:lineRule="exact"/>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bidi w:val="0"/>
        <w:snapToGrid/>
        <w:spacing w:line="560" w:lineRule="exact"/>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bidi w:val="0"/>
        <w:snapToGrid/>
        <w:spacing w:line="560" w:lineRule="exact"/>
        <w:ind w:firstLine="3647" w:firstLineChars="1737"/>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                </w:t>
      </w:r>
      <w:bookmarkStart w:id="582" w:name="_Toc15186_WPSOffice_Level2"/>
      <w:bookmarkStart w:id="583" w:name="_Toc29460_WPSOffice_Level2"/>
      <w:bookmarkStart w:id="584" w:name="_Toc20101_WPSOffice_Level2"/>
      <w:bookmarkStart w:id="585" w:name="_Toc20928_WPSOffice_Level2"/>
      <w:bookmarkStart w:id="586" w:name="_Toc21979_WPSOffice_Level2"/>
      <w:r>
        <w:rPr>
          <w:rFonts w:hint="eastAsia" w:asciiTheme="minorEastAsia" w:hAnsiTheme="minorEastAsia" w:eastAsiaTheme="minorEastAsia" w:cstheme="minorEastAsia"/>
          <w:b/>
          <w:sz w:val="21"/>
          <w:szCs w:val="21"/>
        </w:rPr>
        <w:t>供应商：</w:t>
      </w:r>
      <w:r>
        <w:rPr>
          <w:rFonts w:hint="eastAsia" w:asciiTheme="minorEastAsia" w:hAnsiTheme="minorEastAsia" w:eastAsiaTheme="minorEastAsia" w:cstheme="minorEastAsia"/>
          <w:kern w:val="0"/>
          <w:sz w:val="21"/>
          <w:szCs w:val="21"/>
          <w:u w:val="single"/>
        </w:rPr>
        <w:t xml:space="preserve">  </w:t>
      </w:r>
      <w:r>
        <w:rPr>
          <w:rFonts w:hint="eastAsia" w:asciiTheme="minorEastAsia" w:hAnsiTheme="minorEastAsia" w:eastAsiaTheme="minorEastAsia" w:cstheme="minorEastAsia"/>
          <w:kern w:val="0"/>
          <w:sz w:val="21"/>
          <w:szCs w:val="21"/>
          <w:u w:val="single"/>
          <w:lang w:val="en-US" w:eastAsia="zh-CN"/>
        </w:rPr>
        <w:t xml:space="preserve">  </w:t>
      </w:r>
      <w:r>
        <w:rPr>
          <w:rFonts w:hint="eastAsia" w:asciiTheme="minorEastAsia" w:hAnsiTheme="minorEastAsia" w:eastAsiaTheme="minorEastAsia" w:cstheme="minorEastAsia"/>
          <w:kern w:val="0"/>
          <w:sz w:val="21"/>
          <w:szCs w:val="21"/>
          <w:u w:val="single"/>
        </w:rPr>
        <w:t xml:space="preserve"> </w:t>
      </w:r>
      <w:r>
        <w:rPr>
          <w:rFonts w:hint="eastAsia" w:asciiTheme="minorEastAsia" w:hAnsiTheme="minorEastAsia" w:eastAsiaTheme="minorEastAsia" w:cstheme="minorEastAsia"/>
          <w:kern w:val="0"/>
          <w:sz w:val="21"/>
          <w:szCs w:val="21"/>
          <w:u w:val="single"/>
          <w:lang w:val="en-US" w:eastAsia="zh-CN"/>
        </w:rPr>
        <w:t xml:space="preserve">   </w:t>
      </w:r>
      <w:r>
        <w:rPr>
          <w:rFonts w:hint="eastAsia" w:asciiTheme="minorEastAsia" w:hAnsiTheme="minorEastAsia" w:eastAsiaTheme="minorEastAsia" w:cstheme="minorEastAsia"/>
          <w:kern w:val="0"/>
          <w:sz w:val="21"/>
          <w:szCs w:val="21"/>
          <w:u w:val="single"/>
        </w:rPr>
        <w:t xml:space="preserve">    </w:t>
      </w:r>
      <w:r>
        <w:rPr>
          <w:rFonts w:hint="eastAsia" w:asciiTheme="minorEastAsia" w:hAnsiTheme="minorEastAsia" w:eastAsiaTheme="minorEastAsia" w:cstheme="minorEastAsia"/>
          <w:b/>
          <w:sz w:val="21"/>
          <w:szCs w:val="21"/>
        </w:rPr>
        <w:t>（公章）</w:t>
      </w:r>
      <w:bookmarkEnd w:id="582"/>
      <w:bookmarkEnd w:id="583"/>
      <w:bookmarkEnd w:id="584"/>
      <w:bookmarkEnd w:id="585"/>
      <w:bookmarkEnd w:id="586"/>
    </w:p>
    <w:p>
      <w:pPr>
        <w:keepNext w:val="0"/>
        <w:keepLines w:val="0"/>
        <w:pageBreakBefore w:val="0"/>
        <w:widowControl w:val="0"/>
        <w:kinsoku/>
        <w:wordWrap/>
        <w:overflowPunct/>
        <w:topLinePunct w:val="0"/>
        <w:bidi w:val="0"/>
        <w:snapToGrid/>
        <w:spacing w:line="560" w:lineRule="exact"/>
        <w:jc w:val="right"/>
        <w:rPr>
          <w:rFonts w:hint="eastAsia" w:asciiTheme="minorEastAsia" w:hAnsiTheme="minorEastAsia" w:eastAsiaTheme="minorEastAsia" w:cstheme="minorEastAsia"/>
          <w:b/>
          <w:sz w:val="21"/>
          <w:szCs w:val="21"/>
        </w:rPr>
      </w:pPr>
      <w:bookmarkStart w:id="587" w:name="_Toc13164_WPSOffice_Level2"/>
      <w:bookmarkStart w:id="588" w:name="_Toc18946_WPSOffice_Level2"/>
      <w:bookmarkStart w:id="589" w:name="_Toc25636_WPSOffice_Level2"/>
      <w:bookmarkStart w:id="590" w:name="_Toc24202_WPSOffice_Level2"/>
      <w:bookmarkStart w:id="591" w:name="_Toc11397_WPSOffice_Level2"/>
      <w:r>
        <w:rPr>
          <w:rFonts w:hint="eastAsia" w:asciiTheme="minorEastAsia" w:hAnsiTheme="minorEastAsia" w:eastAsiaTheme="minorEastAsia" w:cstheme="minorEastAsia"/>
          <w:b/>
          <w:sz w:val="21"/>
          <w:szCs w:val="21"/>
        </w:rPr>
        <w:t>法定代表人：</w:t>
      </w:r>
      <w:r>
        <w:rPr>
          <w:rFonts w:hint="eastAsia" w:asciiTheme="minorEastAsia" w:hAnsiTheme="minorEastAsia" w:eastAsiaTheme="minorEastAsia" w:cstheme="minorEastAsia"/>
          <w:kern w:val="0"/>
          <w:sz w:val="21"/>
          <w:szCs w:val="21"/>
          <w:u w:val="single"/>
        </w:rPr>
        <w:t xml:space="preserve">    </w:t>
      </w:r>
      <w:r>
        <w:rPr>
          <w:rFonts w:hint="eastAsia" w:asciiTheme="minorEastAsia" w:hAnsiTheme="minorEastAsia" w:eastAsiaTheme="minorEastAsia" w:cstheme="minorEastAsia"/>
          <w:kern w:val="0"/>
          <w:sz w:val="21"/>
          <w:szCs w:val="21"/>
          <w:u w:val="single"/>
          <w:lang w:val="en-US" w:eastAsia="zh-CN"/>
        </w:rPr>
        <w:t xml:space="preserve"> </w:t>
      </w:r>
      <w:r>
        <w:rPr>
          <w:rFonts w:hint="eastAsia" w:asciiTheme="minorEastAsia" w:hAnsiTheme="minorEastAsia" w:eastAsiaTheme="minorEastAsia" w:cstheme="minorEastAsia"/>
          <w:kern w:val="0"/>
          <w:sz w:val="21"/>
          <w:szCs w:val="21"/>
          <w:u w:val="single"/>
        </w:rPr>
        <w:t xml:space="preserve">   </w:t>
      </w:r>
      <w:r>
        <w:rPr>
          <w:rFonts w:hint="eastAsia" w:asciiTheme="minorEastAsia" w:hAnsiTheme="minorEastAsia" w:eastAsiaTheme="minorEastAsia" w:cstheme="minorEastAsia"/>
          <w:b/>
          <w:sz w:val="21"/>
          <w:szCs w:val="21"/>
        </w:rPr>
        <w:t>（签字）</w:t>
      </w:r>
      <w:bookmarkEnd w:id="587"/>
      <w:bookmarkEnd w:id="588"/>
      <w:bookmarkEnd w:id="589"/>
      <w:bookmarkEnd w:id="590"/>
      <w:bookmarkEnd w:id="591"/>
    </w:p>
    <w:p>
      <w:pPr>
        <w:keepNext w:val="0"/>
        <w:keepLines w:val="0"/>
        <w:pageBreakBefore w:val="0"/>
        <w:widowControl w:val="0"/>
        <w:kinsoku/>
        <w:wordWrap/>
        <w:overflowPunct/>
        <w:topLinePunct w:val="0"/>
        <w:bidi w:val="0"/>
        <w:snapToGrid/>
        <w:spacing w:line="560" w:lineRule="exact"/>
        <w:ind w:firstLine="482"/>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                                                  </w:t>
      </w:r>
      <w:bookmarkStart w:id="592" w:name="_Toc28801_WPSOffice_Level2"/>
      <w:bookmarkStart w:id="593" w:name="_Toc12108_WPSOffice_Level2"/>
      <w:bookmarkStart w:id="594" w:name="_Toc841_WPSOffice_Level2"/>
      <w:bookmarkStart w:id="595" w:name="_Toc13113_WPSOffice_Level2"/>
      <w:r>
        <w:rPr>
          <w:rFonts w:hint="eastAsia" w:asciiTheme="minorEastAsia" w:hAnsiTheme="minorEastAsia" w:eastAsiaTheme="minorEastAsia" w:cstheme="minorEastAsia"/>
          <w:b/>
          <w:sz w:val="21"/>
          <w:szCs w:val="21"/>
        </w:rPr>
        <w:t>年   月   日</w:t>
      </w:r>
      <w:bookmarkEnd w:id="592"/>
      <w:bookmarkEnd w:id="593"/>
      <w:bookmarkEnd w:id="594"/>
      <w:bookmarkEnd w:id="595"/>
    </w:p>
    <w:p>
      <w:pPr>
        <w:rPr>
          <w:rFonts w:ascii="宋体" w:hAnsi="宋体" w:cs="宋体"/>
          <w:b/>
          <w:bCs/>
          <w:sz w:val="28"/>
          <w:szCs w:val="28"/>
        </w:rPr>
      </w:pPr>
    </w:p>
    <w:p>
      <w:pPr>
        <w:rPr>
          <w:rFonts w:ascii="宋体" w:hAnsi="宋体" w:cs="宋体"/>
          <w:b/>
          <w:bCs/>
          <w:sz w:val="28"/>
          <w:szCs w:val="28"/>
        </w:rPr>
      </w:pPr>
    </w:p>
    <w:p>
      <w:pPr>
        <w:widowControl/>
        <w:snapToGrid w:val="0"/>
        <w:spacing w:line="360" w:lineRule="auto"/>
        <w:outlineLvl w:val="1"/>
      </w:pPr>
      <w:bookmarkStart w:id="596" w:name="_Toc14392"/>
      <w:r>
        <w:rPr>
          <w:rFonts w:hint="eastAsia" w:ascii="宋体" w:hAnsi="宋体" w:cs="宋体"/>
          <w:b/>
          <w:sz w:val="28"/>
          <w:szCs w:val="28"/>
        </w:rPr>
        <w:br w:type="page"/>
      </w:r>
      <w:bookmarkStart w:id="597" w:name="_Toc28220"/>
      <w:bookmarkStart w:id="598" w:name="_Toc21629"/>
      <w:bookmarkStart w:id="599" w:name="_Toc26938_WPSOffice_Level2"/>
      <w:r>
        <w:rPr>
          <w:rStyle w:val="41"/>
          <w:rFonts w:hint="eastAsia"/>
        </w:rPr>
        <w:t>附件</w:t>
      </w:r>
      <w:bookmarkStart w:id="600" w:name="_Toc376936779"/>
      <w:bookmarkStart w:id="601" w:name="_Toc365019584"/>
      <w:bookmarkStart w:id="602" w:name="_Toc351475542"/>
      <w:r>
        <w:rPr>
          <w:rStyle w:val="41"/>
          <w:rFonts w:hint="eastAsia"/>
        </w:rPr>
        <w:t>6：供应商诚信承诺书</w:t>
      </w:r>
      <w:bookmarkEnd w:id="596"/>
      <w:bookmarkEnd w:id="597"/>
      <w:bookmarkEnd w:id="598"/>
      <w:bookmarkEnd w:id="599"/>
      <w:bookmarkEnd w:id="600"/>
      <w:bookmarkEnd w:id="601"/>
      <w:bookmarkEnd w:id="602"/>
    </w:p>
    <w:p>
      <w:pPr>
        <w:jc w:val="center"/>
        <w:rPr>
          <w:rFonts w:ascii="宋体" w:hAnsi="宋体" w:cs="宋体"/>
          <w:b/>
          <w:sz w:val="36"/>
          <w:szCs w:val="36"/>
        </w:rPr>
      </w:pPr>
      <w:r>
        <w:rPr>
          <w:rFonts w:hint="eastAsia" w:ascii="宋体" w:hAnsi="宋体" w:cs="宋体"/>
          <w:b/>
          <w:sz w:val="36"/>
          <w:szCs w:val="36"/>
        </w:rPr>
        <w:t>供应商诚信承诺书</w:t>
      </w:r>
    </w:p>
    <w:p>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ascii="宋体" w:hAnsi="宋体" w:cs="宋体"/>
          <w:b/>
          <w:sz w:val="21"/>
          <w:szCs w:val="21"/>
        </w:rPr>
      </w:pPr>
      <w:bookmarkStart w:id="603" w:name="_Toc10564_WPSOffice_Level2"/>
      <w:bookmarkStart w:id="604" w:name="_Toc7422_WPSOffice_Level2"/>
      <w:bookmarkStart w:id="605" w:name="_Toc22840_WPSOffice_Level2"/>
      <w:bookmarkStart w:id="606" w:name="_Toc12789_WPSOffice_Level2"/>
      <w:bookmarkStart w:id="607" w:name="_Toc26964_WPSOffice_Level2"/>
      <w:r>
        <w:rPr>
          <w:rFonts w:hint="eastAsia" w:ascii="宋体" w:hAnsi="宋体" w:cs="宋体"/>
          <w:b/>
          <w:bCs/>
          <w:sz w:val="21"/>
          <w:szCs w:val="21"/>
        </w:rPr>
        <w:t>致：</w:t>
      </w:r>
      <w:r>
        <w:rPr>
          <w:rFonts w:hint="eastAsia" w:ascii="宋体" w:hAnsi="宋体" w:cs="宋体"/>
          <w:b/>
          <w:sz w:val="21"/>
          <w:szCs w:val="21"/>
        </w:rPr>
        <w:t>青海鑫融工程项目管理咨询有限公司</w:t>
      </w:r>
      <w:bookmarkEnd w:id="603"/>
      <w:bookmarkEnd w:id="604"/>
      <w:bookmarkEnd w:id="605"/>
      <w:bookmarkEnd w:id="606"/>
      <w:bookmarkEnd w:id="607"/>
      <w:r>
        <w:rPr>
          <w:rFonts w:hint="eastAsia" w:ascii="宋体" w:hAnsi="宋体" w:cs="宋体"/>
          <w:b/>
          <w:sz w:val="21"/>
          <w:szCs w:val="21"/>
        </w:rPr>
        <w:t xml:space="preserve">                 </w:t>
      </w:r>
    </w:p>
    <w:p>
      <w:pPr>
        <w:keepNext w:val="0"/>
        <w:keepLines w:val="0"/>
        <w:pageBreakBefore w:val="0"/>
        <w:widowControl w:val="0"/>
        <w:kinsoku/>
        <w:wordWrap/>
        <w:overflowPunct/>
        <w:topLinePunct w:val="0"/>
        <w:autoSpaceDE/>
        <w:autoSpaceDN/>
        <w:bidi w:val="0"/>
        <w:snapToGrid/>
        <w:spacing w:line="400" w:lineRule="exact"/>
        <w:ind w:firstLine="420" w:firstLineChars="200"/>
        <w:rPr>
          <w:rFonts w:ascii="宋体" w:hAnsi="宋体" w:cs="宋体"/>
          <w:sz w:val="21"/>
          <w:szCs w:val="21"/>
        </w:rPr>
      </w:pPr>
      <w:r>
        <w:rPr>
          <w:rFonts w:hint="eastAsia" w:ascii="宋体" w:hAnsi="宋体" w:cs="宋体"/>
          <w:sz w:val="21"/>
          <w:szCs w:val="21"/>
        </w:rPr>
        <w:t>为了诚实、客观、有序地参与青海省政府采购活动，愿就以下内容作出承诺：</w:t>
      </w:r>
    </w:p>
    <w:p>
      <w:pPr>
        <w:keepNext w:val="0"/>
        <w:keepLines w:val="0"/>
        <w:pageBreakBefore w:val="0"/>
        <w:widowControl w:val="0"/>
        <w:kinsoku/>
        <w:wordWrap/>
        <w:overflowPunct/>
        <w:topLinePunct w:val="0"/>
        <w:autoSpaceDE/>
        <w:autoSpaceDN/>
        <w:bidi w:val="0"/>
        <w:snapToGrid/>
        <w:spacing w:line="400" w:lineRule="exact"/>
        <w:ind w:firstLine="420" w:firstLineChars="200"/>
        <w:rPr>
          <w:rFonts w:ascii="宋体" w:hAnsi="宋体" w:cs="宋体"/>
          <w:sz w:val="21"/>
          <w:szCs w:val="21"/>
        </w:rPr>
      </w:pPr>
      <w:r>
        <w:rPr>
          <w:rFonts w:hint="eastAsia" w:ascii="宋体" w:hAnsi="宋体" w:cs="宋体"/>
          <w:sz w:val="21"/>
          <w:szCs w:val="21"/>
        </w:rPr>
        <w:t>一、自觉遵守各项法律、法规、规章、制度以及社会公德，维护廉洁环境，与同场竞争的供应商平等参加政府采购活动。</w:t>
      </w:r>
    </w:p>
    <w:p>
      <w:pPr>
        <w:keepNext w:val="0"/>
        <w:keepLines w:val="0"/>
        <w:pageBreakBefore w:val="0"/>
        <w:widowControl w:val="0"/>
        <w:kinsoku/>
        <w:wordWrap/>
        <w:overflowPunct/>
        <w:topLinePunct w:val="0"/>
        <w:autoSpaceDE/>
        <w:autoSpaceDN/>
        <w:bidi w:val="0"/>
        <w:snapToGrid/>
        <w:spacing w:line="400" w:lineRule="exact"/>
        <w:ind w:firstLine="420" w:firstLineChars="200"/>
        <w:rPr>
          <w:rFonts w:ascii="宋体" w:hAnsi="宋体" w:cs="宋体"/>
          <w:sz w:val="21"/>
          <w:szCs w:val="21"/>
        </w:rPr>
      </w:pPr>
      <w:r>
        <w:rPr>
          <w:rFonts w:hint="eastAsia" w:ascii="宋体" w:hAnsi="宋体" w:cs="宋体"/>
          <w:sz w:val="21"/>
          <w:szCs w:val="21"/>
        </w:rPr>
        <w:t>二、参加青海鑫融工程项目管理咨询有限公司组织的政府采购活动时，严格按照磋商文件的规定和要求提供所需的相关材料，并对所提供的各类资料的真实性负责，不虚假应标，不虚列业绩。</w:t>
      </w:r>
    </w:p>
    <w:p>
      <w:pPr>
        <w:keepNext w:val="0"/>
        <w:keepLines w:val="0"/>
        <w:pageBreakBefore w:val="0"/>
        <w:widowControl w:val="0"/>
        <w:kinsoku/>
        <w:wordWrap/>
        <w:overflowPunct/>
        <w:topLinePunct w:val="0"/>
        <w:autoSpaceDE/>
        <w:autoSpaceDN/>
        <w:bidi w:val="0"/>
        <w:snapToGrid/>
        <w:spacing w:line="400" w:lineRule="exact"/>
        <w:ind w:firstLine="420" w:firstLineChars="200"/>
        <w:rPr>
          <w:rFonts w:ascii="宋体" w:hAnsi="宋体" w:cs="宋体"/>
          <w:sz w:val="21"/>
          <w:szCs w:val="21"/>
        </w:rPr>
      </w:pPr>
      <w:r>
        <w:rPr>
          <w:rFonts w:hint="eastAsia" w:ascii="宋体" w:hAnsi="宋体" w:cs="宋体"/>
          <w:sz w:val="21"/>
          <w:szCs w:val="21"/>
        </w:rPr>
        <w:t>三、尊重参与政府采购活动各相关方的合法行为，接受政府采购活动依法形成的意见、结果。</w:t>
      </w:r>
    </w:p>
    <w:p>
      <w:pPr>
        <w:keepNext w:val="0"/>
        <w:keepLines w:val="0"/>
        <w:pageBreakBefore w:val="0"/>
        <w:widowControl w:val="0"/>
        <w:kinsoku/>
        <w:wordWrap/>
        <w:overflowPunct/>
        <w:topLinePunct w:val="0"/>
        <w:autoSpaceDE/>
        <w:autoSpaceDN/>
        <w:bidi w:val="0"/>
        <w:snapToGrid/>
        <w:spacing w:line="400" w:lineRule="exact"/>
        <w:ind w:firstLine="420" w:firstLineChars="200"/>
        <w:rPr>
          <w:rFonts w:ascii="宋体" w:hAnsi="宋体" w:cs="宋体"/>
          <w:sz w:val="21"/>
          <w:szCs w:val="21"/>
        </w:rPr>
      </w:pPr>
      <w:r>
        <w:rPr>
          <w:rFonts w:hint="eastAsia" w:ascii="宋体" w:hAnsi="宋体" w:cs="宋体"/>
          <w:sz w:val="21"/>
          <w:szCs w:val="21"/>
        </w:rPr>
        <w:t>四、依法参加政府采购活动，不围标、串标，维护市场秩序，不提供“三无”产品、以次充好。</w:t>
      </w:r>
    </w:p>
    <w:p>
      <w:pPr>
        <w:keepNext w:val="0"/>
        <w:keepLines w:val="0"/>
        <w:pageBreakBefore w:val="0"/>
        <w:widowControl w:val="0"/>
        <w:kinsoku/>
        <w:wordWrap/>
        <w:overflowPunct/>
        <w:topLinePunct w:val="0"/>
        <w:autoSpaceDE/>
        <w:autoSpaceDN/>
        <w:bidi w:val="0"/>
        <w:snapToGrid/>
        <w:spacing w:line="400" w:lineRule="exact"/>
        <w:ind w:firstLine="420" w:firstLineChars="200"/>
        <w:rPr>
          <w:rFonts w:ascii="宋体" w:hAnsi="宋体" w:cs="宋体"/>
          <w:sz w:val="21"/>
          <w:szCs w:val="21"/>
        </w:rPr>
      </w:pPr>
      <w:r>
        <w:rPr>
          <w:rFonts w:hint="eastAsia" w:ascii="宋体" w:hAnsi="宋体" w:cs="宋体"/>
          <w:sz w:val="21"/>
          <w:szCs w:val="21"/>
        </w:rPr>
        <w:t>五、积极推动政府采购活动健康开展，对采购活动有疑问、异议时，按法律规定的程序实名（加盖单位公章和法定代表人签名）反映情况，不恶意中伤、无事生非，以和谐、平等的心态参加政府采购活动。</w:t>
      </w:r>
    </w:p>
    <w:p>
      <w:pPr>
        <w:keepNext w:val="0"/>
        <w:keepLines w:val="0"/>
        <w:pageBreakBefore w:val="0"/>
        <w:widowControl w:val="0"/>
        <w:kinsoku/>
        <w:wordWrap/>
        <w:overflowPunct/>
        <w:topLinePunct w:val="0"/>
        <w:autoSpaceDE/>
        <w:autoSpaceDN/>
        <w:bidi w:val="0"/>
        <w:snapToGrid/>
        <w:spacing w:line="400" w:lineRule="exact"/>
        <w:ind w:firstLine="420" w:firstLineChars="200"/>
        <w:rPr>
          <w:rFonts w:ascii="宋体" w:hAnsi="宋体" w:cs="宋体"/>
          <w:sz w:val="21"/>
          <w:szCs w:val="21"/>
        </w:rPr>
      </w:pPr>
      <w:r>
        <w:rPr>
          <w:rFonts w:hint="eastAsia" w:ascii="宋体" w:hAnsi="宋体" w:cs="宋体"/>
          <w:sz w:val="21"/>
          <w:szCs w:val="21"/>
        </w:rPr>
        <w:t>六、认真履行中标人应承担的责任和义务，全面执行合同规定的各项内容，保质保量地按时完成工作任务。</w:t>
      </w:r>
    </w:p>
    <w:p>
      <w:pPr>
        <w:keepNext w:val="0"/>
        <w:keepLines w:val="0"/>
        <w:pageBreakBefore w:val="0"/>
        <w:widowControl w:val="0"/>
        <w:kinsoku/>
        <w:wordWrap/>
        <w:overflowPunct/>
        <w:topLinePunct w:val="0"/>
        <w:autoSpaceDE/>
        <w:autoSpaceDN/>
        <w:bidi w:val="0"/>
        <w:snapToGrid/>
        <w:spacing w:line="400" w:lineRule="exact"/>
        <w:rPr>
          <w:rFonts w:ascii="宋体" w:hAnsi="宋体" w:cs="宋体"/>
          <w:sz w:val="21"/>
          <w:szCs w:val="21"/>
        </w:rPr>
      </w:pPr>
      <w:r>
        <w:rPr>
          <w:rFonts w:hint="eastAsia" w:ascii="宋体" w:hAnsi="宋体" w:cs="宋体"/>
          <w:sz w:val="21"/>
          <w:szCs w:val="21"/>
        </w:rPr>
        <w:t>若本企业（单位）发生有悖于上述承诺的行为，愿意接受《中华人民共和国政府采购法》和《政府采购法实施条例》中对供应商的相关处理。</w:t>
      </w:r>
    </w:p>
    <w:p>
      <w:pPr>
        <w:keepNext w:val="0"/>
        <w:keepLines w:val="0"/>
        <w:pageBreakBefore w:val="0"/>
        <w:widowControl w:val="0"/>
        <w:kinsoku/>
        <w:wordWrap/>
        <w:overflowPunct/>
        <w:topLinePunct w:val="0"/>
        <w:autoSpaceDE/>
        <w:autoSpaceDN/>
        <w:bidi w:val="0"/>
        <w:snapToGrid/>
        <w:spacing w:line="400" w:lineRule="exact"/>
        <w:ind w:firstLine="420" w:firstLineChars="200"/>
        <w:rPr>
          <w:rFonts w:hint="eastAsia" w:ascii="宋体" w:hAnsi="宋体" w:cs="宋体"/>
          <w:sz w:val="21"/>
          <w:szCs w:val="21"/>
        </w:rPr>
      </w:pPr>
      <w:r>
        <w:rPr>
          <w:rFonts w:hint="eastAsia" w:ascii="宋体" w:hAnsi="宋体" w:cs="宋体"/>
          <w:sz w:val="21"/>
          <w:szCs w:val="21"/>
        </w:rPr>
        <w:t>本承诺是采购项目响应文件的组成部分。</w:t>
      </w:r>
    </w:p>
    <w:p>
      <w:pPr>
        <w:keepNext w:val="0"/>
        <w:keepLines w:val="0"/>
        <w:pageBreakBefore w:val="0"/>
        <w:widowControl w:val="0"/>
        <w:kinsoku/>
        <w:wordWrap/>
        <w:overflowPunct/>
        <w:topLinePunct w:val="0"/>
        <w:autoSpaceDE/>
        <w:autoSpaceDN/>
        <w:bidi w:val="0"/>
        <w:snapToGrid/>
        <w:spacing w:line="400" w:lineRule="exact"/>
        <w:ind w:firstLine="420" w:firstLineChars="200"/>
        <w:rPr>
          <w:rFonts w:hint="eastAsia" w:ascii="宋体" w:hAnsi="宋体" w:cs="宋体"/>
          <w:sz w:val="21"/>
          <w:szCs w:val="21"/>
        </w:rPr>
      </w:pPr>
    </w:p>
    <w:p>
      <w:pPr>
        <w:keepNext w:val="0"/>
        <w:keepLines w:val="0"/>
        <w:pageBreakBefore w:val="0"/>
        <w:widowControl w:val="0"/>
        <w:kinsoku/>
        <w:wordWrap/>
        <w:overflowPunct/>
        <w:topLinePunct w:val="0"/>
        <w:autoSpaceDE/>
        <w:autoSpaceDN/>
        <w:bidi w:val="0"/>
        <w:snapToGrid/>
        <w:spacing w:line="400" w:lineRule="exact"/>
        <w:ind w:firstLine="420" w:firstLineChars="200"/>
        <w:rPr>
          <w:rFonts w:hint="eastAsia" w:ascii="宋体" w:hAnsi="宋体" w:cs="宋体"/>
          <w:sz w:val="21"/>
          <w:szCs w:val="21"/>
        </w:rPr>
      </w:pPr>
    </w:p>
    <w:p>
      <w:pPr>
        <w:keepNext w:val="0"/>
        <w:keepLines w:val="0"/>
        <w:pageBreakBefore w:val="0"/>
        <w:widowControl w:val="0"/>
        <w:kinsoku/>
        <w:wordWrap/>
        <w:overflowPunct/>
        <w:topLinePunct w:val="0"/>
        <w:autoSpaceDE/>
        <w:autoSpaceDN/>
        <w:bidi w:val="0"/>
        <w:snapToGrid/>
        <w:spacing w:line="400" w:lineRule="exact"/>
        <w:ind w:firstLine="420" w:firstLineChars="200"/>
        <w:rPr>
          <w:rFonts w:hint="eastAsia" w:ascii="宋体" w:hAnsi="宋体" w:cs="宋体"/>
          <w:sz w:val="21"/>
          <w:szCs w:val="21"/>
        </w:rPr>
      </w:pPr>
    </w:p>
    <w:p>
      <w:pPr>
        <w:keepNext w:val="0"/>
        <w:keepLines w:val="0"/>
        <w:pageBreakBefore w:val="0"/>
        <w:widowControl w:val="0"/>
        <w:kinsoku/>
        <w:wordWrap/>
        <w:overflowPunct/>
        <w:topLinePunct w:val="0"/>
        <w:autoSpaceDE/>
        <w:autoSpaceDN/>
        <w:bidi w:val="0"/>
        <w:snapToGrid/>
        <w:spacing w:line="400" w:lineRule="exact"/>
        <w:ind w:firstLine="420" w:firstLineChars="200"/>
        <w:rPr>
          <w:rFonts w:hint="eastAsia" w:ascii="宋体" w:hAnsi="宋体" w:cs="宋体"/>
          <w:sz w:val="21"/>
          <w:szCs w:val="21"/>
        </w:rPr>
      </w:pPr>
    </w:p>
    <w:p>
      <w:pPr>
        <w:keepNext w:val="0"/>
        <w:keepLines w:val="0"/>
        <w:pageBreakBefore w:val="0"/>
        <w:widowControl w:val="0"/>
        <w:kinsoku/>
        <w:wordWrap/>
        <w:overflowPunct/>
        <w:topLinePunct w:val="0"/>
        <w:autoSpaceDE/>
        <w:autoSpaceDN/>
        <w:bidi w:val="0"/>
        <w:snapToGrid/>
        <w:spacing w:line="400" w:lineRule="exact"/>
        <w:ind w:firstLine="420" w:firstLineChars="200"/>
        <w:rPr>
          <w:rFonts w:hint="eastAsia" w:ascii="宋体" w:hAnsi="宋体" w:cs="宋体"/>
          <w:sz w:val="21"/>
          <w:szCs w:val="21"/>
        </w:rPr>
      </w:pPr>
    </w:p>
    <w:p>
      <w:pPr>
        <w:keepNext w:val="0"/>
        <w:keepLines w:val="0"/>
        <w:pageBreakBefore w:val="0"/>
        <w:widowControl w:val="0"/>
        <w:kinsoku/>
        <w:wordWrap/>
        <w:overflowPunct/>
        <w:topLinePunct w:val="0"/>
        <w:autoSpaceDE/>
        <w:autoSpaceDN/>
        <w:bidi w:val="0"/>
        <w:snapToGrid/>
        <w:spacing w:line="400" w:lineRule="exact"/>
        <w:ind w:firstLine="420" w:firstLineChars="200"/>
        <w:rPr>
          <w:rFonts w:hint="eastAsia" w:ascii="宋体" w:hAnsi="宋体" w:cs="宋体"/>
          <w:sz w:val="21"/>
          <w:szCs w:val="21"/>
        </w:rPr>
      </w:pPr>
    </w:p>
    <w:p>
      <w:pPr>
        <w:keepNext w:val="0"/>
        <w:keepLines w:val="0"/>
        <w:pageBreakBefore w:val="0"/>
        <w:widowControl w:val="0"/>
        <w:kinsoku/>
        <w:wordWrap/>
        <w:overflowPunct/>
        <w:topLinePunct w:val="0"/>
        <w:autoSpaceDE/>
        <w:autoSpaceDN/>
        <w:bidi w:val="0"/>
        <w:snapToGrid/>
        <w:spacing w:line="400" w:lineRule="exact"/>
        <w:rPr>
          <w:rFonts w:ascii="宋体" w:hAnsi="宋体" w:cs="宋体"/>
          <w:b/>
          <w:sz w:val="21"/>
          <w:szCs w:val="21"/>
        </w:rPr>
      </w:pPr>
      <w:r>
        <w:rPr>
          <w:rFonts w:hint="eastAsia" w:ascii="宋体" w:hAnsi="宋体" w:cs="宋体"/>
          <w:b/>
          <w:sz w:val="21"/>
          <w:szCs w:val="21"/>
        </w:rPr>
        <w:t xml:space="preserve"> </w:t>
      </w:r>
    </w:p>
    <w:p>
      <w:pPr>
        <w:keepNext w:val="0"/>
        <w:keepLines w:val="0"/>
        <w:pageBreakBefore w:val="0"/>
        <w:widowControl w:val="0"/>
        <w:kinsoku/>
        <w:wordWrap/>
        <w:overflowPunct/>
        <w:topLinePunct w:val="0"/>
        <w:autoSpaceDE/>
        <w:autoSpaceDN/>
        <w:bidi w:val="0"/>
        <w:snapToGrid/>
        <w:spacing w:line="400" w:lineRule="exact"/>
        <w:ind w:firstLine="4594" w:firstLineChars="2179"/>
        <w:rPr>
          <w:rFonts w:ascii="宋体" w:hAnsi="宋体" w:cs="宋体"/>
          <w:b/>
          <w:sz w:val="21"/>
          <w:szCs w:val="21"/>
        </w:rPr>
      </w:pPr>
      <w:bookmarkStart w:id="608" w:name="_Toc24737_WPSOffice_Level2"/>
      <w:bookmarkStart w:id="609" w:name="_Toc5398_WPSOffice_Level2"/>
      <w:bookmarkStart w:id="610" w:name="_Toc26341_WPSOffice_Level2"/>
      <w:bookmarkStart w:id="611" w:name="_Toc31653_WPSOffice_Level2"/>
      <w:bookmarkStart w:id="612" w:name="_Toc22913_WPSOffice_Level2"/>
      <w:r>
        <w:rPr>
          <w:rFonts w:hint="eastAsia" w:ascii="宋体" w:hAnsi="宋体" w:cs="宋体"/>
          <w:b/>
          <w:sz w:val="21"/>
          <w:szCs w:val="21"/>
        </w:rPr>
        <w:t>供应商：</w:t>
      </w:r>
      <w:r>
        <w:rPr>
          <w:rFonts w:hint="eastAsia" w:ascii="宋体" w:hAnsi="宋体" w:cs="宋体"/>
          <w:kern w:val="0"/>
          <w:sz w:val="21"/>
          <w:szCs w:val="21"/>
          <w:u w:val="single"/>
        </w:rPr>
        <w:t xml:space="preserve">      </w:t>
      </w:r>
      <w:r>
        <w:rPr>
          <w:rFonts w:hint="eastAsia" w:ascii="宋体" w:hAnsi="宋体" w:cs="宋体"/>
          <w:kern w:val="0"/>
          <w:sz w:val="21"/>
          <w:szCs w:val="21"/>
          <w:u w:val="single"/>
          <w:lang w:val="en-US" w:eastAsia="zh-CN"/>
        </w:rPr>
        <w:t xml:space="preserve">    </w:t>
      </w:r>
      <w:r>
        <w:rPr>
          <w:rFonts w:hint="eastAsia" w:ascii="宋体" w:hAnsi="宋体" w:cs="宋体"/>
          <w:kern w:val="0"/>
          <w:sz w:val="21"/>
          <w:szCs w:val="21"/>
          <w:u w:val="single"/>
        </w:rPr>
        <w:t xml:space="preserve"> </w:t>
      </w:r>
      <w:r>
        <w:rPr>
          <w:rFonts w:hint="eastAsia" w:ascii="宋体" w:hAnsi="宋体" w:cs="宋体"/>
          <w:b/>
          <w:sz w:val="21"/>
          <w:szCs w:val="21"/>
        </w:rPr>
        <w:t>（公章）</w:t>
      </w:r>
      <w:bookmarkEnd w:id="608"/>
      <w:bookmarkEnd w:id="609"/>
      <w:bookmarkEnd w:id="610"/>
      <w:bookmarkEnd w:id="611"/>
      <w:bookmarkEnd w:id="612"/>
    </w:p>
    <w:p>
      <w:pPr>
        <w:keepNext w:val="0"/>
        <w:keepLines w:val="0"/>
        <w:pageBreakBefore w:val="0"/>
        <w:widowControl w:val="0"/>
        <w:kinsoku/>
        <w:wordWrap/>
        <w:overflowPunct/>
        <w:topLinePunct w:val="0"/>
        <w:autoSpaceDE/>
        <w:autoSpaceDN/>
        <w:bidi w:val="0"/>
        <w:snapToGrid/>
        <w:spacing w:line="400" w:lineRule="exact"/>
        <w:ind w:firstLine="482"/>
        <w:jc w:val="center"/>
        <w:rPr>
          <w:rFonts w:ascii="宋体" w:hAnsi="宋体" w:cs="宋体"/>
          <w:b/>
          <w:sz w:val="21"/>
          <w:szCs w:val="21"/>
        </w:rPr>
      </w:pPr>
      <w:r>
        <w:rPr>
          <w:rFonts w:hint="eastAsia" w:ascii="宋体" w:hAnsi="宋体" w:cs="宋体"/>
          <w:b/>
          <w:sz w:val="21"/>
          <w:szCs w:val="21"/>
        </w:rPr>
        <w:t xml:space="preserve">                  </w:t>
      </w:r>
      <w:bookmarkStart w:id="613" w:name="_Toc22659_WPSOffice_Level2"/>
      <w:bookmarkStart w:id="614" w:name="_Toc7202_WPSOffice_Level2"/>
      <w:bookmarkStart w:id="615" w:name="_Toc5384_WPSOffice_Level2"/>
      <w:bookmarkStart w:id="616" w:name="_Toc2514_WPSOffice_Level2"/>
      <w:r>
        <w:rPr>
          <w:rFonts w:hint="eastAsia" w:ascii="宋体" w:hAnsi="宋体" w:cs="宋体"/>
          <w:b/>
          <w:sz w:val="21"/>
          <w:szCs w:val="21"/>
        </w:rPr>
        <w:t>法定代表人或委托代理人：</w:t>
      </w:r>
      <w:r>
        <w:rPr>
          <w:rFonts w:hint="eastAsia" w:ascii="宋体" w:hAnsi="宋体" w:cs="宋体"/>
          <w:kern w:val="0"/>
          <w:sz w:val="21"/>
          <w:szCs w:val="21"/>
          <w:u w:val="single"/>
        </w:rPr>
        <w:t xml:space="preserve">       </w:t>
      </w:r>
      <w:r>
        <w:rPr>
          <w:rFonts w:hint="eastAsia" w:ascii="宋体" w:hAnsi="宋体" w:cs="宋体"/>
          <w:b/>
          <w:sz w:val="21"/>
          <w:szCs w:val="21"/>
        </w:rPr>
        <w:t>（</w:t>
      </w:r>
      <w:r>
        <w:rPr>
          <w:rFonts w:hint="eastAsia" w:ascii="宋体" w:hAnsi="宋体" w:cs="宋体"/>
          <w:b/>
          <w:sz w:val="21"/>
          <w:szCs w:val="21"/>
          <w:lang w:eastAsia="zh-CN"/>
        </w:rPr>
        <w:t>签字</w:t>
      </w:r>
      <w:r>
        <w:rPr>
          <w:rFonts w:hint="eastAsia" w:ascii="宋体" w:hAnsi="宋体" w:cs="宋体"/>
          <w:b/>
          <w:sz w:val="21"/>
          <w:szCs w:val="21"/>
        </w:rPr>
        <w:t>）</w:t>
      </w:r>
      <w:bookmarkEnd w:id="613"/>
      <w:bookmarkEnd w:id="614"/>
      <w:bookmarkEnd w:id="615"/>
      <w:bookmarkEnd w:id="616"/>
    </w:p>
    <w:p>
      <w:pPr>
        <w:keepNext w:val="0"/>
        <w:keepLines w:val="0"/>
        <w:pageBreakBefore w:val="0"/>
        <w:widowControl w:val="0"/>
        <w:kinsoku/>
        <w:wordWrap/>
        <w:overflowPunct/>
        <w:topLinePunct w:val="0"/>
        <w:autoSpaceDE/>
        <w:autoSpaceDN/>
        <w:bidi w:val="0"/>
        <w:snapToGrid/>
        <w:spacing w:line="400" w:lineRule="exact"/>
        <w:ind w:firstLine="482"/>
        <w:jc w:val="center"/>
        <w:rPr>
          <w:rFonts w:ascii="宋体" w:hAnsi="宋体" w:cs="宋体"/>
          <w:b/>
          <w:bCs/>
          <w:sz w:val="21"/>
          <w:szCs w:val="21"/>
        </w:rPr>
      </w:pPr>
      <w:r>
        <w:rPr>
          <w:rFonts w:hint="eastAsia" w:ascii="宋体" w:hAnsi="宋体" w:cs="宋体"/>
          <w:b/>
          <w:sz w:val="21"/>
          <w:szCs w:val="21"/>
        </w:rPr>
        <w:t xml:space="preserve">              </w:t>
      </w:r>
      <w:bookmarkStart w:id="617" w:name="_Toc25442_WPSOffice_Level2"/>
      <w:bookmarkStart w:id="618" w:name="_Toc13497_WPSOffice_Level2"/>
      <w:bookmarkStart w:id="619" w:name="_Toc20347_WPSOffice_Level2"/>
      <w:bookmarkStart w:id="620" w:name="_Toc20003_WPSOffice_Level2"/>
      <w:r>
        <w:rPr>
          <w:rFonts w:hint="eastAsia" w:ascii="宋体" w:hAnsi="宋体" w:cs="宋体"/>
          <w:b/>
          <w:sz w:val="21"/>
          <w:szCs w:val="21"/>
        </w:rPr>
        <w:t>年   月  日</w:t>
      </w:r>
      <w:bookmarkEnd w:id="617"/>
      <w:bookmarkEnd w:id="618"/>
      <w:bookmarkEnd w:id="619"/>
      <w:bookmarkEnd w:id="620"/>
    </w:p>
    <w:p>
      <w:pPr>
        <w:widowControl/>
        <w:snapToGrid w:val="0"/>
        <w:spacing w:line="360" w:lineRule="auto"/>
        <w:outlineLvl w:val="1"/>
        <w:rPr>
          <w:rStyle w:val="41"/>
          <w:rFonts w:hint="eastAsia" w:eastAsia="宋体" w:cs="Times New Roman"/>
        </w:rPr>
      </w:pPr>
      <w:bookmarkStart w:id="621" w:name="_Toc458079933"/>
      <w:r>
        <w:rPr>
          <w:rFonts w:hint="eastAsia" w:ascii="宋体" w:hAnsi="宋体" w:cs="宋体"/>
          <w:b/>
          <w:bCs/>
          <w:sz w:val="28"/>
          <w:szCs w:val="28"/>
        </w:rPr>
        <w:br w:type="page"/>
      </w:r>
      <w:bookmarkStart w:id="622" w:name="_Toc19691"/>
      <w:bookmarkStart w:id="623" w:name="_Toc1933_WPSOffice_Level2"/>
      <w:bookmarkStart w:id="624" w:name="_Toc32012"/>
      <w:bookmarkStart w:id="625" w:name="_Toc30600"/>
      <w:r>
        <w:rPr>
          <w:rStyle w:val="41"/>
          <w:rFonts w:hint="eastAsia" w:eastAsia="宋体" w:cs="Times New Roman"/>
        </w:rPr>
        <w:t>附件7</w:t>
      </w:r>
      <w:bookmarkEnd w:id="621"/>
      <w:bookmarkEnd w:id="622"/>
      <w:r>
        <w:rPr>
          <w:rStyle w:val="41"/>
          <w:rFonts w:hint="eastAsia" w:eastAsia="宋体" w:cs="Times New Roman"/>
        </w:rPr>
        <w:t>：</w:t>
      </w:r>
      <w:bookmarkStart w:id="626" w:name="_Toc449612645"/>
      <w:bookmarkStart w:id="627" w:name="_Toc1967"/>
      <w:bookmarkStart w:id="628" w:name="_Toc458079934"/>
      <w:bookmarkStart w:id="629" w:name="_Toc199152123"/>
      <w:bookmarkStart w:id="630" w:name="_Toc454914676"/>
      <w:bookmarkStart w:id="631" w:name="_Toc194999279"/>
      <w:r>
        <w:rPr>
          <w:rStyle w:val="41"/>
          <w:rFonts w:hint="eastAsia" w:eastAsia="宋体" w:cs="Times New Roman"/>
        </w:rPr>
        <w:t>已标价工程量清单部分格式</w:t>
      </w:r>
      <w:bookmarkEnd w:id="623"/>
      <w:bookmarkEnd w:id="624"/>
      <w:bookmarkEnd w:id="625"/>
      <w:bookmarkEnd w:id="626"/>
    </w:p>
    <w:p>
      <w:pPr>
        <w:keepNext w:val="0"/>
        <w:keepLines w:val="0"/>
        <w:pageBreakBefore w:val="0"/>
        <w:widowControl w:val="0"/>
        <w:kinsoku/>
        <w:wordWrap/>
        <w:overflowPunct/>
        <w:topLinePunct w:val="0"/>
        <w:autoSpaceDE/>
        <w:autoSpaceDN/>
        <w:bidi w:val="0"/>
        <w:adjustRightInd/>
        <w:snapToGrid/>
        <w:spacing w:line="560" w:lineRule="exact"/>
        <w:ind w:firstLine="316" w:firstLineChars="150"/>
        <w:textAlignment w:val="auto"/>
        <w:rPr>
          <w:rFonts w:ascii="宋体" w:hAnsi="宋体"/>
          <w:b/>
          <w:bCs/>
          <w:sz w:val="21"/>
          <w:szCs w:val="21"/>
        </w:rPr>
      </w:pPr>
      <w:bookmarkStart w:id="632" w:name="_Toc4392_WPSOffice_Level2"/>
      <w:bookmarkStart w:id="633" w:name="_Toc5448_WPSOffice_Level2"/>
      <w:bookmarkStart w:id="634" w:name="_Toc2790_WPSOffice_Level2"/>
      <w:bookmarkStart w:id="635" w:name="_Toc17944_WPSOffice_Level2"/>
      <w:bookmarkStart w:id="636" w:name="_Toc1564_WPSOffice_Level2"/>
      <w:r>
        <w:rPr>
          <w:rFonts w:hint="eastAsia" w:ascii="宋体" w:hAnsi="宋体"/>
          <w:b/>
          <w:bCs/>
          <w:sz w:val="21"/>
          <w:szCs w:val="21"/>
        </w:rPr>
        <w:t>工程量清单后附。</w:t>
      </w:r>
      <w:bookmarkEnd w:id="632"/>
      <w:bookmarkEnd w:id="633"/>
      <w:bookmarkEnd w:id="634"/>
      <w:bookmarkEnd w:id="635"/>
      <w:bookmarkEnd w:id="636"/>
    </w:p>
    <w:p>
      <w:pPr>
        <w:keepNext w:val="0"/>
        <w:keepLines w:val="0"/>
        <w:pageBreakBefore w:val="0"/>
        <w:widowControl w:val="0"/>
        <w:kinsoku/>
        <w:wordWrap/>
        <w:overflowPunct/>
        <w:topLinePunct w:val="0"/>
        <w:autoSpaceDE/>
        <w:autoSpaceDN/>
        <w:bidi w:val="0"/>
        <w:adjustRightInd/>
        <w:snapToGrid/>
        <w:spacing w:line="560" w:lineRule="exact"/>
        <w:ind w:firstLine="316" w:firstLineChars="150"/>
        <w:textAlignment w:val="auto"/>
        <w:rPr>
          <w:rFonts w:ascii="宋体" w:hAnsi="宋体"/>
          <w:b/>
          <w:bCs/>
          <w:sz w:val="21"/>
          <w:szCs w:val="21"/>
        </w:rPr>
      </w:pPr>
    </w:p>
    <w:p>
      <w:pPr>
        <w:keepNext w:val="0"/>
        <w:keepLines w:val="0"/>
        <w:pageBreakBefore w:val="0"/>
        <w:widowControl w:val="0"/>
        <w:kinsoku/>
        <w:wordWrap/>
        <w:overflowPunct/>
        <w:topLinePunct w:val="0"/>
        <w:autoSpaceDE/>
        <w:autoSpaceDN/>
        <w:bidi w:val="0"/>
        <w:adjustRightInd/>
        <w:snapToGrid/>
        <w:spacing w:line="560" w:lineRule="exact"/>
        <w:ind w:firstLine="315" w:firstLineChars="150"/>
        <w:textAlignment w:val="auto"/>
        <w:rPr>
          <w:rFonts w:ascii="宋体" w:hAnsi="宋体"/>
          <w:sz w:val="21"/>
          <w:szCs w:val="21"/>
        </w:rPr>
      </w:pPr>
      <w:r>
        <w:rPr>
          <w:rFonts w:hint="eastAsia" w:ascii="宋体" w:hAnsi="宋体"/>
          <w:sz w:val="21"/>
          <w:szCs w:val="21"/>
        </w:rPr>
        <w:t>说明：已标价工程量清单按“工程量清单”中的相关清单表格式填写。构成合同文件的已标价工程量清单包括“工程量清单”有关内容以及其他说明的内容。</w:t>
      </w:r>
    </w:p>
    <w:p>
      <w:pPr>
        <w:ind w:firstLine="480"/>
      </w:pPr>
    </w:p>
    <w:bookmarkEnd w:id="627"/>
    <w:bookmarkEnd w:id="628"/>
    <w:p>
      <w:pPr>
        <w:ind w:firstLine="480"/>
      </w:pPr>
    </w:p>
    <w:p>
      <w:pPr>
        <w:ind w:firstLine="480"/>
      </w:pPr>
    </w:p>
    <w:p>
      <w:pPr>
        <w:rPr>
          <w:rFonts w:ascii="宋体" w:hAnsi="宋体" w:cs="宋体"/>
          <w:b/>
          <w:sz w:val="28"/>
          <w:szCs w:val="28"/>
        </w:rPr>
      </w:pPr>
      <w:bookmarkStart w:id="637" w:name="_Toc459133903"/>
      <w:bookmarkStart w:id="638" w:name="_Toc8695"/>
      <w:bookmarkStart w:id="639" w:name="_Toc458079955"/>
      <w:r>
        <w:rPr>
          <w:rFonts w:hint="eastAsia" w:hAnsi="宋体" w:cs="宋体"/>
        </w:rPr>
        <w:br w:type="page"/>
      </w:r>
      <w:bookmarkEnd w:id="629"/>
      <w:bookmarkEnd w:id="630"/>
      <w:bookmarkEnd w:id="631"/>
      <w:bookmarkEnd w:id="637"/>
      <w:bookmarkEnd w:id="638"/>
      <w:bookmarkEnd w:id="639"/>
      <w:bookmarkStart w:id="640" w:name="_Toc1199_WPSOffice_Level2"/>
      <w:r>
        <w:rPr>
          <w:rStyle w:val="41"/>
          <w:rFonts w:hint="eastAsia"/>
        </w:rPr>
        <w:t>附件8：施工组织设计</w:t>
      </w:r>
      <w:bookmarkEnd w:id="640"/>
    </w:p>
    <w:p>
      <w:pPr>
        <w:autoSpaceDE w:val="0"/>
        <w:autoSpaceDN w:val="0"/>
        <w:adjustRightInd w:val="0"/>
        <w:ind w:firstLine="904" w:firstLineChars="250"/>
        <w:jc w:val="center"/>
        <w:rPr>
          <w:rFonts w:ascii="宋体" w:hAnsi="宋体" w:cs="宋体"/>
          <w:b/>
          <w:sz w:val="36"/>
          <w:szCs w:val="36"/>
        </w:rPr>
      </w:pPr>
    </w:p>
    <w:p>
      <w:pPr>
        <w:autoSpaceDE w:val="0"/>
        <w:autoSpaceDN w:val="0"/>
        <w:adjustRightInd w:val="0"/>
        <w:jc w:val="center"/>
        <w:rPr>
          <w:rFonts w:ascii="宋体" w:hAnsi="宋体" w:cs="宋体"/>
          <w:b/>
          <w:sz w:val="36"/>
          <w:szCs w:val="36"/>
        </w:rPr>
      </w:pPr>
      <w:r>
        <w:rPr>
          <w:rFonts w:hint="eastAsia" w:ascii="宋体" w:hAnsi="宋体" w:cs="宋体"/>
          <w:b/>
          <w:sz w:val="36"/>
          <w:szCs w:val="36"/>
        </w:rPr>
        <w:t>施工组织设计</w:t>
      </w:r>
    </w:p>
    <w:p>
      <w:pPr>
        <w:autoSpaceDE w:val="0"/>
        <w:autoSpaceDN w:val="0"/>
        <w:adjustRightInd w:val="0"/>
        <w:ind w:firstLine="904" w:firstLineChars="250"/>
        <w:jc w:val="center"/>
        <w:rPr>
          <w:rFonts w:ascii="宋体" w:hAnsi="宋体" w:cs="宋体"/>
          <w:b/>
          <w:sz w:val="36"/>
          <w:szCs w:val="36"/>
        </w:rPr>
      </w:pPr>
    </w:p>
    <w:p>
      <w:pPr>
        <w:keepNext w:val="0"/>
        <w:keepLines w:val="0"/>
        <w:pageBreakBefore w:val="0"/>
        <w:widowControl w:val="0"/>
        <w:kinsoku/>
        <w:wordWrap/>
        <w:overflowPunct/>
        <w:topLinePunct w:val="0"/>
        <w:autoSpaceDE w:val="0"/>
        <w:autoSpaceDN w:val="0"/>
        <w:bidi w:val="0"/>
        <w:adjustRightInd w:val="0"/>
        <w:snapToGrid/>
        <w:spacing w:line="560" w:lineRule="exact"/>
        <w:ind w:firstLine="480"/>
        <w:jc w:val="left"/>
        <w:textAlignment w:val="auto"/>
        <w:rPr>
          <w:rFonts w:hint="eastAsia" w:asciiTheme="minorEastAsia" w:hAnsiTheme="minorEastAsia" w:eastAsiaTheme="minorEastAsia" w:cstheme="minorEastAsia"/>
          <w:kern w:val="0"/>
        </w:rPr>
      </w:pPr>
      <w:bookmarkStart w:id="641" w:name="_Toc29145"/>
      <w:r>
        <w:rPr>
          <w:rFonts w:hint="eastAsia" w:asciiTheme="minorEastAsia" w:hAnsiTheme="minorEastAsia" w:eastAsiaTheme="minorEastAsia" w:cstheme="minorEastAsia"/>
          <w:kern w:val="0"/>
        </w:rPr>
        <w:t>1. 供应商编制施工组织设计的要求：编制时应简明扼要地说明施工方法、工程质量、安全生产、文明施工、环境保护、冬雨季施工、工程进度、技术组织等主要措施。用图表形式阐明本项目的施工总平面图、进度计划以及拟投入主要施工设备、劳动力、项目管理机构等。</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30" w:firstLineChars="300"/>
        <w:jc w:val="left"/>
        <w:textAlignment w:val="auto"/>
        <w:rPr>
          <w:rFonts w:hint="eastAsia" w:asciiTheme="minorEastAsia" w:hAnsiTheme="minorEastAsia" w:eastAsiaTheme="minorEastAsia" w:cstheme="minorEastAsia"/>
          <w:kern w:val="0"/>
        </w:rPr>
      </w:pPr>
    </w:p>
    <w:p>
      <w:pPr>
        <w:keepNext w:val="0"/>
        <w:keepLines w:val="0"/>
        <w:pageBreakBefore w:val="0"/>
        <w:widowControl w:val="0"/>
        <w:kinsoku/>
        <w:wordWrap/>
        <w:overflowPunct/>
        <w:topLinePunct w:val="0"/>
        <w:autoSpaceDE w:val="0"/>
        <w:autoSpaceDN w:val="0"/>
        <w:bidi w:val="0"/>
        <w:adjustRightInd w:val="0"/>
        <w:snapToGrid/>
        <w:spacing w:line="560" w:lineRule="exact"/>
        <w:ind w:firstLine="630" w:firstLineChars="300"/>
        <w:jc w:val="left"/>
        <w:textAlignment w:val="auto"/>
        <w:rPr>
          <w:rFonts w:hint="eastAsia" w:asciiTheme="minorEastAsia" w:hAnsiTheme="minorEastAsia" w:eastAsiaTheme="minorEastAsia" w:cstheme="minorEastAsia"/>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ind w:firstLine="480"/>
      </w:pPr>
      <w:bookmarkStart w:id="642" w:name="_Toc357004108"/>
      <w:bookmarkStart w:id="643" w:name="_Toc201287657"/>
    </w:p>
    <w:p>
      <w:pPr>
        <w:ind w:firstLine="480"/>
      </w:pPr>
    </w:p>
    <w:p>
      <w:pPr>
        <w:pStyle w:val="7"/>
        <w:jc w:val="center"/>
        <w:rPr>
          <w:sz w:val="21"/>
          <w:szCs w:val="21"/>
        </w:rPr>
      </w:pPr>
      <w:r>
        <w:rPr>
          <w:rFonts w:hint="eastAsia"/>
          <w:sz w:val="21"/>
          <w:szCs w:val="21"/>
        </w:rPr>
        <w:t>（一）拟投入本项目的主要施工设备表</w:t>
      </w:r>
      <w:bookmarkEnd w:id="642"/>
      <w:bookmarkEnd w:id="643"/>
    </w:p>
    <w:tbl>
      <w:tblPr>
        <w:tblStyle w:val="2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2049"/>
        <w:gridCol w:w="975"/>
        <w:gridCol w:w="912"/>
        <w:gridCol w:w="767"/>
        <w:gridCol w:w="767"/>
        <w:gridCol w:w="1228"/>
        <w:gridCol w:w="767"/>
        <w:gridCol w:w="1074"/>
        <w:gridCol w:w="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632" w:type="dxa"/>
            <w:vAlign w:val="center"/>
          </w:tcPr>
          <w:p>
            <w:pPr>
              <w:jc w:val="center"/>
              <w:rPr>
                <w:rFonts w:ascii="宋体" w:hAnsi="宋体" w:cs="宋体"/>
                <w:b/>
                <w:szCs w:val="21"/>
              </w:rPr>
            </w:pPr>
            <w:r>
              <w:rPr>
                <w:rFonts w:hint="eastAsia" w:ascii="宋体" w:hAnsi="宋体" w:cs="宋体"/>
                <w:b/>
                <w:szCs w:val="21"/>
              </w:rPr>
              <w:t>序号</w:t>
            </w:r>
          </w:p>
        </w:tc>
        <w:tc>
          <w:tcPr>
            <w:tcW w:w="2049" w:type="dxa"/>
            <w:vAlign w:val="center"/>
          </w:tcPr>
          <w:p>
            <w:pPr>
              <w:jc w:val="center"/>
              <w:rPr>
                <w:rFonts w:ascii="宋体" w:hAnsi="宋体" w:cs="宋体"/>
                <w:b/>
                <w:szCs w:val="21"/>
              </w:rPr>
            </w:pPr>
            <w:r>
              <w:rPr>
                <w:rFonts w:hint="eastAsia" w:ascii="宋体" w:hAnsi="宋体" w:cs="宋体"/>
                <w:b/>
                <w:szCs w:val="21"/>
              </w:rPr>
              <w:t>设　备　名　称</w:t>
            </w:r>
          </w:p>
        </w:tc>
        <w:tc>
          <w:tcPr>
            <w:tcW w:w="975" w:type="dxa"/>
            <w:vAlign w:val="center"/>
          </w:tcPr>
          <w:p>
            <w:pPr>
              <w:jc w:val="center"/>
              <w:rPr>
                <w:rFonts w:ascii="宋体" w:hAnsi="宋体" w:cs="宋体"/>
                <w:b/>
                <w:szCs w:val="21"/>
              </w:rPr>
            </w:pPr>
            <w:r>
              <w:rPr>
                <w:rFonts w:hint="eastAsia" w:ascii="宋体" w:hAnsi="宋体" w:cs="宋体"/>
                <w:b/>
                <w:szCs w:val="21"/>
              </w:rPr>
              <w:t>型号</w:t>
            </w:r>
          </w:p>
          <w:p>
            <w:pPr>
              <w:jc w:val="center"/>
              <w:rPr>
                <w:rFonts w:ascii="宋体" w:hAnsi="宋体" w:cs="宋体"/>
                <w:b/>
                <w:szCs w:val="21"/>
              </w:rPr>
            </w:pPr>
            <w:r>
              <w:rPr>
                <w:rFonts w:hint="eastAsia" w:ascii="宋体" w:hAnsi="宋体" w:cs="宋体"/>
                <w:b/>
                <w:szCs w:val="21"/>
              </w:rPr>
              <w:t>规格</w:t>
            </w:r>
          </w:p>
        </w:tc>
        <w:tc>
          <w:tcPr>
            <w:tcW w:w="912" w:type="dxa"/>
            <w:vAlign w:val="center"/>
          </w:tcPr>
          <w:p>
            <w:pPr>
              <w:jc w:val="center"/>
              <w:rPr>
                <w:rFonts w:ascii="宋体" w:hAnsi="宋体" w:cs="宋体"/>
                <w:b/>
                <w:szCs w:val="21"/>
              </w:rPr>
            </w:pPr>
            <w:r>
              <w:rPr>
                <w:rFonts w:hint="eastAsia" w:ascii="宋体" w:hAnsi="宋体" w:cs="宋体"/>
                <w:b/>
                <w:szCs w:val="21"/>
              </w:rPr>
              <w:t>数</w:t>
            </w:r>
          </w:p>
          <w:p>
            <w:pPr>
              <w:jc w:val="center"/>
              <w:rPr>
                <w:rFonts w:ascii="宋体" w:hAnsi="宋体" w:cs="宋体"/>
                <w:b/>
                <w:szCs w:val="21"/>
              </w:rPr>
            </w:pPr>
            <w:r>
              <w:rPr>
                <w:rFonts w:hint="eastAsia" w:ascii="宋体" w:hAnsi="宋体" w:cs="宋体"/>
                <w:b/>
                <w:szCs w:val="21"/>
              </w:rPr>
              <w:t>量</w:t>
            </w:r>
          </w:p>
        </w:tc>
        <w:tc>
          <w:tcPr>
            <w:tcW w:w="767" w:type="dxa"/>
            <w:vAlign w:val="center"/>
          </w:tcPr>
          <w:p>
            <w:pPr>
              <w:jc w:val="center"/>
              <w:rPr>
                <w:rFonts w:ascii="宋体" w:hAnsi="宋体" w:cs="宋体"/>
                <w:b/>
                <w:szCs w:val="21"/>
              </w:rPr>
            </w:pPr>
            <w:r>
              <w:rPr>
                <w:rFonts w:hint="eastAsia" w:ascii="宋体" w:hAnsi="宋体" w:cs="宋体"/>
                <w:b/>
                <w:szCs w:val="21"/>
              </w:rPr>
              <w:t>国别</w:t>
            </w:r>
          </w:p>
          <w:p>
            <w:pPr>
              <w:jc w:val="center"/>
              <w:rPr>
                <w:rFonts w:ascii="宋体" w:hAnsi="宋体" w:cs="宋体"/>
                <w:b/>
                <w:szCs w:val="21"/>
              </w:rPr>
            </w:pPr>
            <w:r>
              <w:rPr>
                <w:rFonts w:hint="eastAsia" w:ascii="宋体" w:hAnsi="宋体" w:cs="宋体"/>
                <w:b/>
                <w:szCs w:val="21"/>
              </w:rPr>
              <w:t>产地</w:t>
            </w:r>
          </w:p>
        </w:tc>
        <w:tc>
          <w:tcPr>
            <w:tcW w:w="767" w:type="dxa"/>
            <w:vAlign w:val="center"/>
          </w:tcPr>
          <w:p>
            <w:pPr>
              <w:jc w:val="center"/>
              <w:rPr>
                <w:rFonts w:ascii="宋体" w:hAnsi="宋体" w:cs="宋体"/>
                <w:b/>
                <w:szCs w:val="21"/>
              </w:rPr>
            </w:pPr>
            <w:r>
              <w:rPr>
                <w:rFonts w:hint="eastAsia" w:ascii="宋体" w:hAnsi="宋体" w:cs="宋体"/>
                <w:b/>
                <w:szCs w:val="21"/>
              </w:rPr>
              <w:t>制造</w:t>
            </w:r>
          </w:p>
          <w:p>
            <w:pPr>
              <w:jc w:val="center"/>
              <w:rPr>
                <w:rFonts w:ascii="宋体" w:hAnsi="宋体" w:cs="宋体"/>
                <w:b/>
                <w:szCs w:val="21"/>
              </w:rPr>
            </w:pPr>
            <w:r>
              <w:rPr>
                <w:rFonts w:hint="eastAsia" w:ascii="宋体" w:hAnsi="宋体" w:cs="宋体"/>
                <w:b/>
                <w:szCs w:val="21"/>
              </w:rPr>
              <w:t>年份</w:t>
            </w:r>
          </w:p>
        </w:tc>
        <w:tc>
          <w:tcPr>
            <w:tcW w:w="1228" w:type="dxa"/>
            <w:vAlign w:val="center"/>
          </w:tcPr>
          <w:p>
            <w:pPr>
              <w:ind w:left="-113" w:right="-113"/>
              <w:jc w:val="center"/>
              <w:rPr>
                <w:rFonts w:ascii="宋体" w:hAnsi="宋体" w:cs="宋体"/>
                <w:b/>
                <w:szCs w:val="21"/>
              </w:rPr>
            </w:pPr>
            <w:r>
              <w:rPr>
                <w:rFonts w:hint="eastAsia" w:ascii="宋体" w:hAnsi="宋体" w:cs="宋体"/>
                <w:b/>
                <w:szCs w:val="21"/>
              </w:rPr>
              <w:t>定额功率</w:t>
            </w:r>
          </w:p>
          <w:p>
            <w:pPr>
              <w:ind w:left="-113" w:right="-113"/>
              <w:jc w:val="center"/>
              <w:rPr>
                <w:rFonts w:ascii="宋体" w:hAnsi="宋体" w:cs="宋体"/>
                <w:b/>
                <w:szCs w:val="21"/>
              </w:rPr>
            </w:pPr>
            <w:r>
              <w:rPr>
                <w:rFonts w:hint="eastAsia" w:ascii="宋体" w:hAnsi="宋体" w:cs="宋体"/>
                <w:b/>
                <w:szCs w:val="21"/>
              </w:rPr>
              <w:t>（KW）</w:t>
            </w:r>
          </w:p>
        </w:tc>
        <w:tc>
          <w:tcPr>
            <w:tcW w:w="767" w:type="dxa"/>
            <w:vAlign w:val="center"/>
          </w:tcPr>
          <w:p>
            <w:pPr>
              <w:jc w:val="center"/>
              <w:rPr>
                <w:rFonts w:ascii="宋体" w:hAnsi="宋体" w:cs="宋体"/>
                <w:b/>
                <w:szCs w:val="21"/>
              </w:rPr>
            </w:pPr>
            <w:r>
              <w:rPr>
                <w:rFonts w:hint="eastAsia" w:ascii="宋体" w:hAnsi="宋体" w:cs="宋体"/>
                <w:b/>
                <w:szCs w:val="21"/>
              </w:rPr>
              <w:t>生产</w:t>
            </w:r>
          </w:p>
          <w:p>
            <w:pPr>
              <w:jc w:val="center"/>
              <w:rPr>
                <w:rFonts w:ascii="宋体" w:hAnsi="宋体" w:cs="宋体"/>
                <w:b/>
                <w:szCs w:val="21"/>
              </w:rPr>
            </w:pPr>
            <w:r>
              <w:rPr>
                <w:rFonts w:hint="eastAsia" w:ascii="宋体" w:hAnsi="宋体" w:cs="宋体"/>
                <w:b/>
                <w:szCs w:val="21"/>
              </w:rPr>
              <w:t>能力</w:t>
            </w:r>
          </w:p>
        </w:tc>
        <w:tc>
          <w:tcPr>
            <w:tcW w:w="1074" w:type="dxa"/>
            <w:vAlign w:val="center"/>
          </w:tcPr>
          <w:p>
            <w:pPr>
              <w:jc w:val="center"/>
              <w:rPr>
                <w:rFonts w:ascii="宋体" w:hAnsi="宋体" w:cs="宋体"/>
                <w:b/>
                <w:szCs w:val="21"/>
              </w:rPr>
            </w:pPr>
            <w:r>
              <w:rPr>
                <w:rFonts w:hint="eastAsia" w:ascii="宋体" w:hAnsi="宋体" w:cs="宋体"/>
                <w:b/>
                <w:szCs w:val="21"/>
              </w:rPr>
              <w:t>用于施工部位</w:t>
            </w:r>
          </w:p>
        </w:tc>
        <w:tc>
          <w:tcPr>
            <w:tcW w:w="791" w:type="dxa"/>
            <w:vAlign w:val="center"/>
          </w:tcPr>
          <w:p>
            <w:pPr>
              <w:jc w:val="center"/>
              <w:rPr>
                <w:rFonts w:ascii="宋体" w:hAnsi="宋体" w:cs="宋体"/>
                <w:b/>
                <w:szCs w:val="21"/>
              </w:rPr>
            </w:pPr>
            <w:r>
              <w:rPr>
                <w:rFonts w:hint="eastAsia" w:ascii="宋体" w:hAnsi="宋体" w:cs="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bl>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spacing w:line="360" w:lineRule="auto"/>
        <w:ind w:firstLine="2891" w:firstLineChars="900"/>
        <w:jc w:val="left"/>
        <w:rPr>
          <w:rFonts w:ascii="宋体" w:hAnsi="宋体" w:cs="宋体"/>
          <w:b/>
          <w:bCs/>
          <w:sz w:val="32"/>
          <w:szCs w:val="32"/>
        </w:rPr>
      </w:pPr>
      <w:bookmarkStart w:id="644" w:name="_Toc201287658"/>
      <w:bookmarkStart w:id="645" w:name="_Toc357004109"/>
    </w:p>
    <w:p>
      <w:pPr>
        <w:spacing w:line="360" w:lineRule="auto"/>
        <w:jc w:val="left"/>
        <w:rPr>
          <w:rFonts w:ascii="宋体" w:hAnsi="宋体" w:cs="宋体"/>
          <w:b/>
          <w:bCs/>
          <w:sz w:val="32"/>
          <w:szCs w:val="32"/>
        </w:rPr>
      </w:pPr>
    </w:p>
    <w:p>
      <w:pPr>
        <w:pStyle w:val="7"/>
        <w:rPr>
          <w:sz w:val="21"/>
          <w:szCs w:val="21"/>
        </w:rPr>
      </w:pPr>
      <w:r>
        <w:rPr>
          <w:rFonts w:hint="eastAsia"/>
          <w:sz w:val="21"/>
          <w:szCs w:val="21"/>
        </w:rPr>
        <w:t>（二</w:t>
      </w:r>
      <w:bookmarkEnd w:id="644"/>
      <w:bookmarkStart w:id="646" w:name="_Toc201287659"/>
      <w:r>
        <w:rPr>
          <w:rFonts w:hint="eastAsia"/>
          <w:sz w:val="21"/>
          <w:szCs w:val="21"/>
        </w:rPr>
        <w:t>）劳动力计划表</w:t>
      </w:r>
      <w:bookmarkEnd w:id="645"/>
      <w:bookmarkEnd w:id="646"/>
    </w:p>
    <w:tbl>
      <w:tblPr>
        <w:tblStyle w:val="2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2"/>
        <w:gridCol w:w="1150"/>
        <w:gridCol w:w="1266"/>
        <w:gridCol w:w="1267"/>
        <w:gridCol w:w="1150"/>
        <w:gridCol w:w="1037"/>
        <w:gridCol w:w="1037"/>
        <w:gridCol w:w="14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atLeast"/>
          <w:jc w:val="center"/>
        </w:trPr>
        <w:tc>
          <w:tcPr>
            <w:tcW w:w="1612" w:type="dxa"/>
            <w:vMerge w:val="restart"/>
            <w:vAlign w:val="center"/>
          </w:tcPr>
          <w:p>
            <w:pPr>
              <w:spacing w:line="360" w:lineRule="auto"/>
              <w:ind w:firstLine="422"/>
              <w:jc w:val="center"/>
              <w:rPr>
                <w:rFonts w:ascii="宋体" w:hAnsi="宋体" w:cs="宋体"/>
                <w:b/>
                <w:szCs w:val="21"/>
              </w:rPr>
            </w:pPr>
            <w:r>
              <w:rPr>
                <w:rFonts w:hint="eastAsia" w:ascii="宋体" w:hAnsi="宋体" w:cs="宋体"/>
                <w:b/>
                <w:szCs w:val="21"/>
              </w:rPr>
              <w:t>工种</w:t>
            </w:r>
          </w:p>
        </w:tc>
        <w:tc>
          <w:tcPr>
            <w:tcW w:w="8350" w:type="dxa"/>
            <w:gridSpan w:val="7"/>
            <w:vAlign w:val="center"/>
          </w:tcPr>
          <w:p>
            <w:pPr>
              <w:spacing w:line="360" w:lineRule="auto"/>
              <w:ind w:firstLine="422"/>
              <w:jc w:val="center"/>
              <w:rPr>
                <w:rFonts w:ascii="宋体" w:hAnsi="宋体" w:cs="宋体"/>
                <w:b/>
                <w:szCs w:val="21"/>
              </w:rPr>
            </w:pPr>
            <w:r>
              <w:rPr>
                <w:rFonts w:hint="eastAsia" w:ascii="宋体" w:hAnsi="宋体" w:cs="宋体"/>
                <w:b/>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1" w:hRule="atLeast"/>
          <w:jc w:val="center"/>
        </w:trPr>
        <w:tc>
          <w:tcPr>
            <w:tcW w:w="1612" w:type="dxa"/>
            <w:vMerge w:val="continue"/>
          </w:tcPr>
          <w:p>
            <w:pPr>
              <w:spacing w:line="360" w:lineRule="auto"/>
              <w:ind w:firstLine="420"/>
              <w:jc w:val="center"/>
              <w:rPr>
                <w:rFonts w:ascii="宋体" w:hAnsi="宋体" w:cs="宋体"/>
                <w:szCs w:val="21"/>
              </w:rPr>
            </w:pPr>
          </w:p>
        </w:tc>
        <w:tc>
          <w:tcPr>
            <w:tcW w:w="1150" w:type="dxa"/>
          </w:tcPr>
          <w:p>
            <w:pPr>
              <w:spacing w:line="360" w:lineRule="auto"/>
              <w:ind w:firstLine="420"/>
              <w:jc w:val="center"/>
              <w:rPr>
                <w:rFonts w:ascii="宋体" w:hAnsi="宋体" w:cs="宋体"/>
                <w:szCs w:val="21"/>
              </w:rPr>
            </w:pPr>
          </w:p>
        </w:tc>
        <w:tc>
          <w:tcPr>
            <w:tcW w:w="1266" w:type="dxa"/>
          </w:tcPr>
          <w:p>
            <w:pPr>
              <w:spacing w:line="360" w:lineRule="auto"/>
              <w:ind w:firstLine="420"/>
              <w:jc w:val="center"/>
              <w:rPr>
                <w:rFonts w:ascii="宋体" w:hAnsi="宋体" w:cs="宋体"/>
                <w:szCs w:val="21"/>
              </w:rPr>
            </w:pPr>
          </w:p>
        </w:tc>
        <w:tc>
          <w:tcPr>
            <w:tcW w:w="1267" w:type="dxa"/>
          </w:tcPr>
          <w:p>
            <w:pPr>
              <w:spacing w:line="360" w:lineRule="auto"/>
              <w:ind w:firstLine="420"/>
              <w:jc w:val="center"/>
              <w:rPr>
                <w:rFonts w:ascii="宋体" w:hAnsi="宋体" w:cs="宋体"/>
                <w:szCs w:val="21"/>
              </w:rPr>
            </w:pPr>
          </w:p>
        </w:tc>
        <w:tc>
          <w:tcPr>
            <w:tcW w:w="1150" w:type="dxa"/>
          </w:tcPr>
          <w:p>
            <w:pPr>
              <w:spacing w:line="360" w:lineRule="auto"/>
              <w:ind w:firstLine="420"/>
              <w:jc w:val="center"/>
              <w:rPr>
                <w:rFonts w:ascii="宋体" w:hAnsi="宋体" w:cs="宋体"/>
                <w:szCs w:val="21"/>
              </w:rPr>
            </w:pPr>
          </w:p>
        </w:tc>
        <w:tc>
          <w:tcPr>
            <w:tcW w:w="1037" w:type="dxa"/>
          </w:tcPr>
          <w:p>
            <w:pPr>
              <w:spacing w:line="360" w:lineRule="auto"/>
              <w:ind w:left="-113" w:right="-113" w:firstLine="420"/>
              <w:jc w:val="center"/>
              <w:rPr>
                <w:rFonts w:ascii="宋体" w:hAnsi="宋体" w:cs="宋体"/>
                <w:szCs w:val="21"/>
              </w:rPr>
            </w:pPr>
          </w:p>
        </w:tc>
        <w:tc>
          <w:tcPr>
            <w:tcW w:w="1037" w:type="dxa"/>
          </w:tcPr>
          <w:p>
            <w:pPr>
              <w:spacing w:line="360" w:lineRule="auto"/>
              <w:ind w:firstLine="420"/>
              <w:jc w:val="center"/>
              <w:rPr>
                <w:rFonts w:ascii="宋体" w:hAnsi="宋体" w:cs="宋体"/>
                <w:szCs w:val="21"/>
              </w:rPr>
            </w:pPr>
          </w:p>
        </w:tc>
        <w:tc>
          <w:tcPr>
            <w:tcW w:w="1443" w:type="dxa"/>
          </w:tcPr>
          <w:p>
            <w:pPr>
              <w:spacing w:line="360" w:lineRule="auto"/>
              <w:ind w:firstLine="42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2"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6"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4"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6"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bl>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spacing w:line="360" w:lineRule="auto"/>
        <w:jc w:val="left"/>
        <w:rPr>
          <w:rFonts w:ascii="宋体" w:hAnsi="宋体" w:cs="宋体"/>
          <w:b/>
          <w:bCs/>
          <w:sz w:val="32"/>
          <w:szCs w:val="32"/>
        </w:rPr>
      </w:pPr>
      <w:bookmarkStart w:id="647" w:name="_Toc357004110"/>
    </w:p>
    <w:p>
      <w:pPr>
        <w:spacing w:line="360" w:lineRule="auto"/>
        <w:jc w:val="center"/>
        <w:rPr>
          <w:rFonts w:ascii="宋体" w:hAnsi="宋体" w:cs="宋体"/>
          <w:b/>
          <w:bCs/>
          <w:sz w:val="32"/>
          <w:szCs w:val="32"/>
        </w:rPr>
      </w:pPr>
    </w:p>
    <w:p>
      <w:pPr>
        <w:pStyle w:val="7"/>
      </w:pPr>
      <w:r>
        <w:rPr>
          <w:rFonts w:hint="eastAsia"/>
        </w:rPr>
        <w:t>（三）进度计划</w:t>
      </w:r>
      <w:bookmarkEnd w:id="647"/>
    </w:p>
    <w:p>
      <w:pPr>
        <w:autoSpaceDE w:val="0"/>
        <w:autoSpaceDN w:val="0"/>
        <w:adjustRightInd w:val="0"/>
        <w:ind w:firstLine="480"/>
        <w:jc w:val="left"/>
        <w:rPr>
          <w:rFonts w:ascii="宋体" w:hAnsi="宋体" w:cs="宋体"/>
          <w:kern w:val="0"/>
        </w:rPr>
      </w:pPr>
    </w:p>
    <w:p>
      <w:pPr>
        <w:keepNext w:val="0"/>
        <w:keepLines w:val="0"/>
        <w:pageBreakBefore w:val="0"/>
        <w:widowControl w:val="0"/>
        <w:kinsoku/>
        <w:wordWrap/>
        <w:overflowPunct/>
        <w:topLinePunct w:val="0"/>
        <w:autoSpaceDE w:val="0"/>
        <w:autoSpaceDN w:val="0"/>
        <w:bidi w:val="0"/>
        <w:adjustRightInd w:val="0"/>
        <w:snapToGrid/>
        <w:spacing w:line="560" w:lineRule="exact"/>
        <w:ind w:firstLine="482"/>
        <w:jc w:val="left"/>
        <w:textAlignment w:val="auto"/>
        <w:rPr>
          <w:rFonts w:ascii="宋体" w:hAnsi="宋体" w:cs="宋体"/>
          <w:kern w:val="0"/>
        </w:rPr>
      </w:pPr>
      <w:r>
        <w:rPr>
          <w:rFonts w:hint="eastAsia" w:ascii="宋体" w:hAnsi="宋体" w:cs="宋体"/>
          <w:kern w:val="0"/>
        </w:rPr>
        <w:t>1. 供应商应递交施工进度网络图或施工进度表，说明按磋商文件要求的计划工期进行施工的各个关键日期。</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82"/>
        <w:jc w:val="left"/>
        <w:textAlignment w:val="auto"/>
        <w:rPr>
          <w:rFonts w:hint="eastAsia" w:ascii="宋体" w:hAnsi="宋体" w:cs="宋体"/>
          <w:kern w:val="0"/>
        </w:rPr>
      </w:pPr>
      <w:r>
        <w:rPr>
          <w:rFonts w:hint="eastAsia" w:ascii="宋体" w:hAnsi="宋体" w:cs="宋体"/>
          <w:kern w:val="0"/>
        </w:rPr>
        <w:t>2. 施工进度表可采用网络图（或横道图）表示。</w:t>
      </w:r>
      <w:bookmarkStart w:id="648" w:name="_Toc4640"/>
      <w:bookmarkStart w:id="649" w:name="_Toc2260"/>
      <w:bookmarkStart w:id="650" w:name="_Toc458079956"/>
    </w:p>
    <w:p>
      <w:pPr>
        <w:keepNext w:val="0"/>
        <w:keepLines w:val="0"/>
        <w:pageBreakBefore w:val="0"/>
        <w:widowControl w:val="0"/>
        <w:kinsoku/>
        <w:wordWrap/>
        <w:overflowPunct/>
        <w:topLinePunct w:val="0"/>
        <w:autoSpaceDE w:val="0"/>
        <w:autoSpaceDN w:val="0"/>
        <w:bidi w:val="0"/>
        <w:adjustRightInd w:val="0"/>
        <w:snapToGrid/>
        <w:spacing w:line="560" w:lineRule="exact"/>
        <w:ind w:firstLine="482"/>
        <w:jc w:val="left"/>
        <w:textAlignment w:val="auto"/>
        <w:rPr>
          <w:rFonts w:hint="eastAsia" w:ascii="宋体" w:hAnsi="宋体" w:cs="宋体"/>
          <w:kern w:val="0"/>
        </w:rPr>
      </w:pPr>
      <w:r>
        <w:rPr>
          <w:rFonts w:hint="eastAsia" w:ascii="宋体" w:hAnsi="宋体" w:cs="宋体"/>
          <w:kern w:val="0"/>
        </w:rPr>
        <w:br w:type="page"/>
      </w:r>
    </w:p>
    <w:p>
      <w:pPr>
        <w:pStyle w:val="7"/>
        <w:jc w:val="center"/>
      </w:pPr>
      <w:bookmarkStart w:id="651" w:name="_Toc24924"/>
      <w:bookmarkStart w:id="652" w:name="_Toc24831_WPSOffice_Level2"/>
      <w:r>
        <w:rPr>
          <w:rFonts w:hint="eastAsia"/>
        </w:rPr>
        <w:t>附件9：</w:t>
      </w:r>
      <w:bookmarkEnd w:id="641"/>
      <w:r>
        <w:rPr>
          <w:rFonts w:hint="eastAsia"/>
        </w:rPr>
        <w:t>项目管理机构</w:t>
      </w:r>
      <w:bookmarkEnd w:id="648"/>
      <w:bookmarkEnd w:id="649"/>
      <w:bookmarkEnd w:id="650"/>
      <w:bookmarkEnd w:id="651"/>
      <w:bookmarkEnd w:id="652"/>
    </w:p>
    <w:p>
      <w:pPr>
        <w:pStyle w:val="8"/>
        <w:spacing w:before="120" w:after="120" w:line="400" w:lineRule="exact"/>
        <w:jc w:val="center"/>
        <w:rPr>
          <w:rFonts w:hAnsi="宋体" w:cs="宋体"/>
          <w:kern w:val="0"/>
          <w:szCs w:val="24"/>
        </w:rPr>
      </w:pPr>
      <w:bookmarkStart w:id="653" w:name="_Toc16192"/>
      <w:bookmarkStart w:id="654" w:name="_Toc201287664"/>
      <w:bookmarkStart w:id="655" w:name="_Toc18163"/>
      <w:r>
        <w:rPr>
          <w:rFonts w:hint="eastAsia" w:hAnsi="宋体" w:cs="宋体"/>
          <w:kern w:val="0"/>
          <w:szCs w:val="24"/>
        </w:rPr>
        <w:t>（一）项目管理机构组成表</w:t>
      </w:r>
      <w:bookmarkEnd w:id="653"/>
      <w:bookmarkEnd w:id="654"/>
      <w:bookmarkEnd w:id="655"/>
    </w:p>
    <w:tbl>
      <w:tblPr>
        <w:tblStyle w:val="25"/>
        <w:tblW w:w="996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36"/>
        <w:gridCol w:w="1080"/>
        <w:gridCol w:w="1040"/>
        <w:gridCol w:w="1188"/>
        <w:gridCol w:w="1036"/>
        <w:gridCol w:w="1036"/>
        <w:gridCol w:w="1408"/>
        <w:gridCol w:w="1036"/>
        <w:gridCol w:w="110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1036" w:type="dxa"/>
            <w:vMerge w:val="restart"/>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职务</w:t>
            </w:r>
          </w:p>
        </w:tc>
        <w:tc>
          <w:tcPr>
            <w:tcW w:w="1080" w:type="dxa"/>
            <w:vMerge w:val="restart"/>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姓名</w:t>
            </w:r>
          </w:p>
        </w:tc>
        <w:tc>
          <w:tcPr>
            <w:tcW w:w="1040" w:type="dxa"/>
            <w:vMerge w:val="restart"/>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职称</w:t>
            </w:r>
          </w:p>
        </w:tc>
        <w:tc>
          <w:tcPr>
            <w:tcW w:w="5704" w:type="dxa"/>
            <w:gridSpan w:val="5"/>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执业或职业资格证明</w:t>
            </w:r>
          </w:p>
        </w:tc>
        <w:tc>
          <w:tcPr>
            <w:tcW w:w="1102" w:type="dxa"/>
            <w:vMerge w:val="restart"/>
            <w:vAlign w:val="center"/>
          </w:tcPr>
          <w:p>
            <w:pPr>
              <w:autoSpaceDE w:val="0"/>
              <w:autoSpaceDN w:val="0"/>
              <w:adjustRightInd w:val="0"/>
              <w:jc w:val="center"/>
              <w:rPr>
                <w:rFonts w:ascii="宋体" w:hAnsi="宋体" w:cs="宋体"/>
                <w:kern w:val="0"/>
                <w:szCs w:val="21"/>
              </w:rPr>
            </w:pPr>
            <w:r>
              <w:rPr>
                <w:rFonts w:hint="eastAsia" w:ascii="宋体" w:hAnsi="宋体" w:cs="宋体"/>
                <w:b/>
                <w:bCs/>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99" w:hRule="atLeast"/>
          <w:jc w:val="center"/>
        </w:trPr>
        <w:tc>
          <w:tcPr>
            <w:tcW w:w="1036" w:type="dxa"/>
            <w:vMerge w:val="continue"/>
            <w:vAlign w:val="center"/>
          </w:tcPr>
          <w:p>
            <w:pPr>
              <w:autoSpaceDE w:val="0"/>
              <w:autoSpaceDN w:val="0"/>
              <w:adjustRightInd w:val="0"/>
              <w:jc w:val="center"/>
              <w:rPr>
                <w:rFonts w:ascii="宋体" w:hAnsi="宋体" w:cs="宋体"/>
                <w:b/>
                <w:bCs/>
                <w:kern w:val="0"/>
                <w:szCs w:val="21"/>
              </w:rPr>
            </w:pPr>
          </w:p>
        </w:tc>
        <w:tc>
          <w:tcPr>
            <w:tcW w:w="1080" w:type="dxa"/>
            <w:vMerge w:val="continue"/>
            <w:vAlign w:val="center"/>
          </w:tcPr>
          <w:p>
            <w:pPr>
              <w:autoSpaceDE w:val="0"/>
              <w:autoSpaceDN w:val="0"/>
              <w:adjustRightInd w:val="0"/>
              <w:jc w:val="center"/>
              <w:rPr>
                <w:rFonts w:ascii="宋体" w:hAnsi="宋体" w:cs="宋体"/>
                <w:b/>
                <w:bCs/>
                <w:kern w:val="0"/>
                <w:szCs w:val="21"/>
              </w:rPr>
            </w:pPr>
          </w:p>
        </w:tc>
        <w:tc>
          <w:tcPr>
            <w:tcW w:w="1040" w:type="dxa"/>
            <w:vMerge w:val="continue"/>
            <w:vAlign w:val="center"/>
          </w:tcPr>
          <w:p>
            <w:pPr>
              <w:autoSpaceDE w:val="0"/>
              <w:autoSpaceDN w:val="0"/>
              <w:adjustRightInd w:val="0"/>
              <w:jc w:val="center"/>
              <w:rPr>
                <w:rFonts w:ascii="宋体" w:hAnsi="宋体" w:cs="宋体"/>
                <w:b/>
                <w:bCs/>
                <w:kern w:val="0"/>
                <w:szCs w:val="21"/>
              </w:rPr>
            </w:pPr>
          </w:p>
        </w:tc>
        <w:tc>
          <w:tcPr>
            <w:tcW w:w="1188" w:type="dxa"/>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证书名称</w:t>
            </w:r>
          </w:p>
        </w:tc>
        <w:tc>
          <w:tcPr>
            <w:tcW w:w="1036" w:type="dxa"/>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级别</w:t>
            </w:r>
          </w:p>
        </w:tc>
        <w:tc>
          <w:tcPr>
            <w:tcW w:w="1036" w:type="dxa"/>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证号</w:t>
            </w:r>
          </w:p>
        </w:tc>
        <w:tc>
          <w:tcPr>
            <w:tcW w:w="1408" w:type="dxa"/>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专业</w:t>
            </w:r>
          </w:p>
        </w:tc>
        <w:tc>
          <w:tcPr>
            <w:tcW w:w="1036" w:type="dxa"/>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养老保险</w:t>
            </w:r>
          </w:p>
        </w:tc>
        <w:tc>
          <w:tcPr>
            <w:tcW w:w="1102" w:type="dxa"/>
            <w:vMerge w:val="continue"/>
            <w:vAlign w:val="center"/>
          </w:tcPr>
          <w:p>
            <w:pPr>
              <w:autoSpaceDE w:val="0"/>
              <w:autoSpaceDN w:val="0"/>
              <w:adjustRightInd w:val="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52" w:hRule="atLeast"/>
          <w:jc w:val="center"/>
        </w:trPr>
        <w:tc>
          <w:tcPr>
            <w:tcW w:w="1036" w:type="dxa"/>
            <w:vAlign w:val="center"/>
          </w:tcPr>
          <w:p>
            <w:pPr>
              <w:autoSpaceDE w:val="0"/>
              <w:autoSpaceDN w:val="0"/>
              <w:adjustRightInd w:val="0"/>
              <w:jc w:val="center"/>
              <w:rPr>
                <w:rFonts w:ascii="宋体" w:hAnsi="宋体" w:cs="宋体"/>
                <w:kern w:val="0"/>
                <w:szCs w:val="21"/>
              </w:rPr>
            </w:pPr>
          </w:p>
        </w:tc>
        <w:tc>
          <w:tcPr>
            <w:tcW w:w="1080" w:type="dxa"/>
            <w:vAlign w:val="center"/>
          </w:tcPr>
          <w:p>
            <w:pPr>
              <w:autoSpaceDE w:val="0"/>
              <w:autoSpaceDN w:val="0"/>
              <w:adjustRightInd w:val="0"/>
              <w:jc w:val="center"/>
              <w:rPr>
                <w:rFonts w:ascii="宋体" w:hAnsi="宋体" w:cs="宋体"/>
                <w:kern w:val="0"/>
                <w:szCs w:val="21"/>
              </w:rPr>
            </w:pPr>
          </w:p>
        </w:tc>
        <w:tc>
          <w:tcPr>
            <w:tcW w:w="1040" w:type="dxa"/>
            <w:vAlign w:val="center"/>
          </w:tcPr>
          <w:p>
            <w:pPr>
              <w:autoSpaceDE w:val="0"/>
              <w:autoSpaceDN w:val="0"/>
              <w:adjustRightInd w:val="0"/>
              <w:jc w:val="center"/>
              <w:rPr>
                <w:rFonts w:ascii="宋体" w:hAnsi="宋体" w:cs="宋体"/>
                <w:kern w:val="0"/>
                <w:szCs w:val="21"/>
              </w:rPr>
            </w:pPr>
          </w:p>
        </w:tc>
        <w:tc>
          <w:tcPr>
            <w:tcW w:w="1188" w:type="dxa"/>
            <w:vAlign w:val="center"/>
          </w:tcPr>
          <w:p>
            <w:pPr>
              <w:autoSpaceDE w:val="0"/>
              <w:autoSpaceDN w:val="0"/>
              <w:adjustRightInd w:val="0"/>
              <w:jc w:val="center"/>
              <w:rPr>
                <w:rFonts w:ascii="宋体" w:hAnsi="宋体" w:cs="宋体"/>
                <w:kern w:val="0"/>
                <w:szCs w:val="21"/>
              </w:rPr>
            </w:pPr>
          </w:p>
        </w:tc>
        <w:tc>
          <w:tcPr>
            <w:tcW w:w="1036" w:type="dxa"/>
            <w:vAlign w:val="center"/>
          </w:tcPr>
          <w:p>
            <w:pPr>
              <w:autoSpaceDE w:val="0"/>
              <w:autoSpaceDN w:val="0"/>
              <w:adjustRightInd w:val="0"/>
              <w:jc w:val="center"/>
              <w:rPr>
                <w:rFonts w:ascii="宋体" w:hAnsi="宋体" w:cs="宋体"/>
                <w:kern w:val="0"/>
                <w:szCs w:val="21"/>
              </w:rPr>
            </w:pPr>
          </w:p>
        </w:tc>
        <w:tc>
          <w:tcPr>
            <w:tcW w:w="1036" w:type="dxa"/>
            <w:vAlign w:val="center"/>
          </w:tcPr>
          <w:p>
            <w:pPr>
              <w:autoSpaceDE w:val="0"/>
              <w:autoSpaceDN w:val="0"/>
              <w:adjustRightInd w:val="0"/>
              <w:jc w:val="center"/>
              <w:rPr>
                <w:rFonts w:ascii="宋体" w:hAnsi="宋体" w:cs="宋体"/>
                <w:kern w:val="0"/>
                <w:szCs w:val="21"/>
              </w:rPr>
            </w:pPr>
          </w:p>
        </w:tc>
        <w:tc>
          <w:tcPr>
            <w:tcW w:w="1408" w:type="dxa"/>
            <w:vAlign w:val="center"/>
          </w:tcPr>
          <w:p>
            <w:pPr>
              <w:autoSpaceDE w:val="0"/>
              <w:autoSpaceDN w:val="0"/>
              <w:adjustRightInd w:val="0"/>
              <w:jc w:val="center"/>
              <w:rPr>
                <w:rFonts w:ascii="宋体" w:hAnsi="宋体" w:cs="宋体"/>
                <w:kern w:val="0"/>
                <w:szCs w:val="21"/>
              </w:rPr>
            </w:pPr>
          </w:p>
        </w:tc>
        <w:tc>
          <w:tcPr>
            <w:tcW w:w="1036" w:type="dxa"/>
            <w:vAlign w:val="center"/>
          </w:tcPr>
          <w:p>
            <w:pPr>
              <w:autoSpaceDE w:val="0"/>
              <w:autoSpaceDN w:val="0"/>
              <w:adjustRightInd w:val="0"/>
              <w:jc w:val="center"/>
              <w:rPr>
                <w:rFonts w:ascii="宋体" w:hAnsi="宋体" w:cs="宋体"/>
                <w:kern w:val="0"/>
                <w:szCs w:val="21"/>
              </w:rPr>
            </w:pPr>
          </w:p>
        </w:tc>
        <w:tc>
          <w:tcPr>
            <w:tcW w:w="1102" w:type="dxa"/>
            <w:vAlign w:val="center"/>
          </w:tcPr>
          <w:p>
            <w:pPr>
              <w:autoSpaceDE w:val="0"/>
              <w:autoSpaceDN w:val="0"/>
              <w:adjustRightInd w:val="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77"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22"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2"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02"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37"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42"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82"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27"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67"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bl>
    <w:p>
      <w:pPr>
        <w:pStyle w:val="8"/>
        <w:numPr>
          <w:ilvl w:val="0"/>
          <w:numId w:val="3"/>
        </w:numPr>
        <w:spacing w:before="120" w:after="120" w:line="400" w:lineRule="exact"/>
        <w:jc w:val="center"/>
      </w:pPr>
      <w:bookmarkStart w:id="656" w:name="_Toc18676"/>
      <w:bookmarkStart w:id="657" w:name="_Toc10656"/>
      <w:bookmarkStart w:id="658" w:name="_Toc201287665"/>
      <w:r>
        <w:rPr>
          <w:rFonts w:hint="eastAsia" w:hAnsi="宋体" w:cs="宋体"/>
          <w:kern w:val="0"/>
          <w:szCs w:val="24"/>
        </w:rPr>
        <w:t>主要人员简历表</w:t>
      </w:r>
      <w:bookmarkEnd w:id="656"/>
      <w:bookmarkEnd w:id="657"/>
      <w:bookmarkEnd w:id="658"/>
    </w:p>
    <w:tbl>
      <w:tblPr>
        <w:tblStyle w:val="2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2"/>
        <w:gridCol w:w="1692"/>
        <w:gridCol w:w="1193"/>
        <w:gridCol w:w="1748"/>
        <w:gridCol w:w="2009"/>
        <w:gridCol w:w="1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384" w:type="dxa"/>
            <w:vAlign w:val="center"/>
          </w:tcPr>
          <w:p>
            <w:pPr>
              <w:jc w:val="center"/>
              <w:rPr>
                <w:rFonts w:ascii="宋体" w:hAnsi="宋体" w:cs="宋体"/>
                <w:szCs w:val="21"/>
              </w:rPr>
            </w:pPr>
            <w:r>
              <w:rPr>
                <w:rFonts w:hint="eastAsia" w:ascii="宋体" w:hAnsi="宋体" w:cs="宋体"/>
                <w:szCs w:val="21"/>
              </w:rPr>
              <w:t>姓名</w:t>
            </w:r>
          </w:p>
        </w:tc>
        <w:tc>
          <w:tcPr>
            <w:tcW w:w="1944" w:type="dxa"/>
            <w:gridSpan w:val="2"/>
            <w:vAlign w:val="center"/>
          </w:tcPr>
          <w:p>
            <w:pPr>
              <w:jc w:val="center"/>
              <w:rPr>
                <w:rFonts w:ascii="宋体" w:hAnsi="宋体" w:cs="宋体"/>
                <w:szCs w:val="21"/>
              </w:rPr>
            </w:pPr>
          </w:p>
        </w:tc>
        <w:tc>
          <w:tcPr>
            <w:tcW w:w="1193" w:type="dxa"/>
            <w:vAlign w:val="center"/>
          </w:tcPr>
          <w:p>
            <w:pPr>
              <w:jc w:val="center"/>
              <w:rPr>
                <w:rFonts w:ascii="宋体" w:hAnsi="宋体" w:cs="宋体"/>
                <w:szCs w:val="21"/>
              </w:rPr>
            </w:pPr>
            <w:r>
              <w:rPr>
                <w:rFonts w:hint="eastAsia" w:ascii="宋体" w:hAnsi="宋体" w:cs="宋体"/>
                <w:szCs w:val="21"/>
              </w:rPr>
              <w:t>年龄</w:t>
            </w:r>
          </w:p>
        </w:tc>
        <w:tc>
          <w:tcPr>
            <w:tcW w:w="1748" w:type="dxa"/>
            <w:vAlign w:val="center"/>
          </w:tcPr>
          <w:p>
            <w:pPr>
              <w:jc w:val="center"/>
              <w:rPr>
                <w:rFonts w:ascii="宋体" w:hAnsi="宋体" w:cs="宋体"/>
                <w:szCs w:val="21"/>
              </w:rPr>
            </w:pPr>
          </w:p>
        </w:tc>
        <w:tc>
          <w:tcPr>
            <w:tcW w:w="2009" w:type="dxa"/>
            <w:vAlign w:val="center"/>
          </w:tcPr>
          <w:p>
            <w:pPr>
              <w:jc w:val="center"/>
              <w:rPr>
                <w:rFonts w:ascii="宋体" w:hAnsi="宋体" w:cs="宋体"/>
                <w:szCs w:val="21"/>
              </w:rPr>
            </w:pPr>
            <w:r>
              <w:rPr>
                <w:rFonts w:hint="eastAsia" w:ascii="宋体" w:hAnsi="宋体" w:cs="宋体"/>
                <w:szCs w:val="21"/>
              </w:rPr>
              <w:t>学历</w:t>
            </w:r>
          </w:p>
        </w:tc>
        <w:tc>
          <w:tcPr>
            <w:tcW w:w="1684"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384" w:type="dxa"/>
            <w:vAlign w:val="center"/>
          </w:tcPr>
          <w:p>
            <w:pPr>
              <w:jc w:val="center"/>
              <w:rPr>
                <w:rFonts w:ascii="宋体" w:hAnsi="宋体" w:cs="宋体"/>
                <w:szCs w:val="21"/>
              </w:rPr>
            </w:pPr>
            <w:r>
              <w:rPr>
                <w:rFonts w:hint="eastAsia" w:ascii="宋体" w:hAnsi="宋体" w:cs="宋体"/>
                <w:szCs w:val="21"/>
              </w:rPr>
              <w:t>职称</w:t>
            </w:r>
          </w:p>
        </w:tc>
        <w:tc>
          <w:tcPr>
            <w:tcW w:w="1944" w:type="dxa"/>
            <w:gridSpan w:val="2"/>
            <w:vAlign w:val="center"/>
          </w:tcPr>
          <w:p>
            <w:pPr>
              <w:jc w:val="center"/>
              <w:rPr>
                <w:rFonts w:ascii="宋体" w:hAnsi="宋体" w:cs="宋体"/>
                <w:szCs w:val="21"/>
              </w:rPr>
            </w:pPr>
          </w:p>
        </w:tc>
        <w:tc>
          <w:tcPr>
            <w:tcW w:w="1193" w:type="dxa"/>
            <w:vAlign w:val="center"/>
          </w:tcPr>
          <w:p>
            <w:pPr>
              <w:jc w:val="center"/>
              <w:rPr>
                <w:rFonts w:ascii="宋体" w:hAnsi="宋体" w:cs="宋体"/>
                <w:szCs w:val="21"/>
              </w:rPr>
            </w:pPr>
            <w:r>
              <w:rPr>
                <w:rFonts w:hint="eastAsia" w:ascii="宋体" w:hAnsi="宋体" w:cs="宋体"/>
                <w:szCs w:val="21"/>
              </w:rPr>
              <w:t>职务</w:t>
            </w:r>
          </w:p>
        </w:tc>
        <w:tc>
          <w:tcPr>
            <w:tcW w:w="1748" w:type="dxa"/>
            <w:vAlign w:val="center"/>
          </w:tcPr>
          <w:p>
            <w:pPr>
              <w:jc w:val="center"/>
              <w:rPr>
                <w:rFonts w:ascii="宋体" w:hAnsi="宋体" w:cs="宋体"/>
                <w:szCs w:val="21"/>
              </w:rPr>
            </w:pPr>
          </w:p>
        </w:tc>
        <w:tc>
          <w:tcPr>
            <w:tcW w:w="2009" w:type="dxa"/>
            <w:vAlign w:val="center"/>
          </w:tcPr>
          <w:p>
            <w:pPr>
              <w:jc w:val="center"/>
              <w:rPr>
                <w:rFonts w:ascii="宋体" w:hAnsi="宋体" w:cs="宋体"/>
                <w:szCs w:val="21"/>
              </w:rPr>
            </w:pPr>
            <w:r>
              <w:rPr>
                <w:rFonts w:hint="eastAsia" w:ascii="宋体" w:hAnsi="宋体" w:cs="宋体"/>
                <w:szCs w:val="21"/>
              </w:rPr>
              <w:t>拟在本合同任职</w:t>
            </w:r>
          </w:p>
        </w:tc>
        <w:tc>
          <w:tcPr>
            <w:tcW w:w="1684"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3328" w:type="dxa"/>
            <w:gridSpan w:val="3"/>
          </w:tcPr>
          <w:p>
            <w:pPr>
              <w:jc w:val="center"/>
              <w:rPr>
                <w:rFonts w:hint="eastAsia" w:ascii="宋体" w:hAnsi="宋体" w:cs="宋体"/>
                <w:szCs w:val="21"/>
              </w:rPr>
            </w:pPr>
          </w:p>
          <w:p>
            <w:pPr>
              <w:jc w:val="center"/>
              <w:rPr>
                <w:rFonts w:ascii="宋体" w:hAnsi="宋体" w:cs="宋体"/>
                <w:szCs w:val="21"/>
              </w:rPr>
            </w:pPr>
            <w:r>
              <w:rPr>
                <w:rFonts w:hint="eastAsia" w:ascii="宋体" w:hAnsi="宋体" w:cs="宋体"/>
                <w:szCs w:val="21"/>
              </w:rPr>
              <w:t>毕业学校</w:t>
            </w:r>
          </w:p>
        </w:tc>
        <w:tc>
          <w:tcPr>
            <w:tcW w:w="6634" w:type="dxa"/>
            <w:gridSpan w:val="4"/>
          </w:tcPr>
          <w:p>
            <w:pPr>
              <w:pStyle w:val="19"/>
              <w:spacing w:line="400" w:lineRule="exact"/>
              <w:jc w:val="center"/>
              <w:rPr>
                <w:rFonts w:hint="eastAsia" w:ascii="宋体" w:hAnsi="宋体" w:cs="宋体"/>
                <w:kern w:val="0"/>
                <w:szCs w:val="21"/>
              </w:rPr>
            </w:pPr>
          </w:p>
          <w:p>
            <w:pPr>
              <w:pStyle w:val="19"/>
              <w:spacing w:line="400" w:lineRule="exact"/>
              <w:jc w:val="center"/>
              <w:rPr>
                <w:rFonts w:ascii="宋体" w:hAnsi="宋体" w:cs="宋体"/>
                <w:szCs w:val="21"/>
              </w:rPr>
            </w:pPr>
            <w:r>
              <w:rPr>
                <w:rFonts w:hint="eastAsia" w:ascii="宋体" w:hAnsi="宋体" w:cs="宋体"/>
                <w:kern w:val="0"/>
                <w:szCs w:val="21"/>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9962" w:type="dxa"/>
            <w:gridSpan w:val="7"/>
          </w:tcPr>
          <w:p>
            <w:pPr>
              <w:jc w:val="center"/>
              <w:rPr>
                <w:rFonts w:ascii="宋体" w:hAnsi="宋体" w:cs="宋体"/>
                <w:szCs w:val="21"/>
              </w:rPr>
            </w:pPr>
            <w:r>
              <w:rPr>
                <w:rFonts w:hint="eastAsia" w:ascii="宋体" w:hAnsi="宋体" w:cs="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636" w:type="dxa"/>
            <w:gridSpan w:val="2"/>
            <w:vAlign w:val="center"/>
          </w:tcPr>
          <w:p>
            <w:pPr>
              <w:jc w:val="center"/>
              <w:rPr>
                <w:rFonts w:ascii="宋体" w:hAnsi="宋体" w:cs="宋体"/>
                <w:szCs w:val="21"/>
              </w:rPr>
            </w:pPr>
            <w:r>
              <w:rPr>
                <w:rFonts w:hint="eastAsia" w:ascii="宋体" w:hAnsi="宋体" w:cs="宋体"/>
                <w:kern w:val="0"/>
                <w:szCs w:val="21"/>
              </w:rPr>
              <w:t>时 间</w:t>
            </w:r>
          </w:p>
        </w:tc>
        <w:tc>
          <w:tcPr>
            <w:tcW w:w="4633" w:type="dxa"/>
            <w:gridSpan w:val="3"/>
            <w:vAlign w:val="center"/>
          </w:tcPr>
          <w:p>
            <w:pPr>
              <w:jc w:val="center"/>
              <w:rPr>
                <w:rFonts w:ascii="宋体" w:hAnsi="宋体" w:cs="宋体"/>
                <w:szCs w:val="21"/>
              </w:rPr>
            </w:pPr>
            <w:r>
              <w:rPr>
                <w:rFonts w:hint="eastAsia" w:ascii="宋体" w:hAnsi="宋体" w:cs="宋体"/>
                <w:kern w:val="0"/>
                <w:szCs w:val="21"/>
              </w:rPr>
              <w:t>参加过的类似项目</w:t>
            </w:r>
          </w:p>
        </w:tc>
        <w:tc>
          <w:tcPr>
            <w:tcW w:w="2009" w:type="dxa"/>
            <w:vAlign w:val="center"/>
          </w:tcPr>
          <w:p>
            <w:pPr>
              <w:jc w:val="center"/>
              <w:rPr>
                <w:rFonts w:ascii="宋体" w:hAnsi="宋体" w:cs="宋体"/>
                <w:szCs w:val="21"/>
              </w:rPr>
            </w:pPr>
            <w:r>
              <w:rPr>
                <w:rFonts w:hint="eastAsia" w:ascii="宋体" w:hAnsi="宋体" w:cs="宋体"/>
                <w:kern w:val="0"/>
                <w:szCs w:val="21"/>
              </w:rPr>
              <w:t>担任职务</w:t>
            </w:r>
          </w:p>
        </w:tc>
        <w:tc>
          <w:tcPr>
            <w:tcW w:w="1684" w:type="dxa"/>
            <w:vAlign w:val="center"/>
          </w:tcPr>
          <w:p>
            <w:pPr>
              <w:jc w:val="center"/>
              <w:rPr>
                <w:rFonts w:ascii="宋体" w:hAnsi="宋体" w:cs="宋体"/>
                <w:szCs w:val="21"/>
              </w:rPr>
            </w:pPr>
            <w:r>
              <w:rPr>
                <w:rFonts w:hint="eastAsia" w:ascii="宋体" w:hAnsi="宋体" w:cs="宋体"/>
                <w:kern w:val="0"/>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1636" w:type="dxa"/>
            <w:gridSpan w:val="2"/>
          </w:tcPr>
          <w:p>
            <w:pPr>
              <w:rPr>
                <w:rFonts w:ascii="宋体" w:hAnsi="宋体" w:cs="宋体"/>
                <w:szCs w:val="21"/>
              </w:rPr>
            </w:pPr>
          </w:p>
        </w:tc>
        <w:tc>
          <w:tcPr>
            <w:tcW w:w="4633" w:type="dxa"/>
            <w:gridSpan w:val="3"/>
          </w:tcPr>
          <w:p>
            <w:pPr>
              <w:rPr>
                <w:rFonts w:ascii="宋体" w:hAnsi="宋体" w:cs="宋体"/>
                <w:szCs w:val="21"/>
              </w:rPr>
            </w:pPr>
          </w:p>
        </w:tc>
        <w:tc>
          <w:tcPr>
            <w:tcW w:w="2009" w:type="dxa"/>
          </w:tcPr>
          <w:p>
            <w:pPr>
              <w:rPr>
                <w:rFonts w:ascii="宋体" w:hAnsi="宋体" w:cs="宋体"/>
                <w:szCs w:val="21"/>
              </w:rPr>
            </w:pPr>
          </w:p>
        </w:tc>
        <w:tc>
          <w:tcPr>
            <w:tcW w:w="1684" w:type="dxa"/>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1636" w:type="dxa"/>
            <w:gridSpan w:val="2"/>
          </w:tcPr>
          <w:p>
            <w:pPr>
              <w:rPr>
                <w:rFonts w:ascii="宋体" w:hAnsi="宋体" w:cs="宋体"/>
                <w:szCs w:val="21"/>
              </w:rPr>
            </w:pPr>
          </w:p>
        </w:tc>
        <w:tc>
          <w:tcPr>
            <w:tcW w:w="4633" w:type="dxa"/>
            <w:gridSpan w:val="3"/>
          </w:tcPr>
          <w:p>
            <w:pPr>
              <w:rPr>
                <w:rFonts w:ascii="宋体" w:hAnsi="宋体" w:cs="宋体"/>
                <w:szCs w:val="21"/>
              </w:rPr>
            </w:pPr>
          </w:p>
        </w:tc>
        <w:tc>
          <w:tcPr>
            <w:tcW w:w="2009" w:type="dxa"/>
          </w:tcPr>
          <w:p>
            <w:pPr>
              <w:rPr>
                <w:rFonts w:ascii="宋体" w:hAnsi="宋体" w:cs="宋体"/>
                <w:szCs w:val="21"/>
              </w:rPr>
            </w:pPr>
          </w:p>
        </w:tc>
        <w:tc>
          <w:tcPr>
            <w:tcW w:w="1684" w:type="dxa"/>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636" w:type="dxa"/>
            <w:gridSpan w:val="2"/>
          </w:tcPr>
          <w:p>
            <w:pPr>
              <w:rPr>
                <w:rFonts w:ascii="宋体" w:hAnsi="宋体" w:cs="宋体"/>
                <w:szCs w:val="21"/>
              </w:rPr>
            </w:pPr>
          </w:p>
        </w:tc>
        <w:tc>
          <w:tcPr>
            <w:tcW w:w="4633" w:type="dxa"/>
            <w:gridSpan w:val="3"/>
          </w:tcPr>
          <w:p>
            <w:pPr>
              <w:rPr>
                <w:rFonts w:ascii="宋体" w:hAnsi="宋体" w:cs="宋体"/>
                <w:szCs w:val="21"/>
              </w:rPr>
            </w:pPr>
          </w:p>
        </w:tc>
        <w:tc>
          <w:tcPr>
            <w:tcW w:w="2009" w:type="dxa"/>
          </w:tcPr>
          <w:p>
            <w:pPr>
              <w:rPr>
                <w:rFonts w:ascii="宋体" w:hAnsi="宋体" w:cs="宋体"/>
                <w:szCs w:val="21"/>
              </w:rPr>
            </w:pPr>
          </w:p>
        </w:tc>
        <w:tc>
          <w:tcPr>
            <w:tcW w:w="1684" w:type="dxa"/>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636" w:type="dxa"/>
            <w:gridSpan w:val="2"/>
          </w:tcPr>
          <w:p>
            <w:pPr>
              <w:rPr>
                <w:rFonts w:ascii="宋体" w:hAnsi="宋体" w:cs="宋体"/>
                <w:szCs w:val="21"/>
              </w:rPr>
            </w:pPr>
          </w:p>
        </w:tc>
        <w:tc>
          <w:tcPr>
            <w:tcW w:w="4633" w:type="dxa"/>
            <w:gridSpan w:val="3"/>
          </w:tcPr>
          <w:p>
            <w:pPr>
              <w:rPr>
                <w:rFonts w:ascii="宋体" w:hAnsi="宋体" w:cs="宋体"/>
                <w:szCs w:val="21"/>
              </w:rPr>
            </w:pPr>
          </w:p>
        </w:tc>
        <w:tc>
          <w:tcPr>
            <w:tcW w:w="2009" w:type="dxa"/>
          </w:tcPr>
          <w:p>
            <w:pPr>
              <w:rPr>
                <w:rFonts w:ascii="宋体" w:hAnsi="宋体" w:cs="宋体"/>
                <w:szCs w:val="21"/>
              </w:rPr>
            </w:pPr>
          </w:p>
        </w:tc>
        <w:tc>
          <w:tcPr>
            <w:tcW w:w="1684" w:type="dxa"/>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1636" w:type="dxa"/>
            <w:gridSpan w:val="2"/>
          </w:tcPr>
          <w:p>
            <w:pPr>
              <w:rPr>
                <w:rFonts w:ascii="宋体" w:hAnsi="宋体" w:cs="宋体"/>
                <w:szCs w:val="21"/>
              </w:rPr>
            </w:pPr>
          </w:p>
        </w:tc>
        <w:tc>
          <w:tcPr>
            <w:tcW w:w="4633" w:type="dxa"/>
            <w:gridSpan w:val="3"/>
          </w:tcPr>
          <w:p>
            <w:pPr>
              <w:rPr>
                <w:rFonts w:ascii="宋体" w:hAnsi="宋体" w:cs="宋体"/>
                <w:szCs w:val="21"/>
              </w:rPr>
            </w:pPr>
          </w:p>
        </w:tc>
        <w:tc>
          <w:tcPr>
            <w:tcW w:w="2009" w:type="dxa"/>
          </w:tcPr>
          <w:p>
            <w:pPr>
              <w:rPr>
                <w:rFonts w:ascii="宋体" w:hAnsi="宋体" w:cs="宋体"/>
                <w:szCs w:val="21"/>
              </w:rPr>
            </w:pPr>
          </w:p>
        </w:tc>
        <w:tc>
          <w:tcPr>
            <w:tcW w:w="1684" w:type="dxa"/>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1636" w:type="dxa"/>
            <w:gridSpan w:val="2"/>
          </w:tcPr>
          <w:p>
            <w:pPr>
              <w:rPr>
                <w:rFonts w:ascii="宋体" w:hAnsi="宋体" w:cs="宋体"/>
                <w:szCs w:val="21"/>
              </w:rPr>
            </w:pPr>
          </w:p>
        </w:tc>
        <w:tc>
          <w:tcPr>
            <w:tcW w:w="4633" w:type="dxa"/>
            <w:gridSpan w:val="3"/>
          </w:tcPr>
          <w:p>
            <w:pPr>
              <w:rPr>
                <w:rFonts w:ascii="宋体" w:hAnsi="宋体" w:cs="宋体"/>
                <w:szCs w:val="21"/>
              </w:rPr>
            </w:pPr>
          </w:p>
        </w:tc>
        <w:tc>
          <w:tcPr>
            <w:tcW w:w="2009" w:type="dxa"/>
          </w:tcPr>
          <w:p>
            <w:pPr>
              <w:rPr>
                <w:rFonts w:ascii="宋体" w:hAnsi="宋体" w:cs="宋体"/>
                <w:szCs w:val="21"/>
              </w:rPr>
            </w:pPr>
          </w:p>
        </w:tc>
        <w:tc>
          <w:tcPr>
            <w:tcW w:w="1684" w:type="dxa"/>
          </w:tcPr>
          <w:p>
            <w:pPr>
              <w:rPr>
                <w:rFonts w:ascii="宋体" w:hAnsi="宋体" w:cs="宋体"/>
                <w:szCs w:val="21"/>
              </w:rPr>
            </w:pPr>
          </w:p>
        </w:tc>
      </w:tr>
    </w:tbl>
    <w:p>
      <w:pPr>
        <w:rPr>
          <w:rFonts w:hint="eastAsia"/>
          <w:lang w:eastAsia="zh-CN"/>
        </w:rPr>
      </w:pPr>
      <w:bookmarkStart w:id="659" w:name="_Toc27318_WPSOffice_Level2"/>
      <w:bookmarkStart w:id="660" w:name="_Toc15979"/>
      <w:bookmarkStart w:id="661" w:name="_Toc28850"/>
      <w:bookmarkStart w:id="662" w:name="_Toc458079957"/>
      <w:bookmarkStart w:id="663" w:name="_Toc5509"/>
      <w:bookmarkStart w:id="664" w:name="_Toc12180_WPSOffice_Level2"/>
      <w:r>
        <w:rPr>
          <w:rFonts w:hint="eastAsia"/>
          <w:lang w:eastAsia="zh-CN"/>
        </w:rPr>
        <w:t>附：相关人员证书及相应证明资料。</w:t>
      </w:r>
    </w:p>
    <w:p>
      <w:pPr>
        <w:widowControl/>
        <w:snapToGrid w:val="0"/>
        <w:spacing w:line="360" w:lineRule="auto"/>
        <w:jc w:val="center"/>
        <w:outlineLvl w:val="1"/>
        <w:rPr>
          <w:rStyle w:val="47"/>
        </w:rPr>
      </w:pPr>
      <w:r>
        <w:rPr>
          <w:rFonts w:hint="eastAsia"/>
          <w:lang w:eastAsia="zh-CN"/>
        </w:rPr>
        <w:br w:type="page"/>
      </w:r>
      <w:r>
        <w:rPr>
          <w:rStyle w:val="47"/>
          <w:rFonts w:hint="eastAsia"/>
        </w:rPr>
        <w:t>附件10：资格审查资料</w:t>
      </w:r>
      <w:bookmarkEnd w:id="659"/>
      <w:bookmarkEnd w:id="660"/>
      <w:bookmarkEnd w:id="661"/>
      <w:bookmarkEnd w:id="662"/>
      <w:bookmarkEnd w:id="663"/>
      <w:bookmarkEnd w:id="664"/>
    </w:p>
    <w:p>
      <w:pPr>
        <w:pStyle w:val="7"/>
      </w:pPr>
      <w:bookmarkStart w:id="665" w:name="_Toc357004116"/>
      <w:bookmarkStart w:id="666" w:name="_Toc16572_WPSOffice_Level2"/>
      <w:r>
        <w:rPr>
          <w:rFonts w:hint="eastAsia"/>
        </w:rPr>
        <w:t>（一）供应商基本情况表</w:t>
      </w:r>
      <w:bookmarkEnd w:id="665"/>
      <w:bookmarkEnd w:id="666"/>
    </w:p>
    <w:tbl>
      <w:tblPr>
        <w:tblStyle w:val="25"/>
        <w:tblW w:w="9962" w:type="dxa"/>
        <w:jc w:val="center"/>
        <w:tblLayout w:type="fixed"/>
        <w:tblCellMar>
          <w:top w:w="0" w:type="dxa"/>
          <w:left w:w="108" w:type="dxa"/>
          <w:bottom w:w="0" w:type="dxa"/>
          <w:right w:w="108" w:type="dxa"/>
        </w:tblCellMar>
      </w:tblPr>
      <w:tblGrid>
        <w:gridCol w:w="1991"/>
        <w:gridCol w:w="1028"/>
        <w:gridCol w:w="1384"/>
        <w:gridCol w:w="1394"/>
        <w:gridCol w:w="183"/>
        <w:gridCol w:w="1203"/>
        <w:gridCol w:w="699"/>
        <w:gridCol w:w="93"/>
        <w:gridCol w:w="602"/>
        <w:gridCol w:w="1385"/>
      </w:tblGrid>
      <w:tr>
        <w:tblPrEx>
          <w:tblCellMar>
            <w:top w:w="0" w:type="dxa"/>
            <w:left w:w="108" w:type="dxa"/>
            <w:bottom w:w="0" w:type="dxa"/>
            <w:right w:w="108" w:type="dxa"/>
          </w:tblCellMar>
        </w:tblPrEx>
        <w:trPr>
          <w:trHeight w:val="499"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供应商名称</w:t>
            </w:r>
          </w:p>
        </w:tc>
        <w:tc>
          <w:tcPr>
            <w:tcW w:w="7971"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trHeight w:val="549"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注册地址</w:t>
            </w:r>
          </w:p>
        </w:tc>
        <w:tc>
          <w:tcPr>
            <w:tcW w:w="3989" w:type="dxa"/>
            <w:gridSpan w:val="4"/>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99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邮政编码</w:t>
            </w:r>
          </w:p>
        </w:tc>
        <w:tc>
          <w:tcPr>
            <w:tcW w:w="1987"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trHeight w:val="571"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联系方式</w:t>
            </w:r>
          </w:p>
        </w:tc>
        <w:tc>
          <w:tcPr>
            <w:tcW w:w="102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联系人</w:t>
            </w:r>
          </w:p>
        </w:tc>
        <w:tc>
          <w:tcPr>
            <w:tcW w:w="2961"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99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电 话</w:t>
            </w:r>
          </w:p>
        </w:tc>
        <w:tc>
          <w:tcPr>
            <w:tcW w:w="1987"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trHeight w:val="551"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02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传 真</w:t>
            </w:r>
          </w:p>
        </w:tc>
        <w:tc>
          <w:tcPr>
            <w:tcW w:w="2961"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99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网 址</w:t>
            </w:r>
          </w:p>
        </w:tc>
        <w:tc>
          <w:tcPr>
            <w:tcW w:w="1987"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trHeight w:val="559"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组织结构</w:t>
            </w:r>
          </w:p>
        </w:tc>
        <w:tc>
          <w:tcPr>
            <w:tcW w:w="7971"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trHeight w:val="553"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法定代表人</w:t>
            </w:r>
          </w:p>
        </w:tc>
        <w:tc>
          <w:tcPr>
            <w:tcW w:w="102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姓名</w:t>
            </w:r>
          </w:p>
        </w:tc>
        <w:tc>
          <w:tcPr>
            <w:tcW w:w="138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技术职称</w:t>
            </w:r>
          </w:p>
        </w:tc>
        <w:tc>
          <w:tcPr>
            <w:tcW w:w="138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电话</w:t>
            </w:r>
          </w:p>
        </w:tc>
        <w:tc>
          <w:tcPr>
            <w:tcW w:w="13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trHeight w:val="561"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技术负责人</w:t>
            </w:r>
          </w:p>
        </w:tc>
        <w:tc>
          <w:tcPr>
            <w:tcW w:w="102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姓名</w:t>
            </w:r>
          </w:p>
        </w:tc>
        <w:tc>
          <w:tcPr>
            <w:tcW w:w="138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技术职称</w:t>
            </w:r>
          </w:p>
        </w:tc>
        <w:tc>
          <w:tcPr>
            <w:tcW w:w="138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电话</w:t>
            </w:r>
          </w:p>
        </w:tc>
        <w:tc>
          <w:tcPr>
            <w:tcW w:w="13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trHeight w:val="569"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成立时间</w:t>
            </w:r>
          </w:p>
        </w:tc>
        <w:tc>
          <w:tcPr>
            <w:tcW w:w="241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5559" w:type="dxa"/>
            <w:gridSpan w:val="7"/>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员工总人数：</w:t>
            </w:r>
          </w:p>
        </w:tc>
      </w:tr>
      <w:tr>
        <w:tblPrEx>
          <w:tblCellMar>
            <w:top w:w="0" w:type="dxa"/>
            <w:left w:w="108" w:type="dxa"/>
            <w:bottom w:w="0" w:type="dxa"/>
            <w:right w:w="108" w:type="dxa"/>
          </w:tblCellMar>
        </w:tblPrEx>
        <w:trPr>
          <w:cantSplit/>
          <w:trHeight w:val="549"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企业资质等级</w:t>
            </w:r>
          </w:p>
        </w:tc>
        <w:tc>
          <w:tcPr>
            <w:tcW w:w="241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其中</w:t>
            </w:r>
          </w:p>
        </w:tc>
        <w:tc>
          <w:tcPr>
            <w:tcW w:w="208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项目经理</w:t>
            </w:r>
          </w:p>
        </w:tc>
        <w:tc>
          <w:tcPr>
            <w:tcW w:w="20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cantSplit/>
          <w:trHeight w:val="557"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营业执照号</w:t>
            </w:r>
          </w:p>
        </w:tc>
        <w:tc>
          <w:tcPr>
            <w:tcW w:w="241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208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高级职称人员</w:t>
            </w:r>
          </w:p>
        </w:tc>
        <w:tc>
          <w:tcPr>
            <w:tcW w:w="20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cantSplit/>
          <w:trHeight w:val="551"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注册资金</w:t>
            </w:r>
          </w:p>
        </w:tc>
        <w:tc>
          <w:tcPr>
            <w:tcW w:w="241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208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中级职称人员</w:t>
            </w:r>
          </w:p>
        </w:tc>
        <w:tc>
          <w:tcPr>
            <w:tcW w:w="20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cantSplit/>
          <w:trHeight w:val="559"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开户银行</w:t>
            </w:r>
          </w:p>
        </w:tc>
        <w:tc>
          <w:tcPr>
            <w:tcW w:w="241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208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初级职称人员</w:t>
            </w:r>
          </w:p>
        </w:tc>
        <w:tc>
          <w:tcPr>
            <w:tcW w:w="20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cantSplit/>
          <w:trHeight w:val="562"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账号</w:t>
            </w:r>
          </w:p>
        </w:tc>
        <w:tc>
          <w:tcPr>
            <w:tcW w:w="241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208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技 工</w:t>
            </w:r>
          </w:p>
        </w:tc>
        <w:tc>
          <w:tcPr>
            <w:tcW w:w="20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trHeight w:val="1466"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经营范围</w:t>
            </w:r>
          </w:p>
        </w:tc>
        <w:tc>
          <w:tcPr>
            <w:tcW w:w="7971"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p>
            <w:pPr>
              <w:autoSpaceDE w:val="0"/>
              <w:autoSpaceDN w:val="0"/>
              <w:adjustRightInd w:val="0"/>
              <w:jc w:val="center"/>
              <w:rPr>
                <w:rFonts w:ascii="宋体" w:hAnsi="宋体" w:cs="宋体"/>
                <w:kern w:val="0"/>
                <w:szCs w:val="21"/>
              </w:rPr>
            </w:pPr>
          </w:p>
          <w:p>
            <w:pPr>
              <w:autoSpaceDE w:val="0"/>
              <w:autoSpaceDN w:val="0"/>
              <w:adjustRightInd w:val="0"/>
              <w:jc w:val="center"/>
              <w:rPr>
                <w:rFonts w:ascii="宋体" w:hAnsi="宋体" w:cs="宋体"/>
                <w:kern w:val="0"/>
                <w:szCs w:val="21"/>
              </w:rPr>
            </w:pPr>
          </w:p>
        </w:tc>
      </w:tr>
      <w:tr>
        <w:tblPrEx>
          <w:tblCellMar>
            <w:top w:w="0" w:type="dxa"/>
            <w:left w:w="108" w:type="dxa"/>
            <w:bottom w:w="0" w:type="dxa"/>
            <w:right w:w="108" w:type="dxa"/>
          </w:tblCellMar>
        </w:tblPrEx>
        <w:trPr>
          <w:trHeight w:val="896"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备注</w:t>
            </w:r>
          </w:p>
        </w:tc>
        <w:tc>
          <w:tcPr>
            <w:tcW w:w="7971"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bl>
    <w:p>
      <w:pPr>
        <w:ind w:firstLine="1080" w:firstLineChars="450"/>
        <w:jc w:val="left"/>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eastAsia="zh-CN"/>
        </w:rPr>
        <w:t>附：相关相应资料。</w:t>
      </w:r>
    </w:p>
    <w:p>
      <w:pPr>
        <w:ind w:firstLine="1446" w:firstLineChars="450"/>
        <w:jc w:val="left"/>
        <w:rPr>
          <w:rFonts w:ascii="宋体" w:hAnsi="宋体" w:cs="宋体"/>
          <w:b/>
          <w:bCs/>
          <w:sz w:val="32"/>
          <w:szCs w:val="32"/>
        </w:rPr>
      </w:pPr>
    </w:p>
    <w:p>
      <w:pPr>
        <w:ind w:firstLine="1446" w:firstLineChars="450"/>
        <w:jc w:val="left"/>
        <w:rPr>
          <w:rFonts w:ascii="宋体" w:hAnsi="宋体" w:cs="宋体"/>
          <w:b/>
          <w:bCs/>
          <w:sz w:val="32"/>
          <w:szCs w:val="32"/>
        </w:rPr>
      </w:pPr>
    </w:p>
    <w:p>
      <w:pPr>
        <w:pStyle w:val="7"/>
        <w:numPr>
          <w:ilvl w:val="0"/>
          <w:numId w:val="4"/>
        </w:numPr>
      </w:pPr>
      <w:bookmarkStart w:id="667" w:name="_Toc24639_WPSOffice_Level2"/>
      <w:r>
        <w:rPr>
          <w:rFonts w:hint="eastAsia"/>
        </w:rPr>
        <w:t>财务状况报告及依法缴纳税收和社会保障资金的相关材料</w:t>
      </w:r>
      <w:bookmarkEnd w:id="667"/>
    </w:p>
    <w:p>
      <w:pPr>
        <w:autoSpaceDE w:val="0"/>
        <w:autoSpaceDN w:val="0"/>
        <w:adjustRightInd w:val="0"/>
        <w:spacing w:line="360" w:lineRule="auto"/>
        <w:ind w:firstLine="480" w:firstLineChars="200"/>
        <w:jc w:val="left"/>
        <w:rPr>
          <w:rFonts w:ascii="宋体" w:hAnsi="宋体"/>
          <w:sz w:val="24"/>
        </w:rPr>
      </w:pPr>
      <w:r>
        <w:rPr>
          <w:rFonts w:hint="eastAsia" w:ascii="宋体" w:hAnsi="宋体"/>
          <w:sz w:val="24"/>
        </w:rPr>
        <w:t>1、经第三方机构出具</w:t>
      </w:r>
      <w:r>
        <w:rPr>
          <w:rFonts w:hint="eastAsia" w:ascii="宋体" w:hAnsi="宋体"/>
          <w:color w:val="000000" w:themeColor="text1"/>
          <w:sz w:val="24"/>
          <w14:textFill>
            <w14:solidFill>
              <w14:schemeClr w14:val="tx1"/>
            </w14:solidFill>
          </w14:textFill>
        </w:rPr>
        <w:t>的</w:t>
      </w:r>
      <w:r>
        <w:rPr>
          <w:rFonts w:hint="eastAsia" w:ascii="宋体" w:hAnsi="宋体"/>
          <w:color w:val="000000" w:themeColor="text1"/>
          <w:sz w:val="24"/>
          <w:lang w:val="en-US" w:eastAsia="zh-CN"/>
          <w14:textFill>
            <w14:solidFill>
              <w14:schemeClr w14:val="tx1"/>
            </w14:solidFill>
          </w14:textFill>
        </w:rPr>
        <w:t>2020</w:t>
      </w:r>
      <w:r>
        <w:rPr>
          <w:rFonts w:hint="eastAsia" w:ascii="宋体" w:hAnsi="宋体"/>
          <w:color w:val="000000" w:themeColor="text1"/>
          <w:sz w:val="24"/>
          <w14:textFill>
            <w14:solidFill>
              <w14:schemeClr w14:val="tx1"/>
            </w14:solidFill>
          </w14:textFill>
        </w:rPr>
        <w:t>年度财务状况审计报告</w:t>
      </w:r>
      <w:r>
        <w:rPr>
          <w:rFonts w:hint="eastAsia" w:ascii="宋体" w:hAnsi="宋体"/>
          <w:color w:val="000000" w:themeColor="text1"/>
          <w:sz w:val="24"/>
          <w:lang w:eastAsia="zh-CN"/>
          <w14:textFill>
            <w14:solidFill>
              <w14:schemeClr w14:val="tx1"/>
            </w14:solidFill>
          </w14:textFill>
        </w:rPr>
        <w:t>或近三个月银行出具的资信证明</w:t>
      </w: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lang w:eastAsia="zh-CN"/>
          <w14:textFill>
            <w14:solidFill>
              <w14:schemeClr w14:val="tx1"/>
            </w14:solidFill>
          </w14:textFill>
        </w:rPr>
        <w:t>审计报告</w:t>
      </w:r>
      <w:r>
        <w:rPr>
          <w:rFonts w:hint="eastAsia" w:ascii="宋体" w:hAnsi="宋体"/>
          <w:sz w:val="24"/>
        </w:rPr>
        <w:t>包括资产负债表、现金流量表、利润表和财务情况说明书</w:t>
      </w:r>
      <w:r>
        <w:rPr>
          <w:rFonts w:hint="eastAsia" w:ascii="宋体" w:hAnsi="宋体"/>
          <w:sz w:val="24"/>
          <w:lang w:eastAsia="zh-CN"/>
        </w:rPr>
        <w:t>。</w:t>
      </w:r>
      <w:r>
        <w:rPr>
          <w:rFonts w:hint="eastAsia" w:ascii="宋体" w:hAnsi="宋体"/>
          <w:sz w:val="24"/>
        </w:rPr>
        <w:t>扫描（或复印）件应全面、完整、清晰；</w:t>
      </w:r>
    </w:p>
    <w:p>
      <w:pPr>
        <w:autoSpaceDE w:val="0"/>
        <w:autoSpaceDN w:val="0"/>
        <w:adjustRightInd w:val="0"/>
        <w:spacing w:line="360" w:lineRule="auto"/>
        <w:ind w:firstLine="480" w:firstLineChars="200"/>
        <w:jc w:val="left"/>
        <w:rPr>
          <w:rFonts w:hint="eastAsia" w:ascii="宋体" w:hAnsi="宋体"/>
          <w:sz w:val="24"/>
        </w:rPr>
      </w:pPr>
      <w:r>
        <w:rPr>
          <w:rFonts w:hint="eastAsia" w:ascii="宋体" w:hAnsi="宋体"/>
          <w:sz w:val="24"/>
        </w:rPr>
        <w:t>2、近三个月</w:t>
      </w:r>
      <w:r>
        <w:rPr>
          <w:rFonts w:hint="eastAsia"/>
          <w:sz w:val="24"/>
        </w:rPr>
        <w:t>依法缴纳税收和社会保障资金记录的证明材料</w:t>
      </w:r>
      <w:r>
        <w:rPr>
          <w:rFonts w:hint="eastAsia" w:ascii="宋体" w:hAnsi="宋体"/>
          <w:sz w:val="24"/>
        </w:rPr>
        <w:t>（提供近三个月其中</w:t>
      </w:r>
      <w:r>
        <w:rPr>
          <w:rFonts w:hint="eastAsia" w:ascii="宋体" w:hAnsi="宋体"/>
          <w:sz w:val="24"/>
          <w:lang w:eastAsia="zh-CN"/>
        </w:rPr>
        <w:t>一</w:t>
      </w:r>
      <w:r>
        <w:rPr>
          <w:rFonts w:hint="eastAsia" w:ascii="宋体" w:hAnsi="宋体"/>
          <w:sz w:val="24"/>
        </w:rPr>
        <w:t>个月即可）。</w:t>
      </w:r>
    </w:p>
    <w:p>
      <w:pPr>
        <w:autoSpaceDE w:val="0"/>
        <w:autoSpaceDN w:val="0"/>
        <w:adjustRightInd w:val="0"/>
        <w:spacing w:line="360" w:lineRule="auto"/>
        <w:ind w:firstLine="480" w:firstLineChars="200"/>
        <w:jc w:val="left"/>
        <w:rPr>
          <w:rFonts w:ascii="TimesNewRomanPSMT" w:hAnsi="TimesNewRomanPSMT" w:cs="TimesNewRomanPSMT"/>
          <w:kern w:val="0"/>
          <w:sz w:val="18"/>
          <w:szCs w:val="18"/>
        </w:rPr>
      </w:pPr>
      <w:r>
        <w:rPr>
          <w:rFonts w:hint="eastAsia" w:ascii="宋体" w:hAnsi="Cambria" w:cs="宋体"/>
          <w:kern w:val="0"/>
          <w:sz w:val="24"/>
          <w:lang w:val="zh-CN"/>
        </w:rPr>
        <w:t>3、新注册企业未满一年的提供第三方出具的验资报告；</w:t>
      </w: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pStyle w:val="7"/>
        <w:jc w:val="center"/>
      </w:pPr>
      <w:bookmarkStart w:id="668" w:name="_Toc27569_WPSOffice_Level2"/>
      <w:bookmarkStart w:id="669" w:name="_Toc357004118"/>
      <w:r>
        <w:rPr>
          <w:rFonts w:hint="eastAsia"/>
        </w:rPr>
        <w:t>（三）完成的类似项目情况表</w:t>
      </w:r>
      <w:bookmarkEnd w:id="668"/>
      <w:bookmarkEnd w:id="669"/>
    </w:p>
    <w:tbl>
      <w:tblPr>
        <w:tblStyle w:val="2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6"/>
        <w:gridCol w:w="6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项目名称</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项目所在地</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发包人名称</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发包人地址</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发包人电话</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合同价格</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开工日期</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竣工日期</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承担的工作</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工程质量</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项目经理</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技术负责人</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总监理工程师及电话</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3"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项目描述</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p>
            <w:pPr>
              <w:autoSpaceDE w:val="0"/>
              <w:autoSpaceDN w:val="0"/>
              <w:adjustRightInd w:val="0"/>
              <w:rPr>
                <w:rFonts w:hint="eastAsia" w:asciiTheme="minorEastAsia" w:hAnsiTheme="minorEastAsia" w:eastAsiaTheme="minorEastAsia" w:cstheme="minorEastAsia"/>
                <w:kern w:val="0"/>
                <w:sz w:val="21"/>
                <w:szCs w:val="21"/>
              </w:rPr>
            </w:pPr>
          </w:p>
          <w:p>
            <w:pPr>
              <w:autoSpaceDE w:val="0"/>
              <w:autoSpaceDN w:val="0"/>
              <w:adjustRightInd w:val="0"/>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jc w:val="center"/>
        </w:trPr>
        <w:tc>
          <w:tcPr>
            <w:tcW w:w="340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备注</w:t>
            </w:r>
          </w:p>
        </w:tc>
        <w:tc>
          <w:tcPr>
            <w:tcW w:w="6556" w:type="dxa"/>
            <w:vAlign w:val="center"/>
          </w:tcPr>
          <w:p>
            <w:pPr>
              <w:autoSpaceDE w:val="0"/>
              <w:autoSpaceDN w:val="0"/>
              <w:adjustRightInd w:val="0"/>
              <w:jc w:val="center"/>
              <w:rPr>
                <w:rFonts w:hint="eastAsia" w:asciiTheme="minorEastAsia" w:hAnsiTheme="minorEastAsia" w:eastAsiaTheme="minorEastAsia" w:cstheme="minorEastAsia"/>
                <w:kern w:val="0"/>
                <w:sz w:val="21"/>
                <w:szCs w:val="21"/>
              </w:rPr>
            </w:pPr>
          </w:p>
        </w:tc>
      </w:tr>
    </w:tbl>
    <w:p>
      <w:pPr>
        <w:ind w:firstLine="480"/>
      </w:pPr>
    </w:p>
    <w:p>
      <w:pPr>
        <w:ind w:firstLine="480"/>
      </w:pPr>
    </w:p>
    <w:p>
      <w:pPr>
        <w:ind w:firstLine="480"/>
      </w:pPr>
    </w:p>
    <w:p>
      <w:pPr>
        <w:ind w:firstLine="480"/>
      </w:pPr>
    </w:p>
    <w:p>
      <w:pPr>
        <w:ind w:firstLine="480"/>
      </w:pPr>
    </w:p>
    <w:p>
      <w:pPr>
        <w:pStyle w:val="7"/>
        <w:jc w:val="center"/>
      </w:pPr>
      <w:bookmarkStart w:id="670" w:name="_Toc357004119"/>
      <w:bookmarkStart w:id="671" w:name="_Toc8855_WPSOffice_Level2"/>
      <w:r>
        <w:rPr>
          <w:rFonts w:hint="eastAsia"/>
        </w:rPr>
        <w:t>（四）正在施工的和新承接的项目情况表</w:t>
      </w:r>
      <w:bookmarkEnd w:id="670"/>
      <w:bookmarkEnd w:id="671"/>
    </w:p>
    <w:tbl>
      <w:tblPr>
        <w:tblStyle w:val="2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13"/>
        <w:gridCol w:w="6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项目名称</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项目所在地</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发包人名称</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发包人地址</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发包人电话</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签约合同价</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开工日期</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计划竣工日期</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承担的工作</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工程质量</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项目经理</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技术负责人</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总监理工程师及电话</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8"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项目描述</w:t>
            </w:r>
          </w:p>
        </w:tc>
        <w:tc>
          <w:tcPr>
            <w:tcW w:w="6549" w:type="dxa"/>
            <w:vAlign w:val="center"/>
          </w:tcPr>
          <w:p>
            <w:pPr>
              <w:autoSpaceDE w:val="0"/>
              <w:autoSpaceDN w:val="0"/>
              <w:adjustRightInd w:val="0"/>
              <w:rPr>
                <w:rFonts w:ascii="宋体" w:hAnsi="宋体" w:cs="宋体"/>
                <w:kern w:val="0"/>
                <w:szCs w:val="21"/>
              </w:rPr>
            </w:pPr>
          </w:p>
          <w:p>
            <w:pPr>
              <w:autoSpaceDE w:val="0"/>
              <w:autoSpaceDN w:val="0"/>
              <w:adjustRightInd w:val="0"/>
              <w:ind w:left="105" w:leftChars="50"/>
              <w:jc w:val="center"/>
              <w:rPr>
                <w:rFonts w:ascii="宋体" w:hAnsi="宋体" w:cs="宋体"/>
                <w:kern w:val="0"/>
                <w:szCs w:val="21"/>
              </w:rPr>
            </w:pPr>
          </w:p>
          <w:p>
            <w:pPr>
              <w:autoSpaceDE w:val="0"/>
              <w:autoSpaceDN w:val="0"/>
              <w:adjustRightInd w:val="0"/>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备注</w:t>
            </w:r>
          </w:p>
        </w:tc>
        <w:tc>
          <w:tcPr>
            <w:tcW w:w="6549" w:type="dxa"/>
            <w:vAlign w:val="center"/>
          </w:tcPr>
          <w:p>
            <w:pPr>
              <w:autoSpaceDE w:val="0"/>
              <w:autoSpaceDN w:val="0"/>
              <w:adjustRightInd w:val="0"/>
              <w:ind w:left="105" w:leftChars="50"/>
              <w:jc w:val="center"/>
              <w:rPr>
                <w:rFonts w:ascii="宋体" w:hAnsi="宋体" w:cs="宋体"/>
                <w:kern w:val="0"/>
                <w:szCs w:val="21"/>
              </w:rPr>
            </w:pPr>
          </w:p>
        </w:tc>
      </w:tr>
    </w:tbl>
    <w:p>
      <w:pPr>
        <w:ind w:firstLine="480"/>
      </w:pPr>
    </w:p>
    <w:p>
      <w:pPr>
        <w:ind w:firstLine="480"/>
      </w:pPr>
    </w:p>
    <w:p>
      <w:pPr>
        <w:ind w:firstLine="480"/>
      </w:pPr>
    </w:p>
    <w:p>
      <w:pPr>
        <w:ind w:firstLine="480"/>
      </w:pPr>
    </w:p>
    <w:p>
      <w:pPr>
        <w:pStyle w:val="7"/>
      </w:pPr>
      <w:bookmarkStart w:id="672" w:name="_Toc201287672"/>
      <w:bookmarkStart w:id="673" w:name="_Toc27810_WPSOffice_Level2"/>
      <w:bookmarkStart w:id="674" w:name="_Toc357004120"/>
      <w:r>
        <w:rPr>
          <w:rFonts w:hint="eastAsia"/>
        </w:rPr>
        <w:t>（五）</w:t>
      </w:r>
      <w:bookmarkEnd w:id="672"/>
      <w:r>
        <w:rPr>
          <w:rFonts w:hint="eastAsia"/>
        </w:rPr>
        <w:t>其他资格审查资料</w:t>
      </w:r>
      <w:bookmarkEnd w:id="673"/>
      <w:bookmarkEnd w:id="674"/>
    </w:p>
    <w:p>
      <w:pPr>
        <w:autoSpaceDE w:val="0"/>
        <w:autoSpaceDN w:val="0"/>
        <w:adjustRightInd w:val="0"/>
        <w:ind w:firstLine="480"/>
        <w:jc w:val="left"/>
        <w:rPr>
          <w:rFonts w:ascii="宋体" w:hAnsi="宋体" w:cs="宋体"/>
          <w:kern w:val="0"/>
        </w:rPr>
      </w:pPr>
      <w:r>
        <w:rPr>
          <w:rFonts w:hint="eastAsia" w:ascii="宋体" w:hAnsi="宋体" w:cs="宋体"/>
          <w:kern w:val="0"/>
        </w:rPr>
        <w:t xml:space="preserve">  1、进青备案登记证明（指外地进青企业）等方面的相关资料复印（或扫描）件；</w:t>
      </w:r>
    </w:p>
    <w:p>
      <w:pPr>
        <w:ind w:firstLine="480"/>
      </w:pPr>
    </w:p>
    <w:p>
      <w:pPr>
        <w:widowControl/>
        <w:snapToGrid w:val="0"/>
        <w:spacing w:line="360" w:lineRule="auto"/>
        <w:outlineLvl w:val="1"/>
        <w:rPr>
          <w:rFonts w:ascii="宋体" w:hAnsi="宋体" w:cs="宋体"/>
          <w:b/>
          <w:sz w:val="28"/>
          <w:szCs w:val="28"/>
        </w:rPr>
      </w:pPr>
      <w:bookmarkStart w:id="675" w:name="_Toc458079958"/>
      <w:r>
        <w:rPr>
          <w:rFonts w:hint="eastAsia" w:ascii="宋体" w:hAnsi="宋体" w:cs="宋体"/>
          <w:b/>
          <w:sz w:val="28"/>
          <w:szCs w:val="28"/>
        </w:rPr>
        <w:br w:type="page"/>
      </w:r>
      <w:bookmarkStart w:id="676" w:name="_Toc5262"/>
      <w:bookmarkStart w:id="677" w:name="_Toc4860_WPSOffice_Level2"/>
      <w:bookmarkStart w:id="678" w:name="_Toc676"/>
      <w:bookmarkStart w:id="679" w:name="_Toc5372"/>
      <w:r>
        <w:rPr>
          <w:rStyle w:val="41"/>
          <w:rFonts w:hint="eastAsia"/>
        </w:rPr>
        <w:t>附件11：磋商保证金</w:t>
      </w:r>
      <w:bookmarkEnd w:id="675"/>
      <w:bookmarkEnd w:id="676"/>
      <w:bookmarkEnd w:id="677"/>
      <w:bookmarkEnd w:id="678"/>
      <w:bookmarkEnd w:id="679"/>
    </w:p>
    <w:p>
      <w:pPr>
        <w:ind w:firstLine="480"/>
      </w:pPr>
    </w:p>
    <w:p>
      <w:pPr>
        <w:jc w:val="center"/>
        <w:rPr>
          <w:rFonts w:ascii="宋体" w:hAnsi="宋体" w:cs="宋体"/>
          <w:b/>
          <w:sz w:val="36"/>
          <w:szCs w:val="36"/>
        </w:rPr>
      </w:pPr>
      <w:r>
        <w:rPr>
          <w:rFonts w:hint="eastAsia" w:ascii="宋体" w:hAnsi="宋体" w:cs="宋体"/>
          <w:b/>
          <w:sz w:val="36"/>
          <w:szCs w:val="36"/>
        </w:rPr>
        <w:t>磋商保证金</w:t>
      </w:r>
    </w:p>
    <w:p>
      <w:pPr>
        <w:ind w:firstLine="2367" w:firstLineChars="655"/>
        <w:rPr>
          <w:rFonts w:ascii="宋体" w:hAnsi="宋体" w:cs="宋体"/>
          <w:b/>
          <w:sz w:val="36"/>
          <w:szCs w:val="36"/>
        </w:rPr>
      </w:pPr>
    </w:p>
    <w:p>
      <w:pPr>
        <w:keepNext w:val="0"/>
        <w:keepLines w:val="0"/>
        <w:pageBreakBefore w:val="0"/>
        <w:widowControl w:val="0"/>
        <w:tabs>
          <w:tab w:val="left" w:pos="168"/>
        </w:tabs>
        <w:kinsoku/>
        <w:wordWrap/>
        <w:overflowPunct/>
        <w:topLinePunct w:val="0"/>
        <w:autoSpaceDE/>
        <w:autoSpaceDN/>
        <w:bidi w:val="0"/>
        <w:adjustRightInd w:val="0"/>
        <w:snapToGrid/>
        <w:spacing w:line="560" w:lineRule="exact"/>
        <w:ind w:firstLine="516" w:firstLineChars="246"/>
        <w:textAlignment w:val="baseline"/>
        <w:rPr>
          <w:rFonts w:ascii="宋体" w:hAnsi="宋体" w:cs="宋体"/>
          <w:bCs/>
        </w:rPr>
      </w:pPr>
      <w:r>
        <w:rPr>
          <w:rFonts w:hint="eastAsia" w:ascii="宋体" w:hAnsi="宋体" w:cs="宋体"/>
          <w:bCs/>
        </w:rPr>
        <w:t>将银行开具的针对本项目投标的磋商保证金交款证明扫描（或复印）件粘贴后加盖公章。并附投标单位基本开户行复印件（加盖公章）。</w:t>
      </w:r>
    </w:p>
    <w:p>
      <w:pPr>
        <w:keepNext w:val="0"/>
        <w:keepLines w:val="0"/>
        <w:pageBreakBefore w:val="0"/>
        <w:widowControl w:val="0"/>
        <w:kinsoku/>
        <w:wordWrap/>
        <w:overflowPunct/>
        <w:topLinePunct w:val="0"/>
        <w:autoSpaceDE/>
        <w:autoSpaceDN/>
        <w:bidi w:val="0"/>
        <w:snapToGrid/>
        <w:spacing w:line="560" w:lineRule="exact"/>
        <w:rPr>
          <w:rFonts w:ascii="宋体" w:hAnsi="宋体" w:cs="宋体"/>
        </w:rPr>
      </w:pPr>
    </w:p>
    <w:p>
      <w:pPr>
        <w:rPr>
          <w:rFonts w:ascii="宋体" w:hAnsi="宋体" w:cs="宋体"/>
        </w:rPr>
      </w:pPr>
    </w:p>
    <w:p>
      <w:pPr>
        <w:tabs>
          <w:tab w:val="left" w:pos="168"/>
        </w:tabs>
        <w:adjustRightInd w:val="0"/>
        <w:textAlignment w:val="baseline"/>
        <w:rPr>
          <w:rFonts w:ascii="宋体" w:hAnsi="宋体" w:cs="宋体"/>
        </w:rPr>
      </w:pPr>
    </w:p>
    <w:p>
      <w:pPr>
        <w:widowControl/>
        <w:snapToGrid w:val="0"/>
        <w:spacing w:line="360" w:lineRule="auto"/>
        <w:outlineLvl w:val="1"/>
        <w:rPr>
          <w:rFonts w:ascii="宋体" w:hAnsi="宋体" w:cs="宋体"/>
          <w:b/>
          <w:sz w:val="28"/>
          <w:szCs w:val="28"/>
        </w:rPr>
      </w:pPr>
      <w:bookmarkStart w:id="680" w:name="_Toc416363470"/>
      <w:bookmarkStart w:id="681" w:name="_Toc458079959"/>
      <w:r>
        <w:rPr>
          <w:rFonts w:hint="eastAsia" w:ascii="宋体" w:hAnsi="宋体" w:cs="宋体"/>
          <w:b/>
          <w:sz w:val="28"/>
          <w:szCs w:val="28"/>
        </w:rPr>
        <w:br w:type="page"/>
      </w:r>
      <w:bookmarkStart w:id="682" w:name="_Toc21347"/>
      <w:bookmarkStart w:id="683" w:name="_Toc14847"/>
      <w:bookmarkStart w:id="684" w:name="_Toc16532"/>
      <w:bookmarkStart w:id="685" w:name="_Toc24687_WPSOffice_Level2"/>
      <w:r>
        <w:rPr>
          <w:rStyle w:val="41"/>
          <w:rFonts w:hint="eastAsia"/>
        </w:rPr>
        <w:t>附件12：</w:t>
      </w:r>
      <w:bookmarkEnd w:id="680"/>
      <w:r>
        <w:rPr>
          <w:rStyle w:val="41"/>
          <w:rFonts w:hint="eastAsia"/>
        </w:rPr>
        <w:t>磋商最终报价表</w:t>
      </w:r>
      <w:bookmarkEnd w:id="681"/>
      <w:bookmarkEnd w:id="682"/>
      <w:bookmarkEnd w:id="683"/>
      <w:bookmarkEnd w:id="684"/>
      <w:bookmarkEnd w:id="685"/>
    </w:p>
    <w:p>
      <w:pPr>
        <w:ind w:firstLine="2367" w:firstLineChars="655"/>
        <w:rPr>
          <w:rFonts w:ascii="宋体" w:hAnsi="宋体" w:cs="宋体"/>
          <w:b/>
          <w:sz w:val="36"/>
          <w:szCs w:val="36"/>
        </w:rPr>
      </w:pPr>
    </w:p>
    <w:p>
      <w:pPr>
        <w:jc w:val="center"/>
        <w:rPr>
          <w:rFonts w:ascii="宋体" w:hAnsi="宋体" w:cs="宋体"/>
          <w:b/>
          <w:sz w:val="36"/>
          <w:szCs w:val="36"/>
        </w:rPr>
      </w:pPr>
      <w:r>
        <w:rPr>
          <w:rFonts w:hint="eastAsia" w:ascii="宋体" w:hAnsi="宋体" w:cs="宋体"/>
          <w:b/>
          <w:sz w:val="36"/>
          <w:szCs w:val="36"/>
        </w:rPr>
        <w:t>磋商最终报价</w:t>
      </w:r>
    </w:p>
    <w:p>
      <w:pPr>
        <w:spacing w:line="240" w:lineRule="atLeast"/>
        <w:jc w:val="left"/>
        <w:rPr>
          <w:rFonts w:ascii="宋体" w:hAnsi="宋体" w:cs="宋体"/>
          <w:b/>
          <w:sz w:val="28"/>
          <w:szCs w:val="28"/>
        </w:rPr>
      </w:pPr>
      <w:bookmarkStart w:id="686" w:name="_Toc16092_WPSOffice_Level2"/>
      <w:r>
        <w:rPr>
          <w:rFonts w:hint="eastAsia" w:ascii="宋体" w:hAnsi="宋体" w:cs="宋体"/>
          <w:b/>
          <w:sz w:val="28"/>
          <w:szCs w:val="28"/>
        </w:rPr>
        <w:t>供应商名称：</w:t>
      </w:r>
      <w:bookmarkEnd w:id="686"/>
      <w:r>
        <w:rPr>
          <w:rFonts w:hint="eastAsia" w:ascii="宋体" w:hAnsi="宋体" w:cs="宋体"/>
          <w:b/>
          <w:sz w:val="28"/>
          <w:szCs w:val="28"/>
        </w:rPr>
        <w:t xml:space="preserve">                                         </w:t>
      </w:r>
    </w:p>
    <w:p>
      <w:pPr>
        <w:spacing w:line="240" w:lineRule="atLeast"/>
        <w:jc w:val="left"/>
        <w:rPr>
          <w:rFonts w:ascii="宋体" w:hAnsi="宋体" w:cs="宋体"/>
          <w:b/>
          <w:sz w:val="28"/>
          <w:szCs w:val="28"/>
        </w:rPr>
      </w:pPr>
      <w:r>
        <w:rPr>
          <w:rFonts w:hint="eastAsia" w:ascii="宋体" w:hAnsi="宋体" w:cs="宋体"/>
        </w:rPr>
        <w:t>单位：元</w:t>
      </w:r>
    </w:p>
    <w:tbl>
      <w:tblPr>
        <w:tblStyle w:val="2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1804"/>
        <w:gridCol w:w="1804"/>
        <w:gridCol w:w="1804"/>
        <w:gridCol w:w="1804"/>
        <w:gridCol w:w="1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jc w:val="center"/>
        </w:trPr>
        <w:tc>
          <w:tcPr>
            <w:tcW w:w="940" w:type="dxa"/>
            <w:vAlign w:val="center"/>
          </w:tcPr>
          <w:p>
            <w:pPr>
              <w:jc w:val="center"/>
              <w:rPr>
                <w:rFonts w:ascii="宋体" w:hAnsi="宋体" w:cs="宋体"/>
                <w:bCs/>
              </w:rPr>
            </w:pPr>
            <w:r>
              <w:rPr>
                <w:rFonts w:hint="eastAsia" w:ascii="宋体" w:hAnsi="宋体" w:cs="宋体"/>
                <w:bCs/>
              </w:rPr>
              <w:t>序号</w:t>
            </w:r>
          </w:p>
        </w:tc>
        <w:tc>
          <w:tcPr>
            <w:tcW w:w="1804" w:type="dxa"/>
            <w:vAlign w:val="center"/>
          </w:tcPr>
          <w:p>
            <w:pPr>
              <w:jc w:val="center"/>
              <w:rPr>
                <w:rFonts w:ascii="宋体" w:hAnsi="宋体" w:cs="宋体"/>
                <w:bCs/>
              </w:rPr>
            </w:pPr>
            <w:r>
              <w:rPr>
                <w:rFonts w:hint="eastAsia" w:ascii="宋体" w:hAnsi="宋体" w:cs="宋体"/>
                <w:bCs/>
              </w:rPr>
              <w:t>最初报价</w:t>
            </w:r>
          </w:p>
        </w:tc>
        <w:tc>
          <w:tcPr>
            <w:tcW w:w="1804" w:type="dxa"/>
            <w:vAlign w:val="center"/>
          </w:tcPr>
          <w:p>
            <w:pPr>
              <w:jc w:val="center"/>
              <w:rPr>
                <w:rFonts w:ascii="宋体" w:hAnsi="宋体" w:cs="宋体"/>
                <w:bCs/>
              </w:rPr>
            </w:pPr>
            <w:r>
              <w:rPr>
                <w:rFonts w:hint="eastAsia" w:ascii="宋体" w:hAnsi="宋体" w:cs="宋体"/>
                <w:bCs/>
              </w:rPr>
              <w:t>调整因素</w:t>
            </w:r>
          </w:p>
        </w:tc>
        <w:tc>
          <w:tcPr>
            <w:tcW w:w="1804" w:type="dxa"/>
            <w:vAlign w:val="center"/>
          </w:tcPr>
          <w:p>
            <w:pPr>
              <w:jc w:val="center"/>
              <w:rPr>
                <w:rFonts w:ascii="宋体" w:hAnsi="宋体" w:cs="宋体"/>
                <w:bCs/>
              </w:rPr>
            </w:pPr>
            <w:r>
              <w:rPr>
                <w:rFonts w:hint="eastAsia" w:ascii="宋体" w:hAnsi="宋体" w:cs="宋体"/>
                <w:bCs/>
              </w:rPr>
              <w:t>最终报价</w:t>
            </w:r>
          </w:p>
        </w:tc>
        <w:tc>
          <w:tcPr>
            <w:tcW w:w="1804" w:type="dxa"/>
            <w:vAlign w:val="center"/>
          </w:tcPr>
          <w:p>
            <w:pPr>
              <w:jc w:val="center"/>
              <w:rPr>
                <w:rFonts w:ascii="宋体" w:hAnsi="宋体" w:cs="宋体"/>
                <w:bCs/>
              </w:rPr>
            </w:pPr>
            <w:r>
              <w:rPr>
                <w:rFonts w:hint="eastAsia" w:ascii="宋体" w:hAnsi="宋体" w:cs="宋体"/>
                <w:bCs/>
              </w:rPr>
              <w:t>工程质量</w:t>
            </w:r>
          </w:p>
        </w:tc>
        <w:tc>
          <w:tcPr>
            <w:tcW w:w="1806" w:type="dxa"/>
            <w:vAlign w:val="center"/>
          </w:tcPr>
          <w:p>
            <w:pPr>
              <w:jc w:val="center"/>
              <w:rPr>
                <w:rFonts w:ascii="宋体" w:hAnsi="宋体" w:cs="宋体"/>
                <w:bCs/>
              </w:rPr>
            </w:pPr>
            <w:r>
              <w:rPr>
                <w:rFonts w:hint="eastAsia" w:ascii="宋体" w:hAnsi="宋体" w:cs="宋体"/>
                <w:bCs/>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5" w:hRule="atLeast"/>
          <w:jc w:val="center"/>
        </w:trPr>
        <w:tc>
          <w:tcPr>
            <w:tcW w:w="940" w:type="dxa"/>
          </w:tcPr>
          <w:p>
            <w:pPr>
              <w:rPr>
                <w:rFonts w:ascii="宋体" w:hAnsi="宋体" w:cs="宋体"/>
              </w:rPr>
            </w:pPr>
          </w:p>
        </w:tc>
        <w:tc>
          <w:tcPr>
            <w:tcW w:w="1804" w:type="dxa"/>
          </w:tcPr>
          <w:p>
            <w:pPr>
              <w:rPr>
                <w:rFonts w:ascii="宋体" w:hAnsi="宋体" w:cs="宋体"/>
              </w:rPr>
            </w:pPr>
          </w:p>
        </w:tc>
        <w:tc>
          <w:tcPr>
            <w:tcW w:w="1804" w:type="dxa"/>
          </w:tcPr>
          <w:p>
            <w:pPr>
              <w:rPr>
                <w:rFonts w:ascii="宋体" w:hAnsi="宋体" w:cs="宋体"/>
              </w:rPr>
            </w:pPr>
          </w:p>
        </w:tc>
        <w:tc>
          <w:tcPr>
            <w:tcW w:w="1804" w:type="dxa"/>
          </w:tcPr>
          <w:p>
            <w:pPr>
              <w:rPr>
                <w:rFonts w:ascii="宋体" w:hAnsi="宋体" w:cs="宋体"/>
              </w:rPr>
            </w:pPr>
          </w:p>
        </w:tc>
        <w:tc>
          <w:tcPr>
            <w:tcW w:w="1804" w:type="dxa"/>
          </w:tcPr>
          <w:p>
            <w:pPr>
              <w:rPr>
                <w:rFonts w:ascii="宋体" w:hAnsi="宋体" w:cs="宋体"/>
              </w:rPr>
            </w:pPr>
          </w:p>
        </w:tc>
        <w:tc>
          <w:tcPr>
            <w:tcW w:w="1806" w:type="dxa"/>
          </w:tcPr>
          <w:p>
            <w:pP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962" w:type="dxa"/>
            <w:gridSpan w:val="6"/>
            <w:vAlign w:val="center"/>
          </w:tcPr>
          <w:p>
            <w:pPr>
              <w:rPr>
                <w:rFonts w:hint="eastAsia"/>
                <w:lang w:val="en-US" w:eastAsia="zh-CN"/>
              </w:rPr>
            </w:pPr>
            <w:r>
              <w:rPr>
                <w:rFonts w:hint="eastAsia"/>
              </w:rPr>
              <w:t>最终报价（大写）：</w:t>
            </w:r>
          </w:p>
          <w:p>
            <w:pPr>
              <w:rPr>
                <w:rFonts w:hint="eastAsia"/>
                <w:lang w:val="en-US" w:eastAsia="zh-CN"/>
              </w:rPr>
            </w:pPr>
            <w:r>
              <w:rPr>
                <w:rFonts w:hint="eastAsia"/>
              </w:rPr>
              <w:t>最终报价（</w:t>
            </w:r>
            <w:r>
              <w:rPr>
                <w:rFonts w:hint="eastAsia"/>
                <w:lang w:val="en-US" w:eastAsia="zh-CN"/>
              </w:rPr>
              <w:t>小</w:t>
            </w:r>
            <w:r>
              <w:rPr>
                <w:rFonts w:hint="eastAsia"/>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7" w:hRule="atLeast"/>
          <w:jc w:val="center"/>
        </w:trPr>
        <w:tc>
          <w:tcPr>
            <w:tcW w:w="9962" w:type="dxa"/>
            <w:gridSpan w:val="6"/>
          </w:tcPr>
          <w:p>
            <w:pPr>
              <w:rPr>
                <w:rFonts w:ascii="宋体" w:hAnsi="宋体" w:cs="宋体"/>
              </w:rPr>
            </w:pPr>
            <w:r>
              <w:rPr>
                <w:rFonts w:hint="eastAsia" w:ascii="宋体" w:hAnsi="宋体" w:cs="宋体"/>
              </w:rPr>
              <w:t>最终确定的质量保证及服务承诺（优惠条件）</w:t>
            </w:r>
          </w:p>
        </w:tc>
      </w:tr>
    </w:tbl>
    <w:p>
      <w:pPr>
        <w:spacing w:line="240" w:lineRule="atLeast"/>
        <w:rPr>
          <w:rFonts w:ascii="宋体" w:hAnsi="宋体" w:cs="宋体"/>
        </w:rPr>
      </w:pPr>
      <w:r>
        <w:rPr>
          <w:rFonts w:hint="eastAsia" w:ascii="宋体" w:hAnsi="宋体" w:cs="宋体"/>
          <w:b/>
        </w:rPr>
        <w:t xml:space="preserve">                                              </w:t>
      </w:r>
    </w:p>
    <w:p>
      <w:pPr>
        <w:ind w:firstLine="308" w:firstLineChars="147"/>
        <w:jc w:val="left"/>
        <w:rPr>
          <w:rFonts w:ascii="宋体" w:hAnsi="宋体" w:cs="宋体"/>
        </w:rPr>
      </w:pPr>
      <w:r>
        <w:rPr>
          <w:rFonts w:hint="eastAsia" w:ascii="宋体" w:hAnsi="宋体" w:cs="宋体"/>
        </w:rPr>
        <w:t>注：1、在磋商过程中，磋商最后报价与首次报价的价格发生的浮动比例，在项目签订合同时对首次报价单价的基础上进行同比例浮动，作为签订合同的最终单价。</w:t>
      </w:r>
    </w:p>
    <w:p>
      <w:pPr>
        <w:ind w:firstLine="728" w:firstLineChars="347"/>
        <w:jc w:val="left"/>
        <w:rPr>
          <w:rFonts w:ascii="宋体" w:hAnsi="宋体" w:cs="宋体"/>
        </w:rPr>
      </w:pPr>
      <w:r>
        <w:rPr>
          <w:rFonts w:hint="eastAsia" w:ascii="宋体" w:hAnsi="宋体" w:cs="宋体"/>
        </w:rPr>
        <w:t>2、此表不需装订在响应文件中，供应商事先须盖章、签字。在磋商期间，由磋商小组确定合格的供应商现场填写。</w:t>
      </w:r>
    </w:p>
    <w:p>
      <w:pPr>
        <w:ind w:firstLine="308" w:firstLineChars="147"/>
        <w:jc w:val="left"/>
        <w:rPr>
          <w:rFonts w:ascii="宋体" w:hAnsi="宋体" w:cs="宋体"/>
        </w:rPr>
      </w:pPr>
    </w:p>
    <w:p>
      <w:pPr>
        <w:tabs>
          <w:tab w:val="left" w:pos="168"/>
        </w:tabs>
        <w:adjustRightInd w:val="0"/>
        <w:textAlignment w:val="baseline"/>
        <w:rPr>
          <w:rFonts w:ascii="宋体" w:hAnsi="宋体" w:cs="宋体"/>
          <w:b/>
          <w:bCs/>
          <w:sz w:val="28"/>
        </w:rPr>
      </w:pPr>
    </w:p>
    <w:p>
      <w:pPr>
        <w:tabs>
          <w:tab w:val="left" w:pos="168"/>
        </w:tabs>
        <w:adjustRightInd w:val="0"/>
        <w:textAlignment w:val="baseline"/>
        <w:rPr>
          <w:rFonts w:ascii="宋体" w:hAnsi="宋体" w:cs="宋体"/>
          <w:b/>
          <w:bCs/>
          <w:sz w:val="28"/>
        </w:rPr>
      </w:pPr>
    </w:p>
    <w:p>
      <w:pPr>
        <w:tabs>
          <w:tab w:val="left" w:pos="168"/>
        </w:tabs>
        <w:adjustRightInd w:val="0"/>
        <w:textAlignment w:val="baseline"/>
        <w:rPr>
          <w:rFonts w:ascii="宋体" w:hAnsi="宋体" w:cs="宋体"/>
          <w:b/>
          <w:bCs/>
          <w:sz w:val="28"/>
        </w:rPr>
      </w:pPr>
    </w:p>
    <w:p>
      <w:pPr>
        <w:tabs>
          <w:tab w:val="left" w:pos="168"/>
        </w:tabs>
        <w:adjustRightInd w:val="0"/>
        <w:textAlignment w:val="baseline"/>
        <w:rPr>
          <w:rFonts w:ascii="宋体" w:hAnsi="宋体" w:cs="宋体"/>
          <w:b/>
          <w:bCs/>
          <w:sz w:val="28"/>
        </w:rPr>
      </w:pPr>
      <w:r>
        <w:rPr>
          <w:rFonts w:hint="eastAsia" w:ascii="宋体" w:hAnsi="宋体" w:cs="宋体"/>
          <w:b/>
          <w:bCs/>
          <w:sz w:val="28"/>
        </w:rPr>
        <w:t xml:space="preserve"> </w:t>
      </w:r>
    </w:p>
    <w:p>
      <w:pPr>
        <w:jc w:val="right"/>
        <w:rPr>
          <w:rFonts w:ascii="宋体" w:hAnsi="宋体" w:cs="宋体"/>
          <w:b/>
        </w:rPr>
      </w:pPr>
      <w:bookmarkStart w:id="687" w:name="_Toc3271_WPSOffice_Level2"/>
      <w:bookmarkStart w:id="688" w:name="_Toc25979_WPSOffice_Level2"/>
      <w:bookmarkStart w:id="689" w:name="_Toc29883_WPSOffice_Level2"/>
      <w:bookmarkStart w:id="690" w:name="_Toc14913_WPSOffice_Level2"/>
      <w:bookmarkStart w:id="691" w:name="_Toc15973_WPSOffice_Level2"/>
      <w:r>
        <w:rPr>
          <w:rFonts w:hint="eastAsia" w:ascii="宋体" w:hAnsi="宋体" w:cs="宋体"/>
          <w:b/>
        </w:rPr>
        <w:t>供应商：</w:t>
      </w:r>
      <w:r>
        <w:rPr>
          <w:rFonts w:hint="eastAsia" w:ascii="宋体" w:hAnsi="宋体" w:cs="宋体"/>
          <w:kern w:val="0"/>
          <w:sz w:val="28"/>
          <w:szCs w:val="28"/>
          <w:u w:val="single"/>
        </w:rPr>
        <w:t xml:space="preserve">    </w:t>
      </w:r>
      <w:r>
        <w:rPr>
          <w:rFonts w:hint="eastAsia" w:ascii="宋体" w:hAnsi="宋体" w:cs="宋体"/>
          <w:kern w:val="0"/>
          <w:sz w:val="28"/>
          <w:szCs w:val="28"/>
          <w:u w:val="single"/>
          <w:lang w:val="en-US" w:eastAsia="zh-CN"/>
        </w:rPr>
        <w:t xml:space="preserve">    </w:t>
      </w:r>
      <w:r>
        <w:rPr>
          <w:rFonts w:hint="eastAsia" w:ascii="宋体" w:hAnsi="宋体" w:cs="宋体"/>
          <w:kern w:val="0"/>
          <w:sz w:val="28"/>
          <w:szCs w:val="28"/>
          <w:u w:val="single"/>
        </w:rPr>
        <w:t xml:space="preserve">   </w:t>
      </w:r>
      <w:r>
        <w:rPr>
          <w:rFonts w:hint="eastAsia" w:ascii="宋体" w:hAnsi="宋体" w:cs="宋体"/>
          <w:b/>
        </w:rPr>
        <w:t>（公章）</w:t>
      </w:r>
      <w:bookmarkEnd w:id="687"/>
      <w:bookmarkEnd w:id="688"/>
      <w:bookmarkEnd w:id="689"/>
      <w:bookmarkEnd w:id="690"/>
      <w:bookmarkEnd w:id="691"/>
    </w:p>
    <w:p>
      <w:pPr>
        <w:ind w:firstLine="482"/>
        <w:jc w:val="right"/>
        <w:rPr>
          <w:rFonts w:ascii="宋体" w:hAnsi="宋体" w:cs="宋体"/>
          <w:b/>
        </w:rPr>
      </w:pPr>
      <w:r>
        <w:rPr>
          <w:rFonts w:hint="eastAsia" w:ascii="宋体" w:hAnsi="宋体" w:cs="宋体"/>
          <w:b/>
        </w:rPr>
        <w:t xml:space="preserve">                           </w:t>
      </w:r>
      <w:bookmarkStart w:id="692" w:name="_Toc16924_WPSOffice_Level2"/>
      <w:bookmarkStart w:id="693" w:name="_Toc1821_WPSOffice_Level2"/>
      <w:bookmarkStart w:id="694" w:name="_Toc18331_WPSOffice_Level2"/>
      <w:bookmarkStart w:id="695" w:name="_Toc15031_WPSOffice_Level2"/>
      <w:bookmarkStart w:id="696" w:name="_Toc14475_WPSOffice_Level2"/>
      <w:r>
        <w:rPr>
          <w:rFonts w:hint="eastAsia" w:ascii="宋体" w:hAnsi="宋体" w:cs="宋体"/>
          <w:b/>
        </w:rPr>
        <w:t>法定代表人或委托代理人：</w:t>
      </w:r>
      <w:r>
        <w:rPr>
          <w:rFonts w:hint="eastAsia" w:ascii="宋体" w:hAnsi="宋体" w:cs="宋体"/>
          <w:kern w:val="0"/>
          <w:sz w:val="28"/>
          <w:szCs w:val="28"/>
          <w:u w:val="single"/>
        </w:rPr>
        <w:t xml:space="preserve">  </w:t>
      </w:r>
      <w:r>
        <w:rPr>
          <w:rFonts w:hint="eastAsia" w:ascii="宋体" w:hAnsi="宋体" w:cs="宋体"/>
          <w:kern w:val="0"/>
          <w:sz w:val="28"/>
          <w:szCs w:val="28"/>
          <w:u w:val="single"/>
          <w:lang w:val="en-US" w:eastAsia="zh-CN"/>
        </w:rPr>
        <w:t xml:space="preserve">    </w:t>
      </w:r>
      <w:r>
        <w:rPr>
          <w:rFonts w:hint="eastAsia" w:ascii="宋体" w:hAnsi="宋体" w:cs="宋体"/>
          <w:kern w:val="0"/>
          <w:sz w:val="28"/>
          <w:szCs w:val="28"/>
          <w:u w:val="single"/>
        </w:rPr>
        <w:t xml:space="preserve">     </w:t>
      </w:r>
      <w:r>
        <w:rPr>
          <w:rFonts w:hint="eastAsia" w:ascii="宋体" w:hAnsi="宋体" w:cs="宋体"/>
          <w:b/>
        </w:rPr>
        <w:t>（签字）</w:t>
      </w:r>
      <w:bookmarkEnd w:id="692"/>
      <w:bookmarkEnd w:id="693"/>
      <w:bookmarkEnd w:id="694"/>
      <w:bookmarkEnd w:id="695"/>
      <w:bookmarkEnd w:id="696"/>
    </w:p>
    <w:p>
      <w:pPr>
        <w:ind w:firstLine="482"/>
        <w:jc w:val="right"/>
        <w:rPr>
          <w:rFonts w:ascii="宋体" w:hAnsi="宋体" w:cs="宋体"/>
          <w:b/>
        </w:rPr>
      </w:pPr>
      <w:r>
        <w:rPr>
          <w:rFonts w:hint="eastAsia" w:ascii="宋体" w:hAnsi="宋体" w:cs="宋体"/>
          <w:b/>
        </w:rPr>
        <w:t xml:space="preserve">                                       </w:t>
      </w:r>
      <w:bookmarkStart w:id="697" w:name="_Toc19468_WPSOffice_Level2"/>
      <w:bookmarkStart w:id="698" w:name="_Toc27730_WPSOffice_Level2"/>
      <w:bookmarkStart w:id="699" w:name="_Toc13189_WPSOffice_Level2"/>
      <w:bookmarkStart w:id="700" w:name="_Toc8624_WPSOffice_Level2"/>
      <w:bookmarkStart w:id="701" w:name="_Toc10349_WPSOffice_Level2"/>
      <w:r>
        <w:rPr>
          <w:rFonts w:hint="eastAsia" w:ascii="宋体" w:hAnsi="宋体" w:cs="宋体"/>
          <w:b/>
        </w:rPr>
        <w:t>年   月  日</w:t>
      </w:r>
      <w:bookmarkEnd w:id="697"/>
      <w:bookmarkEnd w:id="698"/>
      <w:bookmarkEnd w:id="699"/>
      <w:bookmarkEnd w:id="700"/>
      <w:bookmarkEnd w:id="701"/>
    </w:p>
    <w:p>
      <w:pPr>
        <w:ind w:firstLine="482"/>
        <w:jc w:val="center"/>
        <w:rPr>
          <w:rFonts w:ascii="宋体" w:hAnsi="宋体" w:cs="宋体"/>
          <w:b/>
        </w:rPr>
      </w:pPr>
    </w:p>
    <w:p>
      <w:pPr>
        <w:rPr>
          <w:rFonts w:ascii="宋体" w:hAnsi="宋体" w:cs="宋体"/>
          <w:b/>
          <w:sz w:val="28"/>
          <w:szCs w:val="28"/>
        </w:rPr>
      </w:pPr>
    </w:p>
    <w:p>
      <w:pPr>
        <w:pStyle w:val="7"/>
        <w:jc w:val="both"/>
        <w:rPr>
          <w:rFonts w:ascii="宋体" w:hAnsi="宋体" w:cs="宋体"/>
          <w:sz w:val="28"/>
          <w:szCs w:val="28"/>
          <w:lang w:val="zh-CN"/>
        </w:rPr>
      </w:pPr>
      <w:bookmarkStart w:id="702" w:name="_Toc24102_WPSOffice_Level2"/>
      <w:r>
        <w:rPr>
          <w:rFonts w:hint="eastAsia"/>
        </w:rPr>
        <w:t>附件13：</w:t>
      </w:r>
      <w:r>
        <w:rPr>
          <w:rFonts w:hint="eastAsia"/>
          <w:lang w:val="zh-CN"/>
        </w:rPr>
        <w:t>无重大违法记录声明</w:t>
      </w:r>
      <w:bookmarkEnd w:id="702"/>
    </w:p>
    <w:p>
      <w:pPr>
        <w:autoSpaceDE w:val="0"/>
        <w:autoSpaceDN w:val="0"/>
        <w:spacing w:line="360" w:lineRule="auto"/>
        <w:ind w:firstLine="602"/>
        <w:jc w:val="center"/>
        <w:rPr>
          <w:rFonts w:ascii="宋体" w:hAnsi="宋体" w:cs="宋体"/>
          <w:b/>
          <w:bCs/>
          <w:kern w:val="0"/>
          <w:sz w:val="30"/>
          <w:szCs w:val="30"/>
          <w:lang w:val="zh-CN"/>
        </w:rPr>
      </w:pPr>
      <w:r>
        <w:rPr>
          <w:rFonts w:hint="eastAsia" w:ascii="宋体" w:hAnsi="宋体" w:cs="宋体"/>
          <w:b/>
          <w:bCs/>
          <w:kern w:val="0"/>
          <w:sz w:val="30"/>
          <w:szCs w:val="30"/>
          <w:lang w:val="zh-CN"/>
        </w:rPr>
        <w:t>无重大违法记录声明</w:t>
      </w:r>
    </w:p>
    <w:p>
      <w:pPr>
        <w:keepNext w:val="0"/>
        <w:keepLines w:val="0"/>
        <w:pageBreakBefore w:val="0"/>
        <w:widowControl w:val="0"/>
        <w:kinsoku/>
        <w:wordWrap/>
        <w:overflowPunct/>
        <w:topLinePunct w:val="0"/>
        <w:autoSpaceDE w:val="0"/>
        <w:autoSpaceDN w:val="0"/>
        <w:bidi w:val="0"/>
        <w:adjustRightInd/>
        <w:snapToGrid/>
        <w:spacing w:line="560" w:lineRule="exact"/>
        <w:ind w:firstLine="602"/>
        <w:jc w:val="center"/>
        <w:textAlignment w:val="auto"/>
        <w:rPr>
          <w:rFonts w:ascii="宋体" w:hAnsi="宋体" w:cs="宋体"/>
          <w:b/>
          <w:bCs/>
          <w:kern w:val="0"/>
          <w:sz w:val="30"/>
          <w:szCs w:val="30"/>
          <w:lang w:val="zh-CN"/>
        </w:rPr>
      </w:pPr>
    </w:p>
    <w:p>
      <w:pPr>
        <w:keepNext w:val="0"/>
        <w:keepLines w:val="0"/>
        <w:pageBreakBefore w:val="0"/>
        <w:widowControl w:val="0"/>
        <w:kinsoku/>
        <w:wordWrap/>
        <w:overflowPunct/>
        <w:topLinePunct w:val="0"/>
        <w:bidi w:val="0"/>
        <w:adjustRightInd/>
        <w:snapToGrid/>
        <w:spacing w:line="560" w:lineRule="exact"/>
        <w:textAlignment w:val="auto"/>
        <w:rPr>
          <w:rFonts w:ascii="宋体" w:hAnsi="宋体" w:cs="宋体"/>
          <w:b/>
          <w:bCs/>
        </w:rPr>
      </w:pPr>
      <w:bookmarkStart w:id="703" w:name="_Toc18790_WPSOffice_Level2"/>
      <w:bookmarkStart w:id="704" w:name="_Toc29286_WPSOffice_Level2"/>
      <w:bookmarkStart w:id="705" w:name="_Toc19265_WPSOffice_Level2"/>
      <w:bookmarkStart w:id="706" w:name="_Toc11617_WPSOffice_Level2"/>
      <w:bookmarkStart w:id="707" w:name="_Toc7330_WPSOffice_Level2"/>
      <w:r>
        <w:rPr>
          <w:rFonts w:hint="eastAsia" w:ascii="宋体" w:hAnsi="宋体" w:cs="宋体"/>
          <w:b/>
          <w:bCs/>
        </w:rPr>
        <w:t>致：青海鑫融工程项目管理咨询有限公司</w:t>
      </w:r>
      <w:bookmarkEnd w:id="703"/>
      <w:bookmarkEnd w:id="704"/>
      <w:bookmarkEnd w:id="705"/>
      <w:bookmarkEnd w:id="706"/>
      <w:bookmarkEnd w:id="707"/>
      <w:r>
        <w:rPr>
          <w:rFonts w:hint="eastAsia" w:ascii="宋体" w:hAnsi="宋体" w:cs="宋体"/>
          <w:b/>
          <w:bCs/>
        </w:rPr>
        <w:t xml:space="preserve">                 </w:t>
      </w:r>
    </w:p>
    <w:p>
      <w:pPr>
        <w:keepNext w:val="0"/>
        <w:keepLines w:val="0"/>
        <w:pageBreakBefore w:val="0"/>
        <w:widowControl w:val="0"/>
        <w:kinsoku/>
        <w:wordWrap/>
        <w:overflowPunct/>
        <w:topLinePunct w:val="0"/>
        <w:bidi w:val="0"/>
        <w:adjustRightInd/>
        <w:snapToGrid/>
        <w:spacing w:line="560" w:lineRule="exact"/>
        <w:ind w:firstLine="482"/>
        <w:textAlignment w:val="auto"/>
        <w:rPr>
          <w:rFonts w:ascii="宋体" w:hAnsi="宋体" w:cs="宋体"/>
          <w:b/>
          <w:bCs/>
        </w:rPr>
      </w:pPr>
    </w:p>
    <w:p>
      <w:pPr>
        <w:keepNext w:val="0"/>
        <w:keepLines w:val="0"/>
        <w:pageBreakBefore w:val="0"/>
        <w:widowControl w:val="0"/>
        <w:kinsoku/>
        <w:wordWrap/>
        <w:overflowPunct/>
        <w:topLinePunct w:val="0"/>
        <w:bidi w:val="0"/>
        <w:adjustRightInd/>
        <w:snapToGrid/>
        <w:spacing w:line="560" w:lineRule="exact"/>
        <w:ind w:firstLine="480"/>
        <w:textAlignment w:val="auto"/>
        <w:rPr>
          <w:rFonts w:ascii="宋体" w:hAnsi="宋体" w:cs="宋体"/>
        </w:rPr>
      </w:pPr>
      <w:r>
        <w:rPr>
          <w:rFonts w:hint="eastAsia" w:ascii="宋体" w:hAnsi="宋体" w:cs="宋体"/>
        </w:rPr>
        <w:t>我单位近三年内在经营活动中没有重大违法记，特此声明。</w:t>
      </w:r>
    </w:p>
    <w:p>
      <w:pPr>
        <w:keepNext w:val="0"/>
        <w:keepLines w:val="0"/>
        <w:pageBreakBefore w:val="0"/>
        <w:widowControl w:val="0"/>
        <w:kinsoku/>
        <w:wordWrap/>
        <w:overflowPunct/>
        <w:topLinePunct w:val="0"/>
        <w:bidi w:val="0"/>
        <w:adjustRightInd/>
        <w:snapToGrid/>
        <w:spacing w:line="560" w:lineRule="exact"/>
        <w:ind w:firstLine="480"/>
        <w:textAlignment w:val="auto"/>
        <w:rPr>
          <w:rFonts w:ascii="宋体" w:hAnsi="宋体" w:cs="宋体"/>
        </w:rPr>
      </w:pPr>
      <w:r>
        <w:rPr>
          <w:rFonts w:hint="eastAsia" w:ascii="宋体" w:hAnsi="宋体" w:cs="宋体"/>
        </w:rPr>
        <w:t>若招标采购单位在本项目采购过程中发现我单位近三年内在经营活动中有重大违法记录，我单位将无条件地退出本项目的投标，并承担因此引起的一切后果。</w:t>
      </w:r>
    </w:p>
    <w:p>
      <w:pPr>
        <w:keepNext w:val="0"/>
        <w:keepLines w:val="0"/>
        <w:pageBreakBefore w:val="0"/>
        <w:widowControl w:val="0"/>
        <w:kinsoku/>
        <w:wordWrap/>
        <w:overflowPunct/>
        <w:topLinePunct w:val="0"/>
        <w:bidi w:val="0"/>
        <w:adjustRightInd/>
        <w:snapToGrid/>
        <w:spacing w:line="560" w:lineRule="exact"/>
        <w:ind w:firstLine="480"/>
        <w:textAlignment w:val="auto"/>
        <w:rPr>
          <w:rFonts w:ascii="宋体" w:hAnsi="宋体" w:cs="宋体"/>
        </w:rPr>
      </w:pPr>
    </w:p>
    <w:p>
      <w:pPr>
        <w:keepNext w:val="0"/>
        <w:keepLines w:val="0"/>
        <w:pageBreakBefore w:val="0"/>
        <w:widowControl w:val="0"/>
        <w:kinsoku/>
        <w:wordWrap/>
        <w:overflowPunct/>
        <w:topLinePunct w:val="0"/>
        <w:bidi w:val="0"/>
        <w:adjustRightInd/>
        <w:snapToGrid/>
        <w:spacing w:line="560" w:lineRule="exact"/>
        <w:ind w:firstLine="480"/>
        <w:textAlignment w:val="auto"/>
        <w:rPr>
          <w:rFonts w:ascii="宋体" w:hAnsi="宋体" w:cs="宋体"/>
        </w:rPr>
      </w:pPr>
    </w:p>
    <w:p>
      <w:pPr>
        <w:keepNext w:val="0"/>
        <w:keepLines w:val="0"/>
        <w:pageBreakBefore w:val="0"/>
        <w:widowControl w:val="0"/>
        <w:kinsoku/>
        <w:wordWrap/>
        <w:overflowPunct/>
        <w:topLinePunct w:val="0"/>
        <w:bidi w:val="0"/>
        <w:adjustRightInd/>
        <w:snapToGrid/>
        <w:spacing w:line="560" w:lineRule="exact"/>
        <w:ind w:firstLine="480"/>
        <w:textAlignment w:val="auto"/>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
      <w:pPr>
        <w:spacing w:line="360" w:lineRule="auto"/>
        <w:ind w:firstLine="480"/>
        <w:rPr>
          <w:rFonts w:ascii="宋体" w:hAnsi="宋体" w:cs="宋体"/>
        </w:rPr>
      </w:pPr>
    </w:p>
    <w:p>
      <w:pPr>
        <w:spacing w:line="360" w:lineRule="auto"/>
        <w:ind w:firstLine="480"/>
        <w:rPr>
          <w:rFonts w:ascii="宋体" w:hAnsi="宋体" w:cs="宋体"/>
          <w:lang w:val="zh-CN"/>
        </w:rPr>
      </w:pPr>
    </w:p>
    <w:p>
      <w:pPr>
        <w:jc w:val="right"/>
        <w:rPr>
          <w:rFonts w:ascii="宋体" w:hAnsi="宋体" w:cs="宋体"/>
          <w:b/>
        </w:rPr>
      </w:pPr>
      <w:bookmarkStart w:id="708" w:name="_Toc24531_WPSOffice_Level2"/>
      <w:bookmarkStart w:id="709" w:name="_Toc22704_WPSOffice_Level2"/>
      <w:bookmarkStart w:id="710" w:name="_Toc18619_WPSOffice_Level2"/>
      <w:bookmarkStart w:id="711" w:name="_Toc5681_WPSOffice_Level2"/>
      <w:bookmarkStart w:id="712" w:name="_Toc23358_WPSOffice_Level2"/>
      <w:r>
        <w:rPr>
          <w:rFonts w:hint="eastAsia" w:ascii="宋体" w:hAnsi="宋体" w:cs="宋体"/>
          <w:b/>
        </w:rPr>
        <w:t>供应商：</w:t>
      </w:r>
      <w:r>
        <w:rPr>
          <w:rFonts w:hint="eastAsia" w:ascii="宋体" w:hAnsi="宋体" w:cs="宋体"/>
          <w:kern w:val="0"/>
          <w:sz w:val="28"/>
          <w:szCs w:val="28"/>
          <w:u w:val="single"/>
        </w:rPr>
        <w:t xml:space="preserve">       </w:t>
      </w:r>
      <w:r>
        <w:rPr>
          <w:rFonts w:hint="eastAsia" w:ascii="宋体" w:hAnsi="宋体" w:cs="宋体"/>
          <w:b/>
        </w:rPr>
        <w:t>（公章）</w:t>
      </w:r>
      <w:bookmarkEnd w:id="708"/>
      <w:bookmarkEnd w:id="709"/>
      <w:bookmarkEnd w:id="710"/>
      <w:bookmarkEnd w:id="711"/>
      <w:bookmarkEnd w:id="712"/>
    </w:p>
    <w:p>
      <w:pPr>
        <w:ind w:firstLine="482"/>
        <w:jc w:val="center"/>
        <w:rPr>
          <w:rFonts w:ascii="宋体" w:hAnsi="宋体" w:cs="宋体"/>
          <w:b/>
        </w:rPr>
      </w:pPr>
      <w:r>
        <w:rPr>
          <w:rFonts w:hint="eastAsia" w:ascii="宋体" w:hAnsi="宋体" w:cs="宋体"/>
          <w:b/>
        </w:rPr>
        <w:t xml:space="preserve">                           </w:t>
      </w:r>
      <w:bookmarkStart w:id="713" w:name="_Toc20226_WPSOffice_Level2"/>
      <w:bookmarkStart w:id="714" w:name="_Toc25445_WPSOffice_Level2"/>
      <w:bookmarkStart w:id="715" w:name="_Toc31173_WPSOffice_Level2"/>
      <w:bookmarkStart w:id="716" w:name="_Toc29405_WPSOffice_Level2"/>
      <w:r>
        <w:rPr>
          <w:rFonts w:hint="eastAsia" w:ascii="宋体" w:hAnsi="宋体" w:cs="宋体"/>
          <w:b/>
        </w:rPr>
        <w:t>法定代表人或委托代理人：</w:t>
      </w:r>
      <w:r>
        <w:rPr>
          <w:rFonts w:hint="eastAsia" w:ascii="宋体" w:hAnsi="宋体" w:cs="宋体"/>
          <w:kern w:val="0"/>
          <w:sz w:val="28"/>
          <w:szCs w:val="28"/>
          <w:u w:val="single"/>
        </w:rPr>
        <w:t xml:space="preserve">   </w:t>
      </w:r>
      <w:r>
        <w:rPr>
          <w:rFonts w:hint="eastAsia" w:ascii="宋体" w:hAnsi="宋体" w:cs="宋体"/>
          <w:kern w:val="0"/>
          <w:sz w:val="28"/>
          <w:szCs w:val="28"/>
          <w:u w:val="single"/>
          <w:lang w:val="en-US" w:eastAsia="zh-CN"/>
        </w:rPr>
        <w:t xml:space="preserve">    </w:t>
      </w:r>
      <w:r>
        <w:rPr>
          <w:rFonts w:hint="eastAsia" w:ascii="宋体" w:hAnsi="宋体" w:cs="宋体"/>
          <w:kern w:val="0"/>
          <w:sz w:val="28"/>
          <w:szCs w:val="28"/>
          <w:u w:val="single"/>
        </w:rPr>
        <w:t xml:space="preserve">    </w:t>
      </w:r>
      <w:r>
        <w:rPr>
          <w:rFonts w:hint="eastAsia" w:ascii="宋体" w:hAnsi="宋体" w:cs="宋体"/>
          <w:b/>
        </w:rPr>
        <w:t>（签字）</w:t>
      </w:r>
      <w:bookmarkEnd w:id="713"/>
      <w:bookmarkEnd w:id="714"/>
      <w:bookmarkEnd w:id="715"/>
      <w:bookmarkEnd w:id="716"/>
    </w:p>
    <w:p>
      <w:pPr>
        <w:jc w:val="center"/>
        <w:rPr>
          <w:rFonts w:ascii="宋体" w:hAnsi="宋体" w:cs="宋体"/>
          <w:b/>
          <w:sz w:val="28"/>
          <w:szCs w:val="28"/>
          <w:lang w:val="zh-CN"/>
        </w:rPr>
      </w:pPr>
      <w:r>
        <w:rPr>
          <w:rFonts w:hint="eastAsia" w:ascii="宋体" w:hAnsi="宋体" w:cs="宋体"/>
          <w:b/>
        </w:rPr>
        <w:t xml:space="preserve">                                           </w:t>
      </w:r>
      <w:bookmarkStart w:id="717" w:name="_Toc30455_WPSOffice_Level2"/>
      <w:bookmarkStart w:id="718" w:name="_Toc29299_WPSOffice_Level2"/>
      <w:bookmarkStart w:id="719" w:name="_Toc1954_WPSOffice_Level2"/>
      <w:bookmarkStart w:id="720" w:name="_Toc31612_WPSOffice_Level2"/>
      <w:r>
        <w:rPr>
          <w:rFonts w:hint="eastAsia" w:ascii="宋体" w:hAnsi="宋体" w:cs="宋体"/>
          <w:b/>
        </w:rPr>
        <w:t>年   月   日</w:t>
      </w:r>
      <w:bookmarkEnd w:id="717"/>
      <w:bookmarkEnd w:id="718"/>
      <w:bookmarkEnd w:id="719"/>
      <w:bookmarkEnd w:id="720"/>
    </w:p>
    <w:p>
      <w:pPr>
        <w:rPr>
          <w:rFonts w:ascii="宋体" w:hAnsi="宋体" w:cs="宋体"/>
          <w:b/>
          <w:sz w:val="28"/>
          <w:szCs w:val="28"/>
          <w:lang w:val="zh-CN"/>
        </w:rPr>
      </w:pPr>
    </w:p>
    <w:p>
      <w:pPr>
        <w:autoSpaceDE w:val="0"/>
        <w:autoSpaceDN w:val="0"/>
        <w:adjustRightInd w:val="0"/>
        <w:spacing w:line="360" w:lineRule="auto"/>
        <w:ind w:firstLine="480"/>
        <w:rPr>
          <w:rFonts w:ascii="宋体" w:cs="宋体"/>
          <w:sz w:val="24"/>
        </w:rPr>
      </w:pPr>
    </w:p>
    <w:p>
      <w:pPr>
        <w:autoSpaceDE w:val="0"/>
        <w:autoSpaceDN w:val="0"/>
        <w:adjustRightInd w:val="0"/>
        <w:spacing w:line="360" w:lineRule="auto"/>
        <w:ind w:firstLine="480"/>
        <w:rPr>
          <w:rFonts w:ascii="宋体" w:cs="宋体"/>
          <w:sz w:val="24"/>
        </w:rPr>
      </w:pPr>
    </w:p>
    <w:p>
      <w:pPr>
        <w:pStyle w:val="7"/>
        <w:jc w:val="center"/>
        <w:rPr>
          <w:rFonts w:hint="eastAsia"/>
        </w:rPr>
        <w:sectPr>
          <w:footerReference r:id="rId5" w:type="default"/>
          <w:pgSz w:w="11906" w:h="16838"/>
          <w:pgMar w:top="1440" w:right="1800" w:bottom="1440" w:left="1800" w:header="851" w:footer="992" w:gutter="0"/>
          <w:pgBorders w:offsetFrom="page">
            <w:top w:val="single" w:color="auto" w:sz="18" w:space="24"/>
            <w:left w:val="single" w:color="auto" w:sz="18" w:space="24"/>
            <w:bottom w:val="single" w:color="auto" w:sz="18" w:space="24"/>
            <w:right w:val="single" w:color="auto" w:sz="18" w:space="24"/>
          </w:pgBorders>
          <w:pgNumType w:fmt="decimal" w:start="1"/>
          <w:cols w:space="425" w:num="1"/>
          <w:docGrid w:type="lines" w:linePitch="312" w:charSpace="0"/>
        </w:sectPr>
      </w:pPr>
      <w:bookmarkStart w:id="721" w:name="_Toc11553_WPSOffice_Level2"/>
    </w:p>
    <w:p>
      <w:pPr>
        <w:pStyle w:val="7"/>
        <w:jc w:val="center"/>
        <w:rPr>
          <w:rFonts w:hint="eastAsia" w:eastAsia="宋体"/>
          <w:lang w:eastAsia="zh-CN"/>
        </w:rPr>
        <w:sectPr>
          <w:footerReference r:id="rId6" w:type="default"/>
          <w:pgSz w:w="11906" w:h="16838"/>
          <w:pgMar w:top="1440" w:right="1800" w:bottom="1440" w:left="1800" w:header="851" w:footer="992" w:gutter="0"/>
          <w:pgBorders w:offsetFrom="page">
            <w:top w:val="single" w:color="auto" w:sz="18" w:space="24"/>
            <w:left w:val="single" w:color="auto" w:sz="18" w:space="24"/>
            <w:bottom w:val="single" w:color="auto" w:sz="18" w:space="24"/>
            <w:right w:val="single" w:color="auto" w:sz="18" w:space="24"/>
          </w:pgBorders>
          <w:pgNumType w:fmt="decimal" w:start="53"/>
          <w:cols w:space="425" w:num="1"/>
          <w:docGrid w:type="lines" w:linePitch="312" w:charSpace="0"/>
        </w:sectPr>
      </w:pPr>
      <w:r>
        <w:rPr>
          <w:rFonts w:hint="eastAsia"/>
          <w:lang w:eastAsia="zh-CN"/>
        </w:rPr>
        <w:t>附：信用中国查询截图、中国政府采购网查询截图</w:t>
      </w:r>
    </w:p>
    <w:p>
      <w:pPr>
        <w:pStyle w:val="7"/>
        <w:jc w:val="center"/>
      </w:pPr>
      <w:r>
        <w:rPr>
          <w:rFonts w:hint="eastAsia"/>
        </w:rPr>
        <w:t>附件14：供应商认为在其他方面有必要说明的事项</w:t>
      </w:r>
      <w:bookmarkEnd w:id="721"/>
    </w:p>
    <w:p>
      <w:pPr>
        <w:autoSpaceDE w:val="0"/>
        <w:autoSpaceDN w:val="0"/>
        <w:adjustRightInd w:val="0"/>
        <w:spacing w:line="360" w:lineRule="auto"/>
        <w:ind w:firstLine="480"/>
        <w:rPr>
          <w:rFonts w:ascii="宋体" w:cs="宋体"/>
          <w:sz w:val="24"/>
        </w:rPr>
      </w:pPr>
    </w:p>
    <w:p>
      <w:pPr>
        <w:autoSpaceDE w:val="0"/>
        <w:autoSpaceDN w:val="0"/>
        <w:spacing w:line="360" w:lineRule="auto"/>
        <w:ind w:firstLine="602"/>
        <w:jc w:val="center"/>
        <w:rPr>
          <w:rFonts w:ascii="宋体" w:hAnsi="宋体" w:cs="宋体"/>
          <w:b/>
          <w:bCs/>
          <w:kern w:val="0"/>
          <w:sz w:val="30"/>
          <w:szCs w:val="30"/>
          <w:lang w:val="zh-CN"/>
        </w:rPr>
      </w:pPr>
      <w:r>
        <w:rPr>
          <w:rFonts w:hint="eastAsia" w:ascii="宋体" w:hAnsi="宋体" w:cs="宋体"/>
          <w:b/>
          <w:bCs/>
          <w:kern w:val="0"/>
          <w:sz w:val="30"/>
          <w:szCs w:val="30"/>
          <w:lang w:val="zh-CN"/>
        </w:rPr>
        <w:t>供应商认为在其他方面有必要说明的事项</w:t>
      </w:r>
    </w:p>
    <w:p>
      <w:pPr>
        <w:autoSpaceDE w:val="0"/>
        <w:autoSpaceDN w:val="0"/>
        <w:adjustRightInd w:val="0"/>
        <w:spacing w:line="360" w:lineRule="auto"/>
        <w:ind w:firstLine="480"/>
        <w:jc w:val="center"/>
        <w:rPr>
          <w:rFonts w:ascii="宋体" w:cs="宋体"/>
          <w:sz w:val="24"/>
        </w:rPr>
      </w:pPr>
    </w:p>
    <w:p>
      <w:pPr>
        <w:autoSpaceDE w:val="0"/>
        <w:autoSpaceDN w:val="0"/>
        <w:adjustRightInd w:val="0"/>
        <w:spacing w:line="360" w:lineRule="auto"/>
        <w:ind w:firstLine="480"/>
        <w:jc w:val="center"/>
        <w:rPr>
          <w:rFonts w:ascii="宋体" w:cs="宋体"/>
          <w:sz w:val="24"/>
        </w:rPr>
      </w:pPr>
      <w:bookmarkStart w:id="722" w:name="_Toc29279_WPSOffice_Level2"/>
      <w:bookmarkStart w:id="723" w:name="_Toc9386_WPSOffice_Level2"/>
      <w:bookmarkStart w:id="724" w:name="_Toc4647_WPSOffice_Level2"/>
      <w:bookmarkStart w:id="725" w:name="_Toc3155_WPSOffice_Level2"/>
      <w:r>
        <w:rPr>
          <w:rFonts w:hint="eastAsia" w:ascii="宋体" w:cs="宋体"/>
          <w:sz w:val="24"/>
        </w:rPr>
        <w:t>格式自拟</w:t>
      </w:r>
      <w:bookmarkEnd w:id="722"/>
      <w:bookmarkEnd w:id="723"/>
      <w:bookmarkEnd w:id="724"/>
      <w:bookmarkEnd w:id="725"/>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
      <w:r>
        <w:rPr>
          <w:rFonts w:hint="eastAsia"/>
        </w:rPr>
        <w:t xml:space="preserve"> </w:t>
      </w:r>
    </w:p>
    <w:p/>
    <w:p/>
    <w:p/>
    <w:p/>
    <w:p/>
    <w:p/>
    <w:p/>
    <w:p/>
    <w:p/>
    <w:p/>
    <w:p/>
    <w:p/>
    <w:p/>
    <w:p/>
    <w:p>
      <w:pPr>
        <w:numPr>
          <w:ilvl w:val="0"/>
          <w:numId w:val="5"/>
        </w:numPr>
        <w:ind w:left="2168" w:leftChars="0" w:firstLine="0" w:firstLineChars="0"/>
        <w:jc w:val="center"/>
        <w:rPr>
          <w:rStyle w:val="47"/>
          <w:rFonts w:hint="eastAsia"/>
        </w:rPr>
      </w:pPr>
      <w:r>
        <w:rPr>
          <w:rFonts w:hint="eastAsia"/>
        </w:rPr>
        <w:br w:type="page"/>
      </w:r>
    </w:p>
    <w:p>
      <w:pPr>
        <w:pStyle w:val="6"/>
        <w:rPr>
          <w:rFonts w:hint="eastAsia"/>
          <w:lang w:val="en-US" w:eastAsia="zh-CN"/>
        </w:rPr>
      </w:pPr>
      <w:bookmarkStart w:id="726" w:name="_Toc13164_WPSOffice_Level1"/>
      <w:bookmarkStart w:id="727" w:name="_Toc24584_WPSOffice_Level1"/>
      <w:r>
        <w:rPr>
          <w:rFonts w:hint="eastAsia"/>
          <w:lang w:eastAsia="zh-CN"/>
        </w:rPr>
        <w:t>第七部分</w:t>
      </w:r>
      <w:r>
        <w:rPr>
          <w:rFonts w:hint="eastAsia"/>
          <w:lang w:val="en-US" w:eastAsia="zh-CN"/>
        </w:rPr>
        <w:t xml:space="preserve"> 工程量清单</w:t>
      </w:r>
      <w:bookmarkEnd w:id="726"/>
      <w:bookmarkEnd w:id="727"/>
    </w:p>
    <w:p>
      <w:pPr>
        <w:bidi w:val="0"/>
        <w:jc w:val="left"/>
      </w:pPr>
      <w:r>
        <w:drawing>
          <wp:inline distT="0" distB="0" distL="114300" distR="114300">
            <wp:extent cx="5271770" cy="6114415"/>
            <wp:effectExtent l="0" t="0" r="5080" b="63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0"/>
                    <a:stretch>
                      <a:fillRect/>
                    </a:stretch>
                  </pic:blipFill>
                  <pic:spPr>
                    <a:xfrm>
                      <a:off x="0" y="0"/>
                      <a:ext cx="5271770" cy="6114415"/>
                    </a:xfrm>
                    <a:prstGeom prst="rect">
                      <a:avLst/>
                    </a:prstGeom>
                    <a:noFill/>
                    <a:ln>
                      <a:noFill/>
                    </a:ln>
                  </pic:spPr>
                </pic:pic>
              </a:graphicData>
            </a:graphic>
          </wp:inline>
        </w:drawing>
      </w:r>
      <w:r>
        <w:drawing>
          <wp:inline distT="0" distB="0" distL="114300" distR="114300">
            <wp:extent cx="5265420" cy="4909185"/>
            <wp:effectExtent l="0" t="0" r="1143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5265420" cy="4909185"/>
                    </a:xfrm>
                    <a:prstGeom prst="rect">
                      <a:avLst/>
                    </a:prstGeom>
                    <a:noFill/>
                    <a:ln>
                      <a:noFill/>
                    </a:ln>
                  </pic:spPr>
                </pic:pic>
              </a:graphicData>
            </a:graphic>
          </wp:inline>
        </w:drawing>
      </w:r>
    </w:p>
    <w:p>
      <w:pPr>
        <w:pStyle w:val="2"/>
      </w:pPr>
    </w:p>
    <w:p>
      <w:pPr>
        <w:pStyle w:val="3"/>
      </w:pPr>
    </w:p>
    <w:p>
      <w:pPr>
        <w:pStyle w:val="5"/>
        <w:rPr>
          <w:rFonts w:hint="eastAsia"/>
          <w:lang w:val="en-US" w:eastAsia="zh-CN"/>
        </w:rPr>
      </w:pPr>
    </w:p>
    <w:p>
      <w:pPr>
        <w:rPr>
          <w:rFonts w:hint="eastAsia"/>
          <w:lang w:eastAsia="zh-CN"/>
        </w:rPr>
      </w:pPr>
    </w:p>
    <w:p>
      <w:pPr>
        <w:rPr>
          <w:rFonts w:hint="eastAsia"/>
          <w:lang w:eastAsia="zh-CN"/>
        </w:rPr>
      </w:pPr>
    </w:p>
    <w:sectPr>
      <w:footerReference r:id="rId7" w:type="default"/>
      <w:pgSz w:w="11906" w:h="16838"/>
      <w:pgMar w:top="1440" w:right="1800" w:bottom="1440" w:left="1800" w:header="851" w:footer="992" w:gutter="0"/>
      <w:pgBorders w:offsetFrom="page">
        <w:top w:val="single" w:color="auto" w:sz="18" w:space="24"/>
        <w:left w:val="single" w:color="auto" w:sz="18" w:space="24"/>
        <w:bottom w:val="single" w:color="auto" w:sz="18" w:space="24"/>
        <w:right w:val="single" w:color="auto" w:sz="18" w:space="24"/>
      </w:pgBorders>
      <w:pgNumType w:fmt="decimal" w:start="54"/>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TimesNewRomanPSMT">
    <w:altName w:val="宋体"/>
    <w:panose1 w:val="00000000000000000000"/>
    <w:charset w:val="00"/>
    <w:family w:val="roman"/>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900" w:firstLineChars="500"/>
    </w:pPr>
    <w:r>
      <w:drawing>
        <wp:anchor distT="0" distB="0" distL="114300" distR="114300" simplePos="0" relativeHeight="251660288" behindDoc="0" locked="0" layoutInCell="1" allowOverlap="1">
          <wp:simplePos x="0" y="0"/>
          <wp:positionH relativeFrom="column">
            <wp:posOffset>45085</wp:posOffset>
          </wp:positionH>
          <wp:positionV relativeFrom="paragraph">
            <wp:posOffset>-86360</wp:posOffset>
          </wp:positionV>
          <wp:extent cx="441325" cy="473710"/>
          <wp:effectExtent l="0" t="0" r="15875" b="2540"/>
          <wp:wrapNone/>
          <wp:docPr id="2" name="图片 1" descr="E:\桌面文件\2018桌面\新建文件夹\QQ截图20180506164029.jpgQQ截图2018050616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E:\桌面文件\2018桌面\新建文件夹\QQ截图20180506164029.jpgQQ截图20180506164029"/>
                  <pic:cNvPicPr>
                    <a:picLocks noChangeAspect="1"/>
                  </pic:cNvPicPr>
                </pic:nvPicPr>
                <pic:blipFill>
                  <a:blip r:embed="rId1"/>
                  <a:srcRect/>
                  <a:stretch>
                    <a:fillRect/>
                  </a:stretch>
                </pic:blipFill>
                <pic:spPr>
                  <a:xfrm>
                    <a:off x="0" y="0"/>
                    <a:ext cx="441325" cy="473710"/>
                  </a:xfrm>
                  <a:prstGeom prst="rect">
                    <a:avLst/>
                  </a:prstGeom>
                  <a:noFill/>
                  <a:ln w="9525">
                    <a:noFill/>
                  </a:ln>
                </pic:spPr>
              </pic:pic>
            </a:graphicData>
          </a:graphic>
        </wp:anchor>
      </w:drawing>
    </w:r>
    <w:r>
      <w:rPr>
        <w:sz w:val="18"/>
      </w:rPr>
      <w:pict>
        <v:shape id="PowerPlusWaterMarkObject31028" o:spid="_x0000_s3073" o:spt="136" type="#_x0000_t136" style="position:absolute;left:0pt;height:60.1pt;width:527.15pt;mso-position-horizontal:center;mso-position-horizontal-relative:margin;mso-position-vertical:center;mso-position-vertical-relative:margin;rotation:-2949120f;z-index:-251654144;mso-width-relative:page;mso-height-relative:page;" fillcolor="#C0C0C0" filled="t" stroked="f" coordsize="21600,21600" adj="10800">
          <v:path/>
          <v:fill on="t" opacity="32768f" focussize="0,0"/>
          <v:stroke on="f"/>
          <v:imagedata o:title=""/>
          <o:lock v:ext="edit" aspectratio="t"/>
          <v:textpath on="t" fitshape="t" fitpath="t" trim="t" xscale="f" string="青海鑫融磋商（工程）" style="font-family:宋体;font-size:36pt;v-same-letter-heights:f;v-text-align:center;"/>
        </v:shape>
      </w:pic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5E281B"/>
    <w:multiLevelType w:val="multilevel"/>
    <w:tmpl w:val="135E281B"/>
    <w:lvl w:ilvl="0" w:tentative="0">
      <w:start w:val="1"/>
      <w:numFmt w:val="japaneseCounting"/>
      <w:lvlText w:val="%1、"/>
      <w:lvlJc w:val="left"/>
      <w:pPr>
        <w:tabs>
          <w:tab w:val="left" w:pos="900"/>
        </w:tabs>
        <w:ind w:left="900" w:hanging="480"/>
      </w:pPr>
      <w:rPr>
        <w:rFonts w:hint="eastAsia"/>
      </w:rPr>
    </w:lvl>
    <w:lvl w:ilvl="1" w:tentative="0">
      <w:start w:val="1"/>
      <w:numFmt w:val="decimal"/>
      <w:lvlText w:val="%2、"/>
      <w:lvlJc w:val="left"/>
      <w:pPr>
        <w:tabs>
          <w:tab w:val="left" w:pos="1200"/>
        </w:tabs>
        <w:ind w:left="1200" w:hanging="360"/>
      </w:pPr>
      <w:rPr>
        <w:rFonts w:hint="eastAsia"/>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34C746E1"/>
    <w:multiLevelType w:val="singleLevel"/>
    <w:tmpl w:val="34C746E1"/>
    <w:lvl w:ilvl="0" w:tentative="0">
      <w:start w:val="7"/>
      <w:numFmt w:val="chineseCounting"/>
      <w:suff w:val="space"/>
      <w:lvlText w:val="第%1部分"/>
      <w:lvlJc w:val="left"/>
      <w:pPr>
        <w:ind w:left="2168" w:leftChars="0" w:firstLine="0" w:firstLineChars="0"/>
      </w:pPr>
      <w:rPr>
        <w:rFonts w:hint="eastAsia"/>
      </w:rPr>
    </w:lvl>
  </w:abstractNum>
  <w:abstractNum w:abstractNumId="2">
    <w:nsid w:val="48C87259"/>
    <w:multiLevelType w:val="multilevel"/>
    <w:tmpl w:val="48C87259"/>
    <w:lvl w:ilvl="0" w:tentative="0">
      <w:start w:val="1"/>
      <w:numFmt w:val="chineseCountingThousand"/>
      <w:lvlText w:val="第%1章"/>
      <w:lvlJc w:val="left"/>
      <w:pPr>
        <w:tabs>
          <w:tab w:val="left" w:pos="567"/>
        </w:tabs>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none"/>
      <w:pStyle w:val="8"/>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59882B96"/>
    <w:multiLevelType w:val="singleLevel"/>
    <w:tmpl w:val="59882B96"/>
    <w:lvl w:ilvl="0" w:tentative="0">
      <w:start w:val="2"/>
      <w:numFmt w:val="chineseCounting"/>
      <w:suff w:val="nothing"/>
      <w:lvlText w:val="（%1）"/>
      <w:lvlJc w:val="left"/>
    </w:lvl>
  </w:abstractNum>
  <w:abstractNum w:abstractNumId="4">
    <w:nsid w:val="5A178887"/>
    <w:multiLevelType w:val="singleLevel"/>
    <w:tmpl w:val="5A178887"/>
    <w:lvl w:ilvl="0" w:tentative="0">
      <w:start w:val="2"/>
      <w:numFmt w:val="chineseCounting"/>
      <w:suff w:val="nothing"/>
      <w:lvlText w:val="（%1）"/>
      <w:lvlJc w:val="left"/>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406D28"/>
    <w:rsid w:val="003D317C"/>
    <w:rsid w:val="004F5D5B"/>
    <w:rsid w:val="00506C7E"/>
    <w:rsid w:val="00511FBB"/>
    <w:rsid w:val="00693864"/>
    <w:rsid w:val="00887E27"/>
    <w:rsid w:val="008B049E"/>
    <w:rsid w:val="008B3D52"/>
    <w:rsid w:val="00A36E4E"/>
    <w:rsid w:val="00A42CBE"/>
    <w:rsid w:val="00B83309"/>
    <w:rsid w:val="00D01459"/>
    <w:rsid w:val="00D35B04"/>
    <w:rsid w:val="00E74BB8"/>
    <w:rsid w:val="00EB6DAA"/>
    <w:rsid w:val="00F66844"/>
    <w:rsid w:val="01564FBD"/>
    <w:rsid w:val="015D2D89"/>
    <w:rsid w:val="015E66E2"/>
    <w:rsid w:val="015F38A6"/>
    <w:rsid w:val="01B40220"/>
    <w:rsid w:val="01C52776"/>
    <w:rsid w:val="01DE4F52"/>
    <w:rsid w:val="020104C6"/>
    <w:rsid w:val="020F28EC"/>
    <w:rsid w:val="02105647"/>
    <w:rsid w:val="0244073F"/>
    <w:rsid w:val="028054B3"/>
    <w:rsid w:val="02953B8E"/>
    <w:rsid w:val="029E1AB1"/>
    <w:rsid w:val="02A47CA4"/>
    <w:rsid w:val="02AD199F"/>
    <w:rsid w:val="02AD1B9A"/>
    <w:rsid w:val="02B64526"/>
    <w:rsid w:val="030F04B4"/>
    <w:rsid w:val="03382C87"/>
    <w:rsid w:val="035519DE"/>
    <w:rsid w:val="037962E4"/>
    <w:rsid w:val="03880D65"/>
    <w:rsid w:val="038D1153"/>
    <w:rsid w:val="03AA4635"/>
    <w:rsid w:val="03AC6C4D"/>
    <w:rsid w:val="03B17DFF"/>
    <w:rsid w:val="03BB51A6"/>
    <w:rsid w:val="03BE58EC"/>
    <w:rsid w:val="03F26787"/>
    <w:rsid w:val="040A4FA2"/>
    <w:rsid w:val="041C5C0E"/>
    <w:rsid w:val="04494DC2"/>
    <w:rsid w:val="045171F0"/>
    <w:rsid w:val="047C42E4"/>
    <w:rsid w:val="049B63B9"/>
    <w:rsid w:val="04A34AA1"/>
    <w:rsid w:val="04B030B2"/>
    <w:rsid w:val="04D32A58"/>
    <w:rsid w:val="04D72796"/>
    <w:rsid w:val="04FE0E9E"/>
    <w:rsid w:val="0529160A"/>
    <w:rsid w:val="053E4F84"/>
    <w:rsid w:val="054C67D1"/>
    <w:rsid w:val="054F45E4"/>
    <w:rsid w:val="05504076"/>
    <w:rsid w:val="059F1AE3"/>
    <w:rsid w:val="05B07CBB"/>
    <w:rsid w:val="05C35947"/>
    <w:rsid w:val="05CD7A18"/>
    <w:rsid w:val="05D17B4A"/>
    <w:rsid w:val="05E479AA"/>
    <w:rsid w:val="05F32433"/>
    <w:rsid w:val="06052191"/>
    <w:rsid w:val="0612121B"/>
    <w:rsid w:val="061E7656"/>
    <w:rsid w:val="0676638C"/>
    <w:rsid w:val="0679598E"/>
    <w:rsid w:val="067B64E0"/>
    <w:rsid w:val="06851652"/>
    <w:rsid w:val="06CF2E4C"/>
    <w:rsid w:val="06D81104"/>
    <w:rsid w:val="06F438A5"/>
    <w:rsid w:val="070C02D8"/>
    <w:rsid w:val="07225713"/>
    <w:rsid w:val="074E33D6"/>
    <w:rsid w:val="0777644C"/>
    <w:rsid w:val="07C27296"/>
    <w:rsid w:val="07DC03CE"/>
    <w:rsid w:val="085520B6"/>
    <w:rsid w:val="085A0A76"/>
    <w:rsid w:val="085B04E0"/>
    <w:rsid w:val="086D1178"/>
    <w:rsid w:val="086D733F"/>
    <w:rsid w:val="089F01F7"/>
    <w:rsid w:val="08CE2D10"/>
    <w:rsid w:val="08F75F6C"/>
    <w:rsid w:val="090A782D"/>
    <w:rsid w:val="09291273"/>
    <w:rsid w:val="093D362F"/>
    <w:rsid w:val="095D3071"/>
    <w:rsid w:val="095F4043"/>
    <w:rsid w:val="09791109"/>
    <w:rsid w:val="0984308B"/>
    <w:rsid w:val="098C2AF4"/>
    <w:rsid w:val="09B75652"/>
    <w:rsid w:val="0A2953F2"/>
    <w:rsid w:val="0A2B1040"/>
    <w:rsid w:val="0A552C97"/>
    <w:rsid w:val="0A5C2A3D"/>
    <w:rsid w:val="0A737BD3"/>
    <w:rsid w:val="0A7602B1"/>
    <w:rsid w:val="0A990577"/>
    <w:rsid w:val="0A9E03AA"/>
    <w:rsid w:val="0B0273B9"/>
    <w:rsid w:val="0B1D1047"/>
    <w:rsid w:val="0B423870"/>
    <w:rsid w:val="0B43717C"/>
    <w:rsid w:val="0B5A302F"/>
    <w:rsid w:val="0B63531C"/>
    <w:rsid w:val="0B76468F"/>
    <w:rsid w:val="0B9828FE"/>
    <w:rsid w:val="0BEB0FBC"/>
    <w:rsid w:val="0C0A277A"/>
    <w:rsid w:val="0C295D1D"/>
    <w:rsid w:val="0C3A6EB0"/>
    <w:rsid w:val="0C7E19E1"/>
    <w:rsid w:val="0C8B44F1"/>
    <w:rsid w:val="0C996A95"/>
    <w:rsid w:val="0CA7532F"/>
    <w:rsid w:val="0CE34BF0"/>
    <w:rsid w:val="0D242D8D"/>
    <w:rsid w:val="0D361EB6"/>
    <w:rsid w:val="0D512EA2"/>
    <w:rsid w:val="0D616D59"/>
    <w:rsid w:val="0D6B07D3"/>
    <w:rsid w:val="0D6D1501"/>
    <w:rsid w:val="0D6D6BC8"/>
    <w:rsid w:val="0D7C70FB"/>
    <w:rsid w:val="0D7F74C3"/>
    <w:rsid w:val="0D993253"/>
    <w:rsid w:val="0DEE5982"/>
    <w:rsid w:val="0E43755D"/>
    <w:rsid w:val="0E507F18"/>
    <w:rsid w:val="0E6A04F1"/>
    <w:rsid w:val="0E7C3574"/>
    <w:rsid w:val="0EA21B41"/>
    <w:rsid w:val="0EA838AC"/>
    <w:rsid w:val="0EDD577C"/>
    <w:rsid w:val="0EF24F02"/>
    <w:rsid w:val="0F0433D8"/>
    <w:rsid w:val="0F044F0A"/>
    <w:rsid w:val="0F347E9C"/>
    <w:rsid w:val="0F3C2EB1"/>
    <w:rsid w:val="0F414FD8"/>
    <w:rsid w:val="0F621796"/>
    <w:rsid w:val="0F752371"/>
    <w:rsid w:val="0F7C079E"/>
    <w:rsid w:val="0FA55F40"/>
    <w:rsid w:val="0FB01DC7"/>
    <w:rsid w:val="0FB853DE"/>
    <w:rsid w:val="0FBF44A5"/>
    <w:rsid w:val="0FD9386F"/>
    <w:rsid w:val="0FEB3F02"/>
    <w:rsid w:val="0FEC12AC"/>
    <w:rsid w:val="0FF35FA2"/>
    <w:rsid w:val="101545B0"/>
    <w:rsid w:val="10190127"/>
    <w:rsid w:val="10334008"/>
    <w:rsid w:val="103D65EA"/>
    <w:rsid w:val="104622EE"/>
    <w:rsid w:val="106375F3"/>
    <w:rsid w:val="10863CD1"/>
    <w:rsid w:val="108B6078"/>
    <w:rsid w:val="10A01E6D"/>
    <w:rsid w:val="10B17F12"/>
    <w:rsid w:val="10E179E5"/>
    <w:rsid w:val="10E81850"/>
    <w:rsid w:val="112C7EAA"/>
    <w:rsid w:val="113A328C"/>
    <w:rsid w:val="1164165D"/>
    <w:rsid w:val="11A36111"/>
    <w:rsid w:val="11D14215"/>
    <w:rsid w:val="11E60B61"/>
    <w:rsid w:val="120F1D6A"/>
    <w:rsid w:val="12253637"/>
    <w:rsid w:val="123A5493"/>
    <w:rsid w:val="12464170"/>
    <w:rsid w:val="12A37114"/>
    <w:rsid w:val="12AF0D54"/>
    <w:rsid w:val="12BD48DE"/>
    <w:rsid w:val="12D1514D"/>
    <w:rsid w:val="12F12A0A"/>
    <w:rsid w:val="12F82528"/>
    <w:rsid w:val="130D214D"/>
    <w:rsid w:val="1320296C"/>
    <w:rsid w:val="13434018"/>
    <w:rsid w:val="13806E0E"/>
    <w:rsid w:val="13A94786"/>
    <w:rsid w:val="13BA2DA9"/>
    <w:rsid w:val="13F555AC"/>
    <w:rsid w:val="13F969BB"/>
    <w:rsid w:val="13FE5D71"/>
    <w:rsid w:val="14104DBE"/>
    <w:rsid w:val="141B1E70"/>
    <w:rsid w:val="142514EF"/>
    <w:rsid w:val="14860D86"/>
    <w:rsid w:val="14B94599"/>
    <w:rsid w:val="14CA2DDE"/>
    <w:rsid w:val="14CA6811"/>
    <w:rsid w:val="14EE27FC"/>
    <w:rsid w:val="151B5FCB"/>
    <w:rsid w:val="151D2FF9"/>
    <w:rsid w:val="15555D8C"/>
    <w:rsid w:val="15583AB9"/>
    <w:rsid w:val="156F5007"/>
    <w:rsid w:val="15737141"/>
    <w:rsid w:val="157E0D9F"/>
    <w:rsid w:val="157E4FCB"/>
    <w:rsid w:val="159F4777"/>
    <w:rsid w:val="15AB5525"/>
    <w:rsid w:val="15B808BB"/>
    <w:rsid w:val="15BE0985"/>
    <w:rsid w:val="15D177E8"/>
    <w:rsid w:val="15D67C70"/>
    <w:rsid w:val="15E90F62"/>
    <w:rsid w:val="15EE7CB0"/>
    <w:rsid w:val="15F656C6"/>
    <w:rsid w:val="15FC247A"/>
    <w:rsid w:val="1633073C"/>
    <w:rsid w:val="166B5898"/>
    <w:rsid w:val="16B20BBD"/>
    <w:rsid w:val="16B673D7"/>
    <w:rsid w:val="16CD0CE6"/>
    <w:rsid w:val="16D3600B"/>
    <w:rsid w:val="16D93308"/>
    <w:rsid w:val="16E06EB2"/>
    <w:rsid w:val="17014D71"/>
    <w:rsid w:val="170C31B5"/>
    <w:rsid w:val="172F69FD"/>
    <w:rsid w:val="17486AC1"/>
    <w:rsid w:val="178A1A2B"/>
    <w:rsid w:val="17917A61"/>
    <w:rsid w:val="17964850"/>
    <w:rsid w:val="17A92705"/>
    <w:rsid w:val="17B63F62"/>
    <w:rsid w:val="17D82365"/>
    <w:rsid w:val="181349A7"/>
    <w:rsid w:val="181A7C4F"/>
    <w:rsid w:val="1820020C"/>
    <w:rsid w:val="18265647"/>
    <w:rsid w:val="184B7C66"/>
    <w:rsid w:val="18552179"/>
    <w:rsid w:val="18816FB4"/>
    <w:rsid w:val="188F0149"/>
    <w:rsid w:val="18973C66"/>
    <w:rsid w:val="189B7181"/>
    <w:rsid w:val="18AC4E65"/>
    <w:rsid w:val="18B23C5A"/>
    <w:rsid w:val="18D23336"/>
    <w:rsid w:val="18D51F79"/>
    <w:rsid w:val="18E72AE9"/>
    <w:rsid w:val="18FF1694"/>
    <w:rsid w:val="190206AC"/>
    <w:rsid w:val="19652D2D"/>
    <w:rsid w:val="1987729B"/>
    <w:rsid w:val="19976937"/>
    <w:rsid w:val="199F7B76"/>
    <w:rsid w:val="19B005AF"/>
    <w:rsid w:val="1A483867"/>
    <w:rsid w:val="1A5818B2"/>
    <w:rsid w:val="1A6F5276"/>
    <w:rsid w:val="1A75219B"/>
    <w:rsid w:val="1A892F95"/>
    <w:rsid w:val="1A9064A0"/>
    <w:rsid w:val="1A913BF4"/>
    <w:rsid w:val="1A915783"/>
    <w:rsid w:val="1AAD43E0"/>
    <w:rsid w:val="1AD2549F"/>
    <w:rsid w:val="1AF45ACB"/>
    <w:rsid w:val="1B160CAE"/>
    <w:rsid w:val="1B427D6A"/>
    <w:rsid w:val="1B58584C"/>
    <w:rsid w:val="1B5A2522"/>
    <w:rsid w:val="1B6D2C4A"/>
    <w:rsid w:val="1B873F2C"/>
    <w:rsid w:val="1BA022CA"/>
    <w:rsid w:val="1BCD26C9"/>
    <w:rsid w:val="1BD15CE9"/>
    <w:rsid w:val="1BD23AA2"/>
    <w:rsid w:val="1BEE0229"/>
    <w:rsid w:val="1C0337A1"/>
    <w:rsid w:val="1CB61679"/>
    <w:rsid w:val="1CB91C0F"/>
    <w:rsid w:val="1CE75FB9"/>
    <w:rsid w:val="1CF5493E"/>
    <w:rsid w:val="1CF7240D"/>
    <w:rsid w:val="1CF869F3"/>
    <w:rsid w:val="1D007B91"/>
    <w:rsid w:val="1D1F35A3"/>
    <w:rsid w:val="1D217469"/>
    <w:rsid w:val="1D224C1C"/>
    <w:rsid w:val="1D393A43"/>
    <w:rsid w:val="1D5536C1"/>
    <w:rsid w:val="1D586C33"/>
    <w:rsid w:val="1D5B7ED6"/>
    <w:rsid w:val="1D8413B7"/>
    <w:rsid w:val="1DBB7030"/>
    <w:rsid w:val="1DDA6EAF"/>
    <w:rsid w:val="1DE358F6"/>
    <w:rsid w:val="1DF21509"/>
    <w:rsid w:val="1DFA0FDD"/>
    <w:rsid w:val="1E105542"/>
    <w:rsid w:val="1E3704ED"/>
    <w:rsid w:val="1ECA7A52"/>
    <w:rsid w:val="1EDA4DCF"/>
    <w:rsid w:val="1EF14E9F"/>
    <w:rsid w:val="1F0D2CA3"/>
    <w:rsid w:val="1F7F665F"/>
    <w:rsid w:val="1F8244FD"/>
    <w:rsid w:val="1FB410A7"/>
    <w:rsid w:val="1FB67AC8"/>
    <w:rsid w:val="1FCD3493"/>
    <w:rsid w:val="1FD25BC1"/>
    <w:rsid w:val="1FDA6CF9"/>
    <w:rsid w:val="1FE85569"/>
    <w:rsid w:val="203C3566"/>
    <w:rsid w:val="20774A8E"/>
    <w:rsid w:val="208E633F"/>
    <w:rsid w:val="20936080"/>
    <w:rsid w:val="2099353A"/>
    <w:rsid w:val="209E0B48"/>
    <w:rsid w:val="20D5591F"/>
    <w:rsid w:val="21017627"/>
    <w:rsid w:val="21230E93"/>
    <w:rsid w:val="2141469F"/>
    <w:rsid w:val="2153109E"/>
    <w:rsid w:val="21810C6E"/>
    <w:rsid w:val="219465DC"/>
    <w:rsid w:val="219977DE"/>
    <w:rsid w:val="21CA3AEE"/>
    <w:rsid w:val="21EB1638"/>
    <w:rsid w:val="21ED35E4"/>
    <w:rsid w:val="21F8237E"/>
    <w:rsid w:val="220E348F"/>
    <w:rsid w:val="222222E3"/>
    <w:rsid w:val="222959B2"/>
    <w:rsid w:val="22344EA2"/>
    <w:rsid w:val="22417296"/>
    <w:rsid w:val="22553EDF"/>
    <w:rsid w:val="22565666"/>
    <w:rsid w:val="227A66C9"/>
    <w:rsid w:val="229A4B51"/>
    <w:rsid w:val="22C61442"/>
    <w:rsid w:val="22E1551E"/>
    <w:rsid w:val="22E8446C"/>
    <w:rsid w:val="22F20D9D"/>
    <w:rsid w:val="22F42452"/>
    <w:rsid w:val="232655DA"/>
    <w:rsid w:val="2339692C"/>
    <w:rsid w:val="23535965"/>
    <w:rsid w:val="23877E3D"/>
    <w:rsid w:val="238A6EA6"/>
    <w:rsid w:val="23950DE3"/>
    <w:rsid w:val="23AB1ED3"/>
    <w:rsid w:val="23EE7F74"/>
    <w:rsid w:val="23F4749B"/>
    <w:rsid w:val="241F79B6"/>
    <w:rsid w:val="242033C1"/>
    <w:rsid w:val="248B29E1"/>
    <w:rsid w:val="24B92952"/>
    <w:rsid w:val="24C745F2"/>
    <w:rsid w:val="24EE303C"/>
    <w:rsid w:val="251D3400"/>
    <w:rsid w:val="251D4327"/>
    <w:rsid w:val="2550113B"/>
    <w:rsid w:val="257F79BA"/>
    <w:rsid w:val="25890C3E"/>
    <w:rsid w:val="25AB08E7"/>
    <w:rsid w:val="25B119BE"/>
    <w:rsid w:val="25D15777"/>
    <w:rsid w:val="25DC20F2"/>
    <w:rsid w:val="25E62AB6"/>
    <w:rsid w:val="26081E93"/>
    <w:rsid w:val="2637173D"/>
    <w:rsid w:val="26483EB7"/>
    <w:rsid w:val="26506968"/>
    <w:rsid w:val="266753E2"/>
    <w:rsid w:val="26771704"/>
    <w:rsid w:val="267D0FBF"/>
    <w:rsid w:val="2690596D"/>
    <w:rsid w:val="26BB5508"/>
    <w:rsid w:val="26D55BB8"/>
    <w:rsid w:val="26D800B0"/>
    <w:rsid w:val="26DD79C7"/>
    <w:rsid w:val="26DE2F8A"/>
    <w:rsid w:val="26F0743C"/>
    <w:rsid w:val="272B4369"/>
    <w:rsid w:val="2734584C"/>
    <w:rsid w:val="273F36DD"/>
    <w:rsid w:val="274B78A8"/>
    <w:rsid w:val="2760529C"/>
    <w:rsid w:val="27802BAF"/>
    <w:rsid w:val="279C58AF"/>
    <w:rsid w:val="27A35B29"/>
    <w:rsid w:val="27B16394"/>
    <w:rsid w:val="27C74E98"/>
    <w:rsid w:val="27C86C35"/>
    <w:rsid w:val="27D521FE"/>
    <w:rsid w:val="27D5434F"/>
    <w:rsid w:val="27FA76AC"/>
    <w:rsid w:val="28086742"/>
    <w:rsid w:val="283B0A0C"/>
    <w:rsid w:val="28587092"/>
    <w:rsid w:val="285E1277"/>
    <w:rsid w:val="287D14D3"/>
    <w:rsid w:val="28AF414C"/>
    <w:rsid w:val="28BF5288"/>
    <w:rsid w:val="28CC5E4C"/>
    <w:rsid w:val="28CE62D7"/>
    <w:rsid w:val="29250A31"/>
    <w:rsid w:val="29321D9B"/>
    <w:rsid w:val="29350635"/>
    <w:rsid w:val="293C71DC"/>
    <w:rsid w:val="299F183D"/>
    <w:rsid w:val="29BB666D"/>
    <w:rsid w:val="29EA306F"/>
    <w:rsid w:val="29F34B1B"/>
    <w:rsid w:val="29F45338"/>
    <w:rsid w:val="2A0362B0"/>
    <w:rsid w:val="2A2741F3"/>
    <w:rsid w:val="2A281B2E"/>
    <w:rsid w:val="2A3E451D"/>
    <w:rsid w:val="2A5B4AA2"/>
    <w:rsid w:val="2AAC11E5"/>
    <w:rsid w:val="2ACB5C2A"/>
    <w:rsid w:val="2B067DD5"/>
    <w:rsid w:val="2B16093F"/>
    <w:rsid w:val="2B347B31"/>
    <w:rsid w:val="2B371891"/>
    <w:rsid w:val="2B3B0F3E"/>
    <w:rsid w:val="2B705903"/>
    <w:rsid w:val="2B814752"/>
    <w:rsid w:val="2B931447"/>
    <w:rsid w:val="2B9E7A86"/>
    <w:rsid w:val="2BC1666B"/>
    <w:rsid w:val="2BC169D9"/>
    <w:rsid w:val="2BC45C78"/>
    <w:rsid w:val="2BDC0560"/>
    <w:rsid w:val="2BEC37F7"/>
    <w:rsid w:val="2BFB654B"/>
    <w:rsid w:val="2C64057D"/>
    <w:rsid w:val="2C6D31C1"/>
    <w:rsid w:val="2CBB3D8D"/>
    <w:rsid w:val="2CC108C1"/>
    <w:rsid w:val="2CF13D4A"/>
    <w:rsid w:val="2D092943"/>
    <w:rsid w:val="2D1C409B"/>
    <w:rsid w:val="2D3045EF"/>
    <w:rsid w:val="2D6B21CC"/>
    <w:rsid w:val="2D8D2C66"/>
    <w:rsid w:val="2DA64A83"/>
    <w:rsid w:val="2DB15731"/>
    <w:rsid w:val="2DD61BAF"/>
    <w:rsid w:val="2DE95D43"/>
    <w:rsid w:val="2DF52089"/>
    <w:rsid w:val="2DFC2A2E"/>
    <w:rsid w:val="2E383A04"/>
    <w:rsid w:val="2E5C3172"/>
    <w:rsid w:val="2E5D2D25"/>
    <w:rsid w:val="2E9048D0"/>
    <w:rsid w:val="2E9846F7"/>
    <w:rsid w:val="2E9D0D17"/>
    <w:rsid w:val="2EF165DB"/>
    <w:rsid w:val="2EFB1201"/>
    <w:rsid w:val="2F086D77"/>
    <w:rsid w:val="2F4D5F0B"/>
    <w:rsid w:val="2F516EF8"/>
    <w:rsid w:val="2FBB7929"/>
    <w:rsid w:val="2FD14291"/>
    <w:rsid w:val="2FD512F2"/>
    <w:rsid w:val="2FEC4CAD"/>
    <w:rsid w:val="30246606"/>
    <w:rsid w:val="302C2E3F"/>
    <w:rsid w:val="305722C1"/>
    <w:rsid w:val="30736C0D"/>
    <w:rsid w:val="30800075"/>
    <w:rsid w:val="30976186"/>
    <w:rsid w:val="30A9131F"/>
    <w:rsid w:val="310568AF"/>
    <w:rsid w:val="31092143"/>
    <w:rsid w:val="310C0C12"/>
    <w:rsid w:val="311474E2"/>
    <w:rsid w:val="31225311"/>
    <w:rsid w:val="31344449"/>
    <w:rsid w:val="31425CBD"/>
    <w:rsid w:val="319020A5"/>
    <w:rsid w:val="319D0C80"/>
    <w:rsid w:val="31A20542"/>
    <w:rsid w:val="31A842FE"/>
    <w:rsid w:val="31AF10FD"/>
    <w:rsid w:val="31EF4D5A"/>
    <w:rsid w:val="320E7813"/>
    <w:rsid w:val="32171DCB"/>
    <w:rsid w:val="321729F4"/>
    <w:rsid w:val="3244526A"/>
    <w:rsid w:val="324F4ED3"/>
    <w:rsid w:val="32502FAF"/>
    <w:rsid w:val="325E4A83"/>
    <w:rsid w:val="326C643E"/>
    <w:rsid w:val="326F0616"/>
    <w:rsid w:val="3285206E"/>
    <w:rsid w:val="3286132A"/>
    <w:rsid w:val="3288687C"/>
    <w:rsid w:val="328D23D5"/>
    <w:rsid w:val="32943DB9"/>
    <w:rsid w:val="32B772B6"/>
    <w:rsid w:val="32EC07CF"/>
    <w:rsid w:val="32F6068B"/>
    <w:rsid w:val="33045C47"/>
    <w:rsid w:val="330A4B39"/>
    <w:rsid w:val="331B73AA"/>
    <w:rsid w:val="331C345C"/>
    <w:rsid w:val="33261146"/>
    <w:rsid w:val="337279BC"/>
    <w:rsid w:val="33877DA5"/>
    <w:rsid w:val="33A40538"/>
    <w:rsid w:val="33B826E1"/>
    <w:rsid w:val="33D46C89"/>
    <w:rsid w:val="33F94D0F"/>
    <w:rsid w:val="33FE189F"/>
    <w:rsid w:val="34323100"/>
    <w:rsid w:val="34363A8C"/>
    <w:rsid w:val="3447455D"/>
    <w:rsid w:val="34523306"/>
    <w:rsid w:val="34590786"/>
    <w:rsid w:val="346258E9"/>
    <w:rsid w:val="34B67C75"/>
    <w:rsid w:val="34CD41F2"/>
    <w:rsid w:val="34CE670D"/>
    <w:rsid w:val="34D412D6"/>
    <w:rsid w:val="350F327D"/>
    <w:rsid w:val="351D5363"/>
    <w:rsid w:val="35460F5D"/>
    <w:rsid w:val="356F3577"/>
    <w:rsid w:val="35936262"/>
    <w:rsid w:val="359844F9"/>
    <w:rsid w:val="35B0352D"/>
    <w:rsid w:val="35E97AB4"/>
    <w:rsid w:val="364A6D66"/>
    <w:rsid w:val="365D0AB2"/>
    <w:rsid w:val="36646854"/>
    <w:rsid w:val="369124F7"/>
    <w:rsid w:val="36A06993"/>
    <w:rsid w:val="36DB7DB3"/>
    <w:rsid w:val="36F0635F"/>
    <w:rsid w:val="3700223B"/>
    <w:rsid w:val="370A6EBC"/>
    <w:rsid w:val="37293DBF"/>
    <w:rsid w:val="373C2B6E"/>
    <w:rsid w:val="37780334"/>
    <w:rsid w:val="37885779"/>
    <w:rsid w:val="378A5368"/>
    <w:rsid w:val="37973EEF"/>
    <w:rsid w:val="37A40B72"/>
    <w:rsid w:val="37FA7CA0"/>
    <w:rsid w:val="38254F63"/>
    <w:rsid w:val="38427C2B"/>
    <w:rsid w:val="38483892"/>
    <w:rsid w:val="38597CC7"/>
    <w:rsid w:val="388B6137"/>
    <w:rsid w:val="38A13B94"/>
    <w:rsid w:val="38B34FA9"/>
    <w:rsid w:val="38E26EBA"/>
    <w:rsid w:val="38E66D3B"/>
    <w:rsid w:val="38F230CA"/>
    <w:rsid w:val="39220A0B"/>
    <w:rsid w:val="39420351"/>
    <w:rsid w:val="39657A67"/>
    <w:rsid w:val="396B3DF6"/>
    <w:rsid w:val="396E7BBD"/>
    <w:rsid w:val="3980152E"/>
    <w:rsid w:val="39935CF4"/>
    <w:rsid w:val="399379C2"/>
    <w:rsid w:val="39B8057E"/>
    <w:rsid w:val="39B962F9"/>
    <w:rsid w:val="39D17EC5"/>
    <w:rsid w:val="3A075BB0"/>
    <w:rsid w:val="3A216D98"/>
    <w:rsid w:val="3A265569"/>
    <w:rsid w:val="3A520EC7"/>
    <w:rsid w:val="3A52677F"/>
    <w:rsid w:val="3A5E054C"/>
    <w:rsid w:val="3A6C648E"/>
    <w:rsid w:val="3A8C7138"/>
    <w:rsid w:val="3AA77F2D"/>
    <w:rsid w:val="3AC43FEB"/>
    <w:rsid w:val="3ACD382D"/>
    <w:rsid w:val="3AD64395"/>
    <w:rsid w:val="3AEF5A8D"/>
    <w:rsid w:val="3B0465EE"/>
    <w:rsid w:val="3B0971C4"/>
    <w:rsid w:val="3B194ECB"/>
    <w:rsid w:val="3B2202C0"/>
    <w:rsid w:val="3B293294"/>
    <w:rsid w:val="3B4A6535"/>
    <w:rsid w:val="3B5E7602"/>
    <w:rsid w:val="3B6A0FF2"/>
    <w:rsid w:val="3B87778C"/>
    <w:rsid w:val="3BA36CDC"/>
    <w:rsid w:val="3BBB3053"/>
    <w:rsid w:val="3BCA4147"/>
    <w:rsid w:val="3BD04C08"/>
    <w:rsid w:val="3BE60595"/>
    <w:rsid w:val="3C085A87"/>
    <w:rsid w:val="3C394B21"/>
    <w:rsid w:val="3C5E1484"/>
    <w:rsid w:val="3C6C3124"/>
    <w:rsid w:val="3C766869"/>
    <w:rsid w:val="3C9D71B1"/>
    <w:rsid w:val="3CA7523F"/>
    <w:rsid w:val="3CA93A90"/>
    <w:rsid w:val="3CB32303"/>
    <w:rsid w:val="3CC33CE8"/>
    <w:rsid w:val="3CC84084"/>
    <w:rsid w:val="3CCA340A"/>
    <w:rsid w:val="3CEC7BA4"/>
    <w:rsid w:val="3CED1ADC"/>
    <w:rsid w:val="3D226D69"/>
    <w:rsid w:val="3D435D2E"/>
    <w:rsid w:val="3D7E3438"/>
    <w:rsid w:val="3D80580A"/>
    <w:rsid w:val="3D9D48C3"/>
    <w:rsid w:val="3DB760CD"/>
    <w:rsid w:val="3DBB2D59"/>
    <w:rsid w:val="3DCE434C"/>
    <w:rsid w:val="3DE21246"/>
    <w:rsid w:val="3DF215D5"/>
    <w:rsid w:val="3E0B74C8"/>
    <w:rsid w:val="3E2904DB"/>
    <w:rsid w:val="3E303073"/>
    <w:rsid w:val="3E6A6513"/>
    <w:rsid w:val="3E743561"/>
    <w:rsid w:val="3E7B6BB9"/>
    <w:rsid w:val="3E8248EC"/>
    <w:rsid w:val="3E9221C4"/>
    <w:rsid w:val="3EB46168"/>
    <w:rsid w:val="3EDC48E1"/>
    <w:rsid w:val="3EFD0DE0"/>
    <w:rsid w:val="3F02226D"/>
    <w:rsid w:val="3F4F465E"/>
    <w:rsid w:val="3F540382"/>
    <w:rsid w:val="3F5A0B4C"/>
    <w:rsid w:val="3F606081"/>
    <w:rsid w:val="3F757A92"/>
    <w:rsid w:val="3F895F42"/>
    <w:rsid w:val="3FA17DEB"/>
    <w:rsid w:val="3FB472B7"/>
    <w:rsid w:val="3FBB2E39"/>
    <w:rsid w:val="3FEB4E8D"/>
    <w:rsid w:val="40097787"/>
    <w:rsid w:val="400A2B3B"/>
    <w:rsid w:val="400E5934"/>
    <w:rsid w:val="40386C66"/>
    <w:rsid w:val="403B3399"/>
    <w:rsid w:val="40596949"/>
    <w:rsid w:val="40AA52C9"/>
    <w:rsid w:val="40C76229"/>
    <w:rsid w:val="40CD78C9"/>
    <w:rsid w:val="40CF020B"/>
    <w:rsid w:val="40D32BD4"/>
    <w:rsid w:val="40DE4A84"/>
    <w:rsid w:val="411C6593"/>
    <w:rsid w:val="412C591A"/>
    <w:rsid w:val="414B20CC"/>
    <w:rsid w:val="416B01BE"/>
    <w:rsid w:val="41956172"/>
    <w:rsid w:val="41A40877"/>
    <w:rsid w:val="41B03D91"/>
    <w:rsid w:val="41EB2731"/>
    <w:rsid w:val="420B114B"/>
    <w:rsid w:val="42121120"/>
    <w:rsid w:val="422B22F4"/>
    <w:rsid w:val="42654DF3"/>
    <w:rsid w:val="428809F7"/>
    <w:rsid w:val="42897CC9"/>
    <w:rsid w:val="429D4129"/>
    <w:rsid w:val="42C52606"/>
    <w:rsid w:val="42F12166"/>
    <w:rsid w:val="43092A59"/>
    <w:rsid w:val="43173E0D"/>
    <w:rsid w:val="432C31F8"/>
    <w:rsid w:val="435647E4"/>
    <w:rsid w:val="43657239"/>
    <w:rsid w:val="437C27BF"/>
    <w:rsid w:val="437E7E51"/>
    <w:rsid w:val="43871081"/>
    <w:rsid w:val="43AA72A4"/>
    <w:rsid w:val="43DB4889"/>
    <w:rsid w:val="43FD410B"/>
    <w:rsid w:val="443A46F3"/>
    <w:rsid w:val="44411C1E"/>
    <w:rsid w:val="444B027E"/>
    <w:rsid w:val="445879F7"/>
    <w:rsid w:val="44707D34"/>
    <w:rsid w:val="44760F09"/>
    <w:rsid w:val="449F7118"/>
    <w:rsid w:val="44B812C8"/>
    <w:rsid w:val="44C24E57"/>
    <w:rsid w:val="44E729A3"/>
    <w:rsid w:val="44F16E3E"/>
    <w:rsid w:val="453A7ED5"/>
    <w:rsid w:val="455534B1"/>
    <w:rsid w:val="459A3D5A"/>
    <w:rsid w:val="45C76CF8"/>
    <w:rsid w:val="45D43058"/>
    <w:rsid w:val="45E3142C"/>
    <w:rsid w:val="46596583"/>
    <w:rsid w:val="466536BA"/>
    <w:rsid w:val="46B548B2"/>
    <w:rsid w:val="46C756B0"/>
    <w:rsid w:val="46D07320"/>
    <w:rsid w:val="46EB19F1"/>
    <w:rsid w:val="4703605D"/>
    <w:rsid w:val="472A0D17"/>
    <w:rsid w:val="472C53D1"/>
    <w:rsid w:val="47871D9C"/>
    <w:rsid w:val="479122BD"/>
    <w:rsid w:val="47B261EB"/>
    <w:rsid w:val="47B64E3C"/>
    <w:rsid w:val="47BD387C"/>
    <w:rsid w:val="47CD0BB6"/>
    <w:rsid w:val="47D606B7"/>
    <w:rsid w:val="480B0D56"/>
    <w:rsid w:val="48142C8E"/>
    <w:rsid w:val="4818095B"/>
    <w:rsid w:val="48197034"/>
    <w:rsid w:val="484E0E86"/>
    <w:rsid w:val="48537558"/>
    <w:rsid w:val="48647E59"/>
    <w:rsid w:val="486858FE"/>
    <w:rsid w:val="48761112"/>
    <w:rsid w:val="48783DBD"/>
    <w:rsid w:val="487E0920"/>
    <w:rsid w:val="4887136D"/>
    <w:rsid w:val="489229AF"/>
    <w:rsid w:val="48967023"/>
    <w:rsid w:val="48BE5405"/>
    <w:rsid w:val="48C26FBF"/>
    <w:rsid w:val="48C57EA4"/>
    <w:rsid w:val="48C97B3F"/>
    <w:rsid w:val="48D76221"/>
    <w:rsid w:val="48DF3197"/>
    <w:rsid w:val="490A7F44"/>
    <w:rsid w:val="491A4320"/>
    <w:rsid w:val="4925570A"/>
    <w:rsid w:val="492E41F8"/>
    <w:rsid w:val="494901BC"/>
    <w:rsid w:val="494B29C2"/>
    <w:rsid w:val="495825A0"/>
    <w:rsid w:val="49636EFB"/>
    <w:rsid w:val="497B0B3A"/>
    <w:rsid w:val="49C603FF"/>
    <w:rsid w:val="49EB32B4"/>
    <w:rsid w:val="49FF5461"/>
    <w:rsid w:val="4A0A1FEC"/>
    <w:rsid w:val="4A1236FF"/>
    <w:rsid w:val="4A241F20"/>
    <w:rsid w:val="4A7D47E8"/>
    <w:rsid w:val="4A8B5B4D"/>
    <w:rsid w:val="4A8F0CEC"/>
    <w:rsid w:val="4A9352D1"/>
    <w:rsid w:val="4AAB76F4"/>
    <w:rsid w:val="4AB96509"/>
    <w:rsid w:val="4AE30FE7"/>
    <w:rsid w:val="4AEC3B67"/>
    <w:rsid w:val="4B2D6822"/>
    <w:rsid w:val="4B3E3F58"/>
    <w:rsid w:val="4B6E61CD"/>
    <w:rsid w:val="4B9905C0"/>
    <w:rsid w:val="4BA90CEC"/>
    <w:rsid w:val="4BBA674C"/>
    <w:rsid w:val="4BCB211D"/>
    <w:rsid w:val="4C07286D"/>
    <w:rsid w:val="4C0A55D0"/>
    <w:rsid w:val="4C0D0F0C"/>
    <w:rsid w:val="4C2B28C8"/>
    <w:rsid w:val="4C2B4E92"/>
    <w:rsid w:val="4C4C0D5C"/>
    <w:rsid w:val="4C7B6DE5"/>
    <w:rsid w:val="4C7F0300"/>
    <w:rsid w:val="4C800102"/>
    <w:rsid w:val="4C813858"/>
    <w:rsid w:val="4C86097D"/>
    <w:rsid w:val="4C871585"/>
    <w:rsid w:val="4C8C7E84"/>
    <w:rsid w:val="4CB25995"/>
    <w:rsid w:val="4CB54CFF"/>
    <w:rsid w:val="4CD457B9"/>
    <w:rsid w:val="4CE33078"/>
    <w:rsid w:val="4D0D68A4"/>
    <w:rsid w:val="4D361738"/>
    <w:rsid w:val="4D3A30A6"/>
    <w:rsid w:val="4D3D23E6"/>
    <w:rsid w:val="4D483836"/>
    <w:rsid w:val="4D5E60B7"/>
    <w:rsid w:val="4D6F22B7"/>
    <w:rsid w:val="4D705C4C"/>
    <w:rsid w:val="4D8856D8"/>
    <w:rsid w:val="4DA84A0F"/>
    <w:rsid w:val="4DBE2265"/>
    <w:rsid w:val="4DC129B7"/>
    <w:rsid w:val="4DC6100E"/>
    <w:rsid w:val="4E50257C"/>
    <w:rsid w:val="4E513798"/>
    <w:rsid w:val="4E56778E"/>
    <w:rsid w:val="4E791A53"/>
    <w:rsid w:val="4E7E1119"/>
    <w:rsid w:val="4E845EAC"/>
    <w:rsid w:val="4EAF0B77"/>
    <w:rsid w:val="4EEA777B"/>
    <w:rsid w:val="4EFC62ED"/>
    <w:rsid w:val="4F9C1EE8"/>
    <w:rsid w:val="4F9F0C18"/>
    <w:rsid w:val="4FB549CF"/>
    <w:rsid w:val="4FC21C93"/>
    <w:rsid w:val="4FDA75B0"/>
    <w:rsid w:val="4FE75757"/>
    <w:rsid w:val="503377E4"/>
    <w:rsid w:val="503A7FFE"/>
    <w:rsid w:val="50774B5A"/>
    <w:rsid w:val="508B4280"/>
    <w:rsid w:val="50A636E2"/>
    <w:rsid w:val="50CF0602"/>
    <w:rsid w:val="50F8145F"/>
    <w:rsid w:val="510B65B5"/>
    <w:rsid w:val="513E5C12"/>
    <w:rsid w:val="51406EBA"/>
    <w:rsid w:val="51551976"/>
    <w:rsid w:val="517A10EA"/>
    <w:rsid w:val="518904FF"/>
    <w:rsid w:val="51A1449C"/>
    <w:rsid w:val="52063F5A"/>
    <w:rsid w:val="521F6BB5"/>
    <w:rsid w:val="52212083"/>
    <w:rsid w:val="522955F9"/>
    <w:rsid w:val="522B0ACA"/>
    <w:rsid w:val="52657884"/>
    <w:rsid w:val="52681610"/>
    <w:rsid w:val="527847DE"/>
    <w:rsid w:val="527B2172"/>
    <w:rsid w:val="5290238D"/>
    <w:rsid w:val="5296046B"/>
    <w:rsid w:val="52B55BCF"/>
    <w:rsid w:val="52BB5DD0"/>
    <w:rsid w:val="52BF2E63"/>
    <w:rsid w:val="52D639A0"/>
    <w:rsid w:val="52DA10E0"/>
    <w:rsid w:val="52DB0556"/>
    <w:rsid w:val="52EF11C5"/>
    <w:rsid w:val="52EF1BAC"/>
    <w:rsid w:val="53085D61"/>
    <w:rsid w:val="53123728"/>
    <w:rsid w:val="532521BE"/>
    <w:rsid w:val="536C2834"/>
    <w:rsid w:val="53A55FBE"/>
    <w:rsid w:val="53B11D54"/>
    <w:rsid w:val="53B97BEB"/>
    <w:rsid w:val="53CF6426"/>
    <w:rsid w:val="53E319BE"/>
    <w:rsid w:val="54013B65"/>
    <w:rsid w:val="54082957"/>
    <w:rsid w:val="544B0BF5"/>
    <w:rsid w:val="544D4E6C"/>
    <w:rsid w:val="5484162E"/>
    <w:rsid w:val="54BC3519"/>
    <w:rsid w:val="54C97D02"/>
    <w:rsid w:val="54E26871"/>
    <w:rsid w:val="54E663F0"/>
    <w:rsid w:val="54FA4E4A"/>
    <w:rsid w:val="54FC2645"/>
    <w:rsid w:val="55045FFE"/>
    <w:rsid w:val="554A28D8"/>
    <w:rsid w:val="557664B2"/>
    <w:rsid w:val="55B86A02"/>
    <w:rsid w:val="55E921A1"/>
    <w:rsid w:val="56382224"/>
    <w:rsid w:val="563F4F1B"/>
    <w:rsid w:val="56436E4B"/>
    <w:rsid w:val="5645606D"/>
    <w:rsid w:val="564F011F"/>
    <w:rsid w:val="567E117B"/>
    <w:rsid w:val="56832EAE"/>
    <w:rsid w:val="56905BE7"/>
    <w:rsid w:val="56B67B7F"/>
    <w:rsid w:val="56BF286E"/>
    <w:rsid w:val="56D81243"/>
    <w:rsid w:val="56D959D0"/>
    <w:rsid w:val="56F36D48"/>
    <w:rsid w:val="56FA4AB3"/>
    <w:rsid w:val="57326641"/>
    <w:rsid w:val="57341191"/>
    <w:rsid w:val="57470C2F"/>
    <w:rsid w:val="57804553"/>
    <w:rsid w:val="57977F8C"/>
    <w:rsid w:val="57A85812"/>
    <w:rsid w:val="57F63993"/>
    <w:rsid w:val="58616613"/>
    <w:rsid w:val="58804E1C"/>
    <w:rsid w:val="5888092D"/>
    <w:rsid w:val="588D19C5"/>
    <w:rsid w:val="588F0589"/>
    <w:rsid w:val="588F23C4"/>
    <w:rsid w:val="58910A68"/>
    <w:rsid w:val="58A626D2"/>
    <w:rsid w:val="58D06ABF"/>
    <w:rsid w:val="58F41226"/>
    <w:rsid w:val="590E5980"/>
    <w:rsid w:val="5913219A"/>
    <w:rsid w:val="59396292"/>
    <w:rsid w:val="59464BB1"/>
    <w:rsid w:val="595141A8"/>
    <w:rsid w:val="597247DD"/>
    <w:rsid w:val="598C264E"/>
    <w:rsid w:val="59984999"/>
    <w:rsid w:val="59DE717E"/>
    <w:rsid w:val="5A1379B7"/>
    <w:rsid w:val="5A5419FE"/>
    <w:rsid w:val="5A5E3509"/>
    <w:rsid w:val="5A914F96"/>
    <w:rsid w:val="5A9B7B74"/>
    <w:rsid w:val="5ADD5246"/>
    <w:rsid w:val="5AE33CA2"/>
    <w:rsid w:val="5AE82B06"/>
    <w:rsid w:val="5B512809"/>
    <w:rsid w:val="5B552683"/>
    <w:rsid w:val="5B6748D3"/>
    <w:rsid w:val="5B7C7EE1"/>
    <w:rsid w:val="5B860EFC"/>
    <w:rsid w:val="5B8B7508"/>
    <w:rsid w:val="5BA61A94"/>
    <w:rsid w:val="5BA8727E"/>
    <w:rsid w:val="5BAC72AA"/>
    <w:rsid w:val="5BAD2C23"/>
    <w:rsid w:val="5BC01A7E"/>
    <w:rsid w:val="5BD22055"/>
    <w:rsid w:val="5BE435B0"/>
    <w:rsid w:val="5BEE3B6E"/>
    <w:rsid w:val="5BF716AA"/>
    <w:rsid w:val="5C022F28"/>
    <w:rsid w:val="5C053025"/>
    <w:rsid w:val="5C064D0A"/>
    <w:rsid w:val="5C1C0080"/>
    <w:rsid w:val="5C225961"/>
    <w:rsid w:val="5C241B4E"/>
    <w:rsid w:val="5C2F4A4A"/>
    <w:rsid w:val="5C327F58"/>
    <w:rsid w:val="5C467A95"/>
    <w:rsid w:val="5C5545E4"/>
    <w:rsid w:val="5C597AC3"/>
    <w:rsid w:val="5C872D7F"/>
    <w:rsid w:val="5CBF366E"/>
    <w:rsid w:val="5CC46B68"/>
    <w:rsid w:val="5CC74EC8"/>
    <w:rsid w:val="5CCC21A4"/>
    <w:rsid w:val="5CF34B38"/>
    <w:rsid w:val="5CFC3C5C"/>
    <w:rsid w:val="5CFE1DDE"/>
    <w:rsid w:val="5CFF2509"/>
    <w:rsid w:val="5D1E765C"/>
    <w:rsid w:val="5D2B4DC5"/>
    <w:rsid w:val="5DB95A03"/>
    <w:rsid w:val="5DE51728"/>
    <w:rsid w:val="5DF12933"/>
    <w:rsid w:val="5DF71191"/>
    <w:rsid w:val="5E6556B1"/>
    <w:rsid w:val="5E9A43DE"/>
    <w:rsid w:val="5EB05254"/>
    <w:rsid w:val="5EDA4626"/>
    <w:rsid w:val="5EEA7572"/>
    <w:rsid w:val="5EEA7D13"/>
    <w:rsid w:val="5F1A6EB3"/>
    <w:rsid w:val="5F624364"/>
    <w:rsid w:val="5F7E0012"/>
    <w:rsid w:val="5F8B67D4"/>
    <w:rsid w:val="5F972283"/>
    <w:rsid w:val="5FA27F33"/>
    <w:rsid w:val="5FC9464C"/>
    <w:rsid w:val="5FDC54FE"/>
    <w:rsid w:val="5FE47372"/>
    <w:rsid w:val="60103543"/>
    <w:rsid w:val="601D12E5"/>
    <w:rsid w:val="60560AA0"/>
    <w:rsid w:val="60764FC2"/>
    <w:rsid w:val="60767D2C"/>
    <w:rsid w:val="60954D26"/>
    <w:rsid w:val="609C7AF1"/>
    <w:rsid w:val="60AD690C"/>
    <w:rsid w:val="60B20444"/>
    <w:rsid w:val="60BC66B7"/>
    <w:rsid w:val="60D3684C"/>
    <w:rsid w:val="60E651DB"/>
    <w:rsid w:val="60FC3395"/>
    <w:rsid w:val="610432CC"/>
    <w:rsid w:val="613003FC"/>
    <w:rsid w:val="613166E5"/>
    <w:rsid w:val="617D08BC"/>
    <w:rsid w:val="61873851"/>
    <w:rsid w:val="61B61B9C"/>
    <w:rsid w:val="61C9792E"/>
    <w:rsid w:val="61CE634E"/>
    <w:rsid w:val="61E63D3D"/>
    <w:rsid w:val="61E9095D"/>
    <w:rsid w:val="61E90D5D"/>
    <w:rsid w:val="61F42B7B"/>
    <w:rsid w:val="620B4BF6"/>
    <w:rsid w:val="621C7AC8"/>
    <w:rsid w:val="623714F2"/>
    <w:rsid w:val="62550CD4"/>
    <w:rsid w:val="626D7963"/>
    <w:rsid w:val="627F214C"/>
    <w:rsid w:val="62BD6A99"/>
    <w:rsid w:val="62C61ADE"/>
    <w:rsid w:val="62C84680"/>
    <w:rsid w:val="630C7979"/>
    <w:rsid w:val="63675429"/>
    <w:rsid w:val="636A3183"/>
    <w:rsid w:val="63BF4932"/>
    <w:rsid w:val="63C50B53"/>
    <w:rsid w:val="63DE06C1"/>
    <w:rsid w:val="64003F38"/>
    <w:rsid w:val="643B1258"/>
    <w:rsid w:val="643C6323"/>
    <w:rsid w:val="64583DCF"/>
    <w:rsid w:val="648577A9"/>
    <w:rsid w:val="649C637E"/>
    <w:rsid w:val="649E5AB6"/>
    <w:rsid w:val="64C777C5"/>
    <w:rsid w:val="64D954C9"/>
    <w:rsid w:val="64DF4F80"/>
    <w:rsid w:val="64E756C1"/>
    <w:rsid w:val="64FD7515"/>
    <w:rsid w:val="65093FF7"/>
    <w:rsid w:val="655E097A"/>
    <w:rsid w:val="655F7B01"/>
    <w:rsid w:val="656A71BD"/>
    <w:rsid w:val="65977F5F"/>
    <w:rsid w:val="65987A11"/>
    <w:rsid w:val="65E14FD0"/>
    <w:rsid w:val="65E5636F"/>
    <w:rsid w:val="660B7A27"/>
    <w:rsid w:val="662D336E"/>
    <w:rsid w:val="663C681D"/>
    <w:rsid w:val="664770AC"/>
    <w:rsid w:val="66656251"/>
    <w:rsid w:val="667C3407"/>
    <w:rsid w:val="66831D5D"/>
    <w:rsid w:val="66B7480F"/>
    <w:rsid w:val="66D24A34"/>
    <w:rsid w:val="66D45C62"/>
    <w:rsid w:val="66D764E6"/>
    <w:rsid w:val="66DB75A4"/>
    <w:rsid w:val="66DD5474"/>
    <w:rsid w:val="66F14146"/>
    <w:rsid w:val="670D4DE6"/>
    <w:rsid w:val="671829BE"/>
    <w:rsid w:val="67366130"/>
    <w:rsid w:val="67410220"/>
    <w:rsid w:val="67526DCC"/>
    <w:rsid w:val="678631EE"/>
    <w:rsid w:val="679219A2"/>
    <w:rsid w:val="67BC269D"/>
    <w:rsid w:val="67D52CF0"/>
    <w:rsid w:val="67E05A57"/>
    <w:rsid w:val="67E37D85"/>
    <w:rsid w:val="67F04850"/>
    <w:rsid w:val="680D5359"/>
    <w:rsid w:val="68284ED7"/>
    <w:rsid w:val="682F5795"/>
    <w:rsid w:val="6839011C"/>
    <w:rsid w:val="68491B37"/>
    <w:rsid w:val="6884544F"/>
    <w:rsid w:val="68A143EB"/>
    <w:rsid w:val="68AA6FCC"/>
    <w:rsid w:val="68D626BC"/>
    <w:rsid w:val="68DB120F"/>
    <w:rsid w:val="68EF2D69"/>
    <w:rsid w:val="68FC7C2B"/>
    <w:rsid w:val="691F3A4B"/>
    <w:rsid w:val="692466DE"/>
    <w:rsid w:val="693C0549"/>
    <w:rsid w:val="69444804"/>
    <w:rsid w:val="695B11E9"/>
    <w:rsid w:val="695B5B9E"/>
    <w:rsid w:val="69671502"/>
    <w:rsid w:val="69735CB5"/>
    <w:rsid w:val="69BF7D5E"/>
    <w:rsid w:val="69D01F92"/>
    <w:rsid w:val="6A144A0E"/>
    <w:rsid w:val="6A2E2D24"/>
    <w:rsid w:val="6A3215E3"/>
    <w:rsid w:val="6AB25967"/>
    <w:rsid w:val="6B12475A"/>
    <w:rsid w:val="6B2030DD"/>
    <w:rsid w:val="6B426049"/>
    <w:rsid w:val="6B5B4DB0"/>
    <w:rsid w:val="6B626B1F"/>
    <w:rsid w:val="6B7508AA"/>
    <w:rsid w:val="6BDB4F8B"/>
    <w:rsid w:val="6C104A86"/>
    <w:rsid w:val="6C585923"/>
    <w:rsid w:val="6C5E323B"/>
    <w:rsid w:val="6C7064B2"/>
    <w:rsid w:val="6C72723A"/>
    <w:rsid w:val="6C94700E"/>
    <w:rsid w:val="6CC87B81"/>
    <w:rsid w:val="6CDB23F8"/>
    <w:rsid w:val="6CF1796C"/>
    <w:rsid w:val="6D154F68"/>
    <w:rsid w:val="6D1A56A5"/>
    <w:rsid w:val="6D3372C9"/>
    <w:rsid w:val="6D425326"/>
    <w:rsid w:val="6D572077"/>
    <w:rsid w:val="6D681153"/>
    <w:rsid w:val="6D6D2845"/>
    <w:rsid w:val="6D9D752E"/>
    <w:rsid w:val="6DD17F1D"/>
    <w:rsid w:val="6E0F1A15"/>
    <w:rsid w:val="6E11175F"/>
    <w:rsid w:val="6E311CE0"/>
    <w:rsid w:val="6E420F14"/>
    <w:rsid w:val="6E5826BD"/>
    <w:rsid w:val="6E5B2AC9"/>
    <w:rsid w:val="6E7B05FD"/>
    <w:rsid w:val="6E9E516B"/>
    <w:rsid w:val="6EB61F62"/>
    <w:rsid w:val="6EEE6AF0"/>
    <w:rsid w:val="6EFE5E18"/>
    <w:rsid w:val="6F281E1B"/>
    <w:rsid w:val="6F2B7EDF"/>
    <w:rsid w:val="6F521F8B"/>
    <w:rsid w:val="6F576FAC"/>
    <w:rsid w:val="6F657390"/>
    <w:rsid w:val="6FC51E5C"/>
    <w:rsid w:val="6FC55BCF"/>
    <w:rsid w:val="6FE53D46"/>
    <w:rsid w:val="6FFB7BC5"/>
    <w:rsid w:val="70107850"/>
    <w:rsid w:val="70223B73"/>
    <w:rsid w:val="7027541C"/>
    <w:rsid w:val="708B7D27"/>
    <w:rsid w:val="70975699"/>
    <w:rsid w:val="70DB370B"/>
    <w:rsid w:val="70F92BCC"/>
    <w:rsid w:val="70FC7411"/>
    <w:rsid w:val="710F11B7"/>
    <w:rsid w:val="71163D6B"/>
    <w:rsid w:val="7127797B"/>
    <w:rsid w:val="713E38F6"/>
    <w:rsid w:val="71462CA1"/>
    <w:rsid w:val="716E34DD"/>
    <w:rsid w:val="71700823"/>
    <w:rsid w:val="717A2A76"/>
    <w:rsid w:val="71814499"/>
    <w:rsid w:val="71820A5C"/>
    <w:rsid w:val="719826B1"/>
    <w:rsid w:val="72182855"/>
    <w:rsid w:val="722B038C"/>
    <w:rsid w:val="72406D28"/>
    <w:rsid w:val="72630FAB"/>
    <w:rsid w:val="7264416C"/>
    <w:rsid w:val="72707542"/>
    <w:rsid w:val="72926C11"/>
    <w:rsid w:val="729D105D"/>
    <w:rsid w:val="72AD7BC2"/>
    <w:rsid w:val="72B06DEE"/>
    <w:rsid w:val="72C920AD"/>
    <w:rsid w:val="72D93D10"/>
    <w:rsid w:val="72EC0A6B"/>
    <w:rsid w:val="732D14AC"/>
    <w:rsid w:val="732E0D9E"/>
    <w:rsid w:val="733215E5"/>
    <w:rsid w:val="734A232B"/>
    <w:rsid w:val="73A05BCD"/>
    <w:rsid w:val="73E42AE5"/>
    <w:rsid w:val="73F45C73"/>
    <w:rsid w:val="73F664E1"/>
    <w:rsid w:val="740F19C0"/>
    <w:rsid w:val="744577C3"/>
    <w:rsid w:val="74F31E2E"/>
    <w:rsid w:val="75135DBA"/>
    <w:rsid w:val="751744AA"/>
    <w:rsid w:val="751B4C5B"/>
    <w:rsid w:val="752E7E6D"/>
    <w:rsid w:val="75A27301"/>
    <w:rsid w:val="75A92887"/>
    <w:rsid w:val="75B346BD"/>
    <w:rsid w:val="75B62AD1"/>
    <w:rsid w:val="75D158B0"/>
    <w:rsid w:val="75E40840"/>
    <w:rsid w:val="76005F61"/>
    <w:rsid w:val="761309F7"/>
    <w:rsid w:val="76293C04"/>
    <w:rsid w:val="76396436"/>
    <w:rsid w:val="763B474D"/>
    <w:rsid w:val="76564FE3"/>
    <w:rsid w:val="765D08F9"/>
    <w:rsid w:val="767A53D7"/>
    <w:rsid w:val="767D2EE3"/>
    <w:rsid w:val="767E1955"/>
    <w:rsid w:val="76C5104C"/>
    <w:rsid w:val="76DB1B1B"/>
    <w:rsid w:val="76F751DD"/>
    <w:rsid w:val="76FD1C7F"/>
    <w:rsid w:val="77005A9F"/>
    <w:rsid w:val="770E645A"/>
    <w:rsid w:val="771D35B6"/>
    <w:rsid w:val="771F49DB"/>
    <w:rsid w:val="772310A9"/>
    <w:rsid w:val="772D5888"/>
    <w:rsid w:val="772D7210"/>
    <w:rsid w:val="77735EBC"/>
    <w:rsid w:val="777542E6"/>
    <w:rsid w:val="777B521F"/>
    <w:rsid w:val="779561B3"/>
    <w:rsid w:val="779A11BA"/>
    <w:rsid w:val="77A83774"/>
    <w:rsid w:val="77CA33B6"/>
    <w:rsid w:val="78135ACD"/>
    <w:rsid w:val="784468C4"/>
    <w:rsid w:val="7845368D"/>
    <w:rsid w:val="78600763"/>
    <w:rsid w:val="78712420"/>
    <w:rsid w:val="787A0788"/>
    <w:rsid w:val="78D205BD"/>
    <w:rsid w:val="78F75D24"/>
    <w:rsid w:val="78F90DA3"/>
    <w:rsid w:val="79044563"/>
    <w:rsid w:val="79347A51"/>
    <w:rsid w:val="794D4450"/>
    <w:rsid w:val="795937BD"/>
    <w:rsid w:val="79796DD6"/>
    <w:rsid w:val="79A40D49"/>
    <w:rsid w:val="79AB0C0D"/>
    <w:rsid w:val="79BE0A64"/>
    <w:rsid w:val="79C12F87"/>
    <w:rsid w:val="79EA6956"/>
    <w:rsid w:val="79EC1600"/>
    <w:rsid w:val="7A1B785B"/>
    <w:rsid w:val="7A3554C8"/>
    <w:rsid w:val="7A457497"/>
    <w:rsid w:val="7A610461"/>
    <w:rsid w:val="7A6950B0"/>
    <w:rsid w:val="7A7469D2"/>
    <w:rsid w:val="7A7642F8"/>
    <w:rsid w:val="7A8F71F1"/>
    <w:rsid w:val="7AB90264"/>
    <w:rsid w:val="7AED588C"/>
    <w:rsid w:val="7B000A5C"/>
    <w:rsid w:val="7B2D653C"/>
    <w:rsid w:val="7B596BE8"/>
    <w:rsid w:val="7B606323"/>
    <w:rsid w:val="7B807229"/>
    <w:rsid w:val="7B976248"/>
    <w:rsid w:val="7BA64E0D"/>
    <w:rsid w:val="7BA67B99"/>
    <w:rsid w:val="7BB96CA7"/>
    <w:rsid w:val="7BCB1D3E"/>
    <w:rsid w:val="7BCE14BC"/>
    <w:rsid w:val="7BEF7D6B"/>
    <w:rsid w:val="7BF00AE2"/>
    <w:rsid w:val="7C18022A"/>
    <w:rsid w:val="7C420EB4"/>
    <w:rsid w:val="7C4F1D48"/>
    <w:rsid w:val="7C54127E"/>
    <w:rsid w:val="7C636A16"/>
    <w:rsid w:val="7C6E6300"/>
    <w:rsid w:val="7C836E77"/>
    <w:rsid w:val="7C967B54"/>
    <w:rsid w:val="7C9B7773"/>
    <w:rsid w:val="7CC70C8D"/>
    <w:rsid w:val="7CDB339E"/>
    <w:rsid w:val="7CDF266E"/>
    <w:rsid w:val="7D063AB8"/>
    <w:rsid w:val="7D150752"/>
    <w:rsid w:val="7D4F389C"/>
    <w:rsid w:val="7D6E55B5"/>
    <w:rsid w:val="7D722A7D"/>
    <w:rsid w:val="7D724F28"/>
    <w:rsid w:val="7D7D4650"/>
    <w:rsid w:val="7D9E0AAA"/>
    <w:rsid w:val="7DA428F6"/>
    <w:rsid w:val="7DA87DAA"/>
    <w:rsid w:val="7E234C1C"/>
    <w:rsid w:val="7E395401"/>
    <w:rsid w:val="7E3F065E"/>
    <w:rsid w:val="7E445C31"/>
    <w:rsid w:val="7E71590F"/>
    <w:rsid w:val="7E8340A2"/>
    <w:rsid w:val="7E9D7C19"/>
    <w:rsid w:val="7EA72FDC"/>
    <w:rsid w:val="7EBB58F2"/>
    <w:rsid w:val="7EDA15FE"/>
    <w:rsid w:val="7EEA25CF"/>
    <w:rsid w:val="7EEB5720"/>
    <w:rsid w:val="7EF67083"/>
    <w:rsid w:val="7F1C144C"/>
    <w:rsid w:val="7F1E5924"/>
    <w:rsid w:val="7F225365"/>
    <w:rsid w:val="7F2E657E"/>
    <w:rsid w:val="7F3A2D14"/>
    <w:rsid w:val="7F701391"/>
    <w:rsid w:val="7F9E55F2"/>
    <w:rsid w:val="7FA308A8"/>
    <w:rsid w:val="7FC00162"/>
    <w:rsid w:val="7FCD37DB"/>
    <w:rsid w:val="7FE312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47"/>
    <w:qFormat/>
    <w:uiPriority w:val="0"/>
    <w:pPr>
      <w:keepNext/>
      <w:keepLines/>
      <w:spacing w:line="578" w:lineRule="auto"/>
      <w:jc w:val="center"/>
      <w:outlineLvl w:val="0"/>
    </w:pPr>
    <w:rPr>
      <w:b/>
      <w:bCs/>
      <w:kern w:val="44"/>
      <w:sz w:val="44"/>
      <w:szCs w:val="44"/>
    </w:rPr>
  </w:style>
  <w:style w:type="paragraph" w:styleId="7">
    <w:name w:val="heading 2"/>
    <w:basedOn w:val="1"/>
    <w:next w:val="1"/>
    <w:link w:val="41"/>
    <w:unhideWhenUsed/>
    <w:qFormat/>
    <w:uiPriority w:val="0"/>
    <w:pPr>
      <w:keepNext/>
      <w:keepLines/>
      <w:spacing w:before="260" w:after="260" w:line="416" w:lineRule="auto"/>
      <w:jc w:val="center"/>
      <w:outlineLvl w:val="1"/>
    </w:pPr>
    <w:rPr>
      <w:rFonts w:ascii="Cambria" w:hAnsi="Cambria"/>
      <w:b/>
      <w:bCs/>
      <w:sz w:val="32"/>
      <w:szCs w:val="32"/>
    </w:rPr>
  </w:style>
  <w:style w:type="paragraph" w:styleId="8">
    <w:name w:val="heading 3"/>
    <w:basedOn w:val="1"/>
    <w:next w:val="1"/>
    <w:unhideWhenUsed/>
    <w:qFormat/>
    <w:uiPriority w:val="0"/>
    <w:pPr>
      <w:keepNext/>
      <w:keepLines/>
      <w:numPr>
        <w:ilvl w:val="2"/>
        <w:numId w:val="1"/>
      </w:numPr>
      <w:spacing w:before="260" w:after="260" w:line="416" w:lineRule="auto"/>
      <w:outlineLvl w:val="2"/>
    </w:pPr>
    <w:rPr>
      <w:b/>
      <w:bCs/>
      <w:sz w:val="32"/>
      <w:szCs w:val="32"/>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line="360" w:lineRule="exact"/>
    </w:pPr>
    <w:rPr>
      <w:sz w:val="24"/>
    </w:rPr>
  </w:style>
  <w:style w:type="paragraph" w:customStyle="1" w:styleId="3">
    <w:name w:val="一级条标题"/>
    <w:basedOn w:val="4"/>
    <w:next w:val="5"/>
    <w:qFormat/>
    <w:uiPriority w:val="0"/>
    <w:pPr>
      <w:spacing w:line="240" w:lineRule="auto"/>
      <w:ind w:left="420"/>
      <w:outlineLvl w:val="2"/>
    </w:pPr>
  </w:style>
  <w:style w:type="paragraph" w:customStyle="1" w:styleId="4">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5">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9">
    <w:name w:val="annotation text"/>
    <w:basedOn w:val="1"/>
    <w:qFormat/>
    <w:uiPriority w:val="0"/>
    <w:pPr>
      <w:jc w:val="left"/>
    </w:pPr>
  </w:style>
  <w:style w:type="paragraph" w:styleId="10">
    <w:name w:val="Body Text Indent"/>
    <w:basedOn w:val="1"/>
    <w:qFormat/>
    <w:uiPriority w:val="0"/>
    <w:pPr>
      <w:spacing w:after="120"/>
      <w:ind w:left="420" w:leftChars="200"/>
    </w:pPr>
  </w:style>
  <w:style w:type="paragraph" w:styleId="11">
    <w:name w:val="toc 3"/>
    <w:basedOn w:val="1"/>
    <w:next w:val="1"/>
    <w:qFormat/>
    <w:uiPriority w:val="0"/>
    <w:pPr>
      <w:tabs>
        <w:tab w:val="right" w:leader="dot" w:pos="8777"/>
      </w:tabs>
      <w:spacing w:line="480" w:lineRule="exact"/>
      <w:ind w:left="482" w:firstLine="103" w:firstLineChars="43"/>
      <w:jc w:val="left"/>
    </w:pPr>
    <w:rPr>
      <w:rFonts w:ascii="Calibri" w:hAnsi="Calibri"/>
      <w:i/>
      <w:iCs/>
      <w:sz w:val="20"/>
      <w:szCs w:val="20"/>
    </w:rPr>
  </w:style>
  <w:style w:type="paragraph" w:styleId="12">
    <w:name w:val="Plain Text"/>
    <w:basedOn w:val="1"/>
    <w:qFormat/>
    <w:uiPriority w:val="0"/>
    <w:rPr>
      <w:rFonts w:ascii="宋体" w:hAnsi="Courier New"/>
      <w:szCs w:val="21"/>
    </w:rPr>
  </w:style>
  <w:style w:type="paragraph" w:styleId="13">
    <w:name w:val="Date"/>
    <w:basedOn w:val="1"/>
    <w:next w:val="1"/>
    <w:qFormat/>
    <w:uiPriority w:val="0"/>
    <w:pPr>
      <w:spacing w:line="360" w:lineRule="auto"/>
    </w:pPr>
    <w:rPr>
      <w:rFonts w:ascii="宋体"/>
      <w:sz w:val="24"/>
      <w:szCs w:val="20"/>
    </w:rPr>
  </w:style>
  <w:style w:type="paragraph" w:styleId="14">
    <w:name w:val="Body Text Indent 2"/>
    <w:basedOn w:val="1"/>
    <w:qFormat/>
    <w:uiPriority w:val="0"/>
    <w:pPr>
      <w:spacing w:line="360" w:lineRule="auto"/>
      <w:ind w:firstLine="570"/>
    </w:pPr>
    <w:rPr>
      <w:rFonts w:ascii="宋体" w:hAnsi="宋体"/>
      <w:iCs/>
      <w:sz w:val="28"/>
      <w:szCs w:val="20"/>
    </w:rPr>
  </w:style>
  <w:style w:type="paragraph" w:styleId="15">
    <w:name w:val="Balloon Text"/>
    <w:basedOn w:val="1"/>
    <w:link w:val="50"/>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0"/>
    <w:pPr>
      <w:spacing w:before="120" w:after="120" w:line="400" w:lineRule="exact"/>
      <w:ind w:firstLine="200" w:firstLineChars="200"/>
      <w:jc w:val="left"/>
    </w:pPr>
    <w:rPr>
      <w:rFonts w:ascii="Calibri" w:hAnsi="Calibri"/>
      <w:b/>
      <w:bCs/>
      <w:caps/>
      <w:sz w:val="24"/>
      <w:szCs w:val="20"/>
    </w:rPr>
  </w:style>
  <w:style w:type="paragraph" w:styleId="19">
    <w:name w:val="index heading"/>
    <w:basedOn w:val="1"/>
    <w:next w:val="20"/>
    <w:qFormat/>
    <w:uiPriority w:val="0"/>
    <w:rPr>
      <w:sz w:val="28"/>
      <w:szCs w:val="20"/>
    </w:rPr>
  </w:style>
  <w:style w:type="paragraph" w:styleId="20">
    <w:name w:val="index 1"/>
    <w:basedOn w:val="1"/>
    <w:next w:val="1"/>
    <w:qFormat/>
    <w:uiPriority w:val="0"/>
    <w:rPr>
      <w:sz w:val="28"/>
      <w:szCs w:val="20"/>
    </w:rPr>
  </w:style>
  <w:style w:type="paragraph" w:styleId="21">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22">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3">
    <w:name w:val="Title"/>
    <w:basedOn w:val="1"/>
    <w:next w:val="1"/>
    <w:qFormat/>
    <w:uiPriority w:val="0"/>
    <w:pPr>
      <w:spacing w:before="240" w:after="60"/>
      <w:jc w:val="center"/>
      <w:outlineLvl w:val="0"/>
    </w:pPr>
    <w:rPr>
      <w:rFonts w:ascii="Cambria" w:hAnsi="Cambria"/>
      <w:b/>
      <w:bCs/>
      <w:sz w:val="36"/>
      <w:szCs w:val="32"/>
    </w:rPr>
  </w:style>
  <w:style w:type="paragraph" w:styleId="24">
    <w:name w:val="Body Text First Indent"/>
    <w:basedOn w:val="2"/>
    <w:qFormat/>
    <w:uiPriority w:val="0"/>
    <w:pPr>
      <w:ind w:firstLine="420" w:firstLineChars="100"/>
    </w:pPr>
    <w:rPr>
      <w:lang w:val="en-US" w:eastAsia="zh-CN"/>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bCs/>
    </w:rPr>
  </w:style>
  <w:style w:type="character" w:styleId="29">
    <w:name w:val="page number"/>
    <w:basedOn w:val="27"/>
    <w:qFormat/>
    <w:uiPriority w:val="0"/>
  </w:style>
  <w:style w:type="character" w:styleId="30">
    <w:name w:val="FollowedHyperlink"/>
    <w:basedOn w:val="27"/>
    <w:qFormat/>
    <w:uiPriority w:val="0"/>
    <w:rPr>
      <w:color w:val="800080"/>
      <w:u w:val="none"/>
    </w:rPr>
  </w:style>
  <w:style w:type="character" w:styleId="31">
    <w:name w:val="Emphasis"/>
    <w:basedOn w:val="27"/>
    <w:qFormat/>
    <w:uiPriority w:val="0"/>
  </w:style>
  <w:style w:type="character" w:styleId="32">
    <w:name w:val="HTML Definition"/>
    <w:basedOn w:val="27"/>
    <w:qFormat/>
    <w:uiPriority w:val="0"/>
  </w:style>
  <w:style w:type="character" w:styleId="33">
    <w:name w:val="HTML Typewriter"/>
    <w:basedOn w:val="27"/>
    <w:qFormat/>
    <w:uiPriority w:val="0"/>
    <w:rPr>
      <w:rFonts w:hint="default" w:ascii="monospace" w:hAnsi="monospace" w:eastAsia="monospace" w:cs="monospace"/>
      <w:sz w:val="20"/>
    </w:rPr>
  </w:style>
  <w:style w:type="character" w:styleId="34">
    <w:name w:val="HTML Acronym"/>
    <w:basedOn w:val="27"/>
    <w:qFormat/>
    <w:uiPriority w:val="0"/>
  </w:style>
  <w:style w:type="character" w:styleId="35">
    <w:name w:val="HTML Variable"/>
    <w:basedOn w:val="27"/>
    <w:qFormat/>
    <w:uiPriority w:val="0"/>
  </w:style>
  <w:style w:type="character" w:styleId="36">
    <w:name w:val="Hyperlink"/>
    <w:qFormat/>
    <w:uiPriority w:val="0"/>
    <w:rPr>
      <w:color w:val="000099"/>
      <w:u w:val="none"/>
    </w:rPr>
  </w:style>
  <w:style w:type="character" w:styleId="37">
    <w:name w:val="HTML Code"/>
    <w:basedOn w:val="27"/>
    <w:qFormat/>
    <w:uiPriority w:val="0"/>
    <w:rPr>
      <w:rFonts w:hint="default" w:ascii="monospace" w:hAnsi="monospace" w:eastAsia="monospace" w:cs="monospace"/>
      <w:sz w:val="20"/>
    </w:rPr>
  </w:style>
  <w:style w:type="character" w:styleId="38">
    <w:name w:val="HTML Cite"/>
    <w:basedOn w:val="27"/>
    <w:qFormat/>
    <w:uiPriority w:val="0"/>
  </w:style>
  <w:style w:type="character" w:styleId="39">
    <w:name w:val="HTML Keyboard"/>
    <w:basedOn w:val="27"/>
    <w:qFormat/>
    <w:uiPriority w:val="0"/>
    <w:rPr>
      <w:rFonts w:ascii="monospace" w:hAnsi="monospace" w:eastAsia="monospace" w:cs="monospace"/>
      <w:sz w:val="20"/>
    </w:rPr>
  </w:style>
  <w:style w:type="character" w:styleId="40">
    <w:name w:val="HTML Sample"/>
    <w:basedOn w:val="27"/>
    <w:qFormat/>
    <w:uiPriority w:val="0"/>
    <w:rPr>
      <w:rFonts w:hint="default" w:ascii="monospace" w:hAnsi="monospace" w:eastAsia="monospace" w:cs="monospace"/>
    </w:rPr>
  </w:style>
  <w:style w:type="character" w:customStyle="1" w:styleId="41">
    <w:name w:val="标题 2 Char"/>
    <w:link w:val="7"/>
    <w:qFormat/>
    <w:uiPriority w:val="0"/>
    <w:rPr>
      <w:rFonts w:ascii="Cambria" w:hAnsi="Cambria" w:eastAsia="宋体"/>
      <w:b/>
      <w:bCs/>
      <w:sz w:val="32"/>
      <w:szCs w:val="32"/>
    </w:rPr>
  </w:style>
  <w:style w:type="character" w:customStyle="1" w:styleId="42">
    <w:name w:val="font11"/>
    <w:basedOn w:val="27"/>
    <w:qFormat/>
    <w:uiPriority w:val="0"/>
    <w:rPr>
      <w:rFonts w:hint="eastAsia" w:ascii="宋体" w:hAnsi="宋体" w:eastAsia="宋体" w:cs="宋体"/>
      <w:color w:val="000000"/>
      <w:sz w:val="22"/>
      <w:szCs w:val="22"/>
      <w:u w:val="none"/>
    </w:rPr>
  </w:style>
  <w:style w:type="character" w:customStyle="1" w:styleId="43">
    <w:name w:val="font01"/>
    <w:basedOn w:val="27"/>
    <w:qFormat/>
    <w:uiPriority w:val="0"/>
    <w:rPr>
      <w:rFonts w:hint="eastAsia" w:ascii="宋体" w:hAnsi="宋体" w:eastAsia="宋体" w:cs="宋体"/>
      <w:b/>
      <w:color w:val="000000"/>
      <w:sz w:val="22"/>
      <w:szCs w:val="22"/>
      <w:u w:val="none"/>
    </w:rPr>
  </w:style>
  <w:style w:type="paragraph" w:customStyle="1" w:styleId="44">
    <w:name w:val="正文-1"/>
    <w:basedOn w:val="1"/>
    <w:qFormat/>
    <w:uiPriority w:val="0"/>
    <w:pPr>
      <w:spacing w:line="360" w:lineRule="auto"/>
      <w:ind w:firstLine="560"/>
    </w:pPr>
    <w:rPr>
      <w:rFonts w:eastAsia="仿宋_GB2312"/>
      <w:sz w:val="28"/>
      <w:szCs w:val="28"/>
    </w:rPr>
  </w:style>
  <w:style w:type="paragraph" w:customStyle="1" w:styleId="45">
    <w:name w:val="_Style 9"/>
    <w:basedOn w:val="1"/>
    <w:qFormat/>
    <w:uiPriority w:val="0"/>
    <w:pPr>
      <w:ind w:firstLine="420" w:firstLineChars="200"/>
    </w:pPr>
  </w:style>
  <w:style w:type="character" w:customStyle="1" w:styleId="46">
    <w:name w:val="标题 3 Char"/>
    <w:basedOn w:val="27"/>
    <w:qFormat/>
    <w:uiPriority w:val="0"/>
    <w:rPr>
      <w:rFonts w:eastAsia="宋体"/>
      <w:b/>
      <w:bCs/>
      <w:kern w:val="2"/>
      <w:sz w:val="32"/>
      <w:szCs w:val="32"/>
      <w:lang w:val="en-US" w:eastAsia="zh-CN" w:bidi="ar-SA"/>
    </w:rPr>
  </w:style>
  <w:style w:type="character" w:customStyle="1" w:styleId="47">
    <w:name w:val="标题 1 Char"/>
    <w:link w:val="6"/>
    <w:qFormat/>
    <w:uiPriority w:val="0"/>
    <w:rPr>
      <w:rFonts w:ascii="Times New Roman" w:hAnsi="Times New Roman" w:eastAsia="宋体"/>
      <w:b/>
      <w:bCs/>
      <w:kern w:val="44"/>
      <w:sz w:val="44"/>
      <w:szCs w:val="44"/>
    </w:rPr>
  </w:style>
  <w:style w:type="paragraph" w:customStyle="1" w:styleId="48">
    <w:name w:val="WPSOffice手动目录 1"/>
    <w:qFormat/>
    <w:uiPriority w:val="0"/>
    <w:rPr>
      <w:rFonts w:ascii="Times New Roman" w:hAnsi="Times New Roman" w:eastAsia="宋体" w:cs="Times New Roman"/>
      <w:lang w:val="en-US" w:eastAsia="zh-CN" w:bidi="ar-SA"/>
    </w:rPr>
  </w:style>
  <w:style w:type="paragraph" w:customStyle="1" w:styleId="49">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50">
    <w:name w:val="批注框文本 Char"/>
    <w:basedOn w:val="27"/>
    <w:link w:val="15"/>
    <w:qFormat/>
    <w:uiPriority w:val="0"/>
    <w:rPr>
      <w:kern w:val="2"/>
      <w:sz w:val="18"/>
      <w:szCs w:val="18"/>
    </w:rPr>
  </w:style>
  <w:style w:type="paragraph" w:customStyle="1" w:styleId="51">
    <w:name w:val="引用1"/>
    <w:basedOn w:val="1"/>
    <w:next w:val="1"/>
    <w:qFormat/>
    <w:uiPriority w:val="29"/>
    <w:pPr>
      <w:spacing w:line="240" w:lineRule="auto"/>
    </w:pPr>
    <w:rPr>
      <w:rFonts w:ascii="Times New Roman" w:hAnsi="Times New Roman" w:cs="Times New Roman"/>
      <w:i/>
      <w:iCs/>
      <w:szCs w:val="24"/>
    </w:rPr>
  </w:style>
  <w:style w:type="paragraph" w:customStyle="1" w:styleId="52">
    <w:name w:val="Normal_0"/>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378c68f-9189-4d0a-9735-eb322948acc0}"/>
        <w:style w:val=""/>
        <w:category>
          <w:name w:val="常规"/>
          <w:gallery w:val="placeholder"/>
        </w:category>
        <w:types>
          <w:type w:val="bbPlcHdr"/>
        </w:types>
        <w:behaviors>
          <w:behavior w:val="content"/>
        </w:behaviors>
        <w:description w:val=""/>
        <w:guid w:val="{8378c68f-9189-4d0a-9735-eb322948acc0}"/>
      </w:docPartPr>
      <w:docPartBody>
        <w:p>
          <w:r>
            <w:rPr>
              <w:color w:val="808080"/>
            </w:rPr>
            <w:t>单击此处输入文字。</w:t>
          </w:r>
        </w:p>
      </w:docPartBody>
    </w:docPart>
    <w:docPart>
      <w:docPartPr>
        <w:name w:val="{17a3eac4-5371-40a4-89b5-f1b1e5ef5682}"/>
        <w:style w:val=""/>
        <w:category>
          <w:name w:val="常规"/>
          <w:gallery w:val="placeholder"/>
        </w:category>
        <w:types>
          <w:type w:val="bbPlcHdr"/>
        </w:types>
        <w:behaviors>
          <w:behavior w:val="content"/>
        </w:behaviors>
        <w:description w:val=""/>
        <w:guid w:val="{17a3eac4-5371-40a4-89b5-f1b1e5ef5682}"/>
      </w:docPartPr>
      <w:docPartBody>
        <w:p>
          <w:r>
            <w:rPr>
              <w:color w:val="808080"/>
            </w:rPr>
            <w:t>单击此处输入文字。</w:t>
          </w:r>
        </w:p>
      </w:docPartBody>
    </w:docPart>
    <w:docPart>
      <w:docPartPr>
        <w:name w:val="{9f6404b0-5ef5-400b-895f-6061ce3d41de}"/>
        <w:style w:val=""/>
        <w:category>
          <w:name w:val="常规"/>
          <w:gallery w:val="placeholder"/>
        </w:category>
        <w:types>
          <w:type w:val="bbPlcHdr"/>
        </w:types>
        <w:behaviors>
          <w:behavior w:val="content"/>
        </w:behaviors>
        <w:description w:val=""/>
        <w:guid w:val="{9f6404b0-5ef5-400b-895f-6061ce3d41de}"/>
      </w:docPartPr>
      <w:docPartBody>
        <w:p>
          <w:r>
            <w:rPr>
              <w:color w:val="808080"/>
            </w:rPr>
            <w:t>单击此处输入文字。</w:t>
          </w:r>
        </w:p>
      </w:docPartBody>
    </w:docPart>
    <w:docPart>
      <w:docPartPr>
        <w:name w:val="{2973dacd-646e-4153-a0c1-b03933c57069}"/>
        <w:style w:val=""/>
        <w:category>
          <w:name w:val="常规"/>
          <w:gallery w:val="placeholder"/>
        </w:category>
        <w:types>
          <w:type w:val="bbPlcHdr"/>
        </w:types>
        <w:behaviors>
          <w:behavior w:val="content"/>
        </w:behaviors>
        <w:description w:val=""/>
        <w:guid w:val="{2973dacd-646e-4153-a0c1-b03933c57069}"/>
      </w:docPartPr>
      <w:docPartBody>
        <w:p>
          <w:r>
            <w:rPr>
              <w:color w:val="808080"/>
            </w:rPr>
            <w:t>单击此处输入文字。</w:t>
          </w:r>
        </w:p>
      </w:docPartBody>
    </w:docPart>
    <w:docPart>
      <w:docPartPr>
        <w:name w:val="{facbbae4-1a88-4fa1-a1af-e6152503a42a}"/>
        <w:style w:val=""/>
        <w:category>
          <w:name w:val="常规"/>
          <w:gallery w:val="placeholder"/>
        </w:category>
        <w:types>
          <w:type w:val="bbPlcHdr"/>
        </w:types>
        <w:behaviors>
          <w:behavior w:val="content"/>
        </w:behaviors>
        <w:description w:val=""/>
        <w:guid w:val="{facbbae4-1a88-4fa1-a1af-e6152503a42a}"/>
      </w:docPartPr>
      <w:docPartBody>
        <w:p>
          <w:r>
            <w:rPr>
              <w:color w:val="808080"/>
            </w:rPr>
            <w:t>单击此处输入文字。</w:t>
          </w:r>
        </w:p>
      </w:docPartBody>
    </w:docPart>
    <w:docPart>
      <w:docPartPr>
        <w:name w:val="{b2113f01-958a-492d-a748-85bbdb675903}"/>
        <w:style w:val=""/>
        <w:category>
          <w:name w:val="常规"/>
          <w:gallery w:val="placeholder"/>
        </w:category>
        <w:types>
          <w:type w:val="bbPlcHdr"/>
        </w:types>
        <w:behaviors>
          <w:behavior w:val="content"/>
        </w:behaviors>
        <w:description w:val=""/>
        <w:guid w:val="{b2113f01-958a-492d-a748-85bbdb675903}"/>
      </w:docPartPr>
      <w:docPartBody>
        <w:p>
          <w:r>
            <w:rPr>
              <w:color w:val="808080"/>
            </w:rPr>
            <w:t>单击此处输入文字。</w:t>
          </w:r>
        </w:p>
      </w:docPartBody>
    </w:docPart>
    <w:docPart>
      <w:docPartPr>
        <w:name w:val="{60ea0c22-f716-4f4e-b508-0621ea00421a}"/>
        <w:style w:val=""/>
        <w:category>
          <w:name w:val="常规"/>
          <w:gallery w:val="placeholder"/>
        </w:category>
        <w:types>
          <w:type w:val="bbPlcHdr"/>
        </w:types>
        <w:behaviors>
          <w:behavior w:val="content"/>
        </w:behaviors>
        <w:description w:val=""/>
        <w:guid w:val="{60ea0c22-f716-4f4e-b508-0621ea00421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73"/>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56</Pages>
  <Words>4354</Words>
  <Characters>24821</Characters>
  <Lines>206</Lines>
  <Paragraphs>58</Paragraphs>
  <TotalTime>27</TotalTime>
  <ScaleCrop>false</ScaleCrop>
  <LinksUpToDate>false</LinksUpToDate>
  <CharactersWithSpaces>29117</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2019-04-17T01:17:00Z</dcterms:created>
  <dc:creator>Administrator</dc:creator>
  <cp:lastModifiedBy>lenove</cp:lastModifiedBy>
  <cp:lastPrinted>2019-05-23T02:18:00Z</cp:lastPrinted>
  <dcterms:modified xsi:type="dcterms:W3CDTF">2021-11-17T08:29:44Z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8F93717E07904C0584D28C646B3E7D02</vt:lpwstr>
  </property>
</Properties>
</file>