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423"/>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spacing w:before="10"/>
        <w:ind w:left="0"/>
        <w:rPr>
          <w:rFonts w:ascii="Times New Roman"/>
          <w:sz w:val="21"/>
        </w:rPr>
      </w:pPr>
    </w:p>
    <w:p>
      <w:pPr>
        <w:pStyle w:val="7"/>
        <w:ind w:left="0"/>
        <w:rPr>
          <w:rFonts w:ascii="Times New Roman"/>
          <w:sz w:val="20"/>
        </w:rPr>
      </w:pPr>
    </w:p>
    <w:p>
      <w:pPr>
        <w:pStyle w:val="7"/>
        <w:ind w:left="0"/>
        <w:rPr>
          <w:rFonts w:ascii="Times New Roman"/>
          <w:sz w:val="20"/>
        </w:rPr>
      </w:pPr>
    </w:p>
    <w:p>
      <w:pPr>
        <w:ind w:left="-444" w:leftChars="-202" w:firstLine="1019" w:firstLineChars="141"/>
        <w:jc w:val="center"/>
        <w:rPr>
          <w:rFonts w:hint="eastAsia" w:ascii="仿宋" w:hAnsi="仿宋" w:eastAsia="仿宋" w:cs="仿宋"/>
          <w:b/>
          <w:sz w:val="72"/>
          <w:szCs w:val="72"/>
        </w:rPr>
      </w:pPr>
      <w:r>
        <w:rPr>
          <w:rFonts w:hint="eastAsia" w:ascii="仿宋" w:hAnsi="仿宋" w:eastAsia="仿宋" w:cs="仿宋"/>
          <w:b/>
          <w:sz w:val="72"/>
          <w:szCs w:val="72"/>
        </w:rPr>
        <w:t>竞争性磋商文件</w:t>
      </w:r>
    </w:p>
    <w:p>
      <w:pPr>
        <w:ind w:left="-444" w:leftChars="-202" w:firstLine="1019" w:firstLineChars="141"/>
        <w:jc w:val="center"/>
        <w:rPr>
          <w:rFonts w:hint="eastAsia" w:ascii="仿宋" w:hAnsi="仿宋" w:eastAsia="仿宋" w:cs="仿宋"/>
          <w:b/>
          <w:sz w:val="72"/>
          <w:szCs w:val="72"/>
        </w:rPr>
      </w:pPr>
    </w:p>
    <w:p>
      <w:pPr>
        <w:pStyle w:val="7"/>
        <w:rPr>
          <w:rFonts w:hint="eastAsia" w:ascii="仿宋" w:hAnsi="仿宋" w:eastAsia="仿宋" w:cs="仿宋"/>
          <w:b/>
          <w:sz w:val="72"/>
          <w:szCs w:val="72"/>
        </w:rPr>
      </w:pPr>
    </w:p>
    <w:p>
      <w:pPr>
        <w:tabs>
          <w:tab w:val="left" w:pos="6828"/>
        </w:tabs>
        <w:rPr>
          <w:rFonts w:hint="eastAsia" w:ascii="仿宋" w:hAnsi="仿宋" w:eastAsia="仿宋" w:cs="仿宋"/>
          <w:b/>
          <w:sz w:val="72"/>
          <w:szCs w:val="72"/>
        </w:rPr>
      </w:pPr>
    </w:p>
    <w:p>
      <w:pPr>
        <w:pStyle w:val="8"/>
        <w:rPr>
          <w:rFonts w:hint="eastAsia"/>
        </w:rPr>
      </w:pPr>
    </w:p>
    <w:p>
      <w:pPr>
        <w:ind w:left="-444" w:leftChars="-202" w:firstLine="1019" w:firstLineChars="141"/>
        <w:jc w:val="center"/>
        <w:rPr>
          <w:rFonts w:hint="eastAsia" w:ascii="仿宋" w:hAnsi="仿宋" w:eastAsia="仿宋" w:cs="仿宋"/>
          <w:b/>
          <w:sz w:val="72"/>
          <w:szCs w:val="72"/>
        </w:rPr>
      </w:pPr>
    </w:p>
    <w:p>
      <w:pPr>
        <w:kinsoku/>
        <w:overflowPunct/>
        <w:topLinePunct w:val="0"/>
        <w:autoSpaceDE w:val="0"/>
        <w:autoSpaceDN w:val="0"/>
        <w:bidi w:val="0"/>
        <w:adjustRightInd w:val="0"/>
        <w:spacing w:before="0" w:after="0" w:line="600" w:lineRule="auto"/>
        <w:ind w:firstLine="562" w:firstLineChars="200"/>
        <w:textAlignment w:val="baseline"/>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采购项目编号：</w:t>
      </w:r>
      <w:r>
        <w:rPr>
          <w:rFonts w:hint="eastAsia" w:ascii="仿宋" w:hAnsi="仿宋" w:eastAsia="仿宋" w:cs="仿宋"/>
          <w:b/>
          <w:color w:val="auto"/>
          <w:sz w:val="28"/>
          <w:szCs w:val="28"/>
          <w:lang w:eastAsia="zh-CN"/>
        </w:rPr>
        <w:t>青海鑫达竞磋（工程）2021-15</w:t>
      </w:r>
    </w:p>
    <w:p>
      <w:pPr>
        <w:kinsoku/>
        <w:overflowPunct/>
        <w:topLinePunct w:val="0"/>
        <w:autoSpaceDE w:val="0"/>
        <w:autoSpaceDN w:val="0"/>
        <w:bidi w:val="0"/>
        <w:adjustRightInd w:val="0"/>
        <w:spacing w:before="0" w:after="0" w:line="600" w:lineRule="auto"/>
        <w:ind w:firstLine="562" w:firstLineChars="200"/>
        <w:textAlignment w:val="baseline"/>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采购项目名称：</w:t>
      </w:r>
      <w:r>
        <w:rPr>
          <w:rFonts w:hint="eastAsia" w:ascii="仿宋" w:hAnsi="仿宋" w:eastAsia="仿宋" w:cs="仿宋"/>
          <w:b/>
          <w:color w:val="auto"/>
          <w:sz w:val="28"/>
          <w:szCs w:val="28"/>
          <w:lang w:eastAsia="zh-CN"/>
        </w:rPr>
        <w:t>龙羊峡库区共和县龙羊峡镇曹多隆村渠系改造项目</w:t>
      </w:r>
    </w:p>
    <w:p>
      <w:pPr>
        <w:kinsoku/>
        <w:overflowPunct/>
        <w:topLinePunct w:val="0"/>
        <w:autoSpaceDE w:val="0"/>
        <w:autoSpaceDN w:val="0"/>
        <w:bidi w:val="0"/>
        <w:adjustRightInd w:val="0"/>
        <w:spacing w:before="0" w:after="0" w:line="600" w:lineRule="auto"/>
        <w:ind w:firstLine="562" w:firstLineChars="200"/>
        <w:textAlignment w:val="baseline"/>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采   购   人：</w:t>
      </w:r>
      <w:r>
        <w:rPr>
          <w:rFonts w:hint="eastAsia" w:ascii="仿宋" w:hAnsi="仿宋" w:eastAsia="仿宋" w:cs="仿宋"/>
          <w:b/>
          <w:color w:val="auto"/>
          <w:sz w:val="28"/>
          <w:szCs w:val="28"/>
          <w:lang w:eastAsia="zh-CN"/>
        </w:rPr>
        <w:t xml:space="preserve">共和县移民安置局 </w:t>
      </w:r>
    </w:p>
    <w:p>
      <w:pPr>
        <w:kinsoku/>
        <w:overflowPunct/>
        <w:topLinePunct w:val="0"/>
        <w:autoSpaceDE w:val="0"/>
        <w:autoSpaceDN w:val="0"/>
        <w:bidi w:val="0"/>
        <w:spacing w:before="0" w:after="0" w:line="600" w:lineRule="auto"/>
        <w:ind w:firstLine="562" w:firstLineChars="200"/>
        <w:rPr>
          <w:rFonts w:hint="eastAsia" w:ascii="仿宋" w:hAnsi="仿宋" w:eastAsia="仿宋" w:cs="仿宋"/>
          <w:b/>
          <w:bCs/>
          <w:color w:val="auto"/>
          <w:sz w:val="28"/>
          <w:szCs w:val="28"/>
          <w:lang w:eastAsia="zh-CN"/>
        </w:rPr>
      </w:pPr>
      <w:r>
        <w:rPr>
          <w:rFonts w:hint="eastAsia" w:ascii="仿宋" w:hAnsi="仿宋" w:eastAsia="仿宋" w:cs="仿宋"/>
          <w:b/>
          <w:color w:val="auto"/>
          <w:sz w:val="28"/>
          <w:szCs w:val="28"/>
        </w:rPr>
        <w:t>采购代理机构：</w:t>
      </w:r>
      <w:r>
        <w:rPr>
          <w:rFonts w:hint="eastAsia" w:ascii="仿宋" w:hAnsi="仿宋" w:eastAsia="仿宋" w:cs="仿宋"/>
          <w:b/>
          <w:sz w:val="28"/>
          <w:szCs w:val="20"/>
          <w:lang w:eastAsia="zh-CN"/>
        </w:rPr>
        <w:t>青海鑫达工程项目管理有限公司</w:t>
      </w:r>
    </w:p>
    <w:p>
      <w:pPr>
        <w:kinsoku/>
        <w:overflowPunct/>
        <w:topLinePunct w:val="0"/>
        <w:autoSpaceDE w:val="0"/>
        <w:autoSpaceDN w:val="0"/>
        <w:bidi w:val="0"/>
        <w:spacing w:before="0" w:after="0" w:line="600" w:lineRule="auto"/>
        <w:ind w:firstLine="0" w:firstLineChars="0"/>
        <w:jc w:val="center"/>
        <w:rPr>
          <w:rFonts w:hint="eastAsia" w:ascii="仿宋" w:hAnsi="仿宋" w:eastAsia="仿宋" w:cs="仿宋"/>
          <w:b/>
          <w:bCs/>
          <w:color w:val="auto"/>
          <w:sz w:val="28"/>
          <w:szCs w:val="28"/>
          <w:lang w:eastAsia="zh-CN"/>
        </w:rPr>
      </w:pPr>
    </w:p>
    <w:p>
      <w:pPr>
        <w:pStyle w:val="14"/>
        <w:rPr>
          <w:rFonts w:hint="eastAsia" w:ascii="仿宋" w:hAnsi="仿宋" w:eastAsia="仿宋" w:cs="仿宋"/>
          <w:b/>
          <w:bCs/>
          <w:color w:val="auto"/>
          <w:sz w:val="28"/>
          <w:szCs w:val="28"/>
          <w:lang w:eastAsia="zh-CN"/>
        </w:rPr>
      </w:pPr>
    </w:p>
    <w:p>
      <w:pPr>
        <w:pStyle w:val="14"/>
        <w:rPr>
          <w:rFonts w:hint="eastAsia" w:ascii="仿宋" w:hAnsi="仿宋" w:eastAsia="仿宋" w:cs="仿宋"/>
          <w:b/>
          <w:bCs/>
          <w:color w:val="auto"/>
          <w:sz w:val="28"/>
          <w:szCs w:val="28"/>
          <w:lang w:eastAsia="zh-CN"/>
        </w:rPr>
      </w:pPr>
    </w:p>
    <w:p>
      <w:pPr>
        <w:kinsoku/>
        <w:overflowPunct/>
        <w:topLinePunct w:val="0"/>
        <w:autoSpaceDE w:val="0"/>
        <w:autoSpaceDN w:val="0"/>
        <w:bidi w:val="0"/>
        <w:spacing w:before="0" w:after="0" w:line="600" w:lineRule="auto"/>
        <w:ind w:firstLine="0" w:firstLineChars="0"/>
        <w:jc w:val="center"/>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202</w:t>
      </w:r>
      <w:r>
        <w:rPr>
          <w:rFonts w:hint="eastAsia" w:ascii="仿宋" w:hAnsi="仿宋" w:eastAsia="仿宋" w:cs="仿宋"/>
          <w:b/>
          <w:bCs/>
          <w:color w:val="auto"/>
          <w:sz w:val="28"/>
          <w:szCs w:val="28"/>
          <w:lang w:val="en-US" w:eastAsia="zh-CN"/>
        </w:rPr>
        <w:t>1</w:t>
      </w:r>
      <w:r>
        <w:rPr>
          <w:rFonts w:hint="eastAsia" w:ascii="仿宋" w:hAnsi="仿宋" w:eastAsia="仿宋" w:cs="仿宋"/>
          <w:b/>
          <w:bCs/>
          <w:color w:val="auto"/>
          <w:sz w:val="28"/>
          <w:szCs w:val="28"/>
          <w:lang w:eastAsia="zh-CN"/>
        </w:rPr>
        <w:t>年0</w:t>
      </w:r>
      <w:r>
        <w:rPr>
          <w:rFonts w:hint="eastAsia" w:ascii="仿宋" w:hAnsi="仿宋" w:eastAsia="仿宋" w:cs="仿宋"/>
          <w:b/>
          <w:bCs/>
          <w:color w:val="auto"/>
          <w:sz w:val="28"/>
          <w:szCs w:val="28"/>
          <w:lang w:val="en-US" w:eastAsia="zh-CN"/>
        </w:rPr>
        <w:t>8</w:t>
      </w:r>
      <w:r>
        <w:rPr>
          <w:rFonts w:hint="eastAsia" w:ascii="仿宋" w:hAnsi="仿宋" w:eastAsia="仿宋" w:cs="仿宋"/>
          <w:b/>
          <w:bCs/>
          <w:color w:val="auto"/>
          <w:sz w:val="28"/>
          <w:szCs w:val="28"/>
          <w:lang w:eastAsia="zh-CN"/>
        </w:rPr>
        <w:t>月</w:t>
      </w:r>
    </w:p>
    <w:p>
      <w:pPr>
        <w:pStyle w:val="7"/>
        <w:ind w:left="0"/>
        <w:rPr>
          <w:b/>
          <w:sz w:val="96"/>
        </w:rPr>
      </w:pPr>
    </w:p>
    <w:p>
      <w:pPr>
        <w:spacing w:after="0" w:line="364" w:lineRule="auto"/>
        <w:sectPr>
          <w:headerReference r:id="rId5" w:type="default"/>
          <w:pgSz w:w="11910" w:h="16840"/>
          <w:pgMar w:top="1360" w:right="600" w:bottom="280" w:left="740" w:header="1153" w:footer="0" w:gutter="0"/>
          <w:cols w:space="720" w:num="1"/>
        </w:sectPr>
      </w:pPr>
    </w:p>
    <w:p>
      <w:pPr>
        <w:tabs>
          <w:tab w:val="left" w:pos="1871"/>
        </w:tabs>
        <w:spacing w:before="107"/>
        <w:ind w:left="899" w:right="0" w:firstLine="0"/>
        <w:jc w:val="center"/>
        <w:rPr>
          <w:b/>
          <w:sz w:val="44"/>
        </w:rPr>
      </w:pPr>
      <w:r>
        <w:rPr>
          <w:b/>
          <w:sz w:val="44"/>
        </w:rPr>
        <w:t>目</w:t>
      </w:r>
      <w:r>
        <w:rPr>
          <w:b/>
          <w:sz w:val="44"/>
        </w:rPr>
        <w:tab/>
      </w:r>
      <w:r>
        <w:rPr>
          <w:b/>
          <w:sz w:val="44"/>
        </w:rPr>
        <w:t>录</w:t>
      </w:r>
    </w:p>
    <w:p>
      <w:pPr>
        <w:pStyle w:val="7"/>
        <w:ind w:left="0"/>
        <w:rPr>
          <w:b/>
          <w:sz w:val="44"/>
        </w:rPr>
      </w:pPr>
    </w:p>
    <w:p>
      <w:pPr>
        <w:pStyle w:val="7"/>
        <w:spacing w:before="5"/>
        <w:ind w:left="0"/>
        <w:rPr>
          <w:b/>
          <w:sz w:val="49"/>
        </w:rPr>
      </w:pPr>
    </w:p>
    <w:sdt>
      <w:sdtPr>
        <w:id w:val="2"/>
        <w:docPartObj>
          <w:docPartGallery w:val="Table of Contents"/>
          <w:docPartUnique/>
        </w:docPartObj>
      </w:sdtPr>
      <w:sdtContent>
        <w:p>
          <w:pPr>
            <w:pStyle w:val="13"/>
            <w:tabs>
              <w:tab w:val="right" w:leader="dot" w:pos="8688"/>
            </w:tabs>
            <w:spacing w:before="0"/>
          </w:pPr>
          <w:r>
            <w:fldChar w:fldCharType="begin"/>
          </w:r>
          <w:r>
            <w:instrText xml:space="preserve"> HYPERLINK \l "_bookmark0" </w:instrText>
          </w:r>
          <w:r>
            <w:fldChar w:fldCharType="separate"/>
          </w:r>
          <w:r>
            <w:t>第一部分</w:t>
          </w:r>
          <w:r>
            <w:rPr>
              <w:spacing w:val="-4"/>
            </w:rPr>
            <w:t xml:space="preserve"> </w:t>
          </w:r>
          <w:r>
            <w:t>竞争性磋商公告</w:t>
          </w:r>
          <w:r>
            <w:tab/>
          </w:r>
          <w:r>
            <w:t>2</w:t>
          </w:r>
          <w:r>
            <w:fldChar w:fldCharType="end"/>
          </w:r>
        </w:p>
        <w:p>
          <w:pPr>
            <w:pStyle w:val="13"/>
            <w:tabs>
              <w:tab w:val="right" w:leader="dot" w:pos="8688"/>
            </w:tabs>
            <w:spacing w:before="463"/>
          </w:pPr>
          <w:r>
            <w:fldChar w:fldCharType="begin"/>
          </w:r>
          <w:r>
            <w:instrText xml:space="preserve"> HYPERLINK \l "_bookmark1" </w:instrText>
          </w:r>
          <w:r>
            <w:fldChar w:fldCharType="separate"/>
          </w:r>
          <w:r>
            <w:t>第二部分</w:t>
          </w:r>
          <w:r>
            <w:rPr>
              <w:spacing w:val="-4"/>
            </w:rPr>
            <w:t xml:space="preserve"> </w:t>
          </w:r>
          <w:r>
            <w:t>磋商须知</w:t>
          </w:r>
          <w:r>
            <w:tab/>
          </w:r>
          <w:r>
            <w:t>5</w:t>
          </w:r>
          <w:r>
            <w:fldChar w:fldCharType="end"/>
          </w:r>
        </w:p>
        <w:p>
          <w:pPr>
            <w:pStyle w:val="13"/>
            <w:tabs>
              <w:tab w:val="right" w:leader="dot" w:pos="8688"/>
            </w:tabs>
            <w:spacing w:before="459"/>
          </w:pPr>
          <w:r>
            <w:fldChar w:fldCharType="begin"/>
          </w:r>
          <w:r>
            <w:instrText xml:space="preserve"> HYPERLINK \l "_bookmark1" </w:instrText>
          </w:r>
          <w:r>
            <w:fldChar w:fldCharType="separate"/>
          </w:r>
          <w:r>
            <w:t>第三部分</w:t>
          </w:r>
          <w:r>
            <w:rPr>
              <w:spacing w:val="-4"/>
            </w:rPr>
            <w:t xml:space="preserve"> </w:t>
          </w:r>
          <w:r>
            <w:t>供应商资格证明文件</w:t>
          </w:r>
          <w:r>
            <w:tab/>
          </w:r>
          <w:r>
            <w:t>9</w:t>
          </w:r>
          <w:r>
            <w:fldChar w:fldCharType="end"/>
          </w:r>
        </w:p>
        <w:p>
          <w:pPr>
            <w:pStyle w:val="13"/>
            <w:tabs>
              <w:tab w:val="right" w:leader="dot" w:pos="8688"/>
            </w:tabs>
          </w:pPr>
          <w:r>
            <w:fldChar w:fldCharType="begin"/>
          </w:r>
          <w:r>
            <w:instrText xml:space="preserve"> HYPERLINK \l "_bookmark2" </w:instrText>
          </w:r>
          <w:r>
            <w:fldChar w:fldCharType="separate"/>
          </w:r>
          <w:r>
            <w:t>第四部分</w:t>
          </w:r>
          <w:r>
            <w:rPr>
              <w:spacing w:val="-4"/>
            </w:rPr>
            <w:t xml:space="preserve"> </w:t>
          </w:r>
          <w:r>
            <w:t>工程量清单及其他要求</w:t>
          </w:r>
          <w:r>
            <w:tab/>
          </w:r>
          <w:r>
            <w:t>11</w:t>
          </w:r>
          <w:r>
            <w:fldChar w:fldCharType="end"/>
          </w:r>
        </w:p>
        <w:p>
          <w:pPr>
            <w:pStyle w:val="13"/>
            <w:tabs>
              <w:tab w:val="right" w:leader="dot" w:pos="8690"/>
            </w:tabs>
          </w:pPr>
          <w:r>
            <w:fldChar w:fldCharType="begin"/>
          </w:r>
          <w:r>
            <w:instrText xml:space="preserve"> HYPERLINK \l "_bookmark3" </w:instrText>
          </w:r>
          <w:r>
            <w:fldChar w:fldCharType="separate"/>
          </w:r>
          <w:r>
            <w:t>第五部分</w:t>
          </w:r>
          <w:r>
            <w:rPr>
              <w:spacing w:val="-4"/>
            </w:rPr>
            <w:t xml:space="preserve"> </w:t>
          </w:r>
          <w:r>
            <w:t>磋商程序</w:t>
          </w:r>
          <w:r>
            <w:tab/>
          </w:r>
          <w:r>
            <w:t>13</w:t>
          </w:r>
          <w:r>
            <w:fldChar w:fldCharType="end"/>
          </w:r>
        </w:p>
        <w:p>
          <w:pPr>
            <w:pStyle w:val="13"/>
            <w:tabs>
              <w:tab w:val="right" w:leader="dot" w:pos="8688"/>
            </w:tabs>
            <w:spacing w:before="460"/>
          </w:pPr>
          <w:r>
            <w:t>第六部分</w:t>
          </w:r>
          <w:r>
            <w:rPr>
              <w:spacing w:val="-4"/>
            </w:rPr>
            <w:t xml:space="preserve"> </w:t>
          </w:r>
          <w:r>
            <w:t>合同条款及格式</w:t>
          </w:r>
          <w:r>
            <w:tab/>
          </w:r>
          <w:r>
            <w:t>21</w:t>
          </w:r>
        </w:p>
        <w:p>
          <w:pPr>
            <w:pStyle w:val="13"/>
            <w:tabs>
              <w:tab w:val="right" w:leader="dot" w:pos="8690"/>
            </w:tabs>
          </w:pPr>
          <w:r>
            <w:fldChar w:fldCharType="begin"/>
          </w:r>
          <w:r>
            <w:instrText xml:space="preserve"> HYPERLINK \l "_bookmark4" </w:instrText>
          </w:r>
          <w:r>
            <w:fldChar w:fldCharType="separate"/>
          </w:r>
          <w:r>
            <w:t>第七部分</w:t>
          </w:r>
          <w:r>
            <w:rPr>
              <w:spacing w:val="-4"/>
            </w:rPr>
            <w:t xml:space="preserve"> </w:t>
          </w:r>
          <w:r>
            <w:t>技术标准和要求</w:t>
          </w:r>
          <w:r>
            <w:tab/>
          </w:r>
          <w:r>
            <w:t>87</w:t>
          </w:r>
          <w:r>
            <w:fldChar w:fldCharType="end"/>
          </w:r>
        </w:p>
        <w:p>
          <w:pPr>
            <w:pStyle w:val="13"/>
            <w:tabs>
              <w:tab w:val="right" w:leader="dot" w:pos="8690"/>
            </w:tabs>
          </w:pPr>
          <w:r>
            <w:fldChar w:fldCharType="begin"/>
          </w:r>
          <w:r>
            <w:instrText xml:space="preserve"> HYPERLINK \l "_bookmark5" </w:instrText>
          </w:r>
          <w:r>
            <w:fldChar w:fldCharType="separate"/>
          </w:r>
          <w:r>
            <w:t>第八部分</w:t>
          </w:r>
          <w:r>
            <w:rPr>
              <w:spacing w:val="-4"/>
            </w:rPr>
            <w:t xml:space="preserve"> </w:t>
          </w:r>
          <w:r>
            <w:t>响应文件（格式）</w:t>
          </w:r>
          <w:r>
            <w:tab/>
          </w:r>
          <w:r>
            <w:t>88</w:t>
          </w:r>
          <w:r>
            <w:fldChar w:fldCharType="end"/>
          </w:r>
        </w:p>
        <w:p>
          <w:pPr>
            <w:pStyle w:val="13"/>
            <w:tabs>
              <w:tab w:val="right" w:leader="dot" w:pos="8690"/>
            </w:tabs>
            <w:spacing w:before="460"/>
          </w:pPr>
          <w:r>
            <w:fldChar w:fldCharType="begin"/>
          </w:r>
          <w:r>
            <w:instrText xml:space="preserve"> HYPERLINK \l "_bookmark5" </w:instrText>
          </w:r>
          <w:r>
            <w:fldChar w:fldCharType="separate"/>
          </w:r>
          <w:r>
            <w:t>第九部分</w:t>
          </w:r>
          <w:r>
            <w:rPr>
              <w:spacing w:val="-4"/>
            </w:rPr>
            <w:t xml:space="preserve"> </w:t>
          </w:r>
          <w:r>
            <w:t>工程量清单</w:t>
          </w:r>
          <w:r>
            <w:tab/>
          </w:r>
          <w:r>
            <w:t>1</w:t>
          </w:r>
          <w:r>
            <w:fldChar w:fldCharType="end"/>
          </w:r>
          <w:r>
            <w:t>10</w:t>
          </w:r>
        </w:p>
      </w:sdtContent>
    </w:sdt>
    <w:p>
      <w:pPr>
        <w:spacing w:after="0"/>
        <w:sectPr>
          <w:pgSz w:w="11910" w:h="16840"/>
          <w:pgMar w:top="1540" w:right="600" w:bottom="280" w:left="740" w:header="1153" w:footer="0" w:gutter="0"/>
          <w:cols w:space="720" w:num="1"/>
        </w:sectPr>
      </w:pPr>
    </w:p>
    <w:p>
      <w:pPr>
        <w:pStyle w:val="2"/>
        <w:tabs>
          <w:tab w:val="left" w:pos="2392"/>
        </w:tabs>
        <w:spacing w:before="156"/>
        <w:ind w:left="585"/>
      </w:pPr>
      <w:bookmarkStart w:id="0" w:name="_bookmark0"/>
      <w:bookmarkEnd w:id="0"/>
      <w:bookmarkStart w:id="1" w:name="第一部分  竞争性磋商公告"/>
      <w:bookmarkEnd w:id="1"/>
      <w:r>
        <w:t>第一部分</w:t>
      </w:r>
      <w:r>
        <w:tab/>
      </w:r>
      <w:r>
        <w:t>竞争性磋商公告</w:t>
      </w:r>
    </w:p>
    <w:p>
      <w:pPr>
        <w:spacing w:before="220" w:line="436" w:lineRule="auto"/>
        <w:ind w:left="109" w:right="247" w:firstLine="480"/>
        <w:jc w:val="both"/>
        <w:rPr>
          <w:sz w:val="24"/>
        </w:rPr>
      </w:pPr>
      <w:r>
        <w:pict>
          <v:shape id="_x0000_s1026" o:spid="_x0000_s1026" o:spt="202" type="#_x0000_t202" style="position:absolute;left:0pt;margin-left:54.6pt;margin-top:93.5pt;height:710.55pt;width:505.9pt;mso-position-horizontal-relative:page;z-index:251672576;mso-width-relative:page;mso-height-relative:page;" filled="f" stroked="f" coordsize="21600,21600">
            <v:path/>
            <v:fill on="f" focussize="0,0"/>
            <v:stroke on="f"/>
            <v:imagedata o:title=""/>
            <o:lock v:ext="edit" aspectratio="f"/>
            <v:textbox inset="0mm,0mm,0mm,0mm">
              <w:txbxContent>
                <w:tbl>
                  <w:tblPr>
                    <w:tblStyle w:val="15"/>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9"/>
                    <w:gridCol w:w="71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2469" w:type="dxa"/>
                      </w:tcPr>
                      <w:p>
                        <w:pPr>
                          <w:pStyle w:val="19"/>
                          <w:spacing w:before="209"/>
                          <w:ind w:left="107"/>
                          <w:rPr>
                            <w:sz w:val="24"/>
                          </w:rPr>
                        </w:pPr>
                        <w:r>
                          <w:rPr>
                            <w:sz w:val="24"/>
                          </w:rPr>
                          <w:t>采购项目编号</w:t>
                        </w:r>
                      </w:p>
                    </w:tc>
                    <w:tc>
                      <w:tcPr>
                        <w:tcW w:w="7146" w:type="dxa"/>
                        <w:tcBorders>
                          <w:bottom w:val="single" w:color="auto" w:sz="4" w:space="0"/>
                        </w:tcBorders>
                      </w:tcPr>
                      <w:p>
                        <w:pPr>
                          <w:pStyle w:val="19"/>
                          <w:spacing w:before="209"/>
                          <w:ind w:left="108"/>
                          <w:rPr>
                            <w:rFonts w:hint="eastAsia" w:eastAsia="楷体"/>
                            <w:sz w:val="24"/>
                            <w:lang w:eastAsia="zh-CN"/>
                          </w:rPr>
                        </w:pPr>
                        <w:r>
                          <w:rPr>
                            <w:rFonts w:hint="eastAsia"/>
                            <w:sz w:val="24"/>
                            <w:lang w:eastAsia="zh-CN"/>
                          </w:rPr>
                          <w:t>青海鑫达竞磋（工程）2021-15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2469" w:type="dxa"/>
                        <w:tcBorders>
                          <w:right w:val="single" w:color="auto" w:sz="4" w:space="0"/>
                        </w:tcBorders>
                      </w:tcPr>
                      <w:p>
                        <w:pPr>
                          <w:pStyle w:val="19"/>
                          <w:rPr>
                            <w:sz w:val="24"/>
                          </w:rPr>
                        </w:pPr>
                      </w:p>
                      <w:p>
                        <w:pPr>
                          <w:pStyle w:val="19"/>
                          <w:spacing w:before="181"/>
                          <w:ind w:left="107"/>
                          <w:rPr>
                            <w:sz w:val="24"/>
                          </w:rPr>
                        </w:pPr>
                        <w:r>
                          <w:rPr>
                            <w:sz w:val="24"/>
                          </w:rPr>
                          <w:t>采购项目名称</w:t>
                        </w:r>
                      </w:p>
                    </w:tc>
                    <w:tc>
                      <w:tcPr>
                        <w:tcW w:w="7146" w:type="dxa"/>
                        <w:tcBorders>
                          <w:top w:val="single" w:color="auto" w:sz="4" w:space="0"/>
                          <w:left w:val="single" w:color="auto" w:sz="4" w:space="0"/>
                          <w:bottom w:val="single" w:color="auto" w:sz="4" w:space="0"/>
                          <w:right w:val="single" w:color="auto" w:sz="4" w:space="0"/>
                        </w:tcBorders>
                        <w:vAlign w:val="center"/>
                      </w:tcPr>
                      <w:p>
                        <w:pPr>
                          <w:pStyle w:val="19"/>
                          <w:spacing w:before="209"/>
                          <w:ind w:left="107"/>
                          <w:rPr>
                            <w:rFonts w:ascii="楷体" w:hAnsi="楷体" w:eastAsia="楷体" w:cs="楷体"/>
                            <w:sz w:val="24"/>
                            <w:szCs w:val="22"/>
                            <w:lang w:val="zh-CN" w:eastAsia="zh-CN" w:bidi="zh-CN"/>
                          </w:rPr>
                        </w:pPr>
                        <w:r>
                          <w:rPr>
                            <w:rFonts w:hint="eastAsia" w:ascii="楷体" w:hAnsi="楷体" w:eastAsia="楷体" w:cs="楷体"/>
                            <w:sz w:val="24"/>
                            <w:szCs w:val="22"/>
                            <w:lang w:val="zh-CN" w:eastAsia="zh-CN" w:bidi="zh-CN"/>
                          </w:rPr>
                          <w:t>龙羊峡库区共和县龙羊峡镇曹多隆村渠系改造项目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8"/>
                          <w:ind w:left="107"/>
                          <w:rPr>
                            <w:sz w:val="24"/>
                          </w:rPr>
                        </w:pPr>
                        <w:r>
                          <w:rPr>
                            <w:sz w:val="24"/>
                          </w:rPr>
                          <w:t>采购方式</w:t>
                        </w:r>
                      </w:p>
                    </w:tc>
                    <w:tc>
                      <w:tcPr>
                        <w:tcW w:w="7146" w:type="dxa"/>
                        <w:tcBorders>
                          <w:top w:val="single" w:color="auto" w:sz="4" w:space="0"/>
                        </w:tcBorders>
                      </w:tcPr>
                      <w:p>
                        <w:pPr>
                          <w:pStyle w:val="19"/>
                          <w:spacing w:before="209"/>
                          <w:ind w:left="107"/>
                          <w:rPr>
                            <w:rFonts w:ascii="楷体" w:hAnsi="楷体" w:eastAsia="楷体" w:cs="楷体"/>
                            <w:sz w:val="24"/>
                            <w:szCs w:val="22"/>
                            <w:lang w:val="zh-CN" w:eastAsia="zh-CN" w:bidi="zh-CN"/>
                          </w:rPr>
                        </w:pPr>
                        <w:r>
                          <w:rPr>
                            <w:rFonts w:ascii="楷体" w:hAnsi="楷体" w:eastAsia="楷体" w:cs="楷体"/>
                            <w:sz w:val="24"/>
                            <w:szCs w:val="22"/>
                            <w:lang w:val="zh-CN" w:eastAsia="zh-CN" w:bidi="zh-CN"/>
                          </w:rPr>
                          <w:t>竞争性磋商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9"/>
                          <w:ind w:left="107"/>
                          <w:rPr>
                            <w:sz w:val="24"/>
                          </w:rPr>
                        </w:pPr>
                        <w:r>
                          <w:rPr>
                            <w:sz w:val="24"/>
                          </w:rPr>
                          <w:t>采购预算额度</w:t>
                        </w:r>
                      </w:p>
                    </w:tc>
                    <w:tc>
                      <w:tcPr>
                        <w:tcW w:w="7146" w:type="dxa"/>
                        <w:vAlign w:val="center"/>
                      </w:tcPr>
                      <w:p>
                        <w:pPr>
                          <w:autoSpaceDE w:val="0"/>
                          <w:autoSpaceDN w:val="0"/>
                          <w:spacing w:line="340" w:lineRule="exact"/>
                          <w:ind w:right="0" w:rightChars="0"/>
                          <w:rPr>
                            <w:rFonts w:hint="eastAsia" w:ascii="楷体" w:hAnsi="楷体" w:eastAsia="楷体" w:cs="楷体"/>
                            <w:sz w:val="22"/>
                            <w:szCs w:val="22"/>
                            <w:lang w:val="zh-CN" w:eastAsia="zh-CN" w:bidi="zh-CN"/>
                          </w:rPr>
                        </w:pPr>
                        <w:r>
                          <w:rPr>
                            <w:rFonts w:hint="eastAsia" w:ascii="楷体" w:hAnsi="楷体" w:eastAsia="楷体" w:cs="楷体"/>
                            <w:sz w:val="22"/>
                            <w:szCs w:val="22"/>
                            <w:lang w:val="en-US" w:eastAsia="zh-CN" w:bidi="zh-CN"/>
                          </w:rPr>
                          <w:t>1442895元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8"/>
                          <w:ind w:left="107"/>
                          <w:rPr>
                            <w:sz w:val="24"/>
                          </w:rPr>
                        </w:pPr>
                        <w:r>
                          <w:rPr>
                            <w:sz w:val="24"/>
                          </w:rPr>
                          <w:t>采购控制价</w:t>
                        </w:r>
                      </w:p>
                    </w:tc>
                    <w:tc>
                      <w:tcPr>
                        <w:tcW w:w="7146" w:type="dxa"/>
                        <w:vAlign w:val="center"/>
                      </w:tcPr>
                      <w:p>
                        <w:pPr>
                          <w:autoSpaceDE w:val="0"/>
                          <w:autoSpaceDN w:val="0"/>
                          <w:spacing w:line="340" w:lineRule="exact"/>
                          <w:ind w:left="0" w:leftChars="0" w:right="0" w:rightChars="0"/>
                          <w:rPr>
                            <w:rFonts w:hint="eastAsia" w:ascii="楷体" w:hAnsi="楷体" w:eastAsia="楷体" w:cs="楷体"/>
                            <w:sz w:val="22"/>
                            <w:szCs w:val="22"/>
                            <w:lang w:val="zh-CN" w:eastAsia="zh-CN" w:bidi="zh-CN"/>
                          </w:rPr>
                        </w:pPr>
                        <w:r>
                          <w:rPr>
                            <w:rFonts w:hint="eastAsia" w:ascii="楷体" w:hAnsi="楷体" w:eastAsia="楷体" w:cs="楷体"/>
                            <w:sz w:val="22"/>
                            <w:szCs w:val="22"/>
                            <w:lang w:val="en-US" w:eastAsia="zh-CN" w:bidi="zh-CN"/>
                          </w:rPr>
                          <w:t>1442895元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9"/>
                          <w:ind w:left="107"/>
                          <w:rPr>
                            <w:sz w:val="24"/>
                          </w:rPr>
                        </w:pPr>
                        <w:r>
                          <w:rPr>
                            <w:sz w:val="24"/>
                          </w:rPr>
                          <w:t>项目分包个数</w:t>
                        </w:r>
                      </w:p>
                    </w:tc>
                    <w:tc>
                      <w:tcPr>
                        <w:tcW w:w="7146" w:type="dxa"/>
                      </w:tcPr>
                      <w:p>
                        <w:pPr>
                          <w:pStyle w:val="19"/>
                          <w:spacing w:before="209"/>
                          <w:ind w:left="108"/>
                          <w:rPr>
                            <w:sz w:val="24"/>
                          </w:rPr>
                        </w:pPr>
                        <w:r>
                          <w:rPr>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8" w:hRule="atLeast"/>
                    </w:trPr>
                    <w:tc>
                      <w:tcPr>
                        <w:tcW w:w="2469" w:type="dxa"/>
                      </w:tcPr>
                      <w:p>
                        <w:pPr>
                          <w:pStyle w:val="19"/>
                          <w:ind w:left="108"/>
                          <w:rPr>
                            <w:sz w:val="24"/>
                          </w:rPr>
                        </w:pPr>
                      </w:p>
                      <w:p>
                        <w:pPr>
                          <w:pStyle w:val="19"/>
                          <w:ind w:left="108"/>
                          <w:rPr>
                            <w:sz w:val="24"/>
                          </w:rPr>
                        </w:pPr>
                        <w:r>
                          <w:rPr>
                            <w:sz w:val="24"/>
                          </w:rPr>
                          <w:t>各包要求</w:t>
                        </w:r>
                      </w:p>
                    </w:tc>
                    <w:tc>
                      <w:tcPr>
                        <w:tcW w:w="7146" w:type="dxa"/>
                        <w:tcBorders>
                          <w:bottom w:val="single" w:color="auto" w:sz="4" w:space="0"/>
                        </w:tcBorders>
                      </w:tcPr>
                      <w:p>
                        <w:pPr>
                          <w:pStyle w:val="19"/>
                          <w:spacing w:line="480" w:lineRule="auto"/>
                          <w:ind w:left="108"/>
                          <w:rPr>
                            <w:sz w:val="24"/>
                          </w:rPr>
                        </w:pPr>
                        <w:r>
                          <w:rPr>
                            <w:rFonts w:hint="eastAsia"/>
                            <w:sz w:val="22"/>
                          </w:rPr>
                          <w:t>新建曹多隆村渠道21条，总长5</w:t>
                        </w:r>
                        <w:r>
                          <w:rPr>
                            <w:rFonts w:hint="eastAsia"/>
                            <w:sz w:val="22"/>
                            <w:lang w:val="en-US" w:eastAsia="zh-CN"/>
                          </w:rPr>
                          <w:t>2</w:t>
                        </w:r>
                        <w:r>
                          <w:rPr>
                            <w:rFonts w:hint="eastAsia"/>
                            <w:sz w:val="22"/>
                          </w:rPr>
                          <w:t>35m，其中支渠1条，衬</w:t>
                        </w:r>
                        <w:r>
                          <w:rPr>
                            <w:rFonts w:hint="eastAsia"/>
                            <w:sz w:val="22"/>
                            <w:lang w:eastAsia="zh-CN"/>
                          </w:rPr>
                          <w:t>砌总长</w:t>
                        </w:r>
                        <w:r>
                          <w:rPr>
                            <w:rFonts w:hint="eastAsia"/>
                            <w:sz w:val="22"/>
                          </w:rPr>
                          <w:t>922m</w:t>
                        </w:r>
                        <w:r>
                          <w:rPr>
                            <w:rFonts w:hint="eastAsia"/>
                            <w:sz w:val="22"/>
                            <w:lang w:eastAsia="zh-CN"/>
                          </w:rPr>
                          <w:t>；</w:t>
                        </w:r>
                        <w:r>
                          <w:rPr>
                            <w:rFonts w:hint="eastAsia"/>
                            <w:sz w:val="22"/>
                          </w:rPr>
                          <w:t>斗渠2条，衬砌总长</w:t>
                        </w:r>
                        <w:r>
                          <w:rPr>
                            <w:rFonts w:hint="eastAsia"/>
                            <w:sz w:val="22"/>
                            <w:lang w:val="en-US" w:eastAsia="zh-CN"/>
                          </w:rPr>
                          <w:t>1</w:t>
                        </w:r>
                        <w:r>
                          <w:rPr>
                            <w:rFonts w:hint="eastAsia"/>
                            <w:sz w:val="22"/>
                          </w:rPr>
                          <w:t>338m，分斗渠11条，衬砌总长2028m</w:t>
                        </w:r>
                        <w:r>
                          <w:rPr>
                            <w:rFonts w:hint="eastAsia"/>
                            <w:sz w:val="22"/>
                            <w:lang w:eastAsia="zh-CN"/>
                          </w:rPr>
                          <w:t>；</w:t>
                        </w:r>
                        <w:r>
                          <w:rPr>
                            <w:rFonts w:hint="eastAsia"/>
                            <w:sz w:val="22"/>
                          </w:rPr>
                          <w:t>农渠4条，衬砌总长485m</w:t>
                        </w:r>
                        <w:r>
                          <w:rPr>
                            <w:rFonts w:hint="eastAsia"/>
                            <w:sz w:val="22"/>
                            <w:lang w:eastAsia="zh-CN"/>
                          </w:rPr>
                          <w:t>；</w:t>
                        </w:r>
                        <w:r>
                          <w:rPr>
                            <w:rFonts w:hint="eastAsia"/>
                            <w:sz w:val="22"/>
                          </w:rPr>
                          <w:t>排水渠2条，衬砌总长419m</w:t>
                        </w:r>
                        <w:r>
                          <w:rPr>
                            <w:rFonts w:hint="eastAsia"/>
                            <w:sz w:val="22"/>
                            <w:lang w:eastAsia="zh-CN"/>
                          </w:rPr>
                          <w:t>；</w:t>
                        </w:r>
                        <w:r>
                          <w:rPr>
                            <w:rFonts w:hint="eastAsia"/>
                            <w:sz w:val="22"/>
                          </w:rPr>
                          <w:t>续建渠道1条长43m，全部采用混凝土预制的“U”型渠道，修建渠系建筑物244座（其中分水口19座，农门162座，桥19座，跌水23座，陡坡7座，退水14座）</w:t>
                        </w:r>
                        <w:r>
                          <w:rPr>
                            <w:rFonts w:hint="eastAsia"/>
                            <w:sz w:val="22"/>
                            <w:lang w:eastAsia="zh-CN"/>
                          </w:rPr>
                          <w:t>。</w:t>
                        </w:r>
                        <w:r>
                          <w:rPr>
                            <w:rFonts w:hint="eastAsia"/>
                            <w:sz w:val="22"/>
                          </w:rPr>
                          <w:t>拆除原有渠道1095m（其中支渠922m，斗渠1</w:t>
                        </w:r>
                        <w:r>
                          <w:rPr>
                            <w:rFonts w:hint="eastAsia"/>
                            <w:sz w:val="22"/>
                            <w:lang w:val="en-US" w:eastAsia="zh-CN"/>
                          </w:rPr>
                          <w:t>7</w:t>
                        </w:r>
                        <w:r>
                          <w:rPr>
                            <w:rFonts w:hint="eastAsia"/>
                            <w:sz w:val="22"/>
                          </w:rPr>
                          <w:t>3m），拆除农口5座。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85" w:hRule="atLeast"/>
                    </w:trPr>
                    <w:tc>
                      <w:tcPr>
                        <w:tcW w:w="2469" w:type="dxa"/>
                        <w:tcBorders>
                          <w:right w:val="single" w:color="auto" w:sz="4" w:space="0"/>
                        </w:tcBorders>
                      </w:tcPr>
                      <w:p>
                        <w:pPr>
                          <w:pStyle w:val="19"/>
                          <w:rPr>
                            <w:sz w:val="24"/>
                          </w:rPr>
                        </w:pPr>
                      </w:p>
                      <w:p>
                        <w:pPr>
                          <w:pStyle w:val="19"/>
                          <w:rPr>
                            <w:sz w:val="24"/>
                          </w:rPr>
                        </w:pPr>
                      </w:p>
                      <w:p>
                        <w:pPr>
                          <w:pStyle w:val="19"/>
                          <w:rPr>
                            <w:sz w:val="24"/>
                          </w:rPr>
                        </w:pPr>
                      </w:p>
                      <w:p>
                        <w:pPr>
                          <w:pStyle w:val="19"/>
                          <w:rPr>
                            <w:sz w:val="24"/>
                          </w:rPr>
                        </w:pPr>
                      </w:p>
                      <w:p>
                        <w:pPr>
                          <w:pStyle w:val="19"/>
                          <w:rPr>
                            <w:sz w:val="24"/>
                          </w:rPr>
                        </w:pPr>
                      </w:p>
                      <w:p>
                        <w:pPr>
                          <w:pStyle w:val="19"/>
                          <w:rPr>
                            <w:sz w:val="24"/>
                          </w:rPr>
                        </w:pPr>
                      </w:p>
                      <w:p>
                        <w:pPr>
                          <w:pStyle w:val="19"/>
                          <w:rPr>
                            <w:sz w:val="24"/>
                          </w:rPr>
                        </w:pPr>
                      </w:p>
                      <w:p>
                        <w:pPr>
                          <w:pStyle w:val="19"/>
                          <w:rPr>
                            <w:sz w:val="24"/>
                          </w:rPr>
                        </w:pPr>
                      </w:p>
                      <w:p>
                        <w:pPr>
                          <w:pStyle w:val="19"/>
                          <w:rPr>
                            <w:sz w:val="24"/>
                          </w:rPr>
                        </w:pPr>
                      </w:p>
                      <w:p>
                        <w:pPr>
                          <w:pStyle w:val="19"/>
                          <w:rPr>
                            <w:sz w:val="24"/>
                          </w:rPr>
                        </w:pPr>
                      </w:p>
                      <w:p>
                        <w:pPr>
                          <w:pStyle w:val="19"/>
                          <w:spacing w:before="171"/>
                          <w:ind w:left="107"/>
                          <w:rPr>
                            <w:sz w:val="24"/>
                          </w:rPr>
                        </w:pPr>
                        <w:r>
                          <w:rPr>
                            <w:sz w:val="24"/>
                          </w:rPr>
                          <w:t>供应商资格要求</w:t>
                        </w:r>
                      </w:p>
                    </w:tc>
                    <w:tc>
                      <w:tcPr>
                        <w:tcW w:w="7146" w:type="dxa"/>
                        <w:tcBorders>
                          <w:top w:val="single" w:color="auto" w:sz="4" w:space="0"/>
                          <w:left w:val="single" w:color="auto" w:sz="4" w:space="0"/>
                          <w:bottom w:val="single" w:color="auto" w:sz="4" w:space="0"/>
                          <w:right w:val="single" w:color="auto" w:sz="4" w:space="0"/>
                        </w:tcBorders>
                      </w:tcPr>
                      <w:p>
                        <w:pPr>
                          <w:pStyle w:val="19"/>
                          <w:spacing w:line="360" w:lineRule="auto"/>
                          <w:ind w:left="108"/>
                          <w:rPr>
                            <w:rFonts w:hint="eastAsia"/>
                            <w:sz w:val="22"/>
                          </w:rPr>
                        </w:pPr>
                        <w:r>
                          <w:rPr>
                            <w:rFonts w:hint="eastAsia"/>
                            <w:sz w:val="22"/>
                          </w:rPr>
                          <w:t>1、符合《中华人民共和国政府采购法》第 22 条的条件；</w:t>
                        </w:r>
                      </w:p>
                      <w:p>
                        <w:pPr>
                          <w:pStyle w:val="19"/>
                          <w:spacing w:line="360" w:lineRule="auto"/>
                          <w:ind w:left="108"/>
                          <w:rPr>
                            <w:rFonts w:hint="eastAsia"/>
                            <w:sz w:val="22"/>
                          </w:rPr>
                        </w:pPr>
                        <w:r>
                          <w:rPr>
                            <w:rFonts w:hint="eastAsia"/>
                            <w:sz w:val="22"/>
                          </w:rPr>
                          <w:t>2、经信用中国（</w:t>
                        </w:r>
                        <w:r>
                          <w:rPr>
                            <w:rFonts w:hint="eastAsia"/>
                            <w:sz w:val="22"/>
                          </w:rPr>
                          <w:fldChar w:fldCharType="begin"/>
                        </w:r>
                        <w:r>
                          <w:rPr>
                            <w:rFonts w:hint="eastAsia"/>
                            <w:sz w:val="22"/>
                          </w:rPr>
                          <w:instrText xml:space="preserve"> HYPERLINK "http://www.creditchina.gov.cn/" \h </w:instrText>
                        </w:r>
                        <w:r>
                          <w:rPr>
                            <w:rFonts w:hint="eastAsia"/>
                            <w:sz w:val="22"/>
                          </w:rPr>
                          <w:fldChar w:fldCharType="separate"/>
                        </w:r>
                        <w:r>
                          <w:rPr>
                            <w:rFonts w:hint="eastAsia"/>
                            <w:sz w:val="22"/>
                          </w:rPr>
                          <w:t>www.creditchina.gov.cn</w:t>
                        </w:r>
                        <w:r>
                          <w:rPr>
                            <w:rFonts w:hint="eastAsia"/>
                            <w:sz w:val="22"/>
                          </w:rPr>
                          <w:fldChar w:fldCharType="end"/>
                        </w:r>
                        <w:r>
                          <w:rPr>
                            <w:rFonts w:hint="eastAsia"/>
                            <w:sz w:val="22"/>
                          </w:rPr>
                          <w:t>）、中国政府采购网</w:t>
                        </w:r>
                      </w:p>
                      <w:p>
                        <w:pPr>
                          <w:pStyle w:val="19"/>
                          <w:spacing w:line="360" w:lineRule="auto"/>
                          <w:ind w:left="108"/>
                          <w:rPr>
                            <w:rFonts w:hint="eastAsia"/>
                            <w:sz w:val="22"/>
                          </w:rPr>
                        </w:pPr>
                        <w:r>
                          <w:rPr>
                            <w:rFonts w:hint="eastAsia"/>
                            <w:sz w:val="22"/>
                          </w:rPr>
                          <w:t>（</w:t>
                        </w:r>
                        <w:r>
                          <w:rPr>
                            <w:rFonts w:hint="eastAsia"/>
                            <w:sz w:val="22"/>
                          </w:rPr>
                          <w:fldChar w:fldCharType="begin"/>
                        </w:r>
                        <w:r>
                          <w:rPr>
                            <w:rFonts w:hint="eastAsia"/>
                            <w:sz w:val="22"/>
                          </w:rPr>
                          <w:instrText xml:space="preserve"> HYPERLINK "http://www.ccgp.gov.cn/" \h </w:instrText>
                        </w:r>
                        <w:r>
                          <w:rPr>
                            <w:rFonts w:hint="eastAsia"/>
                            <w:sz w:val="22"/>
                          </w:rPr>
                          <w:fldChar w:fldCharType="separate"/>
                        </w:r>
                        <w:r>
                          <w:rPr>
                            <w:rFonts w:hint="eastAsia"/>
                            <w:sz w:val="22"/>
                          </w:rPr>
                          <w:t>www.ccgp.gov.cn</w:t>
                        </w:r>
                        <w:r>
                          <w:rPr>
                            <w:rFonts w:hint="eastAsia"/>
                            <w:sz w:val="22"/>
                          </w:rPr>
                          <w:fldChar w:fldCharType="end"/>
                        </w:r>
                        <w:r>
                          <w:rPr>
                            <w:rFonts w:hint="eastAsia"/>
                            <w:sz w:val="22"/>
                          </w:rPr>
                          <w:t>）等渠道查询后，列入失信被执行人、重大税收违法案件当事人名单、政府采购严重违法失信行为记录名单的， 取消磋商资格；（查询截图，时间为投标截止时间前 10 天内；）</w:t>
                        </w:r>
                      </w:p>
                      <w:p>
                        <w:pPr>
                          <w:pStyle w:val="19"/>
                          <w:spacing w:line="360" w:lineRule="auto"/>
                          <w:ind w:left="108"/>
                          <w:rPr>
                            <w:rFonts w:hint="eastAsia"/>
                            <w:sz w:val="22"/>
                          </w:rPr>
                        </w:pPr>
                        <w:r>
                          <w:rPr>
                            <w:rFonts w:hint="eastAsia"/>
                            <w:sz w:val="22"/>
                          </w:rPr>
                          <w:t>3、单位负责人为同一人或者存在直接控股、管理关系的不同供应商，不得参加同一合同项下的政府采购活动。否则，皆取消投标资格；</w:t>
                        </w:r>
                      </w:p>
                      <w:p>
                        <w:pPr>
                          <w:pStyle w:val="19"/>
                          <w:spacing w:line="360" w:lineRule="auto"/>
                          <w:ind w:left="108"/>
                          <w:rPr>
                            <w:rFonts w:hint="eastAsia"/>
                            <w:sz w:val="22"/>
                          </w:rPr>
                        </w:pPr>
                        <w:r>
                          <w:rPr>
                            <w:rFonts w:hint="eastAsia"/>
                            <w:sz w:val="22"/>
                          </w:rPr>
                          <w:t>4、为本采购项目提供整体设计、规范编制或者项目管理、监理、检测等服务的供应商，不得再参加该采购项目的其他采购活动；</w:t>
                        </w:r>
                      </w:p>
                      <w:p>
                        <w:pPr>
                          <w:pStyle w:val="19"/>
                          <w:spacing w:line="360" w:lineRule="auto"/>
                          <w:ind w:left="108"/>
                          <w:rPr>
                            <w:sz w:val="24"/>
                          </w:rPr>
                        </w:pPr>
                        <w:r>
                          <w:rPr>
                            <w:rFonts w:hint="eastAsia"/>
                            <w:sz w:val="22"/>
                          </w:rPr>
                          <w:t>5、本项目不接受供应商以联合体方式参加；</w:t>
                        </w:r>
                      </w:p>
                    </w:tc>
                  </w:tr>
                </w:tbl>
                <w:p>
                  <w:pPr>
                    <w:pStyle w:val="7"/>
                    <w:ind w:left="0"/>
                  </w:pPr>
                </w:p>
              </w:txbxContent>
            </v:textbox>
          </v:shape>
        </w:pict>
      </w:r>
      <w:r>
        <w:rPr>
          <w:rFonts w:hint="eastAsia"/>
          <w:spacing w:val="-6"/>
          <w:sz w:val="24"/>
          <w:lang w:eastAsia="zh-CN"/>
        </w:rPr>
        <w:t>青海鑫达工程项目管理有限公司</w:t>
      </w:r>
      <w:r>
        <w:rPr>
          <w:spacing w:val="-6"/>
          <w:sz w:val="24"/>
        </w:rPr>
        <w:t>受</w:t>
      </w:r>
      <w:r>
        <w:rPr>
          <w:rFonts w:hint="eastAsia"/>
          <w:spacing w:val="-6"/>
          <w:sz w:val="24"/>
          <w:lang w:eastAsia="zh-CN"/>
        </w:rPr>
        <w:t xml:space="preserve">共和县移民安置局 </w:t>
      </w:r>
      <w:r>
        <w:rPr>
          <w:spacing w:val="-6"/>
          <w:sz w:val="24"/>
        </w:rPr>
        <w:t>委托，拟对</w:t>
      </w:r>
      <w:r>
        <w:rPr>
          <w:rFonts w:hint="eastAsia"/>
          <w:spacing w:val="-6"/>
          <w:sz w:val="24"/>
          <w:lang w:eastAsia="zh-CN"/>
        </w:rPr>
        <w:t>龙羊峡库区共和县龙羊峡镇曹多隆村渠系改造项目</w:t>
      </w:r>
      <w:r>
        <w:rPr>
          <w:spacing w:val="-6"/>
          <w:sz w:val="24"/>
        </w:rPr>
        <w:t>进行国内竞争性磋商，现予以公告，兹欢迎合格的</w:t>
      </w:r>
      <w:r>
        <w:rPr>
          <w:sz w:val="24"/>
        </w:rPr>
        <w:t>供应商参加本项目的竞争性磋商</w:t>
      </w:r>
    </w:p>
    <w:p>
      <w:pPr>
        <w:spacing w:after="0" w:line="436" w:lineRule="auto"/>
        <w:jc w:val="both"/>
        <w:rPr>
          <w:sz w:val="24"/>
        </w:rPr>
        <w:sectPr>
          <w:headerReference r:id="rId6" w:type="default"/>
          <w:footerReference r:id="rId7" w:type="default"/>
          <w:pgSz w:w="11910" w:h="16840"/>
          <w:pgMar w:top="1200" w:right="600" w:bottom="1200" w:left="740" w:header="192" w:footer="1006" w:gutter="0"/>
          <w:pgNumType w:fmt="decimalFullWidth" w:start="1"/>
          <w:cols w:space="720" w:num="1"/>
        </w:sectPr>
      </w:pPr>
    </w:p>
    <w:tbl>
      <w:tblPr>
        <w:tblStyle w:val="15"/>
        <w:tblW w:w="0" w:type="auto"/>
        <w:tblInd w:w="4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9"/>
        <w:gridCol w:w="7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0" w:hRule="atLeast"/>
        </w:trPr>
        <w:tc>
          <w:tcPr>
            <w:tcW w:w="2469" w:type="dxa"/>
          </w:tcPr>
          <w:p>
            <w:pPr>
              <w:pStyle w:val="19"/>
              <w:rPr>
                <w:rFonts w:ascii="Times New Roman"/>
                <w:sz w:val="22"/>
              </w:rPr>
            </w:pPr>
          </w:p>
        </w:tc>
        <w:tc>
          <w:tcPr>
            <w:tcW w:w="7502" w:type="dxa"/>
          </w:tcPr>
          <w:p>
            <w:pPr>
              <w:pStyle w:val="19"/>
              <w:spacing w:before="208" w:line="439" w:lineRule="auto"/>
              <w:ind w:left="108" w:right="4980"/>
              <w:rPr>
                <w:sz w:val="24"/>
              </w:rPr>
            </w:pPr>
            <w:r>
              <w:rPr>
                <w:sz w:val="24"/>
              </w:rPr>
              <w:t>6、其他资质条件</w:t>
            </w:r>
          </w:p>
          <w:p>
            <w:pPr>
              <w:pStyle w:val="19"/>
              <w:numPr>
                <w:ilvl w:val="0"/>
                <w:numId w:val="1"/>
              </w:numPr>
              <w:tabs>
                <w:tab w:val="left" w:pos="716"/>
              </w:tabs>
              <w:spacing w:before="0" w:after="0" w:line="436" w:lineRule="auto"/>
              <w:ind w:left="108" w:right="92" w:firstLine="0"/>
              <w:jc w:val="left"/>
              <w:rPr>
                <w:sz w:val="24"/>
                <w:highlight w:val="none"/>
              </w:rPr>
            </w:pPr>
            <w:r>
              <w:rPr>
                <w:sz w:val="24"/>
                <w:highlight w:val="none"/>
              </w:rPr>
              <w:t>供应商须具备</w:t>
            </w:r>
            <w:r>
              <w:rPr>
                <w:rFonts w:hint="eastAsia"/>
                <w:sz w:val="24"/>
                <w:highlight w:val="none"/>
                <w:lang w:eastAsia="zh-CN"/>
              </w:rPr>
              <w:t>水利水电工程施工总承包</w:t>
            </w:r>
            <w:r>
              <w:rPr>
                <w:sz w:val="24"/>
                <w:highlight w:val="none"/>
              </w:rPr>
              <w:t>三级</w:t>
            </w:r>
            <w:r>
              <w:rPr>
                <w:rFonts w:hint="eastAsia"/>
                <w:sz w:val="24"/>
                <w:highlight w:val="none"/>
                <w:lang w:val="en-US" w:eastAsia="zh-CN"/>
              </w:rPr>
              <w:t>(含)</w:t>
            </w:r>
            <w:r>
              <w:rPr>
                <w:sz w:val="24"/>
                <w:highlight w:val="none"/>
              </w:rPr>
              <w:t>以上资质，并在人员、设备、资金等方面具有相应的施工能力；</w:t>
            </w:r>
          </w:p>
          <w:p>
            <w:pPr>
              <w:pStyle w:val="19"/>
              <w:numPr>
                <w:ilvl w:val="0"/>
                <w:numId w:val="1"/>
              </w:numPr>
              <w:tabs>
                <w:tab w:val="left" w:pos="712"/>
              </w:tabs>
              <w:spacing w:before="0" w:after="0" w:line="436" w:lineRule="auto"/>
              <w:ind w:left="108" w:right="60" w:firstLine="0"/>
              <w:jc w:val="both"/>
              <w:rPr>
                <w:sz w:val="24"/>
              </w:rPr>
            </w:pPr>
            <w:r>
              <w:rPr>
                <w:sz w:val="24"/>
              </w:rPr>
              <w:t>财务要求：提供上一年度（2020</w:t>
            </w:r>
            <w:r>
              <w:rPr>
                <w:spacing w:val="-16"/>
                <w:sz w:val="24"/>
              </w:rPr>
              <w:t xml:space="preserve"> 年度</w:t>
            </w:r>
            <w:r>
              <w:rPr>
                <w:sz w:val="24"/>
              </w:rPr>
              <w:t>）会计事务所或审计机构审计的完整的财务报告（</w:t>
            </w:r>
            <w:r>
              <w:rPr>
                <w:spacing w:val="-1"/>
                <w:sz w:val="24"/>
              </w:rPr>
              <w:t xml:space="preserve">如供应商的成立时间少于规定年份的， </w:t>
            </w:r>
            <w:r>
              <w:rPr>
                <w:sz w:val="24"/>
              </w:rPr>
              <w:t>应提供成立以来的财务状况表</w:t>
            </w:r>
            <w:r>
              <w:rPr>
                <w:spacing w:val="-16"/>
                <w:sz w:val="24"/>
              </w:rPr>
              <w:t>）</w:t>
            </w:r>
            <w:r>
              <w:rPr>
                <w:spacing w:val="-4"/>
                <w:sz w:val="24"/>
              </w:rPr>
              <w:t>，成立不足一年的提供其基本开户银行出具的近三个月内的资信证明；</w:t>
            </w:r>
          </w:p>
          <w:p>
            <w:pPr>
              <w:pStyle w:val="19"/>
              <w:numPr>
                <w:ilvl w:val="0"/>
                <w:numId w:val="1"/>
              </w:numPr>
              <w:tabs>
                <w:tab w:val="left" w:pos="716"/>
              </w:tabs>
              <w:spacing w:before="0" w:after="0" w:line="436" w:lineRule="auto"/>
              <w:ind w:left="108" w:right="60" w:firstLine="0"/>
              <w:jc w:val="left"/>
              <w:rPr>
                <w:sz w:val="24"/>
                <w:highlight w:val="none"/>
              </w:rPr>
            </w:pPr>
            <w:r>
              <w:rPr>
                <w:sz w:val="24"/>
                <w:highlight w:val="none"/>
              </w:rPr>
              <w:t>拟派项目经理须具备</w:t>
            </w:r>
            <w:r>
              <w:rPr>
                <w:rFonts w:hint="eastAsia"/>
                <w:spacing w:val="-1"/>
                <w:sz w:val="24"/>
                <w:highlight w:val="none"/>
                <w:lang w:eastAsia="zh-CN"/>
              </w:rPr>
              <w:t>水利水电</w:t>
            </w:r>
            <w:r>
              <w:rPr>
                <w:spacing w:val="-1"/>
                <w:sz w:val="24"/>
                <w:highlight w:val="none"/>
              </w:rPr>
              <w:t>工程专业二级（含）及</w:t>
            </w:r>
            <w:r>
              <w:rPr>
                <w:sz w:val="24"/>
                <w:highlight w:val="none"/>
              </w:rPr>
              <w:t xml:space="preserve">以上注册建造师， </w:t>
            </w:r>
            <w:r>
              <w:rPr>
                <w:spacing w:val="-1"/>
                <w:sz w:val="24"/>
                <w:highlight w:val="none"/>
              </w:rPr>
              <w:t>提供建造师执业证、注册证；具备有效的安全生产考核合格证书；</w:t>
            </w:r>
          </w:p>
          <w:p>
            <w:pPr>
              <w:pStyle w:val="19"/>
              <w:numPr>
                <w:ilvl w:val="0"/>
                <w:numId w:val="1"/>
              </w:numPr>
              <w:tabs>
                <w:tab w:val="left" w:pos="710"/>
              </w:tabs>
              <w:spacing w:before="0" w:after="0" w:line="240" w:lineRule="auto"/>
              <w:ind w:left="709" w:right="0" w:hanging="602"/>
              <w:jc w:val="left"/>
              <w:rPr>
                <w:sz w:val="24"/>
              </w:rPr>
            </w:pPr>
            <w:r>
              <w:rPr>
                <w:sz w:val="24"/>
              </w:rPr>
              <w:t>省外供应商须提供有效的进青备案登记证明。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8"/>
              <w:ind w:left="107"/>
              <w:rPr>
                <w:sz w:val="24"/>
              </w:rPr>
            </w:pPr>
            <w:r>
              <w:rPr>
                <w:sz w:val="24"/>
              </w:rPr>
              <w:t>磋商公告发布时间</w:t>
            </w:r>
          </w:p>
        </w:tc>
        <w:tc>
          <w:tcPr>
            <w:tcW w:w="7502" w:type="dxa"/>
            <w:vAlign w:val="center"/>
          </w:tcPr>
          <w:p>
            <w:pPr>
              <w:pStyle w:val="19"/>
              <w:spacing w:line="475" w:lineRule="auto"/>
              <w:ind w:left="108" w:right="93"/>
              <w:jc w:val="left"/>
              <w:rPr>
                <w:rFonts w:hint="eastAsia"/>
                <w:sz w:val="22"/>
                <w:lang w:eastAsia="zh-CN"/>
              </w:rPr>
            </w:pPr>
            <w:r>
              <w:rPr>
                <w:rFonts w:hint="eastAsia"/>
                <w:sz w:val="22"/>
                <w:lang w:eastAsia="zh-CN"/>
              </w:rPr>
              <w:t xml:space="preserve">2021 年 08 月 </w:t>
            </w:r>
            <w:r>
              <w:rPr>
                <w:rFonts w:hint="eastAsia"/>
                <w:sz w:val="22"/>
                <w:lang w:val="en-US" w:eastAsia="zh-CN"/>
              </w:rPr>
              <w:t>27</w:t>
            </w:r>
            <w:r>
              <w:rPr>
                <w:rFonts w:hint="eastAsia"/>
                <w:sz w:val="22"/>
                <w:lang w:eastAsia="zh-CN"/>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1" w:hRule="atLeast"/>
        </w:trPr>
        <w:tc>
          <w:tcPr>
            <w:tcW w:w="2469" w:type="dxa"/>
          </w:tcPr>
          <w:p>
            <w:pPr>
              <w:pStyle w:val="19"/>
              <w:spacing w:before="1" w:line="560" w:lineRule="exact"/>
              <w:ind w:left="107" w:right="90"/>
              <w:rPr>
                <w:sz w:val="24"/>
              </w:rPr>
            </w:pPr>
            <w:r>
              <w:rPr>
                <w:sz w:val="24"/>
              </w:rPr>
              <w:t>获取磋商文件的时间期限</w:t>
            </w:r>
          </w:p>
        </w:tc>
        <w:tc>
          <w:tcPr>
            <w:tcW w:w="7502" w:type="dxa"/>
            <w:vAlign w:val="center"/>
          </w:tcPr>
          <w:p>
            <w:pPr>
              <w:pStyle w:val="19"/>
              <w:spacing w:line="475" w:lineRule="auto"/>
              <w:ind w:left="108" w:right="93"/>
              <w:jc w:val="left"/>
              <w:rPr>
                <w:rFonts w:hint="eastAsia"/>
                <w:sz w:val="22"/>
                <w:lang w:eastAsia="zh-CN"/>
              </w:rPr>
            </w:pPr>
            <w:r>
              <w:rPr>
                <w:rFonts w:hint="eastAsia"/>
                <w:sz w:val="22"/>
                <w:lang w:eastAsia="zh-CN"/>
              </w:rPr>
              <w:t xml:space="preserve">2021 年 08 月 </w:t>
            </w:r>
            <w:r>
              <w:rPr>
                <w:rFonts w:hint="eastAsia"/>
                <w:sz w:val="22"/>
                <w:lang w:val="en-US" w:eastAsia="zh-CN"/>
              </w:rPr>
              <w:t>30</w:t>
            </w:r>
            <w:r>
              <w:rPr>
                <w:rFonts w:hint="eastAsia"/>
                <w:sz w:val="22"/>
                <w:lang w:eastAsia="zh-CN"/>
              </w:rPr>
              <w:t>日至 2021 年 0</w:t>
            </w:r>
            <w:r>
              <w:rPr>
                <w:rFonts w:hint="eastAsia"/>
                <w:sz w:val="22"/>
                <w:lang w:val="en-US" w:eastAsia="zh-CN"/>
              </w:rPr>
              <w:t>9</w:t>
            </w:r>
            <w:r>
              <w:rPr>
                <w:rFonts w:hint="eastAsia"/>
                <w:sz w:val="22"/>
                <w:lang w:eastAsia="zh-CN"/>
              </w:rPr>
              <w:t xml:space="preserve"> 月</w:t>
            </w:r>
            <w:r>
              <w:rPr>
                <w:rFonts w:hint="eastAsia"/>
                <w:sz w:val="22"/>
                <w:lang w:val="en-US" w:eastAsia="zh-CN"/>
              </w:rPr>
              <w:t>03</w:t>
            </w:r>
            <w:r>
              <w:rPr>
                <w:rFonts w:hint="eastAsia"/>
                <w:sz w:val="22"/>
                <w:lang w:eastAsia="zh-CN"/>
              </w:rPr>
              <w:t xml:space="preserve"> 日，每天上午 09:00-11:</w:t>
            </w:r>
            <w:r>
              <w:rPr>
                <w:rFonts w:hint="eastAsia"/>
                <w:sz w:val="22"/>
                <w:lang w:val="en-US" w:eastAsia="zh-CN"/>
              </w:rPr>
              <w:t>0</w:t>
            </w:r>
            <w:r>
              <w:rPr>
                <w:rFonts w:hint="eastAsia"/>
                <w:sz w:val="22"/>
                <w:lang w:eastAsia="zh-CN"/>
              </w:rPr>
              <w:t>0, 下午 13:30-17:</w:t>
            </w:r>
            <w:r>
              <w:rPr>
                <w:rFonts w:hint="eastAsia"/>
                <w:sz w:val="22"/>
                <w:lang w:val="en-US" w:eastAsia="zh-CN"/>
              </w:rPr>
              <w:t>0</w:t>
            </w:r>
            <w:r>
              <w:rPr>
                <w:rFonts w:hint="eastAsia"/>
                <w:sz w:val="22"/>
                <w:lang w:eastAsia="zh-CN"/>
              </w:rPr>
              <w:t>0（节假日、午休除外）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2469" w:type="dxa"/>
          </w:tcPr>
          <w:p>
            <w:pPr>
              <w:pStyle w:val="19"/>
              <w:spacing w:before="208"/>
              <w:ind w:left="107"/>
              <w:rPr>
                <w:sz w:val="24"/>
              </w:rPr>
            </w:pPr>
            <w:r>
              <w:rPr>
                <w:sz w:val="24"/>
              </w:rPr>
              <w:t>获取磋商文件方式</w:t>
            </w:r>
          </w:p>
        </w:tc>
        <w:tc>
          <w:tcPr>
            <w:tcW w:w="7502" w:type="dxa"/>
            <w:vAlign w:val="center"/>
          </w:tcPr>
          <w:p>
            <w:pPr>
              <w:pStyle w:val="19"/>
              <w:spacing w:line="475" w:lineRule="auto"/>
              <w:ind w:left="108" w:right="93"/>
              <w:jc w:val="left"/>
              <w:rPr>
                <w:rFonts w:hint="eastAsia"/>
                <w:sz w:val="22"/>
                <w:lang w:eastAsia="zh-CN"/>
              </w:rPr>
            </w:pPr>
            <w:r>
              <w:rPr>
                <w:rFonts w:hint="eastAsia"/>
                <w:sz w:val="22"/>
                <w:lang w:eastAsia="zh-CN"/>
              </w:rPr>
              <w:t>现场获取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2469" w:type="dxa"/>
          </w:tcPr>
          <w:p>
            <w:pPr>
              <w:pStyle w:val="19"/>
              <w:spacing w:before="208"/>
              <w:ind w:left="107"/>
              <w:rPr>
                <w:sz w:val="24"/>
              </w:rPr>
            </w:pPr>
            <w:r>
              <w:rPr>
                <w:sz w:val="24"/>
              </w:rPr>
              <w:t>磋商文件售价</w:t>
            </w:r>
          </w:p>
        </w:tc>
        <w:tc>
          <w:tcPr>
            <w:tcW w:w="7502" w:type="dxa"/>
          </w:tcPr>
          <w:p>
            <w:pPr>
              <w:pStyle w:val="19"/>
              <w:spacing w:before="1" w:line="560" w:lineRule="exact"/>
              <w:ind w:left="107" w:right="90"/>
              <w:rPr>
                <w:sz w:val="24"/>
              </w:rPr>
            </w:pPr>
            <w:r>
              <w:rPr>
                <w:rFonts w:hint="eastAsia"/>
                <w:sz w:val="22"/>
                <w:lang w:eastAsia="zh-CN"/>
              </w:rPr>
              <w:t>500 元（磋商文件售后不退,磋商资格不能转让。）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469" w:type="dxa"/>
          </w:tcPr>
          <w:p>
            <w:pPr>
              <w:pStyle w:val="19"/>
              <w:rPr>
                <w:sz w:val="24"/>
              </w:rPr>
            </w:pPr>
          </w:p>
          <w:p>
            <w:pPr>
              <w:pStyle w:val="19"/>
              <w:rPr>
                <w:sz w:val="24"/>
              </w:rPr>
            </w:pPr>
          </w:p>
          <w:p>
            <w:pPr>
              <w:pStyle w:val="19"/>
              <w:rPr>
                <w:sz w:val="24"/>
              </w:rPr>
            </w:pPr>
          </w:p>
          <w:p>
            <w:pPr>
              <w:pStyle w:val="19"/>
              <w:spacing w:before="10"/>
              <w:rPr>
                <w:sz w:val="31"/>
              </w:rPr>
            </w:pPr>
          </w:p>
          <w:p>
            <w:pPr>
              <w:pStyle w:val="19"/>
              <w:ind w:left="107"/>
              <w:rPr>
                <w:sz w:val="24"/>
              </w:rPr>
            </w:pPr>
            <w:r>
              <w:rPr>
                <w:sz w:val="24"/>
              </w:rPr>
              <w:t>获取磋商文件地点</w:t>
            </w:r>
          </w:p>
        </w:tc>
        <w:tc>
          <w:tcPr>
            <w:tcW w:w="7502" w:type="dxa"/>
          </w:tcPr>
          <w:p>
            <w:pPr>
              <w:pStyle w:val="19"/>
              <w:spacing w:before="11"/>
              <w:rPr>
                <w:sz w:val="17"/>
              </w:rPr>
            </w:pPr>
          </w:p>
          <w:p>
            <w:pPr>
              <w:pStyle w:val="19"/>
              <w:spacing w:line="360" w:lineRule="auto"/>
              <w:ind w:left="108" w:right="93"/>
              <w:rPr>
                <w:sz w:val="22"/>
              </w:rPr>
            </w:pPr>
            <w:r>
              <w:rPr>
                <w:rFonts w:hint="eastAsia"/>
                <w:sz w:val="22"/>
                <w:lang w:eastAsia="zh-CN"/>
              </w:rPr>
              <w:t>青海鑫达工程项目管理有限公司</w:t>
            </w:r>
            <w:r>
              <w:rPr>
                <w:sz w:val="22"/>
              </w:rPr>
              <w:t>（</w:t>
            </w:r>
            <w:r>
              <w:rPr>
                <w:rFonts w:hint="eastAsia" w:ascii="仿宋" w:hAnsi="仿宋" w:eastAsia="仿宋" w:cs="仿宋"/>
                <w:kern w:val="0"/>
                <w:sz w:val="21"/>
                <w:szCs w:val="21"/>
                <w:lang w:val="en-US" w:eastAsia="zh-CN"/>
              </w:rPr>
              <w:t>青海省西宁市海湖新区汇宁路杨家寨小区3号楼4单元501室</w:t>
            </w:r>
            <w:r>
              <w:rPr>
                <w:sz w:val="22"/>
              </w:rPr>
              <w:t>）</w:t>
            </w:r>
          </w:p>
          <w:p>
            <w:pPr>
              <w:pStyle w:val="19"/>
              <w:spacing w:line="360" w:lineRule="auto"/>
              <w:ind w:left="108" w:right="93"/>
              <w:rPr>
                <w:rFonts w:hint="eastAsia"/>
                <w:sz w:val="22"/>
                <w:lang w:eastAsia="zh-CN"/>
              </w:rPr>
            </w:pPr>
            <w:r>
              <w:rPr>
                <w:sz w:val="22"/>
              </w:rPr>
              <w:t>标书购</w:t>
            </w:r>
            <w:r>
              <w:rPr>
                <w:rFonts w:hint="eastAsia"/>
                <w:sz w:val="22"/>
                <w:lang w:eastAsia="zh-CN"/>
              </w:rPr>
              <w:t>买联系人：</w:t>
            </w:r>
            <w:r>
              <w:rPr>
                <w:rFonts w:hint="eastAsia"/>
                <w:sz w:val="22"/>
                <w:lang w:eastAsia="zh-CN"/>
              </w:rPr>
              <w:t>王女士</w:t>
            </w:r>
          </w:p>
          <w:p>
            <w:pPr>
              <w:pStyle w:val="19"/>
              <w:spacing w:line="360" w:lineRule="auto"/>
              <w:ind w:left="108" w:right="93"/>
              <w:rPr>
                <w:rFonts w:hint="default"/>
                <w:sz w:val="22"/>
                <w:lang w:val="en-US" w:eastAsia="zh-CN"/>
              </w:rPr>
            </w:pPr>
            <w:r>
              <w:rPr>
                <w:rFonts w:hint="eastAsia"/>
                <w:sz w:val="22"/>
                <w:lang w:eastAsia="zh-CN"/>
              </w:rPr>
              <w:t>电话：0971-</w:t>
            </w:r>
            <w:r>
              <w:rPr>
                <w:rFonts w:hint="eastAsia"/>
                <w:sz w:val="22"/>
                <w:lang w:val="en-US" w:eastAsia="zh-CN"/>
              </w:rPr>
              <w:t>6285630</w:t>
            </w:r>
          </w:p>
          <w:p>
            <w:pPr>
              <w:pStyle w:val="19"/>
              <w:spacing w:line="360" w:lineRule="auto"/>
              <w:ind w:left="108" w:right="93"/>
              <w:rPr>
                <w:sz w:val="24"/>
              </w:rPr>
            </w:pPr>
            <w:r>
              <w:rPr>
                <w:rFonts w:hint="eastAsia"/>
                <w:sz w:val="22"/>
                <w:lang w:eastAsia="zh-CN"/>
              </w:rPr>
              <w:fldChar w:fldCharType="begin"/>
            </w:r>
            <w:r>
              <w:rPr>
                <w:rFonts w:hint="eastAsia"/>
                <w:sz w:val="22"/>
                <w:lang w:eastAsia="zh-CN"/>
              </w:rPr>
              <w:instrText xml:space="preserve"> HYPERLINK "mailto:qh_yczb@163.com" \h </w:instrText>
            </w:r>
            <w:r>
              <w:rPr>
                <w:rFonts w:hint="eastAsia"/>
                <w:sz w:val="22"/>
                <w:lang w:eastAsia="zh-CN"/>
              </w:rPr>
              <w:fldChar w:fldCharType="separate"/>
            </w:r>
            <w:r>
              <w:rPr>
                <w:rFonts w:hint="eastAsia"/>
                <w:sz w:val="22"/>
                <w:lang w:eastAsia="zh-CN"/>
              </w:rPr>
              <w:t>电子邮箱：</w:t>
            </w:r>
            <w:r>
              <w:rPr>
                <w:rFonts w:hint="eastAsia"/>
                <w:sz w:val="22"/>
                <w:lang w:val="en-US" w:eastAsia="zh-CN"/>
              </w:rPr>
              <w:t>2703535291</w:t>
            </w:r>
            <w:r>
              <w:rPr>
                <w:rFonts w:hint="eastAsia"/>
                <w:sz w:val="22"/>
                <w:lang w:eastAsia="zh-CN"/>
              </w:rPr>
              <w:t>@qq.com</w:t>
            </w:r>
            <w:r>
              <w:rPr>
                <w:rFonts w:hint="eastAsia"/>
                <w:sz w:val="22"/>
                <w:lang w:eastAsia="zh-CN"/>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80" w:hRule="atLeast"/>
        </w:trPr>
        <w:tc>
          <w:tcPr>
            <w:tcW w:w="2469" w:type="dxa"/>
          </w:tcPr>
          <w:p>
            <w:pPr>
              <w:pStyle w:val="19"/>
              <w:rPr>
                <w:sz w:val="24"/>
              </w:rPr>
            </w:pPr>
          </w:p>
          <w:p>
            <w:pPr>
              <w:pStyle w:val="19"/>
              <w:spacing w:before="182" w:line="436" w:lineRule="auto"/>
              <w:ind w:left="107" w:right="90"/>
              <w:rPr>
                <w:sz w:val="24"/>
              </w:rPr>
            </w:pPr>
            <w:r>
              <w:rPr>
                <w:sz w:val="24"/>
              </w:rPr>
              <w:t>获取磋商文件时应提供材料</w:t>
            </w:r>
          </w:p>
        </w:tc>
        <w:tc>
          <w:tcPr>
            <w:tcW w:w="7502" w:type="dxa"/>
          </w:tcPr>
          <w:p>
            <w:pPr>
              <w:pStyle w:val="19"/>
              <w:spacing w:before="11"/>
              <w:rPr>
                <w:sz w:val="17"/>
              </w:rPr>
            </w:pPr>
          </w:p>
          <w:p>
            <w:pPr>
              <w:pStyle w:val="19"/>
              <w:spacing w:line="475" w:lineRule="auto"/>
              <w:ind w:left="108" w:right="89"/>
              <w:rPr>
                <w:sz w:val="22"/>
              </w:rPr>
            </w:pPr>
            <w:r>
              <w:rPr>
                <w:spacing w:val="-6"/>
                <w:sz w:val="22"/>
              </w:rPr>
              <w:t>供应商营业执照副本复印件</w:t>
            </w:r>
            <w:r>
              <w:rPr>
                <w:spacing w:val="-3"/>
                <w:sz w:val="22"/>
              </w:rPr>
              <w:t>（加盖单位公章</w:t>
            </w:r>
            <w:r>
              <w:rPr>
                <w:spacing w:val="-27"/>
                <w:sz w:val="22"/>
              </w:rPr>
              <w:t>）</w:t>
            </w:r>
            <w:r>
              <w:rPr>
                <w:spacing w:val="-10"/>
                <w:sz w:val="22"/>
              </w:rPr>
              <w:t>、法定代表人授权书，法定</w:t>
            </w:r>
            <w:r>
              <w:rPr>
                <w:spacing w:val="-4"/>
                <w:sz w:val="22"/>
              </w:rPr>
              <w:t>代表人和委托代理人身份证复印件。</w:t>
            </w:r>
          </w:p>
          <w:p>
            <w:pPr>
              <w:pStyle w:val="19"/>
              <w:spacing w:before="5"/>
              <w:ind w:left="108"/>
              <w:rPr>
                <w:sz w:val="22"/>
              </w:rPr>
            </w:pPr>
            <w:r>
              <w:rPr>
                <w:sz w:val="22"/>
              </w:rPr>
              <w:t>请供应商提供以上资料复印件并加盖公章，采购代理机构留存备案。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7" w:hRule="atLeast"/>
        </w:trPr>
        <w:tc>
          <w:tcPr>
            <w:tcW w:w="2469" w:type="dxa"/>
          </w:tcPr>
          <w:p>
            <w:pPr>
              <w:pStyle w:val="19"/>
              <w:spacing w:before="208"/>
              <w:ind w:left="107"/>
              <w:rPr>
                <w:sz w:val="24"/>
              </w:rPr>
            </w:pPr>
            <w:r>
              <w:rPr>
                <w:sz w:val="24"/>
              </w:rPr>
              <w:t>响应文件递交时间</w:t>
            </w:r>
          </w:p>
        </w:tc>
        <w:tc>
          <w:tcPr>
            <w:tcW w:w="7502" w:type="dxa"/>
          </w:tcPr>
          <w:p>
            <w:pPr>
              <w:pStyle w:val="19"/>
              <w:spacing w:before="208"/>
              <w:ind w:left="108"/>
              <w:rPr>
                <w:sz w:val="24"/>
              </w:rPr>
            </w:pPr>
            <w:r>
              <w:rPr>
                <w:spacing w:val="-4"/>
                <w:sz w:val="22"/>
              </w:rPr>
              <w:t>2021 年 09 月</w:t>
            </w:r>
            <w:r>
              <w:rPr>
                <w:rFonts w:hint="eastAsia"/>
                <w:spacing w:val="-4"/>
                <w:sz w:val="22"/>
                <w:lang w:val="en-US" w:eastAsia="zh-CN"/>
              </w:rPr>
              <w:t>08</w:t>
            </w:r>
            <w:r>
              <w:rPr>
                <w:spacing w:val="-4"/>
                <w:sz w:val="22"/>
              </w:rPr>
              <w:t>日上午 10 时 00 分（北京时间）</w:t>
            </w:r>
          </w:p>
        </w:tc>
      </w:tr>
    </w:tbl>
    <w:p>
      <w:pPr>
        <w:spacing w:after="0"/>
        <w:rPr>
          <w:sz w:val="24"/>
        </w:rPr>
        <w:sectPr>
          <w:footerReference r:id="rId8" w:type="default"/>
          <w:pgSz w:w="11910" w:h="16840"/>
          <w:pgMar w:top="1260" w:right="600" w:bottom="1200" w:left="740" w:header="192" w:footer="1006" w:gutter="0"/>
          <w:cols w:space="720" w:num="1"/>
        </w:sectPr>
      </w:pPr>
    </w:p>
    <w:tbl>
      <w:tblPr>
        <w:tblStyle w:val="15"/>
        <w:tblW w:w="0" w:type="auto"/>
        <w:tblInd w:w="4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9"/>
        <w:gridCol w:w="71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8"/>
              <w:ind w:left="107"/>
              <w:rPr>
                <w:sz w:val="24"/>
              </w:rPr>
            </w:pPr>
            <w:r>
              <w:rPr>
                <w:sz w:val="24"/>
              </w:rPr>
              <w:t>磋商截止时间</w:t>
            </w:r>
          </w:p>
        </w:tc>
        <w:tc>
          <w:tcPr>
            <w:tcW w:w="7146" w:type="dxa"/>
            <w:vAlign w:val="center"/>
          </w:tcPr>
          <w:p>
            <w:pPr>
              <w:pStyle w:val="19"/>
              <w:spacing w:line="475" w:lineRule="auto"/>
              <w:ind w:left="108" w:right="93"/>
              <w:rPr>
                <w:rFonts w:hint="eastAsia"/>
                <w:sz w:val="22"/>
                <w:lang w:eastAsia="zh-CN"/>
              </w:rPr>
            </w:pPr>
            <w:r>
              <w:rPr>
                <w:rFonts w:hint="eastAsia"/>
                <w:sz w:val="22"/>
                <w:lang w:eastAsia="zh-CN"/>
              </w:rPr>
              <w:t>2021 年 09 月</w:t>
            </w:r>
            <w:r>
              <w:rPr>
                <w:rFonts w:hint="eastAsia"/>
                <w:sz w:val="22"/>
                <w:lang w:val="en-US" w:eastAsia="zh-CN"/>
              </w:rPr>
              <w:t>08</w:t>
            </w:r>
            <w:r>
              <w:rPr>
                <w:rFonts w:hint="eastAsia"/>
                <w:sz w:val="22"/>
                <w:lang w:eastAsia="zh-CN"/>
              </w:rPr>
              <w:t>日上午 10 时 00 分（北京时间）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0" w:hRule="atLeast"/>
        </w:trPr>
        <w:tc>
          <w:tcPr>
            <w:tcW w:w="2469" w:type="dxa"/>
          </w:tcPr>
          <w:p>
            <w:pPr>
              <w:pStyle w:val="19"/>
              <w:spacing w:before="1" w:line="560" w:lineRule="exact"/>
              <w:ind w:left="107" w:right="90"/>
              <w:rPr>
                <w:sz w:val="24"/>
              </w:rPr>
            </w:pPr>
            <w:r>
              <w:rPr>
                <w:sz w:val="24"/>
              </w:rPr>
              <w:t>磋商及递交响应文件地点</w:t>
            </w:r>
          </w:p>
        </w:tc>
        <w:tc>
          <w:tcPr>
            <w:tcW w:w="7146" w:type="dxa"/>
            <w:vAlign w:val="center"/>
          </w:tcPr>
          <w:p>
            <w:pPr>
              <w:pStyle w:val="19"/>
              <w:spacing w:line="475" w:lineRule="auto"/>
              <w:ind w:left="108" w:right="93"/>
              <w:rPr>
                <w:rFonts w:hint="eastAsia"/>
                <w:sz w:val="22"/>
                <w:lang w:eastAsia="zh-CN"/>
              </w:rPr>
            </w:pPr>
            <w:r>
              <w:rPr>
                <w:rFonts w:hint="eastAsia"/>
                <w:sz w:val="22"/>
                <w:lang w:eastAsia="zh-CN"/>
              </w:rPr>
              <w:t>青海鑫达工程项目管理有限公司（青海省西宁市海湖新区汇宁路杨家寨小区3号楼4单元501室）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9" w:hRule="atLeast"/>
        </w:trPr>
        <w:tc>
          <w:tcPr>
            <w:tcW w:w="2469" w:type="dxa"/>
          </w:tcPr>
          <w:p>
            <w:pPr>
              <w:pStyle w:val="19"/>
              <w:rPr>
                <w:sz w:val="24"/>
              </w:rPr>
            </w:pPr>
          </w:p>
          <w:p>
            <w:pPr>
              <w:pStyle w:val="19"/>
              <w:rPr>
                <w:sz w:val="24"/>
              </w:rPr>
            </w:pPr>
          </w:p>
          <w:p>
            <w:pPr>
              <w:pStyle w:val="19"/>
              <w:spacing w:before="10"/>
              <w:rPr>
                <w:sz w:val="33"/>
              </w:rPr>
            </w:pPr>
          </w:p>
          <w:p>
            <w:pPr>
              <w:pStyle w:val="19"/>
              <w:ind w:left="107"/>
              <w:rPr>
                <w:sz w:val="24"/>
              </w:rPr>
            </w:pPr>
            <w:r>
              <w:rPr>
                <w:sz w:val="24"/>
              </w:rPr>
              <w:t>采购单位及联系人</w:t>
            </w:r>
          </w:p>
        </w:tc>
        <w:tc>
          <w:tcPr>
            <w:tcW w:w="7146" w:type="dxa"/>
          </w:tcPr>
          <w:p>
            <w:pPr>
              <w:pStyle w:val="19"/>
              <w:spacing w:line="360" w:lineRule="auto"/>
              <w:ind w:left="108" w:right="93"/>
              <w:rPr>
                <w:rFonts w:hint="eastAsia"/>
                <w:sz w:val="22"/>
                <w:highlight w:val="none"/>
                <w:lang w:eastAsia="zh-CN"/>
              </w:rPr>
            </w:pPr>
            <w:r>
              <w:rPr>
                <w:rFonts w:hint="eastAsia"/>
                <w:sz w:val="22"/>
                <w:highlight w:val="none"/>
                <w:lang w:eastAsia="zh-CN"/>
              </w:rPr>
              <w:t xml:space="preserve">采购人：共和县移民安置局 </w:t>
            </w:r>
          </w:p>
          <w:p>
            <w:pPr>
              <w:pStyle w:val="19"/>
              <w:spacing w:line="360" w:lineRule="auto"/>
              <w:ind w:left="108" w:right="93"/>
              <w:rPr>
                <w:rFonts w:hint="eastAsia"/>
                <w:sz w:val="22"/>
                <w:highlight w:val="none"/>
                <w:lang w:eastAsia="zh-CN"/>
              </w:rPr>
            </w:pPr>
            <w:r>
              <w:rPr>
                <w:rFonts w:hint="eastAsia"/>
                <w:sz w:val="22"/>
                <w:highlight w:val="none"/>
                <w:lang w:eastAsia="zh-CN"/>
              </w:rPr>
              <w:t>联系人：苏先生</w:t>
            </w:r>
          </w:p>
          <w:p>
            <w:pPr>
              <w:pStyle w:val="19"/>
              <w:spacing w:line="360" w:lineRule="auto"/>
              <w:ind w:left="108" w:right="93"/>
              <w:rPr>
                <w:rFonts w:hint="default"/>
                <w:sz w:val="22"/>
                <w:highlight w:val="none"/>
                <w:lang w:val="en-US" w:eastAsia="zh-CN"/>
              </w:rPr>
            </w:pPr>
            <w:r>
              <w:rPr>
                <w:rFonts w:hint="eastAsia"/>
                <w:sz w:val="22"/>
                <w:highlight w:val="none"/>
                <w:lang w:eastAsia="zh-CN"/>
              </w:rPr>
              <w:t>联系电话：</w:t>
            </w:r>
            <w:r>
              <w:rPr>
                <w:rFonts w:hint="eastAsia"/>
                <w:sz w:val="22"/>
                <w:highlight w:val="none"/>
                <w:lang w:val="en-US" w:eastAsia="zh-CN"/>
              </w:rPr>
              <w:t>0974-8523624</w:t>
            </w:r>
          </w:p>
          <w:p>
            <w:pPr>
              <w:pStyle w:val="19"/>
              <w:spacing w:line="360" w:lineRule="auto"/>
              <w:ind w:left="108" w:right="93"/>
              <w:rPr>
                <w:rFonts w:hint="eastAsia"/>
                <w:sz w:val="22"/>
                <w:highlight w:val="none"/>
                <w:lang w:eastAsia="zh-CN"/>
              </w:rPr>
            </w:pPr>
            <w:r>
              <w:rPr>
                <w:rFonts w:hint="eastAsia"/>
                <w:sz w:val="22"/>
                <w:highlight w:val="none"/>
                <w:lang w:eastAsia="zh-CN"/>
              </w:rPr>
              <w:t>联系地址：共和县恰不恰镇青海湖北大街</w:t>
            </w:r>
          </w:p>
          <w:p>
            <w:pPr>
              <w:pStyle w:val="19"/>
              <w:spacing w:line="360" w:lineRule="auto"/>
              <w:ind w:left="108" w:right="93"/>
              <w:rPr>
                <w:rFonts w:hint="default"/>
                <w:sz w:val="22"/>
                <w:highlight w:val="yellow"/>
                <w:lang w:val="en-US" w:eastAsia="zh-CN"/>
              </w:rPr>
            </w:pPr>
            <w:r>
              <w:rPr>
                <w:rFonts w:hint="eastAsia"/>
                <w:sz w:val="22"/>
                <w:highlight w:val="none"/>
                <w:lang w:eastAsia="zh-CN"/>
              </w:rPr>
              <w:t>邮箱：</w:t>
            </w:r>
            <w:r>
              <w:rPr>
                <w:rFonts w:hint="eastAsia"/>
                <w:sz w:val="22"/>
                <w:highlight w:val="none"/>
                <w:lang w:val="en-US" w:eastAsia="zh-CN"/>
              </w:rPr>
              <w:t>605948731@qq.com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80" w:hRule="atLeast"/>
        </w:trPr>
        <w:tc>
          <w:tcPr>
            <w:tcW w:w="2469" w:type="dxa"/>
          </w:tcPr>
          <w:p>
            <w:pPr>
              <w:pStyle w:val="19"/>
              <w:rPr>
                <w:sz w:val="24"/>
              </w:rPr>
            </w:pPr>
          </w:p>
          <w:p>
            <w:pPr>
              <w:pStyle w:val="19"/>
              <w:rPr>
                <w:sz w:val="24"/>
              </w:rPr>
            </w:pPr>
          </w:p>
          <w:p>
            <w:pPr>
              <w:pStyle w:val="19"/>
              <w:spacing w:before="154"/>
              <w:ind w:left="107"/>
              <w:rPr>
                <w:sz w:val="24"/>
              </w:rPr>
            </w:pPr>
            <w:r>
              <w:rPr>
                <w:sz w:val="24"/>
              </w:rPr>
              <w:t>代理机构联系人</w:t>
            </w:r>
          </w:p>
        </w:tc>
        <w:tc>
          <w:tcPr>
            <w:tcW w:w="7146" w:type="dxa"/>
          </w:tcPr>
          <w:p>
            <w:pPr>
              <w:pStyle w:val="19"/>
              <w:spacing w:line="475" w:lineRule="auto"/>
              <w:ind w:left="108" w:right="93"/>
              <w:rPr>
                <w:rFonts w:hint="eastAsia"/>
                <w:sz w:val="22"/>
                <w:lang w:eastAsia="zh-CN"/>
              </w:rPr>
            </w:pPr>
            <w:r>
              <w:rPr>
                <w:rFonts w:hint="eastAsia"/>
                <w:sz w:val="22"/>
                <w:lang w:eastAsia="zh-CN"/>
              </w:rPr>
              <w:t>青海鑫达工程项目管理有限公司</w:t>
            </w:r>
          </w:p>
          <w:p>
            <w:pPr>
              <w:pStyle w:val="19"/>
              <w:spacing w:line="475" w:lineRule="auto"/>
              <w:ind w:left="108" w:right="93"/>
              <w:rPr>
                <w:rFonts w:hint="eastAsia"/>
                <w:sz w:val="22"/>
                <w:lang w:eastAsia="zh-CN"/>
              </w:rPr>
            </w:pPr>
            <w:r>
              <w:rPr>
                <w:rFonts w:hint="eastAsia"/>
                <w:sz w:val="22"/>
                <w:lang w:eastAsia="zh-CN"/>
              </w:rPr>
              <w:t>联系人：王女士</w:t>
            </w:r>
            <w:r>
              <w:rPr>
                <w:rFonts w:hint="eastAsia"/>
                <w:sz w:val="22"/>
                <w:lang w:eastAsia="zh-CN"/>
              </w:rPr>
              <w:tab/>
            </w:r>
            <w:r>
              <w:rPr>
                <w:rFonts w:hint="eastAsia"/>
                <w:sz w:val="22"/>
                <w:lang w:eastAsia="zh-CN"/>
              </w:rPr>
              <w:t>联系电话：0971-6285630</w:t>
            </w:r>
          </w:p>
          <w:p>
            <w:pPr>
              <w:pStyle w:val="19"/>
              <w:spacing w:line="475" w:lineRule="auto"/>
              <w:ind w:left="108" w:right="93"/>
              <w:rPr>
                <w:rFonts w:hint="eastAsia"/>
                <w:sz w:val="22"/>
                <w:lang w:eastAsia="zh-CN"/>
              </w:rPr>
            </w:pPr>
            <w:r>
              <w:rPr>
                <w:rFonts w:hint="eastAsia"/>
                <w:sz w:val="22"/>
                <w:lang w:eastAsia="zh-CN"/>
              </w:rPr>
              <w:t>联系地址：青海省西宁市海湖新区汇宁路杨家寨小区3号楼4单元501室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9"/>
              <w:ind w:left="107"/>
              <w:rPr>
                <w:sz w:val="24"/>
              </w:rPr>
            </w:pPr>
            <w:r>
              <w:rPr>
                <w:sz w:val="24"/>
              </w:rPr>
              <w:t>代理机构开户行</w:t>
            </w:r>
          </w:p>
        </w:tc>
        <w:tc>
          <w:tcPr>
            <w:tcW w:w="7146" w:type="dxa"/>
            <w:vAlign w:val="center"/>
          </w:tcPr>
          <w:p>
            <w:pPr>
              <w:autoSpaceDE w:val="0"/>
              <w:autoSpaceDN w:val="0"/>
              <w:adjustRightInd w:val="0"/>
              <w:spacing w:line="360" w:lineRule="auto"/>
              <w:ind w:left="0" w:leftChars="0" w:right="0" w:rightChars="0"/>
              <w:jc w:val="left"/>
              <w:rPr>
                <w:rFonts w:hint="eastAsia" w:ascii="楷体" w:hAnsi="楷体" w:eastAsia="楷体" w:cs="楷体"/>
                <w:sz w:val="22"/>
                <w:szCs w:val="22"/>
                <w:lang w:val="zh-CN" w:eastAsia="zh-CN" w:bidi="zh-CN"/>
              </w:rPr>
            </w:pPr>
            <w:r>
              <w:rPr>
                <w:rFonts w:hint="eastAsia" w:ascii="楷体" w:hAnsi="楷体" w:eastAsia="楷体" w:cs="楷体"/>
                <w:sz w:val="22"/>
                <w:szCs w:val="22"/>
                <w:lang w:val="en-US" w:eastAsia="zh-CN" w:bidi="zh-CN"/>
              </w:rPr>
              <w:t>青海银行股份有限公司五四西路支行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8"/>
              <w:ind w:left="107"/>
              <w:rPr>
                <w:sz w:val="24"/>
              </w:rPr>
            </w:pPr>
            <w:r>
              <w:rPr>
                <w:sz w:val="24"/>
              </w:rPr>
              <w:t>开户名称</w:t>
            </w:r>
          </w:p>
        </w:tc>
        <w:tc>
          <w:tcPr>
            <w:tcW w:w="7146" w:type="dxa"/>
            <w:vAlign w:val="center"/>
          </w:tcPr>
          <w:p>
            <w:pPr>
              <w:autoSpaceDE w:val="0"/>
              <w:autoSpaceDN w:val="0"/>
              <w:spacing w:line="340" w:lineRule="exact"/>
              <w:ind w:left="0" w:leftChars="0" w:right="0" w:rightChars="0"/>
              <w:jc w:val="left"/>
              <w:rPr>
                <w:rFonts w:hint="eastAsia" w:ascii="楷体" w:hAnsi="楷体" w:eastAsia="楷体" w:cs="楷体"/>
                <w:sz w:val="22"/>
                <w:szCs w:val="22"/>
                <w:lang w:val="zh-CN" w:eastAsia="zh-CN" w:bidi="zh-CN"/>
              </w:rPr>
            </w:pPr>
            <w:r>
              <w:rPr>
                <w:rFonts w:hint="eastAsia" w:ascii="楷体" w:hAnsi="楷体" w:eastAsia="楷体" w:cs="楷体"/>
                <w:sz w:val="22"/>
                <w:szCs w:val="22"/>
                <w:lang w:val="zh-CN" w:eastAsia="zh-CN" w:bidi="zh-CN"/>
              </w:rPr>
              <w:t>青海鑫达工程项目管理有限公司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2469" w:type="dxa"/>
          </w:tcPr>
          <w:p>
            <w:pPr>
              <w:pStyle w:val="19"/>
              <w:spacing w:before="209"/>
              <w:ind w:left="107"/>
              <w:rPr>
                <w:sz w:val="24"/>
              </w:rPr>
            </w:pPr>
            <w:r>
              <w:rPr>
                <w:sz w:val="24"/>
              </w:rPr>
              <w:t>银行账号</w:t>
            </w:r>
          </w:p>
        </w:tc>
        <w:tc>
          <w:tcPr>
            <w:tcW w:w="7146" w:type="dxa"/>
            <w:vAlign w:val="center"/>
          </w:tcPr>
          <w:p>
            <w:pPr>
              <w:autoSpaceDE w:val="0"/>
              <w:autoSpaceDN w:val="0"/>
              <w:adjustRightInd w:val="0"/>
              <w:spacing w:line="360" w:lineRule="auto"/>
              <w:ind w:left="0" w:leftChars="0" w:right="0" w:rightChars="0"/>
              <w:jc w:val="left"/>
              <w:rPr>
                <w:rFonts w:hint="eastAsia" w:ascii="楷体" w:hAnsi="楷体" w:eastAsia="楷体" w:cs="楷体"/>
                <w:sz w:val="22"/>
                <w:szCs w:val="22"/>
                <w:lang w:val="zh-CN" w:eastAsia="zh-CN" w:bidi="zh-CN"/>
              </w:rPr>
            </w:pPr>
            <w:r>
              <w:rPr>
                <w:rFonts w:hint="eastAsia" w:ascii="楷体" w:hAnsi="楷体" w:eastAsia="楷体" w:cs="楷体"/>
                <w:sz w:val="22"/>
                <w:szCs w:val="22"/>
                <w:lang w:val="en-US" w:eastAsia="zh-CN" w:bidi="zh-CN"/>
              </w:rPr>
              <w:t>0202201000224584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0" w:hRule="atLeast"/>
        </w:trPr>
        <w:tc>
          <w:tcPr>
            <w:tcW w:w="2469" w:type="dxa"/>
          </w:tcPr>
          <w:p>
            <w:pPr>
              <w:pStyle w:val="19"/>
              <w:rPr>
                <w:sz w:val="24"/>
              </w:rPr>
            </w:pPr>
          </w:p>
          <w:p>
            <w:pPr>
              <w:pStyle w:val="19"/>
              <w:spacing w:before="181"/>
              <w:ind w:left="107"/>
              <w:rPr>
                <w:sz w:val="24"/>
              </w:rPr>
            </w:pPr>
            <w:r>
              <w:rPr>
                <w:sz w:val="24"/>
              </w:rPr>
              <w:t>其他事项</w:t>
            </w:r>
          </w:p>
        </w:tc>
        <w:tc>
          <w:tcPr>
            <w:tcW w:w="7146" w:type="dxa"/>
          </w:tcPr>
          <w:p>
            <w:pPr>
              <w:pStyle w:val="19"/>
              <w:spacing w:before="2" w:line="560" w:lineRule="exact"/>
              <w:ind w:left="108" w:right="36"/>
              <w:rPr>
                <w:rFonts w:hint="eastAsia" w:ascii="楷体" w:hAnsi="楷体" w:eastAsia="楷体" w:cs="楷体"/>
                <w:sz w:val="22"/>
                <w:szCs w:val="22"/>
                <w:lang w:val="zh-CN" w:eastAsia="zh-CN" w:bidi="zh-CN"/>
              </w:rPr>
            </w:pPr>
            <w:r>
              <w:rPr>
                <w:rFonts w:hint="eastAsia" w:ascii="楷体" w:hAnsi="楷体" w:eastAsia="楷体" w:cs="楷体"/>
                <w:sz w:val="22"/>
                <w:szCs w:val="22"/>
                <w:lang w:val="zh-CN" w:eastAsia="zh-CN" w:bidi="zh-CN"/>
              </w:rPr>
              <w:t>本公告在《青海</w:t>
            </w:r>
            <w:r>
              <w:rPr>
                <w:rFonts w:hint="eastAsia" w:cs="楷体"/>
                <w:sz w:val="22"/>
                <w:szCs w:val="22"/>
                <w:lang w:val="zh-CN" w:eastAsia="zh-CN" w:bidi="zh-CN"/>
              </w:rPr>
              <w:t>项目信息网》</w:t>
            </w:r>
            <w:r>
              <w:rPr>
                <w:rFonts w:hint="eastAsia" w:cs="楷体"/>
                <w:b w:val="0"/>
                <w:bCs w:val="0"/>
                <w:sz w:val="22"/>
                <w:szCs w:val="22"/>
                <w:lang w:val="zh-CN" w:eastAsia="zh-CN" w:bidi="zh-CN"/>
              </w:rPr>
              <w:t>www.qhei.net.cn</w:t>
            </w:r>
            <w:r>
              <w:rPr>
                <w:rFonts w:hint="eastAsia" w:cs="楷体"/>
                <w:sz w:val="22"/>
                <w:szCs w:val="22"/>
                <w:lang w:val="zh-CN" w:eastAsia="zh-CN" w:bidi="zh-CN"/>
              </w:rPr>
              <w:t>发布。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7" w:hRule="atLeast"/>
        </w:trPr>
        <w:tc>
          <w:tcPr>
            <w:tcW w:w="2469" w:type="dxa"/>
          </w:tcPr>
          <w:p>
            <w:pPr>
              <w:pStyle w:val="19"/>
              <w:rPr>
                <w:sz w:val="24"/>
              </w:rPr>
            </w:pPr>
          </w:p>
          <w:p>
            <w:pPr>
              <w:pStyle w:val="19"/>
              <w:spacing w:before="179"/>
              <w:ind w:left="107"/>
              <w:rPr>
                <w:sz w:val="24"/>
              </w:rPr>
            </w:pPr>
            <w:r>
              <w:rPr>
                <w:sz w:val="24"/>
              </w:rPr>
              <w:t>监督部门及电话</w:t>
            </w:r>
          </w:p>
        </w:tc>
        <w:tc>
          <w:tcPr>
            <w:tcW w:w="7146" w:type="dxa"/>
          </w:tcPr>
          <w:p>
            <w:pPr>
              <w:pStyle w:val="19"/>
              <w:spacing w:before="2" w:line="560" w:lineRule="exact"/>
              <w:ind w:left="108" w:right="36"/>
              <w:rPr>
                <w:rFonts w:hint="eastAsia" w:ascii="楷体" w:hAnsi="楷体" w:eastAsia="楷体" w:cs="楷体"/>
                <w:sz w:val="22"/>
                <w:szCs w:val="22"/>
                <w:lang w:val="zh-CN" w:eastAsia="zh-CN" w:bidi="zh-CN"/>
              </w:rPr>
            </w:pPr>
            <w:r>
              <w:rPr>
                <w:rFonts w:hint="eastAsia" w:ascii="楷体" w:hAnsi="楷体" w:eastAsia="楷体" w:cs="楷体"/>
                <w:sz w:val="22"/>
                <w:szCs w:val="22"/>
                <w:lang w:val="zh-CN" w:eastAsia="zh-CN" w:bidi="zh-CN"/>
              </w:rPr>
              <w:t>单位名称：共和县自然资源局</w:t>
            </w:r>
          </w:p>
          <w:p>
            <w:pPr>
              <w:pStyle w:val="19"/>
              <w:spacing w:before="2" w:line="560" w:lineRule="exact"/>
              <w:ind w:left="108" w:right="36"/>
              <w:rPr>
                <w:rFonts w:hint="default" w:ascii="楷体" w:hAnsi="楷体" w:eastAsia="楷体" w:cs="楷体"/>
                <w:sz w:val="22"/>
                <w:szCs w:val="22"/>
                <w:lang w:val="en-US" w:eastAsia="zh-CN" w:bidi="zh-CN"/>
              </w:rPr>
            </w:pPr>
            <w:r>
              <w:rPr>
                <w:rFonts w:hint="eastAsia" w:ascii="楷体" w:hAnsi="楷体" w:eastAsia="楷体" w:cs="楷体"/>
                <w:sz w:val="22"/>
                <w:szCs w:val="22"/>
                <w:lang w:val="zh-CN" w:eastAsia="zh-CN" w:bidi="zh-CN"/>
              </w:rPr>
              <w:t>联系电话：</w:t>
            </w:r>
            <w:r>
              <w:rPr>
                <w:rFonts w:hint="eastAsia" w:ascii="楷体" w:hAnsi="楷体" w:eastAsia="楷体" w:cs="楷体"/>
                <w:sz w:val="22"/>
                <w:szCs w:val="22"/>
                <w:lang w:val="en-US" w:eastAsia="zh-CN" w:bidi="zh-CN"/>
              </w:rPr>
              <w:t>0974-8513502</w:t>
            </w:r>
          </w:p>
        </w:tc>
      </w:tr>
    </w:tbl>
    <w:p>
      <w:pPr>
        <w:pStyle w:val="7"/>
        <w:ind w:left="0"/>
        <w:rPr>
          <w:sz w:val="20"/>
        </w:rPr>
      </w:pPr>
    </w:p>
    <w:p>
      <w:pPr>
        <w:pStyle w:val="7"/>
        <w:ind w:left="0"/>
        <w:rPr>
          <w:sz w:val="20"/>
        </w:rPr>
      </w:pPr>
    </w:p>
    <w:p>
      <w:pPr>
        <w:pStyle w:val="7"/>
        <w:spacing w:before="12"/>
        <w:ind w:left="0"/>
        <w:rPr>
          <w:sz w:val="14"/>
        </w:rPr>
      </w:pPr>
    </w:p>
    <w:p>
      <w:pPr>
        <w:spacing w:before="66"/>
        <w:ind w:left="0" w:right="247" w:firstLine="0"/>
        <w:jc w:val="right"/>
        <w:rPr>
          <w:rFonts w:hint="eastAsia" w:eastAsia="楷体"/>
          <w:sz w:val="22"/>
          <w:szCs w:val="21"/>
          <w:lang w:eastAsia="zh-CN"/>
        </w:rPr>
      </w:pPr>
      <w:r>
        <w:rPr>
          <w:rFonts w:hint="eastAsia"/>
          <w:sz w:val="22"/>
          <w:szCs w:val="21"/>
          <w:lang w:eastAsia="zh-CN"/>
        </w:rPr>
        <w:t>青海鑫达工程项目管理有限公司</w:t>
      </w:r>
    </w:p>
    <w:p>
      <w:pPr>
        <w:pStyle w:val="7"/>
        <w:spacing w:before="8"/>
        <w:ind w:left="0"/>
        <w:rPr>
          <w:sz w:val="18"/>
          <w:szCs w:val="24"/>
        </w:rPr>
      </w:pPr>
    </w:p>
    <w:p>
      <w:pPr>
        <w:spacing w:before="0"/>
        <w:ind w:left="0" w:right="247" w:firstLine="0"/>
        <w:jc w:val="right"/>
        <w:rPr>
          <w:sz w:val="22"/>
          <w:szCs w:val="21"/>
        </w:rPr>
      </w:pPr>
      <w:r>
        <w:rPr>
          <w:sz w:val="22"/>
          <w:szCs w:val="21"/>
        </w:rPr>
        <w:t>2021</w:t>
      </w:r>
      <w:r>
        <w:rPr>
          <w:spacing w:val="-40"/>
          <w:sz w:val="22"/>
          <w:szCs w:val="21"/>
        </w:rPr>
        <w:t xml:space="preserve"> 年 </w:t>
      </w:r>
      <w:r>
        <w:rPr>
          <w:sz w:val="22"/>
          <w:szCs w:val="21"/>
        </w:rPr>
        <w:t>08</w:t>
      </w:r>
      <w:r>
        <w:rPr>
          <w:spacing w:val="-40"/>
          <w:sz w:val="22"/>
          <w:szCs w:val="21"/>
        </w:rPr>
        <w:t xml:space="preserve"> 月 </w:t>
      </w:r>
      <w:r>
        <w:rPr>
          <w:rFonts w:hint="eastAsia"/>
          <w:sz w:val="22"/>
          <w:szCs w:val="21"/>
          <w:lang w:val="en-US" w:eastAsia="zh-CN"/>
        </w:rPr>
        <w:t>27</w:t>
      </w:r>
      <w:r>
        <w:rPr>
          <w:spacing w:val="-30"/>
          <w:sz w:val="22"/>
          <w:szCs w:val="21"/>
        </w:rPr>
        <w:t>日</w:t>
      </w:r>
    </w:p>
    <w:p>
      <w:pPr>
        <w:spacing w:after="0"/>
        <w:jc w:val="right"/>
        <w:rPr>
          <w:sz w:val="22"/>
          <w:szCs w:val="21"/>
        </w:rPr>
        <w:sectPr>
          <w:pgSz w:w="11910" w:h="16840"/>
          <w:pgMar w:top="1260" w:right="600" w:bottom="1200" w:left="740" w:header="192" w:footer="1006" w:gutter="0"/>
          <w:cols w:space="720" w:num="1"/>
        </w:sectPr>
      </w:pPr>
    </w:p>
    <w:p>
      <w:pPr>
        <w:pStyle w:val="2"/>
        <w:tabs>
          <w:tab w:val="left" w:pos="2387"/>
        </w:tabs>
        <w:spacing w:before="65"/>
        <w:ind w:left="580"/>
      </w:pPr>
      <w:r>
        <w:t>第二部分</w:t>
      </w:r>
      <w:r>
        <w:tab/>
      </w:r>
      <w:bookmarkStart w:id="2" w:name="第二部分 磋商须知"/>
      <w:bookmarkEnd w:id="2"/>
      <w:bookmarkStart w:id="3" w:name="_bookmark1"/>
      <w:bookmarkEnd w:id="3"/>
      <w:r>
        <w:t>磋商须知</w:t>
      </w:r>
    </w:p>
    <w:p>
      <w:pPr>
        <w:pStyle w:val="7"/>
        <w:spacing w:before="8"/>
        <w:ind w:left="0"/>
        <w:rPr>
          <w:b/>
          <w:sz w:val="34"/>
        </w:rPr>
      </w:pPr>
    </w:p>
    <w:p>
      <w:pPr>
        <w:pStyle w:val="7"/>
        <w:ind w:left="668"/>
      </w:pPr>
      <w:r>
        <w:t>1、适用范围</w:t>
      </w:r>
    </w:p>
    <w:p>
      <w:pPr>
        <w:pStyle w:val="7"/>
        <w:spacing w:before="98" w:line="302" w:lineRule="auto"/>
        <w:ind w:left="668" w:right="2054"/>
      </w:pPr>
      <w:r>
        <w:t>本竞争性磋商文件仅适用于本磋商邀请书中所叙述项目的采购。2、定义</w:t>
      </w:r>
    </w:p>
    <w:p>
      <w:pPr>
        <w:pStyle w:val="18"/>
        <w:numPr>
          <w:ilvl w:val="1"/>
          <w:numId w:val="2"/>
        </w:numPr>
        <w:tabs>
          <w:tab w:val="left" w:pos="1092"/>
        </w:tabs>
        <w:spacing w:before="3" w:after="0" w:line="240" w:lineRule="auto"/>
        <w:ind w:left="1091" w:right="0" w:hanging="424"/>
        <w:jc w:val="left"/>
        <w:rPr>
          <w:sz w:val="28"/>
        </w:rPr>
      </w:pPr>
      <w:r>
        <w:rPr>
          <w:spacing w:val="-3"/>
          <w:sz w:val="28"/>
        </w:rPr>
        <w:t>“采购单位”</w:t>
      </w:r>
      <w:r>
        <w:rPr>
          <w:rFonts w:hint="eastAsia"/>
          <w:spacing w:val="-3"/>
          <w:sz w:val="28"/>
          <w:lang w:eastAsia="zh-CN"/>
        </w:rPr>
        <w:t xml:space="preserve">共和县移民安置局 </w:t>
      </w:r>
      <w:r>
        <w:rPr>
          <w:spacing w:val="-3"/>
          <w:sz w:val="28"/>
        </w:rPr>
        <w:t>。</w:t>
      </w:r>
    </w:p>
    <w:p>
      <w:pPr>
        <w:pStyle w:val="18"/>
        <w:numPr>
          <w:ilvl w:val="1"/>
          <w:numId w:val="2"/>
        </w:numPr>
        <w:tabs>
          <w:tab w:val="left" w:pos="1233"/>
        </w:tabs>
        <w:spacing w:before="95" w:after="0" w:line="302" w:lineRule="auto"/>
        <w:ind w:left="109" w:right="247" w:firstLine="559"/>
        <w:jc w:val="left"/>
        <w:rPr>
          <w:sz w:val="28"/>
        </w:rPr>
      </w:pPr>
      <w:r>
        <w:rPr>
          <w:sz w:val="28"/>
        </w:rPr>
        <w:t>“供应商”系指响应竞争性磋商文件要求，并提交报价文件的法人、其他</w:t>
      </w:r>
      <w:r>
        <w:rPr>
          <w:spacing w:val="-3"/>
          <w:sz w:val="28"/>
        </w:rPr>
        <w:t>组织或者自然人。</w:t>
      </w:r>
    </w:p>
    <w:p>
      <w:pPr>
        <w:pStyle w:val="18"/>
        <w:numPr>
          <w:ilvl w:val="1"/>
          <w:numId w:val="2"/>
        </w:numPr>
        <w:tabs>
          <w:tab w:val="left" w:pos="1154"/>
        </w:tabs>
        <w:spacing w:before="3" w:after="0" w:line="304" w:lineRule="auto"/>
        <w:ind w:left="109" w:right="107" w:firstLine="559"/>
        <w:jc w:val="left"/>
        <w:rPr>
          <w:sz w:val="28"/>
        </w:rPr>
      </w:pPr>
      <w:r>
        <w:rPr>
          <w:spacing w:val="-10"/>
          <w:sz w:val="28"/>
        </w:rPr>
        <w:t>“采购代理机构” 系指根据采购单位的委托依法办理采购事宜的采购机构。</w:t>
      </w:r>
      <w:r>
        <w:rPr>
          <w:spacing w:val="-4"/>
          <w:sz w:val="28"/>
        </w:rPr>
        <w:t>本次竞争性磋商的采购代理机构是</w:t>
      </w:r>
      <w:r>
        <w:rPr>
          <w:rFonts w:hint="eastAsia"/>
          <w:spacing w:val="-3"/>
          <w:sz w:val="28"/>
          <w:u w:val="single"/>
          <w:lang w:eastAsia="zh-CN"/>
        </w:rPr>
        <w:t>青海鑫达工程项目管理有限公司</w:t>
      </w:r>
      <w:r>
        <w:rPr>
          <w:sz w:val="28"/>
        </w:rPr>
        <w:t>。</w:t>
      </w:r>
    </w:p>
    <w:p>
      <w:pPr>
        <w:pStyle w:val="7"/>
        <w:spacing w:line="357" w:lineRule="exact"/>
        <w:ind w:left="668"/>
      </w:pPr>
      <w:r>
        <w:t>3、本项目合格的供应商资格条件</w:t>
      </w:r>
    </w:p>
    <w:p>
      <w:pPr>
        <w:pStyle w:val="7"/>
        <w:spacing w:before="95" w:line="364" w:lineRule="auto"/>
        <w:ind w:left="668" w:right="1843"/>
        <w:rPr>
          <w:spacing w:val="-10"/>
        </w:rPr>
      </w:pPr>
      <w:r>
        <w:t>3.1</w:t>
      </w:r>
      <w:r>
        <w:rPr>
          <w:spacing w:val="-10"/>
        </w:rPr>
        <w:t xml:space="preserve"> 供应商应具备第一部分“供应商资格条件”所述的资格条件。</w:t>
      </w:r>
    </w:p>
    <w:p>
      <w:pPr>
        <w:pStyle w:val="7"/>
        <w:spacing w:before="95" w:line="364" w:lineRule="auto"/>
        <w:ind w:left="668" w:right="1843"/>
      </w:pPr>
      <w:r>
        <w:rPr>
          <w:spacing w:val="-10"/>
        </w:rPr>
        <w:t>4</w:t>
      </w:r>
      <w:r>
        <w:rPr>
          <w:spacing w:val="-4"/>
        </w:rPr>
        <w:t>、竞争性磋商采购费用</w:t>
      </w:r>
    </w:p>
    <w:p>
      <w:pPr>
        <w:pStyle w:val="7"/>
        <w:spacing w:line="267" w:lineRule="exact"/>
        <w:ind w:left="668"/>
      </w:pPr>
      <w:r>
        <w:t>无论竞争性磋商采购的结果如何，供应商自行承担所有与参加竞争性磋商有关</w:t>
      </w:r>
    </w:p>
    <w:p>
      <w:pPr>
        <w:pStyle w:val="7"/>
        <w:spacing w:before="94"/>
      </w:pPr>
      <w:r>
        <w:t>的全部费用。</w:t>
      </w:r>
    </w:p>
    <w:p>
      <w:pPr>
        <w:pStyle w:val="7"/>
        <w:spacing w:before="95"/>
        <w:ind w:left="668"/>
      </w:pPr>
      <w:r>
        <w:t>5、竞争性磋商文件</w:t>
      </w:r>
    </w:p>
    <w:p>
      <w:pPr>
        <w:pStyle w:val="18"/>
        <w:numPr>
          <w:ilvl w:val="1"/>
          <w:numId w:val="3"/>
        </w:numPr>
        <w:tabs>
          <w:tab w:val="left" w:pos="1233"/>
        </w:tabs>
        <w:spacing w:before="95" w:after="0" w:line="302" w:lineRule="auto"/>
        <w:ind w:left="109" w:right="247" w:firstLine="559"/>
        <w:jc w:val="left"/>
        <w:rPr>
          <w:sz w:val="28"/>
        </w:rPr>
      </w:pPr>
      <w:r>
        <w:rPr>
          <w:sz w:val="28"/>
        </w:rPr>
        <w:t>竞争性磋商文件是采购单位用以阐明所要求的施工要求及相关服务、竞争</w:t>
      </w:r>
      <w:r>
        <w:rPr>
          <w:spacing w:val="-3"/>
          <w:sz w:val="28"/>
        </w:rPr>
        <w:t>性磋商采购的程序和评定成交供应商的标准、合同草案条款等内容的文件。</w:t>
      </w:r>
    </w:p>
    <w:p>
      <w:pPr>
        <w:pStyle w:val="18"/>
        <w:numPr>
          <w:ilvl w:val="1"/>
          <w:numId w:val="3"/>
        </w:numPr>
        <w:tabs>
          <w:tab w:val="left" w:pos="1231"/>
        </w:tabs>
        <w:spacing w:before="6" w:after="0" w:line="240" w:lineRule="auto"/>
        <w:ind w:left="1230" w:right="0" w:hanging="563"/>
        <w:jc w:val="left"/>
        <w:rPr>
          <w:sz w:val="28"/>
        </w:rPr>
      </w:pPr>
      <w:r>
        <w:rPr>
          <w:spacing w:val="-3"/>
          <w:sz w:val="28"/>
        </w:rPr>
        <w:t>竞争性磋商文件的组成</w:t>
      </w:r>
    </w:p>
    <w:p>
      <w:pPr>
        <w:pStyle w:val="18"/>
        <w:numPr>
          <w:ilvl w:val="0"/>
          <w:numId w:val="4"/>
        </w:numPr>
        <w:tabs>
          <w:tab w:val="left" w:pos="1371"/>
        </w:tabs>
        <w:spacing w:before="95" w:after="0" w:line="240" w:lineRule="auto"/>
        <w:ind w:left="1370" w:right="0" w:hanging="703"/>
        <w:jc w:val="left"/>
        <w:rPr>
          <w:sz w:val="28"/>
        </w:rPr>
      </w:pPr>
      <w:r>
        <w:rPr>
          <w:spacing w:val="-3"/>
          <w:sz w:val="28"/>
        </w:rPr>
        <w:t>竞争性磋商公告</w:t>
      </w:r>
    </w:p>
    <w:p>
      <w:pPr>
        <w:pStyle w:val="18"/>
        <w:numPr>
          <w:ilvl w:val="0"/>
          <w:numId w:val="4"/>
        </w:numPr>
        <w:tabs>
          <w:tab w:val="left" w:pos="1371"/>
        </w:tabs>
        <w:spacing w:before="94" w:after="0" w:line="240" w:lineRule="auto"/>
        <w:ind w:left="1370" w:right="0" w:hanging="703"/>
        <w:jc w:val="left"/>
        <w:rPr>
          <w:sz w:val="28"/>
        </w:rPr>
      </w:pPr>
      <w:r>
        <w:rPr>
          <w:spacing w:val="-2"/>
          <w:sz w:val="28"/>
        </w:rPr>
        <w:t>磋商须知</w:t>
      </w:r>
    </w:p>
    <w:p>
      <w:pPr>
        <w:pStyle w:val="18"/>
        <w:numPr>
          <w:ilvl w:val="0"/>
          <w:numId w:val="4"/>
        </w:numPr>
        <w:tabs>
          <w:tab w:val="left" w:pos="1371"/>
        </w:tabs>
        <w:spacing w:before="95" w:after="0" w:line="240" w:lineRule="auto"/>
        <w:ind w:left="1370" w:right="0" w:hanging="703"/>
        <w:jc w:val="left"/>
        <w:rPr>
          <w:sz w:val="28"/>
        </w:rPr>
      </w:pPr>
      <w:r>
        <w:rPr>
          <w:spacing w:val="-3"/>
          <w:sz w:val="28"/>
        </w:rPr>
        <w:t>供应商资格证明文件</w:t>
      </w:r>
    </w:p>
    <w:p>
      <w:pPr>
        <w:pStyle w:val="18"/>
        <w:numPr>
          <w:ilvl w:val="0"/>
          <w:numId w:val="4"/>
        </w:numPr>
        <w:tabs>
          <w:tab w:val="left" w:pos="1371"/>
        </w:tabs>
        <w:spacing w:before="95" w:after="0" w:line="240" w:lineRule="auto"/>
        <w:ind w:left="1370" w:right="0" w:hanging="703"/>
        <w:jc w:val="left"/>
        <w:rPr>
          <w:sz w:val="28"/>
        </w:rPr>
      </w:pPr>
      <w:r>
        <w:rPr>
          <w:spacing w:val="-3"/>
          <w:sz w:val="28"/>
        </w:rPr>
        <w:t>合同条款及格式</w:t>
      </w:r>
      <w:r>
        <w:rPr>
          <w:sz w:val="28"/>
        </w:rPr>
        <w:t>（</w:t>
      </w:r>
      <w:r>
        <w:rPr>
          <w:spacing w:val="-3"/>
          <w:sz w:val="28"/>
        </w:rPr>
        <w:t>参考文本</w:t>
      </w:r>
      <w:r>
        <w:rPr>
          <w:sz w:val="28"/>
        </w:rPr>
        <w:t>）</w:t>
      </w:r>
    </w:p>
    <w:p>
      <w:pPr>
        <w:pStyle w:val="18"/>
        <w:numPr>
          <w:ilvl w:val="0"/>
          <w:numId w:val="4"/>
        </w:numPr>
        <w:tabs>
          <w:tab w:val="left" w:pos="1371"/>
        </w:tabs>
        <w:spacing w:before="95" w:after="0" w:line="240" w:lineRule="auto"/>
        <w:ind w:left="1370" w:right="0" w:hanging="703"/>
        <w:jc w:val="left"/>
        <w:rPr>
          <w:sz w:val="28"/>
        </w:rPr>
      </w:pPr>
      <w:r>
        <w:rPr>
          <w:spacing w:val="-2"/>
          <w:sz w:val="28"/>
        </w:rPr>
        <w:t>磋商程序</w:t>
      </w:r>
    </w:p>
    <w:p>
      <w:pPr>
        <w:pStyle w:val="18"/>
        <w:numPr>
          <w:ilvl w:val="0"/>
          <w:numId w:val="4"/>
        </w:numPr>
        <w:tabs>
          <w:tab w:val="left" w:pos="1371"/>
        </w:tabs>
        <w:spacing w:before="95" w:after="0" w:line="240" w:lineRule="auto"/>
        <w:ind w:left="1370" w:right="0" w:hanging="703"/>
        <w:jc w:val="left"/>
        <w:rPr>
          <w:sz w:val="28"/>
        </w:rPr>
      </w:pPr>
      <w:r>
        <w:rPr>
          <w:spacing w:val="-3"/>
          <w:sz w:val="28"/>
        </w:rPr>
        <w:t>工程量清单及其他要求</w:t>
      </w:r>
    </w:p>
    <w:p>
      <w:pPr>
        <w:pStyle w:val="18"/>
        <w:numPr>
          <w:ilvl w:val="0"/>
          <w:numId w:val="4"/>
        </w:numPr>
        <w:tabs>
          <w:tab w:val="left" w:pos="1371"/>
        </w:tabs>
        <w:spacing w:before="95" w:after="0" w:line="240" w:lineRule="auto"/>
        <w:ind w:left="1370" w:right="0" w:hanging="703"/>
        <w:jc w:val="left"/>
        <w:rPr>
          <w:sz w:val="28"/>
        </w:rPr>
      </w:pPr>
      <w:r>
        <w:rPr>
          <w:spacing w:val="-3"/>
          <w:sz w:val="28"/>
        </w:rPr>
        <w:t>响应文件格式</w:t>
      </w:r>
    </w:p>
    <w:p>
      <w:pPr>
        <w:pStyle w:val="18"/>
        <w:numPr>
          <w:ilvl w:val="0"/>
          <w:numId w:val="4"/>
        </w:numPr>
        <w:tabs>
          <w:tab w:val="left" w:pos="1371"/>
        </w:tabs>
        <w:spacing w:before="97" w:after="0" w:line="240" w:lineRule="auto"/>
        <w:ind w:left="1370" w:right="0" w:hanging="703"/>
        <w:jc w:val="left"/>
        <w:rPr>
          <w:sz w:val="28"/>
        </w:rPr>
      </w:pPr>
      <w:r>
        <w:rPr>
          <w:spacing w:val="-3"/>
          <w:sz w:val="28"/>
        </w:rPr>
        <w:t>磋商过程中形成的书面变更通知</w:t>
      </w:r>
    </w:p>
    <w:p>
      <w:pPr>
        <w:pStyle w:val="18"/>
        <w:numPr>
          <w:ilvl w:val="1"/>
          <w:numId w:val="3"/>
        </w:numPr>
        <w:tabs>
          <w:tab w:val="left" w:pos="1233"/>
        </w:tabs>
        <w:spacing w:before="95" w:after="0" w:line="302" w:lineRule="auto"/>
        <w:ind w:left="109" w:right="247" w:firstLine="559"/>
        <w:jc w:val="left"/>
        <w:rPr>
          <w:sz w:val="28"/>
        </w:rPr>
      </w:pPr>
      <w:r>
        <w:rPr>
          <w:sz w:val="28"/>
        </w:rPr>
        <w:t>供应商应详细阅读竞争性磋商文件的全部内容，并实质性响应竞争性磋商</w:t>
      </w:r>
      <w:r>
        <w:rPr>
          <w:spacing w:val="-3"/>
          <w:sz w:val="28"/>
        </w:rPr>
        <w:t>文件的要求。</w:t>
      </w:r>
    </w:p>
    <w:p>
      <w:pPr>
        <w:pStyle w:val="18"/>
        <w:numPr>
          <w:ilvl w:val="1"/>
          <w:numId w:val="3"/>
        </w:numPr>
        <w:tabs>
          <w:tab w:val="left" w:pos="1233"/>
        </w:tabs>
        <w:spacing w:before="3" w:after="0" w:line="302" w:lineRule="auto"/>
        <w:ind w:left="109" w:right="248" w:firstLine="559"/>
        <w:jc w:val="left"/>
        <w:rPr>
          <w:sz w:val="28"/>
        </w:rPr>
        <w:sectPr>
          <w:pgSz w:w="11910" w:h="16840"/>
          <w:pgMar w:top="1200" w:right="600" w:bottom="1200" w:left="740" w:header="192" w:footer="1006" w:gutter="0"/>
          <w:cols w:space="720" w:num="1"/>
        </w:sectPr>
      </w:pPr>
      <w:r>
        <w:rPr>
          <w:spacing w:val="-2"/>
          <w:sz w:val="28"/>
        </w:rPr>
        <w:t>供应商对竞争性磋商文件有任何异议的均应在递交响应文件截止时间</w:t>
      </w:r>
      <w:r>
        <w:rPr>
          <w:sz w:val="28"/>
        </w:rPr>
        <w:t>1</w:t>
      </w:r>
      <w:r>
        <w:rPr>
          <w:spacing w:val="-18"/>
          <w:sz w:val="28"/>
        </w:rPr>
        <w:t>天</w:t>
      </w:r>
      <w:r>
        <w:rPr>
          <w:spacing w:val="-7"/>
          <w:sz w:val="28"/>
        </w:rPr>
        <w:t>前向磋商小组或采购代理机构提出，在规定时间内未提出异议的视为完全认同本竞</w:t>
      </w:r>
      <w:r>
        <w:rPr>
          <w:rFonts w:hint="eastAsia"/>
          <w:spacing w:val="-7"/>
          <w:sz w:val="28"/>
          <w:lang w:eastAsia="zh-CN"/>
        </w:rPr>
        <w:t>争性</w:t>
      </w:r>
    </w:p>
    <w:p>
      <w:pPr>
        <w:pStyle w:val="7"/>
        <w:spacing w:before="70" w:line="302" w:lineRule="auto"/>
        <w:ind w:left="0" w:leftChars="0" w:right="7653" w:firstLine="0" w:firstLineChars="0"/>
      </w:pPr>
      <w:r>
        <w:t>磋商文件的要求。</w:t>
      </w:r>
    </w:p>
    <w:p>
      <w:pPr>
        <w:pStyle w:val="7"/>
        <w:spacing w:before="70" w:line="302" w:lineRule="auto"/>
        <w:ind w:left="0" w:leftChars="0" w:right="7653" w:firstLine="560" w:firstLineChars="200"/>
      </w:pPr>
      <w:r>
        <w:t>6、响应文件</w:t>
      </w:r>
    </w:p>
    <w:p>
      <w:pPr>
        <w:pStyle w:val="7"/>
        <w:spacing w:before="3" w:line="302" w:lineRule="auto"/>
        <w:ind w:right="249" w:firstLine="559"/>
      </w:pPr>
      <w:r>
        <w:t>供应商须按竞争性磋商文件的要求编写响应文件，对竞争性磋商文件提出的要求和条件做出实质性响应。响应文件应包括但不限于下列内容：</w:t>
      </w:r>
    </w:p>
    <w:p>
      <w:pPr>
        <w:pStyle w:val="18"/>
        <w:numPr>
          <w:ilvl w:val="0"/>
          <w:numId w:val="5"/>
        </w:numPr>
        <w:tabs>
          <w:tab w:val="left" w:pos="1509"/>
        </w:tabs>
        <w:spacing w:before="4" w:after="0" w:line="240" w:lineRule="auto"/>
        <w:ind w:left="1508" w:right="0" w:hanging="841"/>
        <w:jc w:val="left"/>
        <w:rPr>
          <w:sz w:val="28"/>
        </w:rPr>
      </w:pPr>
      <w:bookmarkStart w:id="4" w:name="（1） 响应文件封面 "/>
      <w:bookmarkEnd w:id="4"/>
      <w:bookmarkStart w:id="5" w:name="（1） 响应文件封面 "/>
      <w:bookmarkEnd w:id="5"/>
      <w:r>
        <w:rPr>
          <w:spacing w:val="-3"/>
          <w:sz w:val="28"/>
        </w:rPr>
        <w:t>响应文件封面</w:t>
      </w:r>
    </w:p>
    <w:p>
      <w:pPr>
        <w:pStyle w:val="18"/>
        <w:numPr>
          <w:ilvl w:val="0"/>
          <w:numId w:val="5"/>
        </w:numPr>
        <w:tabs>
          <w:tab w:val="left" w:pos="1509"/>
        </w:tabs>
        <w:spacing w:before="186" w:after="0" w:line="240" w:lineRule="auto"/>
        <w:ind w:left="1508" w:right="0" w:hanging="841"/>
        <w:jc w:val="left"/>
        <w:rPr>
          <w:sz w:val="28"/>
        </w:rPr>
      </w:pPr>
      <w:r>
        <w:rPr>
          <w:spacing w:val="-3"/>
          <w:sz w:val="28"/>
        </w:rPr>
        <w:t>响应文件目录</w:t>
      </w:r>
    </w:p>
    <w:p>
      <w:pPr>
        <w:pStyle w:val="18"/>
        <w:numPr>
          <w:ilvl w:val="0"/>
          <w:numId w:val="5"/>
        </w:numPr>
        <w:tabs>
          <w:tab w:val="left" w:pos="1509"/>
        </w:tabs>
        <w:spacing w:before="186" w:after="0" w:line="240" w:lineRule="auto"/>
        <w:ind w:left="1508" w:right="0" w:hanging="841"/>
        <w:jc w:val="left"/>
        <w:rPr>
          <w:sz w:val="28"/>
        </w:rPr>
      </w:pPr>
      <w:r>
        <w:rPr>
          <w:spacing w:val="-3"/>
          <w:sz w:val="28"/>
        </w:rPr>
        <w:t>磋商函及磋商报价表</w:t>
      </w:r>
    </w:p>
    <w:p>
      <w:pPr>
        <w:pStyle w:val="18"/>
        <w:numPr>
          <w:ilvl w:val="0"/>
          <w:numId w:val="5"/>
        </w:numPr>
        <w:tabs>
          <w:tab w:val="left" w:pos="1509"/>
        </w:tabs>
        <w:spacing w:before="186" w:after="0" w:line="240" w:lineRule="auto"/>
        <w:ind w:left="1508" w:right="0" w:hanging="841"/>
        <w:jc w:val="left"/>
        <w:rPr>
          <w:sz w:val="28"/>
        </w:rPr>
      </w:pPr>
      <w:r>
        <w:rPr>
          <w:spacing w:val="-3"/>
          <w:sz w:val="28"/>
        </w:rPr>
        <w:t>法定代表人证明书</w:t>
      </w:r>
    </w:p>
    <w:p>
      <w:pPr>
        <w:pStyle w:val="18"/>
        <w:numPr>
          <w:ilvl w:val="0"/>
          <w:numId w:val="5"/>
        </w:numPr>
        <w:tabs>
          <w:tab w:val="left" w:pos="1509"/>
        </w:tabs>
        <w:spacing w:before="186" w:after="0" w:line="240" w:lineRule="auto"/>
        <w:ind w:left="1508" w:right="0" w:hanging="841"/>
        <w:jc w:val="left"/>
        <w:rPr>
          <w:sz w:val="28"/>
        </w:rPr>
      </w:pPr>
      <w:r>
        <w:rPr>
          <w:spacing w:val="-3"/>
          <w:sz w:val="28"/>
        </w:rPr>
        <w:t>法定代表人授权书</w:t>
      </w:r>
    </w:p>
    <w:p>
      <w:pPr>
        <w:pStyle w:val="18"/>
        <w:numPr>
          <w:ilvl w:val="0"/>
          <w:numId w:val="5"/>
        </w:numPr>
        <w:tabs>
          <w:tab w:val="left" w:pos="1509"/>
        </w:tabs>
        <w:spacing w:before="186" w:after="0" w:line="240" w:lineRule="auto"/>
        <w:ind w:left="1508" w:right="0" w:hanging="841"/>
        <w:jc w:val="left"/>
        <w:rPr>
          <w:sz w:val="28"/>
        </w:rPr>
      </w:pPr>
      <w:r>
        <w:rPr>
          <w:spacing w:val="-3"/>
          <w:sz w:val="28"/>
        </w:rPr>
        <w:t>供应商诚信承诺书</w:t>
      </w:r>
    </w:p>
    <w:p>
      <w:pPr>
        <w:pStyle w:val="18"/>
        <w:numPr>
          <w:ilvl w:val="0"/>
          <w:numId w:val="5"/>
        </w:numPr>
        <w:tabs>
          <w:tab w:val="left" w:pos="1509"/>
        </w:tabs>
        <w:spacing w:before="186" w:after="0" w:line="240" w:lineRule="auto"/>
        <w:ind w:left="1508" w:right="0" w:hanging="841"/>
        <w:jc w:val="left"/>
        <w:rPr>
          <w:sz w:val="28"/>
        </w:rPr>
      </w:pPr>
      <w:r>
        <w:rPr>
          <w:spacing w:val="-3"/>
          <w:sz w:val="28"/>
        </w:rPr>
        <w:t>磋商保证金证明</w:t>
      </w:r>
    </w:p>
    <w:p>
      <w:pPr>
        <w:pStyle w:val="18"/>
        <w:numPr>
          <w:ilvl w:val="0"/>
          <w:numId w:val="5"/>
        </w:numPr>
        <w:tabs>
          <w:tab w:val="left" w:pos="1509"/>
        </w:tabs>
        <w:spacing w:before="186" w:after="0" w:line="240" w:lineRule="auto"/>
        <w:ind w:left="1508" w:right="0" w:hanging="841"/>
        <w:jc w:val="left"/>
        <w:rPr>
          <w:sz w:val="28"/>
        </w:rPr>
      </w:pPr>
      <w:r>
        <w:rPr>
          <w:spacing w:val="-3"/>
          <w:sz w:val="28"/>
        </w:rPr>
        <w:t>已标价工程量清单</w:t>
      </w:r>
    </w:p>
    <w:p>
      <w:pPr>
        <w:pStyle w:val="18"/>
        <w:numPr>
          <w:ilvl w:val="0"/>
          <w:numId w:val="5"/>
        </w:numPr>
        <w:tabs>
          <w:tab w:val="left" w:pos="1509"/>
        </w:tabs>
        <w:spacing w:before="186" w:after="0" w:line="240" w:lineRule="auto"/>
        <w:ind w:left="1508" w:right="0" w:hanging="841"/>
        <w:jc w:val="left"/>
        <w:rPr>
          <w:sz w:val="28"/>
        </w:rPr>
      </w:pPr>
      <w:r>
        <w:rPr>
          <w:spacing w:val="-3"/>
          <w:sz w:val="28"/>
        </w:rPr>
        <w:t>施工组织设计</w:t>
      </w:r>
    </w:p>
    <w:p>
      <w:pPr>
        <w:pStyle w:val="18"/>
        <w:numPr>
          <w:ilvl w:val="0"/>
          <w:numId w:val="5"/>
        </w:numPr>
        <w:tabs>
          <w:tab w:val="left" w:pos="1651"/>
        </w:tabs>
        <w:spacing w:before="186" w:after="0" w:line="240" w:lineRule="auto"/>
        <w:ind w:left="1650" w:right="0" w:hanging="983"/>
        <w:jc w:val="left"/>
        <w:rPr>
          <w:sz w:val="28"/>
        </w:rPr>
      </w:pPr>
      <w:r>
        <w:rPr>
          <w:spacing w:val="-3"/>
          <w:sz w:val="28"/>
        </w:rPr>
        <w:t>项目管理机构</w:t>
      </w:r>
    </w:p>
    <w:p>
      <w:pPr>
        <w:pStyle w:val="18"/>
        <w:numPr>
          <w:ilvl w:val="0"/>
          <w:numId w:val="5"/>
        </w:numPr>
        <w:tabs>
          <w:tab w:val="left" w:pos="1513"/>
        </w:tabs>
        <w:spacing w:before="186" w:after="0" w:line="240" w:lineRule="auto"/>
        <w:ind w:left="1512" w:right="0" w:hanging="845"/>
        <w:jc w:val="left"/>
        <w:rPr>
          <w:sz w:val="28"/>
        </w:rPr>
      </w:pPr>
      <w:r>
        <w:rPr>
          <w:spacing w:val="-3"/>
          <w:sz w:val="28"/>
        </w:rPr>
        <w:t>资格审查资料</w:t>
      </w:r>
    </w:p>
    <w:p>
      <w:pPr>
        <w:pStyle w:val="18"/>
        <w:numPr>
          <w:ilvl w:val="0"/>
          <w:numId w:val="5"/>
        </w:numPr>
        <w:tabs>
          <w:tab w:val="left" w:pos="1513"/>
        </w:tabs>
        <w:spacing w:before="186" w:after="0" w:line="240" w:lineRule="auto"/>
        <w:ind w:left="1512" w:right="0" w:hanging="845"/>
        <w:jc w:val="left"/>
        <w:rPr>
          <w:sz w:val="28"/>
        </w:rPr>
      </w:pPr>
      <w:r>
        <w:rPr>
          <w:spacing w:val="-3"/>
          <w:sz w:val="28"/>
        </w:rPr>
        <w:t>无重大违法记录声明</w:t>
      </w:r>
    </w:p>
    <w:p>
      <w:pPr>
        <w:pStyle w:val="18"/>
        <w:numPr>
          <w:ilvl w:val="0"/>
          <w:numId w:val="5"/>
        </w:numPr>
        <w:tabs>
          <w:tab w:val="left" w:pos="1513"/>
        </w:tabs>
        <w:spacing w:before="186" w:after="0" w:line="240" w:lineRule="auto"/>
        <w:ind w:left="1512" w:right="0" w:hanging="845"/>
        <w:jc w:val="left"/>
        <w:rPr>
          <w:sz w:val="28"/>
        </w:rPr>
      </w:pPr>
      <w:r>
        <w:rPr>
          <w:spacing w:val="-2"/>
          <w:sz w:val="28"/>
        </w:rPr>
        <w:t>类似业绩</w:t>
      </w:r>
    </w:p>
    <w:p>
      <w:pPr>
        <w:pStyle w:val="18"/>
        <w:numPr>
          <w:ilvl w:val="0"/>
          <w:numId w:val="5"/>
        </w:numPr>
        <w:tabs>
          <w:tab w:val="left" w:pos="1513"/>
        </w:tabs>
        <w:spacing w:before="186" w:after="0" w:line="240" w:lineRule="auto"/>
        <w:ind w:left="1512" w:right="0" w:hanging="845"/>
        <w:jc w:val="left"/>
        <w:rPr>
          <w:sz w:val="28"/>
        </w:rPr>
      </w:pPr>
      <w:r>
        <w:rPr>
          <w:spacing w:val="-3"/>
          <w:sz w:val="28"/>
        </w:rPr>
        <w:t>供应商认为在其他方面有必要说明的事项</w:t>
      </w:r>
    </w:p>
    <w:p>
      <w:pPr>
        <w:pStyle w:val="18"/>
        <w:numPr>
          <w:ilvl w:val="0"/>
          <w:numId w:val="5"/>
        </w:numPr>
        <w:tabs>
          <w:tab w:val="left" w:pos="1513"/>
        </w:tabs>
        <w:spacing w:before="186" w:after="0" w:line="362" w:lineRule="auto"/>
        <w:ind w:left="668" w:right="6813" w:firstLine="0"/>
        <w:jc w:val="left"/>
        <w:rPr>
          <w:sz w:val="28"/>
        </w:rPr>
      </w:pPr>
      <w:r>
        <w:rPr>
          <w:spacing w:val="-3"/>
          <w:sz w:val="28"/>
        </w:rPr>
        <w:t>磋商最终报价表  7</w:t>
      </w:r>
      <w:r>
        <w:rPr>
          <w:spacing w:val="-1"/>
          <w:sz w:val="28"/>
        </w:rPr>
        <w:t>、 报价</w:t>
      </w:r>
      <w:r>
        <w:rPr>
          <w:sz w:val="28"/>
        </w:rPr>
        <w:t>（</w:t>
      </w:r>
      <w:r>
        <w:rPr>
          <w:spacing w:val="-3"/>
          <w:sz w:val="28"/>
        </w:rPr>
        <w:t>实质性要求</w:t>
      </w:r>
      <w:r>
        <w:rPr>
          <w:spacing w:val="-12"/>
          <w:sz w:val="28"/>
        </w:rPr>
        <w:t>）</w:t>
      </w:r>
    </w:p>
    <w:p>
      <w:pPr>
        <w:pStyle w:val="18"/>
        <w:numPr>
          <w:ilvl w:val="1"/>
          <w:numId w:val="6"/>
        </w:numPr>
        <w:tabs>
          <w:tab w:val="left" w:pos="1216"/>
        </w:tabs>
        <w:spacing w:before="0" w:after="0" w:line="274" w:lineRule="exact"/>
        <w:ind w:left="1216" w:right="0" w:hanging="560"/>
        <w:jc w:val="both"/>
        <w:rPr>
          <w:sz w:val="28"/>
        </w:rPr>
      </w:pPr>
      <w:r>
        <w:rPr>
          <w:spacing w:val="-3"/>
          <w:sz w:val="28"/>
        </w:rPr>
        <w:t>所有报价一律以人民币报价。采购人不接受任何非人民币币种的报价。</w:t>
      </w:r>
    </w:p>
    <w:p>
      <w:pPr>
        <w:pStyle w:val="18"/>
        <w:numPr>
          <w:ilvl w:val="1"/>
          <w:numId w:val="6"/>
        </w:numPr>
        <w:tabs>
          <w:tab w:val="left" w:pos="1216"/>
        </w:tabs>
        <w:spacing w:before="186" w:after="0" w:line="364" w:lineRule="auto"/>
        <w:ind w:left="109" w:right="247" w:firstLine="547"/>
        <w:jc w:val="both"/>
        <w:rPr>
          <w:sz w:val="28"/>
        </w:rPr>
      </w:pPr>
      <w:r>
        <w:rPr>
          <w:spacing w:val="-8"/>
          <w:sz w:val="28"/>
        </w:rPr>
        <w:t>供应商的报价是其响应本项目要求的全部工作内容的价格体现，包括供应商</w:t>
      </w:r>
      <w:r>
        <w:rPr>
          <w:spacing w:val="-3"/>
          <w:sz w:val="28"/>
        </w:rPr>
        <w:t>完成本项目所需的一切费用。</w:t>
      </w:r>
    </w:p>
    <w:p>
      <w:pPr>
        <w:pStyle w:val="18"/>
        <w:numPr>
          <w:ilvl w:val="1"/>
          <w:numId w:val="6"/>
        </w:numPr>
        <w:tabs>
          <w:tab w:val="left" w:pos="1216"/>
        </w:tabs>
        <w:spacing w:before="0" w:after="0" w:line="364" w:lineRule="auto"/>
        <w:ind w:left="109" w:right="247" w:firstLine="547"/>
        <w:jc w:val="both"/>
        <w:rPr>
          <w:sz w:val="28"/>
        </w:rPr>
      </w:pPr>
      <w:r>
        <w:rPr>
          <w:spacing w:val="-3"/>
          <w:sz w:val="28"/>
        </w:rPr>
        <w:t>本项目合同价格形式为固定单价合同 。采用工程量清单报价，供应商不得</w:t>
      </w:r>
      <w:r>
        <w:rPr>
          <w:spacing w:val="-2"/>
          <w:sz w:val="28"/>
        </w:rPr>
        <w:t>改变工程量清单项目编码、名称、特征描述、计量单位和数量，暂定金额、暂估价</w:t>
      </w:r>
      <w:r>
        <w:rPr>
          <w:spacing w:val="-3"/>
          <w:sz w:val="28"/>
        </w:rPr>
        <w:t>按工程量清单</w:t>
      </w:r>
      <w:r>
        <w:rPr>
          <w:sz w:val="28"/>
        </w:rPr>
        <w:t>（</w:t>
      </w:r>
      <w:r>
        <w:rPr>
          <w:spacing w:val="-2"/>
          <w:sz w:val="28"/>
        </w:rPr>
        <w:t>说明</w:t>
      </w:r>
      <w:r>
        <w:rPr>
          <w:sz w:val="28"/>
        </w:rPr>
        <w:t>）</w:t>
      </w:r>
      <w:r>
        <w:rPr>
          <w:spacing w:val="-2"/>
          <w:sz w:val="28"/>
        </w:rPr>
        <w:t>列入。</w:t>
      </w:r>
    </w:p>
    <w:p>
      <w:pPr>
        <w:pStyle w:val="18"/>
        <w:numPr>
          <w:ilvl w:val="1"/>
          <w:numId w:val="6"/>
        </w:numPr>
        <w:tabs>
          <w:tab w:val="left" w:pos="1216"/>
        </w:tabs>
        <w:spacing w:before="0" w:after="0" w:line="357" w:lineRule="exact"/>
        <w:ind w:left="1216" w:right="0" w:hanging="560"/>
        <w:jc w:val="both"/>
        <w:rPr>
          <w:sz w:val="28"/>
        </w:rPr>
      </w:pPr>
      <w:r>
        <w:rPr>
          <w:spacing w:val="-8"/>
          <w:sz w:val="28"/>
        </w:rPr>
        <w:t>供应商在首次提交的响应文件中的报价</w:t>
      </w:r>
      <w:r>
        <w:rPr>
          <w:sz w:val="28"/>
        </w:rPr>
        <w:t>（</w:t>
      </w:r>
      <w:r>
        <w:rPr>
          <w:spacing w:val="-3"/>
          <w:sz w:val="28"/>
        </w:rPr>
        <w:t>即首次报价</w:t>
      </w:r>
      <w:r>
        <w:rPr>
          <w:spacing w:val="-70"/>
          <w:sz w:val="28"/>
        </w:rPr>
        <w:t>）</w:t>
      </w:r>
      <w:r>
        <w:rPr>
          <w:spacing w:val="-3"/>
          <w:sz w:val="28"/>
        </w:rPr>
        <w:t>应按磋商文件及工程</w:t>
      </w:r>
    </w:p>
    <w:p>
      <w:pPr>
        <w:spacing w:after="0" w:line="357" w:lineRule="exact"/>
        <w:jc w:val="both"/>
        <w:rPr>
          <w:sz w:val="28"/>
        </w:rPr>
        <w:sectPr>
          <w:pgSz w:w="11910" w:h="16840"/>
          <w:pgMar w:top="1200" w:right="600" w:bottom="1200" w:left="740" w:header="192" w:footer="1006" w:gutter="0"/>
          <w:cols w:space="720" w:num="1"/>
        </w:sectPr>
      </w:pPr>
    </w:p>
    <w:p>
      <w:pPr>
        <w:pStyle w:val="7"/>
        <w:spacing w:before="70" w:line="364" w:lineRule="auto"/>
        <w:ind w:right="64"/>
      </w:pPr>
      <w:r>
        <w:t>量清单编制要求，列出报价的构成及明细，包括但不限于分部分项工程、措施项目、其他项目、规费及税金等。</w:t>
      </w:r>
    </w:p>
    <w:p>
      <w:pPr>
        <w:pStyle w:val="18"/>
        <w:numPr>
          <w:ilvl w:val="1"/>
          <w:numId w:val="6"/>
        </w:numPr>
        <w:tabs>
          <w:tab w:val="left" w:pos="1216"/>
        </w:tabs>
        <w:spacing w:before="0" w:after="0" w:line="364" w:lineRule="auto"/>
        <w:ind w:left="109" w:right="107" w:firstLine="547"/>
        <w:jc w:val="left"/>
        <w:rPr>
          <w:sz w:val="28"/>
        </w:rPr>
      </w:pPr>
      <w:r>
        <w:rPr>
          <w:spacing w:val="-11"/>
          <w:sz w:val="28"/>
        </w:rPr>
        <w:t>若供应商的最后报价只有一个总价，且相对首次报价有调整，则该调整金额</w:t>
      </w:r>
      <w:r>
        <w:rPr>
          <w:spacing w:val="-5"/>
          <w:sz w:val="28"/>
        </w:rPr>
        <w:t>将会以百分比形式套用于首次报价中除安全文明施工费、规费、暂估价、暂列金额、</w:t>
      </w:r>
      <w:r>
        <w:rPr>
          <w:spacing w:val="-3"/>
          <w:sz w:val="28"/>
        </w:rPr>
        <w:t>税金以及包干费用以外的各项目单价，调整后的单价作为工程变更及竣工结算的依据。此百分比</w:t>
      </w:r>
      <w:r>
        <w:rPr>
          <w:sz w:val="28"/>
        </w:rPr>
        <w:t>（</w:t>
      </w:r>
      <w:r>
        <w:rPr>
          <w:spacing w:val="-3"/>
          <w:sz w:val="28"/>
        </w:rPr>
        <w:t>保留两位小数）</w:t>
      </w:r>
      <w:r>
        <w:rPr>
          <w:spacing w:val="-1"/>
          <w:sz w:val="28"/>
        </w:rPr>
        <w:t>计算如下：</w:t>
      </w:r>
    </w:p>
    <w:p>
      <w:pPr>
        <w:pStyle w:val="7"/>
        <w:spacing w:line="357" w:lineRule="exact"/>
        <w:ind w:left="4016"/>
      </w:pPr>
      <w:r>
        <w:t>（±）调整金额</w:t>
      </w:r>
    </w:p>
    <w:p>
      <w:pPr>
        <w:pStyle w:val="7"/>
        <w:tabs>
          <w:tab w:val="left" w:pos="8260"/>
        </w:tabs>
        <w:spacing w:before="3"/>
        <w:ind w:left="0" w:right="932"/>
        <w:jc w:val="right"/>
      </w:pPr>
      <w:r>
        <w:pict>
          <v:line id="_x0000_s1027" o:spid="_x0000_s1027" o:spt="20" style="position:absolute;left:0pt;margin-left:126.4pt;margin-top:10.85pt;height:0pt;width:357pt;mso-position-horizontal-relative:page;z-index:-251656192;mso-width-relative:page;mso-height-relative:page;" stroked="t" coordsize="21600,21600">
            <v:path arrowok="t"/>
            <v:fill focussize="0,0"/>
            <v:stroke weight="0.72pt" color="#000000"/>
            <v:imagedata o:title=""/>
            <o:lock v:ext="edit"/>
          </v:line>
        </w:pict>
      </w:r>
      <w:r>
        <w:drawing>
          <wp:anchor distT="0" distB="0" distL="0" distR="0" simplePos="0" relativeHeight="251673600" behindDoc="0" locked="0" layoutInCell="1" allowOverlap="1">
            <wp:simplePos x="0" y="0"/>
            <wp:positionH relativeFrom="page">
              <wp:posOffset>6588125</wp:posOffset>
            </wp:positionH>
            <wp:positionV relativeFrom="paragraph">
              <wp:posOffset>55880</wp:posOffset>
            </wp:positionV>
            <wp:extent cx="82550" cy="123825"/>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23" cstate="print"/>
                    <a:stretch>
                      <a:fillRect/>
                    </a:stretch>
                  </pic:blipFill>
                  <pic:spPr>
                    <a:xfrm>
                      <a:off x="0" y="0"/>
                      <a:ext cx="82549" cy="123824"/>
                    </a:xfrm>
                    <a:prstGeom prst="rect">
                      <a:avLst/>
                    </a:prstGeom>
                  </pic:spPr>
                </pic:pic>
              </a:graphicData>
            </a:graphic>
          </wp:anchor>
        </w:drawing>
      </w:r>
      <w:r>
        <w:t>百</w:t>
      </w:r>
      <w:r>
        <w:rPr>
          <w:spacing w:val="-3"/>
        </w:rPr>
        <w:t>分</w:t>
      </w:r>
      <w:r>
        <w:t>比=</w:t>
      </w:r>
      <w:r>
        <w:tab/>
      </w:r>
      <w:r>
        <w:rPr>
          <w:spacing w:val="-1"/>
        </w:rPr>
        <w:t>×100</w:t>
      </w:r>
    </w:p>
    <w:p>
      <w:pPr>
        <w:pStyle w:val="7"/>
        <w:spacing w:before="4"/>
        <w:ind w:left="0" w:right="933"/>
        <w:jc w:val="right"/>
      </w:pPr>
      <w:r>
        <w:rPr>
          <w:spacing w:val="-3"/>
        </w:rPr>
        <w:t>修正后的首次报价-安全文明施工费-规费-暂估价-暂列金额-税金-包干费用</w:t>
      </w:r>
    </w:p>
    <w:p>
      <w:pPr>
        <w:pStyle w:val="7"/>
        <w:spacing w:before="11"/>
        <w:ind w:left="0"/>
        <w:rPr>
          <w:sz w:val="35"/>
        </w:rPr>
      </w:pPr>
    </w:p>
    <w:p>
      <w:pPr>
        <w:pStyle w:val="18"/>
        <w:numPr>
          <w:ilvl w:val="1"/>
          <w:numId w:val="6"/>
        </w:numPr>
        <w:tabs>
          <w:tab w:val="left" w:pos="1233"/>
        </w:tabs>
        <w:spacing w:before="0" w:after="0" w:line="302" w:lineRule="auto"/>
        <w:ind w:left="109" w:right="247" w:firstLine="559"/>
        <w:jc w:val="left"/>
        <w:rPr>
          <w:sz w:val="28"/>
        </w:rPr>
      </w:pPr>
      <w:r>
        <w:rPr>
          <w:sz w:val="28"/>
        </w:rPr>
        <w:t>供应商最后报价超过政府采购预算或最高限价（具体详见第一章）</w:t>
      </w:r>
      <w:r>
        <w:rPr>
          <w:spacing w:val="1"/>
          <w:sz w:val="28"/>
        </w:rPr>
        <w:t>的，视</w:t>
      </w:r>
      <w:r>
        <w:rPr>
          <w:spacing w:val="-2"/>
          <w:sz w:val="28"/>
        </w:rPr>
        <w:t>为无效报价。</w:t>
      </w:r>
    </w:p>
    <w:p>
      <w:pPr>
        <w:pStyle w:val="7"/>
        <w:spacing w:before="3"/>
        <w:ind w:left="668"/>
      </w:pPr>
      <w:r>
        <w:t>8、响应文件的递交</w:t>
      </w:r>
    </w:p>
    <w:p>
      <w:pPr>
        <w:pStyle w:val="18"/>
        <w:numPr>
          <w:ilvl w:val="1"/>
          <w:numId w:val="7"/>
        </w:numPr>
        <w:tabs>
          <w:tab w:val="left" w:pos="1161"/>
        </w:tabs>
        <w:spacing w:before="95" w:after="0" w:line="240" w:lineRule="auto"/>
        <w:ind w:left="1160" w:right="0" w:hanging="493"/>
        <w:jc w:val="left"/>
        <w:rPr>
          <w:sz w:val="28"/>
        </w:rPr>
      </w:pPr>
      <w:r>
        <w:rPr>
          <w:spacing w:val="-3"/>
          <w:sz w:val="28"/>
        </w:rPr>
        <w:t>响应文件分资格性响应文件和其他响应文件两部分，应分册密封装订。</w:t>
      </w:r>
    </w:p>
    <w:p>
      <w:pPr>
        <w:pStyle w:val="18"/>
        <w:numPr>
          <w:ilvl w:val="1"/>
          <w:numId w:val="7"/>
        </w:numPr>
        <w:tabs>
          <w:tab w:val="left" w:pos="1161"/>
        </w:tabs>
        <w:spacing w:before="95" w:after="0" w:line="304" w:lineRule="auto"/>
        <w:ind w:left="109" w:right="105" w:firstLine="559"/>
        <w:jc w:val="left"/>
        <w:rPr>
          <w:sz w:val="28"/>
        </w:rPr>
      </w:pPr>
      <w:r>
        <w:rPr>
          <w:spacing w:val="-3"/>
          <w:sz w:val="28"/>
        </w:rPr>
        <w:t>供应商递交的响应文件为</w:t>
      </w:r>
      <w:r>
        <w:rPr>
          <w:b/>
          <w:spacing w:val="-11"/>
          <w:sz w:val="28"/>
        </w:rPr>
        <w:t>一式三份，其中正本壹份，副本贰份，及电子文档</w:t>
      </w:r>
      <w:r>
        <w:rPr>
          <w:b/>
          <w:spacing w:val="-8"/>
          <w:sz w:val="28"/>
        </w:rPr>
        <w:t>壹份</w:t>
      </w:r>
      <w:r>
        <w:rPr>
          <w:b/>
          <w:sz w:val="28"/>
        </w:rPr>
        <w:t>（U</w:t>
      </w:r>
      <w:r>
        <w:rPr>
          <w:b/>
          <w:spacing w:val="-37"/>
          <w:sz w:val="28"/>
        </w:rPr>
        <w:t xml:space="preserve"> 盘</w:t>
      </w:r>
      <w:r>
        <w:rPr>
          <w:b/>
          <w:sz w:val="28"/>
        </w:rPr>
        <w:t>（PDF</w:t>
      </w:r>
      <w:r>
        <w:rPr>
          <w:b/>
          <w:spacing w:val="-24"/>
          <w:sz w:val="28"/>
        </w:rPr>
        <w:t xml:space="preserve"> 格式</w:t>
      </w:r>
      <w:r>
        <w:rPr>
          <w:b/>
          <w:spacing w:val="-5"/>
          <w:sz w:val="28"/>
        </w:rPr>
        <w:t>））</w:t>
      </w:r>
      <w:r>
        <w:rPr>
          <w:spacing w:val="-4"/>
          <w:sz w:val="28"/>
        </w:rPr>
        <w:t>，响应文件正本应用不褪色的墨水中文书写或打印，并装</w:t>
      </w:r>
      <w:r>
        <w:rPr>
          <w:spacing w:val="-3"/>
          <w:sz w:val="28"/>
        </w:rPr>
        <w:t>订成册。并在响应文件封面标明项目名称、项目编号、供应商名称以及 “正本”、</w:t>
      </w:r>
      <w:r>
        <w:rPr>
          <w:spacing w:val="-14"/>
          <w:w w:val="100"/>
          <w:sz w:val="28"/>
        </w:rPr>
        <w:t>“副本”字样。电子文档用光盘或</w:t>
      </w:r>
      <w:r>
        <w:rPr>
          <w:spacing w:val="-73"/>
          <w:sz w:val="28"/>
        </w:rPr>
        <w:t xml:space="preserve"> </w:t>
      </w:r>
      <w:r>
        <w:rPr>
          <w:w w:val="100"/>
          <w:sz w:val="28"/>
        </w:rPr>
        <w:t>U</w:t>
      </w:r>
      <w:r>
        <w:rPr>
          <w:spacing w:val="-70"/>
          <w:sz w:val="28"/>
        </w:rPr>
        <w:t xml:space="preserve"> </w:t>
      </w:r>
      <w:r>
        <w:rPr>
          <w:spacing w:val="-15"/>
          <w:w w:val="100"/>
          <w:sz w:val="28"/>
        </w:rPr>
        <w:t>盘制作，采用不可修改文档格式</w:t>
      </w:r>
      <w:r>
        <w:rPr>
          <w:spacing w:val="-3"/>
          <w:w w:val="100"/>
          <w:sz w:val="28"/>
        </w:rPr>
        <w:t>（</w:t>
      </w:r>
      <w:r>
        <w:rPr>
          <w:spacing w:val="-39"/>
          <w:w w:val="100"/>
          <w:sz w:val="28"/>
        </w:rPr>
        <w:t>如：</w:t>
      </w:r>
      <w:r>
        <w:rPr>
          <w:spacing w:val="1"/>
          <w:w w:val="100"/>
          <w:sz w:val="28"/>
        </w:rPr>
        <w:t>P</w:t>
      </w:r>
      <w:r>
        <w:rPr>
          <w:spacing w:val="-2"/>
          <w:w w:val="100"/>
          <w:sz w:val="28"/>
        </w:rPr>
        <w:t>D</w:t>
      </w:r>
      <w:r>
        <w:rPr>
          <w:w w:val="100"/>
          <w:sz w:val="28"/>
        </w:rPr>
        <w:t>F</w:t>
      </w:r>
      <w:r>
        <w:rPr>
          <w:spacing w:val="-70"/>
          <w:sz w:val="28"/>
        </w:rPr>
        <w:t xml:space="preserve"> </w:t>
      </w:r>
      <w:r>
        <w:rPr>
          <w:spacing w:val="-2"/>
          <w:w w:val="100"/>
          <w:sz w:val="28"/>
        </w:rPr>
        <w:t>格式</w:t>
      </w:r>
      <w:r>
        <w:rPr>
          <w:spacing w:val="-140"/>
          <w:w w:val="100"/>
          <w:sz w:val="28"/>
        </w:rPr>
        <w:t>）</w:t>
      </w:r>
      <w:r>
        <w:rPr>
          <w:w w:val="100"/>
          <w:sz w:val="28"/>
        </w:rPr>
        <w:t>，</w:t>
      </w:r>
      <w:r>
        <w:rPr>
          <w:spacing w:val="-3"/>
          <w:sz w:val="28"/>
        </w:rPr>
        <w:t>内容必须和纸质投标文件正本完全一致，包括封面、页码、签字、盖章等。</w:t>
      </w:r>
    </w:p>
    <w:p>
      <w:pPr>
        <w:pStyle w:val="18"/>
        <w:numPr>
          <w:ilvl w:val="1"/>
          <w:numId w:val="7"/>
        </w:numPr>
        <w:tabs>
          <w:tab w:val="left" w:pos="1233"/>
        </w:tabs>
        <w:spacing w:before="0" w:after="0" w:line="302" w:lineRule="auto"/>
        <w:ind w:left="109" w:right="247" w:firstLine="559"/>
        <w:jc w:val="left"/>
        <w:rPr>
          <w:sz w:val="28"/>
        </w:rPr>
      </w:pPr>
      <w:r>
        <w:rPr>
          <w:sz w:val="28"/>
        </w:rPr>
        <w:t>响应文件应由供应商法定代表人或经正式授权的供应商代表按竞争性磋商</w:t>
      </w:r>
      <w:r>
        <w:rPr>
          <w:spacing w:val="-3"/>
          <w:sz w:val="28"/>
        </w:rPr>
        <w:t>文件的要求签字或加盖公章。</w:t>
      </w:r>
    </w:p>
    <w:p>
      <w:pPr>
        <w:pStyle w:val="18"/>
        <w:numPr>
          <w:ilvl w:val="1"/>
          <w:numId w:val="7"/>
        </w:numPr>
        <w:tabs>
          <w:tab w:val="left" w:pos="1161"/>
        </w:tabs>
        <w:spacing w:before="0" w:after="0" w:line="302" w:lineRule="auto"/>
        <w:ind w:left="668" w:right="2121" w:firstLine="0"/>
        <w:jc w:val="left"/>
        <w:rPr>
          <w:sz w:val="28"/>
        </w:rPr>
      </w:pPr>
      <w:r>
        <w:rPr>
          <w:spacing w:val="-3"/>
          <w:sz w:val="28"/>
        </w:rPr>
        <w:t>在递交响应文件截止时间后送达的任何响应文件将被拒绝。9、磋商保证金</w:t>
      </w:r>
    </w:p>
    <w:p>
      <w:pPr>
        <w:pStyle w:val="18"/>
        <w:numPr>
          <w:ilvl w:val="1"/>
          <w:numId w:val="8"/>
        </w:numPr>
        <w:tabs>
          <w:tab w:val="left" w:pos="1099"/>
        </w:tabs>
        <w:spacing w:before="0" w:after="0" w:line="304" w:lineRule="auto"/>
        <w:ind w:left="109" w:right="247" w:firstLine="559"/>
        <w:jc w:val="both"/>
        <w:rPr>
          <w:sz w:val="28"/>
        </w:rPr>
      </w:pPr>
      <w:r>
        <w:rPr>
          <w:spacing w:val="6"/>
          <w:sz w:val="28"/>
        </w:rPr>
        <w:t>供应商应提交一笔不少于本竞争性磋商文件规定的人民币金额的磋商保证</w:t>
      </w:r>
      <w:r>
        <w:rPr>
          <w:sz w:val="28"/>
        </w:rPr>
        <w:t>金。成交供应商的磋商保证金，在合同签订生效后五个工作日内全额退还，未成交</w:t>
      </w:r>
      <w:r>
        <w:rPr>
          <w:spacing w:val="-3"/>
          <w:sz w:val="28"/>
        </w:rPr>
        <w:t>者的磋商保证金转账退还。</w:t>
      </w:r>
    </w:p>
    <w:p>
      <w:pPr>
        <w:pStyle w:val="7"/>
        <w:spacing w:line="304" w:lineRule="auto"/>
        <w:ind w:right="249" w:firstLine="559"/>
      </w:pPr>
      <w:r>
        <w:t>磋商保证金是为了保护采购单位免遭因供应商的行为而蒙受损失，采购单位在因供应商的行为受到损害时可根据第9.4条的规定不予退还供应商的磋商保证金。</w:t>
      </w:r>
    </w:p>
    <w:p>
      <w:pPr>
        <w:spacing w:before="0" w:line="364" w:lineRule="auto"/>
        <w:ind w:left="668" w:right="2894" w:firstLine="0"/>
        <w:jc w:val="left"/>
        <w:rPr>
          <w:b/>
          <w:sz w:val="28"/>
        </w:rPr>
      </w:pPr>
      <w:r>
        <w:rPr>
          <w:sz w:val="28"/>
        </w:rPr>
        <w:t xml:space="preserve">供应商递交响应文件前，应提交规定数额的磋商保证金： </w:t>
      </w:r>
      <w:r>
        <w:rPr>
          <w:b/>
          <w:sz w:val="28"/>
        </w:rPr>
        <w:t>保证金金额：25000.00 元（大写：贰万伍仟元整）；</w:t>
      </w:r>
    </w:p>
    <w:p>
      <w:pPr>
        <w:spacing w:after="0" w:line="364" w:lineRule="auto"/>
        <w:jc w:val="left"/>
        <w:rPr>
          <w:sz w:val="28"/>
        </w:rPr>
        <w:sectPr>
          <w:pgSz w:w="11910" w:h="16840"/>
          <w:pgMar w:top="1200" w:right="600" w:bottom="1200" w:left="740" w:header="192" w:footer="1006" w:gutter="0"/>
          <w:cols w:space="720" w:num="1"/>
        </w:sectPr>
      </w:pPr>
    </w:p>
    <w:p>
      <w:pPr>
        <w:pStyle w:val="6"/>
        <w:spacing w:before="70"/>
        <w:ind w:left="668" w:firstLine="0"/>
      </w:pPr>
      <w:r>
        <w:t>磋商保证金递交截止时间：同响应文件递交截止时间。</w:t>
      </w:r>
    </w:p>
    <w:p>
      <w:pPr>
        <w:pStyle w:val="6"/>
        <w:spacing w:before="186" w:line="364" w:lineRule="auto"/>
        <w:ind w:left="109" w:right="247" w:firstLine="559"/>
      </w:pPr>
      <w:r>
        <w:t>交款方式：磋商保证金可以以转账、支票、汇票、本票或者金融机构出具的保函等非现金形式提交，通过银行转账的。所有递交方式均以到帐时间为准。</w:t>
      </w:r>
    </w:p>
    <w:p>
      <w:pPr>
        <w:pStyle w:val="6"/>
        <w:spacing w:before="186" w:line="364" w:lineRule="auto"/>
        <w:ind w:left="109" w:right="247" w:firstLine="559"/>
        <w:rPr>
          <w:rFonts w:hint="eastAsia"/>
          <w:lang w:eastAsia="zh-CN"/>
        </w:rPr>
      </w:pPr>
      <w:r>
        <w:t>收款单位：</w:t>
      </w:r>
      <w:r>
        <w:rPr>
          <w:rFonts w:hint="eastAsia"/>
          <w:lang w:eastAsia="zh-CN"/>
        </w:rPr>
        <w:t>青海鑫达工程项目管理有限公司</w:t>
      </w:r>
    </w:p>
    <w:p>
      <w:pPr>
        <w:pStyle w:val="6"/>
        <w:spacing w:before="186" w:line="364" w:lineRule="auto"/>
        <w:ind w:left="109" w:right="247" w:firstLine="559"/>
      </w:pPr>
      <w:r>
        <w:t>开 户 行：</w:t>
      </w:r>
      <w:r>
        <w:rPr>
          <w:rFonts w:hint="eastAsia"/>
          <w:lang w:val="en-US" w:eastAsia="zh-CN"/>
        </w:rPr>
        <w:t>青海银行股份有限公司五四西路支行</w:t>
      </w:r>
    </w:p>
    <w:p>
      <w:pPr>
        <w:pStyle w:val="6"/>
        <w:spacing w:before="186" w:line="364" w:lineRule="auto"/>
        <w:ind w:left="109" w:right="247" w:firstLine="559"/>
      </w:pPr>
      <w:r>
        <w:t>银行账号：</w:t>
      </w:r>
      <w:r>
        <w:rPr>
          <w:rFonts w:hint="eastAsia"/>
          <w:lang w:val="en-US" w:eastAsia="zh-CN"/>
        </w:rPr>
        <w:t>0202201000224584</w:t>
      </w:r>
    </w:p>
    <w:p>
      <w:pPr>
        <w:pStyle w:val="6"/>
        <w:spacing w:before="224"/>
        <w:ind w:left="668" w:firstLine="0"/>
      </w:pPr>
      <w:r>
        <w:t>磋商保证金若为保函，递交响应文件时须同时单独密封递交保函原件。</w:t>
      </w:r>
    </w:p>
    <w:p>
      <w:pPr>
        <w:pStyle w:val="18"/>
        <w:numPr>
          <w:ilvl w:val="1"/>
          <w:numId w:val="8"/>
        </w:numPr>
        <w:tabs>
          <w:tab w:val="left" w:pos="1369"/>
          <w:tab w:val="left" w:pos="1370"/>
        </w:tabs>
        <w:spacing w:before="121" w:after="0" w:line="304" w:lineRule="auto"/>
        <w:ind w:left="109" w:right="247" w:firstLine="559"/>
        <w:jc w:val="left"/>
        <w:rPr>
          <w:sz w:val="28"/>
        </w:rPr>
      </w:pPr>
      <w:r>
        <w:rPr>
          <w:spacing w:val="-4"/>
          <w:sz w:val="28"/>
        </w:rPr>
        <w:t>未按规定时间和数额交纳磋商保证金的响应文件，应视为非响应性响应予</w:t>
      </w:r>
      <w:r>
        <w:rPr>
          <w:spacing w:val="-3"/>
          <w:sz w:val="28"/>
        </w:rPr>
        <w:t>以拒绝。</w:t>
      </w:r>
    </w:p>
    <w:p>
      <w:pPr>
        <w:pStyle w:val="18"/>
        <w:numPr>
          <w:ilvl w:val="1"/>
          <w:numId w:val="8"/>
        </w:numPr>
        <w:tabs>
          <w:tab w:val="left" w:pos="1386"/>
          <w:tab w:val="left" w:pos="1387"/>
        </w:tabs>
        <w:spacing w:before="0" w:after="0" w:line="355" w:lineRule="exact"/>
        <w:ind w:left="1386" w:right="0" w:hanging="719"/>
        <w:jc w:val="left"/>
        <w:rPr>
          <w:sz w:val="28"/>
        </w:rPr>
      </w:pPr>
      <w:r>
        <w:rPr>
          <w:spacing w:val="6"/>
          <w:sz w:val="28"/>
        </w:rPr>
        <w:t>未成交人的磋商保证金，将在成交通知书发出后五个工作日内全额退还</w:t>
      </w:r>
    </w:p>
    <w:p>
      <w:pPr>
        <w:pStyle w:val="7"/>
        <w:spacing w:before="95"/>
      </w:pPr>
      <w:r>
        <w:t>（非现金形式）。</w:t>
      </w:r>
    </w:p>
    <w:p>
      <w:pPr>
        <w:pStyle w:val="18"/>
        <w:numPr>
          <w:ilvl w:val="1"/>
          <w:numId w:val="8"/>
        </w:numPr>
        <w:tabs>
          <w:tab w:val="left" w:pos="1369"/>
          <w:tab w:val="left" w:pos="1370"/>
        </w:tabs>
        <w:spacing w:before="97" w:after="0" w:line="240" w:lineRule="auto"/>
        <w:ind w:left="1369" w:right="0" w:hanging="702"/>
        <w:jc w:val="left"/>
        <w:rPr>
          <w:sz w:val="28"/>
        </w:rPr>
      </w:pPr>
      <w:r>
        <w:rPr>
          <w:spacing w:val="-3"/>
          <w:sz w:val="28"/>
        </w:rPr>
        <w:t>下列任何情况发生时，磋商保证金将被不予退还：</w:t>
      </w:r>
    </w:p>
    <w:p>
      <w:pPr>
        <w:pStyle w:val="18"/>
        <w:numPr>
          <w:ilvl w:val="2"/>
          <w:numId w:val="8"/>
        </w:numPr>
        <w:tabs>
          <w:tab w:val="left" w:pos="1509"/>
        </w:tabs>
        <w:spacing w:before="95" w:after="0" w:line="240" w:lineRule="auto"/>
        <w:ind w:left="1508" w:right="0" w:hanging="841"/>
        <w:jc w:val="left"/>
        <w:rPr>
          <w:sz w:val="28"/>
        </w:rPr>
      </w:pPr>
      <w:r>
        <w:rPr>
          <w:spacing w:val="-3"/>
          <w:sz w:val="28"/>
        </w:rPr>
        <w:t>供应商在有效期内撤回其响应文件的；</w:t>
      </w:r>
    </w:p>
    <w:p>
      <w:pPr>
        <w:pStyle w:val="18"/>
        <w:numPr>
          <w:ilvl w:val="2"/>
          <w:numId w:val="8"/>
        </w:numPr>
        <w:tabs>
          <w:tab w:val="left" w:pos="1509"/>
        </w:tabs>
        <w:spacing w:before="95" w:after="0" w:line="240" w:lineRule="auto"/>
        <w:ind w:left="1508" w:right="0" w:hanging="841"/>
        <w:jc w:val="left"/>
        <w:rPr>
          <w:sz w:val="28"/>
        </w:rPr>
      </w:pPr>
      <w:r>
        <w:rPr>
          <w:spacing w:val="-3"/>
          <w:sz w:val="28"/>
        </w:rPr>
        <w:t>供应商在采购活动中有违法、违纪行为的；</w:t>
      </w:r>
    </w:p>
    <w:p>
      <w:pPr>
        <w:pStyle w:val="18"/>
        <w:numPr>
          <w:ilvl w:val="2"/>
          <w:numId w:val="8"/>
        </w:numPr>
        <w:tabs>
          <w:tab w:val="left" w:pos="1509"/>
        </w:tabs>
        <w:spacing w:before="95" w:after="0" w:line="240" w:lineRule="auto"/>
        <w:ind w:left="1508" w:right="0" w:hanging="841"/>
        <w:jc w:val="left"/>
        <w:rPr>
          <w:sz w:val="28"/>
        </w:rPr>
      </w:pPr>
      <w:r>
        <w:rPr>
          <w:spacing w:val="-3"/>
          <w:sz w:val="28"/>
        </w:rPr>
        <w:t>成交供应商无正当理由不与采购单位签订政府采购合同的；</w:t>
      </w:r>
    </w:p>
    <w:p>
      <w:pPr>
        <w:pStyle w:val="18"/>
        <w:numPr>
          <w:ilvl w:val="2"/>
          <w:numId w:val="8"/>
        </w:numPr>
        <w:tabs>
          <w:tab w:val="left" w:pos="1509"/>
        </w:tabs>
        <w:spacing w:before="94" w:after="0" w:line="240" w:lineRule="auto"/>
        <w:ind w:left="1508" w:right="0" w:hanging="841"/>
        <w:jc w:val="left"/>
        <w:rPr>
          <w:sz w:val="28"/>
        </w:rPr>
      </w:pPr>
      <w:r>
        <w:rPr>
          <w:spacing w:val="-3"/>
          <w:sz w:val="28"/>
        </w:rPr>
        <w:t>成交供应商未按磋商文件要求交纳履约保证金的；</w:t>
      </w:r>
    </w:p>
    <w:p>
      <w:pPr>
        <w:pStyle w:val="18"/>
        <w:numPr>
          <w:ilvl w:val="2"/>
          <w:numId w:val="8"/>
        </w:numPr>
        <w:tabs>
          <w:tab w:val="left" w:pos="1509"/>
        </w:tabs>
        <w:spacing w:before="95" w:after="0" w:line="240" w:lineRule="auto"/>
        <w:ind w:left="1508" w:right="0" w:hanging="841"/>
        <w:jc w:val="left"/>
        <w:rPr>
          <w:sz w:val="28"/>
        </w:rPr>
      </w:pPr>
      <w:r>
        <w:rPr>
          <w:spacing w:val="-3"/>
          <w:sz w:val="28"/>
        </w:rPr>
        <w:t>供应商在响应文件中提供虚假材料的；</w:t>
      </w:r>
    </w:p>
    <w:p>
      <w:pPr>
        <w:pStyle w:val="18"/>
        <w:numPr>
          <w:ilvl w:val="2"/>
          <w:numId w:val="8"/>
        </w:numPr>
        <w:tabs>
          <w:tab w:val="left" w:pos="1509"/>
        </w:tabs>
        <w:spacing w:before="98" w:after="0" w:line="302" w:lineRule="auto"/>
        <w:ind w:left="668" w:right="4855" w:firstLine="0"/>
        <w:jc w:val="left"/>
        <w:rPr>
          <w:sz w:val="28"/>
        </w:rPr>
      </w:pPr>
      <w:r>
        <w:rPr>
          <w:spacing w:val="-3"/>
          <w:sz w:val="28"/>
        </w:rPr>
        <w:t>成交供应商未交纳成交服务费的。9.5履约保证金：无。</w:t>
      </w:r>
    </w:p>
    <w:p>
      <w:pPr>
        <w:pStyle w:val="7"/>
        <w:spacing w:before="3"/>
        <w:ind w:left="668"/>
      </w:pPr>
      <w:r>
        <w:t>10、确定成交候选人</w:t>
      </w:r>
    </w:p>
    <w:p>
      <w:pPr>
        <w:pStyle w:val="18"/>
        <w:numPr>
          <w:ilvl w:val="1"/>
          <w:numId w:val="9"/>
        </w:numPr>
        <w:tabs>
          <w:tab w:val="left" w:pos="1272"/>
        </w:tabs>
        <w:spacing w:before="95" w:after="0" w:line="240" w:lineRule="auto"/>
        <w:ind w:left="1271" w:right="0" w:hanging="604"/>
        <w:jc w:val="left"/>
        <w:rPr>
          <w:sz w:val="28"/>
        </w:rPr>
      </w:pPr>
      <w:r>
        <w:rPr>
          <w:sz w:val="28"/>
        </w:rPr>
        <w:t>采购代理机构应当在评审结束后2</w:t>
      </w:r>
      <w:r>
        <w:rPr>
          <w:spacing w:val="-11"/>
          <w:sz w:val="28"/>
        </w:rPr>
        <w:t xml:space="preserve"> 个工作日内将评审报告送采购单位确认。</w:t>
      </w:r>
    </w:p>
    <w:p>
      <w:pPr>
        <w:pStyle w:val="18"/>
        <w:numPr>
          <w:ilvl w:val="1"/>
          <w:numId w:val="9"/>
        </w:numPr>
        <w:tabs>
          <w:tab w:val="left" w:pos="1370"/>
        </w:tabs>
        <w:spacing w:before="94" w:after="0" w:line="302" w:lineRule="auto"/>
        <w:ind w:left="109" w:right="247" w:firstLine="559"/>
        <w:jc w:val="left"/>
        <w:rPr>
          <w:sz w:val="28"/>
        </w:rPr>
      </w:pPr>
      <w:r>
        <w:rPr>
          <w:spacing w:val="-8"/>
          <w:sz w:val="28"/>
        </w:rPr>
        <w:t xml:space="preserve">采购单位应当在收到评审报告后 </w:t>
      </w:r>
      <w:r>
        <w:rPr>
          <w:sz w:val="28"/>
        </w:rPr>
        <w:t>5</w:t>
      </w:r>
      <w:r>
        <w:rPr>
          <w:spacing w:val="-10"/>
          <w:sz w:val="28"/>
        </w:rPr>
        <w:t xml:space="preserve"> 个工作日内，从评审报告提出的成交候</w:t>
      </w:r>
      <w:r>
        <w:rPr>
          <w:spacing w:val="-4"/>
          <w:sz w:val="28"/>
        </w:rPr>
        <w:t>选人中，按照排序从高到低的原则确定成交供应商。</w:t>
      </w:r>
    </w:p>
    <w:p>
      <w:pPr>
        <w:pStyle w:val="18"/>
        <w:numPr>
          <w:ilvl w:val="1"/>
          <w:numId w:val="9"/>
        </w:numPr>
        <w:tabs>
          <w:tab w:val="left" w:pos="1300"/>
        </w:tabs>
        <w:spacing w:before="4" w:after="0" w:line="302" w:lineRule="auto"/>
        <w:ind w:left="109" w:right="107" w:firstLine="559"/>
        <w:jc w:val="left"/>
        <w:rPr>
          <w:sz w:val="28"/>
        </w:rPr>
      </w:pPr>
      <w:r>
        <w:rPr>
          <w:spacing w:val="-9"/>
          <w:sz w:val="28"/>
        </w:rPr>
        <w:t xml:space="preserve">采购单位确定成交供应商过程中，发现成交候选供应商有下列情形之一的， </w:t>
      </w:r>
      <w:r>
        <w:rPr>
          <w:spacing w:val="-3"/>
          <w:sz w:val="28"/>
        </w:rPr>
        <w:t>将不予确定其为成交供应商：</w:t>
      </w:r>
    </w:p>
    <w:p>
      <w:pPr>
        <w:pStyle w:val="7"/>
        <w:spacing w:before="5"/>
        <w:ind w:left="668"/>
      </w:pPr>
      <w:r>
        <w:t>（一）成交候选供应商存在违法、违纪行为的；</w:t>
      </w:r>
    </w:p>
    <w:p>
      <w:pPr>
        <w:pStyle w:val="7"/>
        <w:spacing w:before="95" w:line="302" w:lineRule="auto"/>
        <w:ind w:right="249" w:firstLine="559"/>
      </w:pPr>
      <w:r>
        <w:t>（二）成交候选供应商因不可抗力、社会经济形势发生重大变化、破产、重组等原因确定无法履行政府采购合同的；</w:t>
      </w:r>
    </w:p>
    <w:p>
      <w:pPr>
        <w:pStyle w:val="7"/>
        <w:spacing w:before="3"/>
        <w:ind w:left="668"/>
      </w:pPr>
      <w:r>
        <w:t>（三）成交候选供应商书面自愿放弃成交，且无其他非法目的的。</w:t>
      </w:r>
    </w:p>
    <w:p>
      <w:pPr>
        <w:pStyle w:val="7"/>
        <w:spacing w:before="95"/>
        <w:ind w:left="668"/>
        <w:rPr>
          <w:lang w:val="zh-CN" w:eastAsia="zh-CN"/>
        </w:rPr>
      </w:pPr>
      <w:r>
        <w:t>成交候选供应商有本款情形之一的，采购单位将确定后一位成交候选供应商为</w:t>
      </w:r>
    </w:p>
    <w:p>
      <w:pPr>
        <w:pStyle w:val="7"/>
        <w:spacing w:before="70"/>
      </w:pPr>
      <w:r>
        <w:t>成交供应商。依次类推。无法确定成交供应商的，采购单位将重新组织采购。</w:t>
      </w:r>
    </w:p>
    <w:p>
      <w:pPr>
        <w:pStyle w:val="7"/>
        <w:spacing w:before="95" w:line="302" w:lineRule="auto"/>
        <w:ind w:right="249" w:firstLine="559"/>
      </w:pPr>
      <w:r>
        <w:t>成交候选供应商以本款第</w:t>
      </w:r>
    </w:p>
    <w:p>
      <w:pPr>
        <w:pStyle w:val="7"/>
        <w:spacing w:before="95" w:line="302" w:lineRule="auto"/>
        <w:ind w:right="249" w:firstLine="559"/>
      </w:pPr>
      <w:r>
        <w:t>（三）项放弃成交的，应当说明理由，但其磋商保证金将被没收。</w:t>
      </w:r>
    </w:p>
    <w:p>
      <w:pPr>
        <w:pStyle w:val="7"/>
        <w:spacing w:before="3"/>
        <w:ind w:left="668"/>
      </w:pPr>
      <w:r>
        <w:t>11、成交通知书</w:t>
      </w:r>
    </w:p>
    <w:p>
      <w:pPr>
        <w:pStyle w:val="7"/>
        <w:spacing w:before="95" w:line="302" w:lineRule="auto"/>
        <w:ind w:right="204" w:firstLine="559"/>
      </w:pPr>
      <w:r>
        <w:t>采购代理机构在成交供应商确定后 2 个工作日内，在青海政府采购网上公告成交结果，同时向成交供应商发出成交通知书。</w:t>
      </w:r>
    </w:p>
    <w:p>
      <w:pPr>
        <w:pStyle w:val="7"/>
        <w:spacing w:before="6"/>
        <w:ind w:left="668"/>
      </w:pPr>
      <w:r>
        <w:t>12、签订合同</w:t>
      </w:r>
    </w:p>
    <w:p>
      <w:pPr>
        <w:pStyle w:val="18"/>
        <w:numPr>
          <w:ilvl w:val="1"/>
          <w:numId w:val="10"/>
        </w:numPr>
        <w:tabs>
          <w:tab w:val="left" w:pos="1300"/>
        </w:tabs>
        <w:spacing w:before="94" w:after="0" w:line="302" w:lineRule="auto"/>
        <w:ind w:left="109" w:right="247" w:firstLine="559"/>
        <w:jc w:val="left"/>
        <w:rPr>
          <w:sz w:val="28"/>
        </w:rPr>
      </w:pPr>
      <w:r>
        <w:rPr>
          <w:spacing w:val="-7"/>
          <w:sz w:val="28"/>
        </w:rPr>
        <w:t xml:space="preserve">成交供应商应在领取成交通知书后 </w:t>
      </w:r>
      <w:r>
        <w:rPr>
          <w:sz w:val="28"/>
        </w:rPr>
        <w:t>30</w:t>
      </w:r>
      <w:r>
        <w:rPr>
          <w:spacing w:val="-14"/>
          <w:sz w:val="28"/>
        </w:rPr>
        <w:t xml:space="preserve"> 日内，按照磋商文件、响应文件以及</w:t>
      </w:r>
      <w:r>
        <w:rPr>
          <w:spacing w:val="-5"/>
          <w:sz w:val="28"/>
        </w:rPr>
        <w:t>磋商过程中确定的事项与采购单位签订采购合同。</w:t>
      </w:r>
    </w:p>
    <w:p>
      <w:pPr>
        <w:pStyle w:val="18"/>
        <w:numPr>
          <w:ilvl w:val="1"/>
          <w:numId w:val="10"/>
        </w:numPr>
        <w:tabs>
          <w:tab w:val="left" w:pos="1300"/>
        </w:tabs>
        <w:spacing w:before="4" w:after="0" w:line="302" w:lineRule="auto"/>
        <w:ind w:left="109" w:right="249" w:firstLine="559"/>
        <w:jc w:val="left"/>
        <w:rPr>
          <w:sz w:val="28"/>
        </w:rPr>
      </w:pPr>
      <w:r>
        <w:rPr>
          <w:sz w:val="28"/>
        </w:rPr>
        <w:t>竞争性磋商文件、供应商提交的响应文件、磋商中的最终报价、供应商承</w:t>
      </w:r>
      <w:r>
        <w:rPr>
          <w:spacing w:val="-3"/>
          <w:sz w:val="28"/>
        </w:rPr>
        <w:t>诺书、成交通知书等均成为有法律约束力的合同的组成内容。</w:t>
      </w:r>
    </w:p>
    <w:p>
      <w:pPr>
        <w:pStyle w:val="7"/>
        <w:spacing w:before="3" w:line="302" w:lineRule="auto"/>
        <w:ind w:right="247" w:firstLine="559"/>
      </w:pPr>
      <w:r>
        <w:t>13、成交服务费：由委托人支付；根据国家发改委《关于进一步放开建设项目专业服务价格的通知》（发改价格[2015]299 号）规定收取服务费。</w:t>
      </w:r>
    </w:p>
    <w:p>
      <w:pPr>
        <w:pStyle w:val="7"/>
        <w:spacing w:before="3"/>
        <w:ind w:left="668"/>
      </w:pPr>
      <w:r>
        <w:rPr>
          <w:color w:val="3E3E3E"/>
        </w:rPr>
        <w:t>14、</w:t>
      </w:r>
      <w:r>
        <w:t>磋商有效期：60 个日历日</w:t>
      </w:r>
    </w:p>
    <w:p>
      <w:pPr>
        <w:pStyle w:val="7"/>
        <w:spacing w:before="97" w:line="302" w:lineRule="auto"/>
        <w:ind w:right="249" w:firstLine="559"/>
      </w:pPr>
      <w:r>
        <w:t>15、国家规定的强制采购范围：本项目采购需求中涉及国家规定的强制采购范围内产品的，报价产品均应符合国家相关要求。</w:t>
      </w:r>
    </w:p>
    <w:p>
      <w:pPr>
        <w:pStyle w:val="7"/>
        <w:spacing w:before="42" w:line="266" w:lineRule="auto"/>
        <w:ind w:right="107" w:firstLine="635" w:firstLineChars="227"/>
      </w:pPr>
      <w:bookmarkStart w:id="6" w:name="16、节能、环境标志、无线局域网产品：响应产品中属于节能产品或者环境标志产品或者"/>
      <w:bookmarkEnd w:id="6"/>
      <w:r>
        <w:t>16</w:t>
      </w:r>
      <w:r>
        <w:rPr>
          <w:spacing w:val="-3"/>
        </w:rPr>
        <w:t>、节能、环境标志、无线局域网产品：响应产品中属于节能产品或者环境标志产品或者无线局域网产品政府采购清单中的产品的，报价相同且得分相同的情况下优 先采购</w:t>
      </w:r>
      <w:r>
        <w:t>（</w:t>
      </w:r>
      <w:r>
        <w:rPr>
          <w:spacing w:val="-5"/>
        </w:rPr>
        <w:t>提供产品对应的清单复印件，以《中国政府采购网》最新颁布清单为准</w:t>
      </w:r>
      <w:r>
        <w:rPr>
          <w:spacing w:val="-3"/>
        </w:rPr>
        <w:t>）</w:t>
      </w:r>
      <w:r>
        <w:t>。</w:t>
      </w:r>
    </w:p>
    <w:p>
      <w:pPr>
        <w:spacing w:after="0" w:line="266" w:lineRule="auto"/>
        <w:sectPr>
          <w:pgSz w:w="11910" w:h="16840"/>
          <w:pgMar w:top="1200" w:right="600" w:bottom="1200" w:left="740" w:header="192" w:footer="1006" w:gutter="0"/>
          <w:cols w:space="720" w:num="1"/>
        </w:sectPr>
      </w:pPr>
    </w:p>
    <w:p>
      <w:pPr>
        <w:pStyle w:val="2"/>
        <w:tabs>
          <w:tab w:val="left" w:pos="1807"/>
        </w:tabs>
        <w:ind w:left="0" w:right="135"/>
      </w:pPr>
      <w:r>
        <w:t>第三部分</w:t>
      </w:r>
      <w:r>
        <w:tab/>
      </w:r>
      <w:r>
        <w:t>供应商资格证明文件</w:t>
      </w:r>
    </w:p>
    <w:p>
      <w:pPr>
        <w:pStyle w:val="7"/>
        <w:spacing w:before="10"/>
        <w:ind w:left="0"/>
        <w:rPr>
          <w:b/>
          <w:sz w:val="32"/>
        </w:rPr>
      </w:pPr>
    </w:p>
    <w:p>
      <w:pPr>
        <w:pStyle w:val="6"/>
        <w:spacing w:before="1"/>
        <w:ind w:left="109" w:firstLine="0"/>
      </w:pPr>
      <w:r>
        <w:t>一、供应商应提交的资格证明材料</w:t>
      </w:r>
    </w:p>
    <w:p>
      <w:pPr>
        <w:pStyle w:val="18"/>
        <w:numPr>
          <w:ilvl w:val="0"/>
          <w:numId w:val="11"/>
        </w:numPr>
        <w:tabs>
          <w:tab w:val="left" w:pos="1350"/>
        </w:tabs>
        <w:spacing w:before="42" w:after="0" w:line="240" w:lineRule="auto"/>
        <w:ind w:left="1349" w:right="0" w:hanging="703"/>
        <w:jc w:val="left"/>
        <w:rPr>
          <w:sz w:val="28"/>
        </w:rPr>
      </w:pPr>
      <w:r>
        <w:rPr>
          <w:spacing w:val="-3"/>
          <w:sz w:val="28"/>
        </w:rPr>
        <w:t>营业执照新证副本复印件加盖公章。</w:t>
      </w:r>
    </w:p>
    <w:p>
      <w:pPr>
        <w:pStyle w:val="18"/>
        <w:numPr>
          <w:ilvl w:val="0"/>
          <w:numId w:val="11"/>
        </w:numPr>
        <w:tabs>
          <w:tab w:val="left" w:pos="1350"/>
        </w:tabs>
        <w:spacing w:before="42" w:after="0" w:line="266" w:lineRule="auto"/>
        <w:ind w:left="109" w:right="247" w:firstLine="537"/>
        <w:jc w:val="both"/>
        <w:rPr>
          <w:sz w:val="28"/>
        </w:rPr>
      </w:pPr>
      <w:r>
        <w:rPr>
          <w:spacing w:val="-7"/>
          <w:sz w:val="28"/>
        </w:rPr>
        <w:t>具有良好的财务会计制度</w:t>
      </w:r>
      <w:r>
        <w:rPr>
          <w:spacing w:val="-3"/>
          <w:sz w:val="28"/>
        </w:rPr>
        <w:t>（</w:t>
      </w:r>
      <w:r>
        <w:rPr>
          <w:spacing w:val="-24"/>
          <w:sz w:val="28"/>
        </w:rPr>
        <w:t xml:space="preserve">提供 </w:t>
      </w:r>
      <w:r>
        <w:rPr>
          <w:sz w:val="28"/>
        </w:rPr>
        <w:t>2020</w:t>
      </w:r>
      <w:r>
        <w:rPr>
          <w:spacing w:val="-24"/>
          <w:sz w:val="28"/>
        </w:rPr>
        <w:t xml:space="preserve"> 年度</w:t>
      </w:r>
      <w:r>
        <w:rPr>
          <w:spacing w:val="-46"/>
          <w:sz w:val="28"/>
        </w:rPr>
        <w:t>）</w:t>
      </w:r>
      <w:r>
        <w:rPr>
          <w:spacing w:val="-3"/>
          <w:sz w:val="28"/>
        </w:rPr>
        <w:t>会计事务所或审计机构审计</w:t>
      </w:r>
      <w:r>
        <w:rPr>
          <w:spacing w:val="-2"/>
          <w:sz w:val="28"/>
        </w:rPr>
        <w:t>的完整的财务报告</w:t>
      </w:r>
      <w:r>
        <w:rPr>
          <w:sz w:val="28"/>
        </w:rPr>
        <w:t>（如供应商的成立时间少于规定年份的，应提供成立以来的财务</w:t>
      </w:r>
      <w:r>
        <w:rPr>
          <w:spacing w:val="-1"/>
          <w:sz w:val="28"/>
        </w:rPr>
        <w:t>状况表</w:t>
      </w:r>
      <w:r>
        <w:rPr>
          <w:sz w:val="28"/>
        </w:rPr>
        <w:t>）</w:t>
      </w:r>
      <w:r>
        <w:rPr>
          <w:spacing w:val="-3"/>
          <w:sz w:val="28"/>
        </w:rPr>
        <w:t>，成立不足一年的提供其基本开户银行出具的近三个月内的资信证明</w:t>
      </w:r>
      <w:r>
        <w:rPr>
          <w:sz w:val="28"/>
        </w:rPr>
        <w:t>）。</w:t>
      </w:r>
    </w:p>
    <w:p>
      <w:pPr>
        <w:pStyle w:val="18"/>
        <w:numPr>
          <w:ilvl w:val="0"/>
          <w:numId w:val="11"/>
        </w:numPr>
        <w:tabs>
          <w:tab w:val="left" w:pos="1350"/>
        </w:tabs>
        <w:spacing w:before="5" w:after="0" w:line="266" w:lineRule="auto"/>
        <w:ind w:left="109" w:right="247" w:firstLine="537"/>
        <w:jc w:val="both"/>
        <w:rPr>
          <w:sz w:val="28"/>
        </w:rPr>
      </w:pPr>
      <w:r>
        <w:rPr>
          <w:spacing w:val="-3"/>
          <w:sz w:val="28"/>
        </w:rPr>
        <w:t>有依法缴纳税收和社会保障资金的良好记录</w:t>
      </w:r>
      <w:r>
        <w:rPr>
          <w:sz w:val="28"/>
        </w:rPr>
        <w:t>（</w:t>
      </w:r>
      <w:r>
        <w:rPr>
          <w:spacing w:val="-3"/>
          <w:sz w:val="28"/>
        </w:rPr>
        <w:t>近半年内任意三个月依法缴</w:t>
      </w:r>
      <w:r>
        <w:rPr>
          <w:spacing w:val="-2"/>
          <w:sz w:val="28"/>
        </w:rPr>
        <w:t>纳税收和社会保障资金记录的证明材料；依法免税或不需要缴纳社会保障资金的供</w:t>
      </w:r>
      <w:r>
        <w:rPr>
          <w:spacing w:val="-3"/>
          <w:sz w:val="28"/>
        </w:rPr>
        <w:t>应商须提供相应文件证明其依法免税或不需要缴纳社会保障资金）</w:t>
      </w:r>
      <w:r>
        <w:rPr>
          <w:sz w:val="28"/>
        </w:rPr>
        <w:t>。</w:t>
      </w:r>
    </w:p>
    <w:p>
      <w:pPr>
        <w:pStyle w:val="18"/>
        <w:numPr>
          <w:ilvl w:val="0"/>
          <w:numId w:val="11"/>
        </w:numPr>
        <w:tabs>
          <w:tab w:val="left" w:pos="1350"/>
        </w:tabs>
        <w:spacing w:before="5" w:after="0" w:line="240" w:lineRule="auto"/>
        <w:ind w:left="1349" w:right="0" w:hanging="703"/>
        <w:jc w:val="left"/>
        <w:rPr>
          <w:sz w:val="28"/>
        </w:rPr>
      </w:pPr>
      <w:r>
        <w:rPr>
          <w:spacing w:val="-3"/>
          <w:sz w:val="28"/>
        </w:rPr>
        <w:t>具备履行合同所必需的设备和专业技术能力的证明材料（</w:t>
      </w:r>
      <w:r>
        <w:rPr>
          <w:spacing w:val="-1"/>
          <w:sz w:val="28"/>
        </w:rPr>
        <w:t>提供承诺函</w:t>
      </w:r>
      <w:r>
        <w:rPr>
          <w:spacing w:val="-3"/>
          <w:sz w:val="28"/>
        </w:rPr>
        <w:t>）</w:t>
      </w:r>
      <w:r>
        <w:rPr>
          <w:sz w:val="28"/>
        </w:rPr>
        <w:t>。</w:t>
      </w:r>
    </w:p>
    <w:p>
      <w:pPr>
        <w:pStyle w:val="18"/>
        <w:numPr>
          <w:ilvl w:val="0"/>
          <w:numId w:val="11"/>
        </w:numPr>
        <w:tabs>
          <w:tab w:val="left" w:pos="1350"/>
        </w:tabs>
        <w:spacing w:before="40" w:after="0" w:line="268" w:lineRule="auto"/>
        <w:ind w:left="109" w:right="247" w:firstLine="537"/>
        <w:jc w:val="left"/>
        <w:rPr>
          <w:sz w:val="28"/>
        </w:rPr>
      </w:pPr>
      <w:r>
        <w:rPr>
          <w:spacing w:val="-5"/>
          <w:sz w:val="28"/>
        </w:rPr>
        <w:t>参加政府采购活动前三年内</w:t>
      </w:r>
      <w:r>
        <w:rPr>
          <w:sz w:val="28"/>
        </w:rPr>
        <w:t>（2018</w:t>
      </w:r>
      <w:r>
        <w:rPr>
          <w:spacing w:val="-17"/>
          <w:sz w:val="28"/>
        </w:rPr>
        <w:t xml:space="preserve"> 年至今</w:t>
      </w:r>
      <w:r>
        <w:rPr>
          <w:spacing w:val="-22"/>
          <w:sz w:val="28"/>
        </w:rPr>
        <w:t>）</w:t>
      </w:r>
      <w:r>
        <w:rPr>
          <w:spacing w:val="-3"/>
          <w:sz w:val="28"/>
        </w:rPr>
        <w:t>在经营活动中没有重大违法记录（</w:t>
      </w:r>
      <w:r>
        <w:rPr>
          <w:spacing w:val="-1"/>
          <w:sz w:val="28"/>
        </w:rPr>
        <w:t>提供承诺函</w:t>
      </w:r>
      <w:r>
        <w:rPr>
          <w:spacing w:val="-3"/>
          <w:sz w:val="28"/>
        </w:rPr>
        <w:t>）</w:t>
      </w:r>
      <w:r>
        <w:rPr>
          <w:sz w:val="28"/>
        </w:rPr>
        <w:t>。</w:t>
      </w:r>
    </w:p>
    <w:p>
      <w:pPr>
        <w:pStyle w:val="18"/>
        <w:numPr>
          <w:ilvl w:val="0"/>
          <w:numId w:val="11"/>
        </w:numPr>
        <w:tabs>
          <w:tab w:val="left" w:pos="1350"/>
        </w:tabs>
        <w:spacing w:before="0" w:after="0" w:line="266" w:lineRule="auto"/>
        <w:ind w:left="109" w:right="247" w:firstLine="537"/>
        <w:jc w:val="left"/>
        <w:rPr>
          <w:sz w:val="28"/>
        </w:rPr>
      </w:pPr>
      <w:r>
        <w:rPr>
          <w:spacing w:val="-3"/>
          <w:sz w:val="28"/>
        </w:rPr>
        <w:t>法定代表人授权书原件</w:t>
      </w:r>
      <w:r>
        <w:rPr>
          <w:sz w:val="28"/>
        </w:rPr>
        <w:t>（</w:t>
      </w:r>
      <w:r>
        <w:rPr>
          <w:spacing w:val="-3"/>
          <w:sz w:val="28"/>
        </w:rPr>
        <w:t>①附法定代表人身份证明文件复印件；②法定代表人参与磋商时不需要提供</w:t>
      </w:r>
      <w:r>
        <w:rPr>
          <w:sz w:val="28"/>
        </w:rPr>
        <w:t>）。</w:t>
      </w:r>
    </w:p>
    <w:p>
      <w:pPr>
        <w:pStyle w:val="18"/>
        <w:numPr>
          <w:ilvl w:val="0"/>
          <w:numId w:val="11"/>
        </w:numPr>
        <w:tabs>
          <w:tab w:val="left" w:pos="1350"/>
        </w:tabs>
        <w:spacing w:before="1" w:after="0" w:line="240" w:lineRule="auto"/>
        <w:ind w:left="1349" w:right="0" w:hanging="703"/>
        <w:jc w:val="left"/>
        <w:rPr>
          <w:sz w:val="28"/>
        </w:rPr>
      </w:pPr>
      <w:r>
        <w:rPr>
          <w:spacing w:val="-3"/>
          <w:sz w:val="28"/>
        </w:rPr>
        <w:t>被委托代理人的身份证明文件复印件。</w:t>
      </w:r>
    </w:p>
    <w:p>
      <w:pPr>
        <w:pStyle w:val="18"/>
        <w:numPr>
          <w:ilvl w:val="0"/>
          <w:numId w:val="11"/>
        </w:numPr>
        <w:tabs>
          <w:tab w:val="left" w:pos="1350"/>
        </w:tabs>
        <w:spacing w:before="42" w:after="0" w:line="240" w:lineRule="auto"/>
        <w:ind w:left="1349" w:right="0" w:hanging="703"/>
        <w:jc w:val="left"/>
        <w:rPr>
          <w:sz w:val="28"/>
        </w:rPr>
      </w:pPr>
      <w:r>
        <w:rPr>
          <w:spacing w:val="-3"/>
          <w:sz w:val="28"/>
        </w:rPr>
        <w:t>磋商保证金缴纳凭证。</w:t>
      </w:r>
    </w:p>
    <w:p>
      <w:pPr>
        <w:pStyle w:val="18"/>
        <w:numPr>
          <w:ilvl w:val="0"/>
          <w:numId w:val="11"/>
        </w:numPr>
        <w:tabs>
          <w:tab w:val="left" w:pos="1350"/>
        </w:tabs>
        <w:spacing w:before="40" w:after="0" w:line="268" w:lineRule="auto"/>
        <w:ind w:left="109" w:right="247" w:firstLine="537"/>
        <w:jc w:val="left"/>
        <w:rPr>
          <w:sz w:val="28"/>
          <w:highlight w:val="none"/>
        </w:rPr>
      </w:pPr>
      <w:r>
        <w:rPr>
          <w:spacing w:val="-3"/>
          <w:sz w:val="28"/>
          <w:highlight w:val="none"/>
        </w:rPr>
        <w:t>具备</w:t>
      </w:r>
      <w:r>
        <w:rPr>
          <w:rFonts w:hint="eastAsia"/>
          <w:spacing w:val="-3"/>
          <w:sz w:val="28"/>
          <w:highlight w:val="none"/>
          <w:lang w:eastAsia="zh-CN"/>
        </w:rPr>
        <w:t>水利水电工程施工总承包</w:t>
      </w:r>
      <w:r>
        <w:rPr>
          <w:spacing w:val="-3"/>
          <w:sz w:val="28"/>
          <w:highlight w:val="none"/>
        </w:rPr>
        <w:t>三级</w:t>
      </w:r>
      <w:r>
        <w:rPr>
          <w:rFonts w:hint="eastAsia"/>
          <w:spacing w:val="-3"/>
          <w:sz w:val="28"/>
          <w:highlight w:val="none"/>
          <w:lang w:eastAsia="zh-CN"/>
        </w:rPr>
        <w:t>含</w:t>
      </w:r>
      <w:r>
        <w:rPr>
          <w:spacing w:val="-3"/>
          <w:sz w:val="28"/>
          <w:highlight w:val="none"/>
        </w:rPr>
        <w:t>以上资质，并在人员、设备、资金等方面具有相应的施工能力；</w:t>
      </w:r>
    </w:p>
    <w:p>
      <w:pPr>
        <w:pStyle w:val="18"/>
        <w:numPr>
          <w:ilvl w:val="0"/>
          <w:numId w:val="11"/>
        </w:numPr>
        <w:tabs>
          <w:tab w:val="left" w:pos="1491"/>
        </w:tabs>
        <w:spacing w:before="0" w:after="0" w:line="357" w:lineRule="exact"/>
        <w:ind w:left="1490" w:right="0" w:hanging="844"/>
        <w:jc w:val="left"/>
        <w:rPr>
          <w:sz w:val="28"/>
        </w:rPr>
      </w:pPr>
      <w:r>
        <w:rPr>
          <w:spacing w:val="-3"/>
          <w:sz w:val="28"/>
        </w:rPr>
        <w:t>具有有效的安全生产许可证；</w:t>
      </w:r>
    </w:p>
    <w:p>
      <w:pPr>
        <w:pStyle w:val="18"/>
        <w:numPr>
          <w:ilvl w:val="0"/>
          <w:numId w:val="11"/>
        </w:numPr>
        <w:tabs>
          <w:tab w:val="left" w:pos="1491"/>
        </w:tabs>
        <w:spacing w:before="39" w:after="0" w:line="268" w:lineRule="auto"/>
        <w:ind w:left="109" w:right="116" w:firstLine="537"/>
        <w:jc w:val="left"/>
        <w:rPr>
          <w:sz w:val="28"/>
          <w:highlight w:val="none"/>
        </w:rPr>
      </w:pPr>
      <w:r>
        <w:rPr>
          <w:spacing w:val="-3"/>
          <w:sz w:val="28"/>
          <w:highlight w:val="none"/>
        </w:rPr>
        <w:t>供应商拟派项目经理须具备</w:t>
      </w:r>
      <w:r>
        <w:rPr>
          <w:rFonts w:hint="eastAsia"/>
          <w:spacing w:val="-3"/>
          <w:sz w:val="28"/>
          <w:highlight w:val="none"/>
          <w:lang w:eastAsia="zh-CN"/>
        </w:rPr>
        <w:t>水利水电</w:t>
      </w:r>
      <w:r>
        <w:rPr>
          <w:spacing w:val="-3"/>
          <w:sz w:val="28"/>
          <w:highlight w:val="none"/>
        </w:rPr>
        <w:t>工程专业二级（</w:t>
      </w:r>
      <w:r>
        <w:rPr>
          <w:sz w:val="28"/>
          <w:highlight w:val="none"/>
        </w:rPr>
        <w:t>含）</w:t>
      </w:r>
      <w:r>
        <w:rPr>
          <w:spacing w:val="-3"/>
          <w:sz w:val="28"/>
          <w:highlight w:val="none"/>
        </w:rPr>
        <w:t>及以上注册建造师， 提供建造师执业证、注册证；具备有效的安全生产考核合格证书；</w:t>
      </w:r>
    </w:p>
    <w:p>
      <w:pPr>
        <w:pStyle w:val="18"/>
        <w:numPr>
          <w:ilvl w:val="0"/>
          <w:numId w:val="11"/>
        </w:numPr>
        <w:tabs>
          <w:tab w:val="left" w:pos="1491"/>
        </w:tabs>
        <w:spacing w:before="0" w:after="0" w:line="357" w:lineRule="exact"/>
        <w:ind w:left="1490" w:right="0" w:hanging="844"/>
        <w:jc w:val="left"/>
        <w:rPr>
          <w:sz w:val="28"/>
        </w:rPr>
      </w:pPr>
      <w:r>
        <w:rPr>
          <w:spacing w:val="-3"/>
          <w:sz w:val="28"/>
        </w:rPr>
        <w:t>省外供应商须提供进青备案登记；</w:t>
      </w:r>
    </w:p>
    <w:p>
      <w:pPr>
        <w:pStyle w:val="18"/>
        <w:numPr>
          <w:ilvl w:val="0"/>
          <w:numId w:val="11"/>
        </w:numPr>
        <w:tabs>
          <w:tab w:val="left" w:pos="1491"/>
        </w:tabs>
        <w:spacing w:before="40" w:after="0" w:line="240" w:lineRule="auto"/>
        <w:ind w:left="1490" w:right="0" w:hanging="844"/>
        <w:jc w:val="left"/>
        <w:rPr>
          <w:sz w:val="28"/>
        </w:rPr>
      </w:pPr>
      <w:r>
        <w:rPr>
          <w:spacing w:val="-3"/>
          <w:sz w:val="28"/>
        </w:rPr>
        <w:t>本次采购活动不接受联合体磋商。</w:t>
      </w:r>
    </w:p>
    <w:p>
      <w:pPr>
        <w:pStyle w:val="7"/>
        <w:spacing w:before="42"/>
        <w:ind w:left="647"/>
      </w:pPr>
      <w:r>
        <w:t>（</w:t>
      </w:r>
      <w:r>
        <w:rPr>
          <w:spacing w:val="-54"/>
        </w:rPr>
        <w:t xml:space="preserve"> </w:t>
      </w:r>
      <w:r>
        <w:t>14</w:t>
      </w:r>
      <w:r>
        <w:rPr>
          <w:spacing w:val="-58"/>
        </w:rPr>
        <w:t xml:space="preserve"> </w:t>
      </w:r>
      <w:r>
        <w:t>）</w:t>
      </w:r>
      <w:r>
        <w:rPr>
          <w:spacing w:val="-33"/>
        </w:rPr>
        <w:t xml:space="preserve"> 经 信 用 中 国 </w:t>
      </w:r>
      <w:r>
        <w:t>（</w:t>
      </w:r>
      <w:r>
        <w:rPr>
          <w:spacing w:val="-54"/>
        </w:rPr>
        <w:t xml:space="preserve"> </w:t>
      </w:r>
      <w:r>
        <w:fldChar w:fldCharType="begin"/>
      </w:r>
      <w:r>
        <w:instrText xml:space="preserve"> HYPERLINK "http://www.creditchina.gov.cn/" \h </w:instrText>
      </w:r>
      <w:r>
        <w:fldChar w:fldCharType="separate"/>
      </w:r>
      <w:r>
        <w:t>www.creditchina.gov.cn</w:t>
      </w:r>
      <w:r>
        <w:rPr>
          <w:spacing w:val="-54"/>
        </w:rPr>
        <w:t xml:space="preserve"> </w:t>
      </w:r>
      <w:r>
        <w:rPr>
          <w:spacing w:val="-54"/>
        </w:rPr>
        <w:fldChar w:fldCharType="end"/>
      </w:r>
      <w:r>
        <w:t>）</w:t>
      </w:r>
      <w:r>
        <w:rPr>
          <w:spacing w:val="-30"/>
        </w:rPr>
        <w:t xml:space="preserve"> 、 中 国 政 府 采 购 网</w:t>
      </w:r>
    </w:p>
    <w:p>
      <w:pPr>
        <w:pStyle w:val="7"/>
        <w:spacing w:before="42" w:line="266" w:lineRule="auto"/>
        <w:ind w:right="107"/>
      </w:pPr>
      <w:r>
        <w:t>（</w:t>
      </w:r>
      <w:r>
        <w:fldChar w:fldCharType="begin"/>
      </w:r>
      <w:r>
        <w:instrText xml:space="preserve"> HYPERLINK "http://www.ccgp.gov.cn/" \h </w:instrText>
      </w:r>
      <w:r>
        <w:fldChar w:fldCharType="separate"/>
      </w:r>
      <w:r>
        <w:t>www.ccgp.gov.cn</w:t>
      </w:r>
      <w:r>
        <w:fldChar w:fldCharType="end"/>
      </w:r>
      <w:r>
        <w:t>）</w:t>
      </w:r>
      <w:r>
        <w:rPr>
          <w:spacing w:val="-5"/>
        </w:rPr>
        <w:t>等渠道查询后，列入失信被执行人、重大税收违法案件当事人</w:t>
      </w:r>
      <w:r>
        <w:rPr>
          <w:spacing w:val="-4"/>
        </w:rPr>
        <w:t>名单、政府采购严重违法失信行为记录名单的，取消投标资格。</w:t>
      </w:r>
      <w:r>
        <w:rPr>
          <w:spacing w:val="-3"/>
        </w:rPr>
        <w:t xml:space="preserve">（提供“信用中国” </w:t>
      </w:r>
      <w:r>
        <w:rPr>
          <w:spacing w:val="-16"/>
        </w:rPr>
        <w:t xml:space="preserve">网站、中国政府采购网无任何不良记录的查询截图，时间为投标截止时间前 </w:t>
      </w:r>
      <w:r>
        <w:t>10</w:t>
      </w:r>
      <w:r>
        <w:rPr>
          <w:spacing w:val="-23"/>
        </w:rPr>
        <w:t xml:space="preserve"> 天内</w:t>
      </w:r>
      <w:r>
        <w:t>）</w:t>
      </w:r>
    </w:p>
    <w:p>
      <w:pPr>
        <w:pStyle w:val="7"/>
        <w:spacing w:before="5"/>
        <w:ind w:left="647"/>
      </w:pPr>
      <w:r>
        <w:t>说明：</w:t>
      </w:r>
    </w:p>
    <w:p>
      <w:pPr>
        <w:pStyle w:val="18"/>
        <w:numPr>
          <w:ilvl w:val="0"/>
          <w:numId w:val="12"/>
        </w:numPr>
        <w:tabs>
          <w:tab w:val="left" w:pos="1071"/>
        </w:tabs>
        <w:spacing w:before="40" w:after="0" w:line="268" w:lineRule="auto"/>
        <w:ind w:left="109" w:right="247" w:firstLine="537"/>
        <w:jc w:val="both"/>
        <w:rPr>
          <w:sz w:val="28"/>
        </w:rPr>
      </w:pPr>
      <w:r>
        <w:rPr>
          <w:spacing w:val="-3"/>
          <w:sz w:val="28"/>
        </w:rPr>
        <w:t>确定参加磋商的供应商数量采用合格制，即磋商小组对各供应商资格性审查</w:t>
      </w:r>
      <w:r>
        <w:rPr>
          <w:spacing w:val="-2"/>
          <w:sz w:val="28"/>
        </w:rPr>
        <w:t>和符合性审查后，凡符合本竞争性磋商文件规定资格条件的，均进入参加磋商的供应商名单。</w:t>
      </w:r>
    </w:p>
    <w:p>
      <w:pPr>
        <w:pStyle w:val="18"/>
        <w:numPr>
          <w:ilvl w:val="0"/>
          <w:numId w:val="12"/>
        </w:numPr>
        <w:tabs>
          <w:tab w:val="left" w:pos="1071"/>
        </w:tabs>
        <w:spacing w:before="0" w:after="0" w:line="353" w:lineRule="exact"/>
        <w:ind w:left="1070" w:right="0" w:hanging="424"/>
        <w:jc w:val="left"/>
        <w:rPr>
          <w:sz w:val="28"/>
        </w:rPr>
      </w:pPr>
      <w:r>
        <w:rPr>
          <w:spacing w:val="-3"/>
          <w:sz w:val="28"/>
        </w:rPr>
        <w:t>供应商提供的以上资格证明材料为复印件的均应加盖供应商公章。</w:t>
      </w:r>
    </w:p>
    <w:p>
      <w:pPr>
        <w:pStyle w:val="18"/>
        <w:numPr>
          <w:ilvl w:val="0"/>
          <w:numId w:val="12"/>
        </w:numPr>
        <w:tabs>
          <w:tab w:val="left" w:pos="1093"/>
        </w:tabs>
        <w:spacing w:before="42" w:after="0" w:line="240" w:lineRule="auto"/>
        <w:ind w:left="1092" w:right="0" w:hanging="425"/>
        <w:jc w:val="left"/>
        <w:rPr>
          <w:sz w:val="28"/>
        </w:rPr>
      </w:pPr>
      <w:bookmarkStart w:id="7" w:name="3）供应商应对其所提供的资格证明材料来源的合法性、真实性负责。"/>
      <w:bookmarkEnd w:id="7"/>
      <w:bookmarkStart w:id="8" w:name="3）供应商应对其所提供的资格证明材料来源的合法性、真实性负责。"/>
      <w:bookmarkEnd w:id="8"/>
      <w:r>
        <w:rPr>
          <w:spacing w:val="-3"/>
          <w:sz w:val="28"/>
        </w:rPr>
        <w:t>供应商应对其所提供的资格证明材料来源的合法性、真实性负责。</w:t>
      </w:r>
    </w:p>
    <w:p>
      <w:pPr>
        <w:spacing w:after="0" w:line="240" w:lineRule="auto"/>
        <w:jc w:val="left"/>
        <w:rPr>
          <w:sz w:val="28"/>
        </w:rPr>
        <w:sectPr>
          <w:footerReference r:id="rId9" w:type="default"/>
          <w:pgSz w:w="11910" w:h="16840"/>
          <w:pgMar w:top="1200" w:right="600" w:bottom="1200" w:left="740" w:header="192" w:footer="1006" w:gutter="0"/>
          <w:pgNumType w:start="10"/>
          <w:cols w:space="720" w:num="1"/>
        </w:sectPr>
      </w:pPr>
    </w:p>
    <w:p>
      <w:pPr>
        <w:pStyle w:val="2"/>
        <w:spacing w:before="72"/>
        <w:ind w:right="1034"/>
      </w:pPr>
      <w:bookmarkStart w:id="9" w:name="第四部分 工程量清单及其他要求"/>
      <w:bookmarkEnd w:id="9"/>
      <w:bookmarkStart w:id="10" w:name="_bookmark2"/>
      <w:bookmarkEnd w:id="10"/>
      <w:r>
        <w:t>第四部分 工程量清单及其他要求</w:t>
      </w:r>
    </w:p>
    <w:p>
      <w:pPr>
        <w:pStyle w:val="7"/>
        <w:spacing w:before="5"/>
        <w:ind w:left="0"/>
        <w:rPr>
          <w:b/>
          <w:sz w:val="41"/>
        </w:rPr>
      </w:pPr>
    </w:p>
    <w:p>
      <w:pPr>
        <w:pStyle w:val="7"/>
        <w:spacing w:line="304" w:lineRule="auto"/>
        <w:ind w:left="668" w:right="7934"/>
      </w:pPr>
      <w:r>
        <w:t>一、工程量清单后附</w:t>
      </w:r>
    </w:p>
    <w:p>
      <w:pPr>
        <w:pStyle w:val="7"/>
        <w:spacing w:before="1"/>
        <w:ind w:left="668"/>
      </w:pPr>
      <w:r>
        <w:t>二、商务要求</w:t>
      </w:r>
    </w:p>
    <w:p>
      <w:pPr>
        <w:bidi w:val="0"/>
        <w:ind w:firstLine="560" w:firstLineChars="200"/>
        <w:rPr>
          <w:rFonts w:ascii="楷体" w:hAnsi="楷体" w:eastAsia="楷体" w:cs="楷体"/>
          <w:sz w:val="28"/>
          <w:szCs w:val="28"/>
          <w:lang w:val="zh-CN" w:eastAsia="zh-CN" w:bidi="zh-CN"/>
        </w:rPr>
      </w:pPr>
      <w:r>
        <w:rPr>
          <w:rFonts w:ascii="楷体" w:hAnsi="楷体" w:eastAsia="楷体" w:cs="楷体"/>
          <w:sz w:val="28"/>
          <w:szCs w:val="28"/>
          <w:lang w:val="en-US" w:eastAsia="zh-CN" w:bidi="zh-CN"/>
        </w:rPr>
        <w:t>计划工期：</w:t>
      </w:r>
      <w:r>
        <w:rPr>
          <w:rFonts w:hint="eastAsia" w:ascii="楷体" w:hAnsi="楷体" w:eastAsia="楷体" w:cs="楷体"/>
          <w:sz w:val="28"/>
          <w:szCs w:val="28"/>
          <w:lang w:val="en-US" w:eastAsia="zh-CN" w:bidi="zh-CN"/>
        </w:rPr>
        <w:t xml:space="preserve">366 日历天 </w:t>
      </w:r>
    </w:p>
    <w:p>
      <w:pPr>
        <w:bidi w:val="0"/>
        <w:ind w:firstLine="560" w:firstLineChars="200"/>
        <w:rPr>
          <w:rFonts w:ascii="楷体" w:hAnsi="楷体" w:eastAsia="楷体" w:cs="楷体"/>
          <w:sz w:val="28"/>
          <w:szCs w:val="28"/>
          <w:lang w:val="zh-CN" w:eastAsia="zh-CN" w:bidi="zh-CN"/>
        </w:rPr>
      </w:pPr>
      <w:r>
        <w:rPr>
          <w:rFonts w:ascii="楷体" w:hAnsi="楷体" w:eastAsia="楷体" w:cs="楷体"/>
          <w:sz w:val="28"/>
          <w:szCs w:val="28"/>
          <w:lang w:val="zh-CN" w:eastAsia="zh-CN" w:bidi="zh-CN"/>
        </w:rPr>
        <w:t>计划开工日期：2021年</w:t>
      </w:r>
      <w:r>
        <w:rPr>
          <w:rFonts w:hint="eastAsia" w:ascii="楷体" w:hAnsi="楷体" w:eastAsia="楷体" w:cs="楷体"/>
          <w:sz w:val="28"/>
          <w:szCs w:val="28"/>
          <w:lang w:val="en-US" w:eastAsia="zh-CN" w:bidi="zh-CN"/>
        </w:rPr>
        <w:t>10</w:t>
      </w:r>
      <w:r>
        <w:rPr>
          <w:rFonts w:ascii="楷体" w:hAnsi="楷体" w:eastAsia="楷体" w:cs="楷体"/>
          <w:sz w:val="28"/>
          <w:szCs w:val="28"/>
          <w:lang w:val="zh-CN" w:eastAsia="zh-CN" w:bidi="zh-CN"/>
        </w:rPr>
        <w:t>月</w:t>
      </w:r>
      <w:r>
        <w:rPr>
          <w:rFonts w:hint="eastAsia" w:ascii="楷体" w:hAnsi="楷体" w:eastAsia="楷体" w:cs="楷体"/>
          <w:sz w:val="28"/>
          <w:szCs w:val="28"/>
          <w:lang w:val="en-US" w:eastAsia="zh-CN" w:bidi="zh-CN"/>
        </w:rPr>
        <w:t>01</w:t>
      </w:r>
      <w:r>
        <w:rPr>
          <w:rFonts w:ascii="楷体" w:hAnsi="楷体" w:eastAsia="楷体" w:cs="楷体"/>
          <w:sz w:val="28"/>
          <w:szCs w:val="28"/>
          <w:lang w:val="zh-CN" w:eastAsia="zh-CN" w:bidi="zh-CN"/>
        </w:rPr>
        <w:t>日</w:t>
      </w:r>
    </w:p>
    <w:p>
      <w:pPr>
        <w:bidi w:val="0"/>
        <w:ind w:firstLine="560" w:firstLineChars="200"/>
        <w:rPr>
          <w:rFonts w:hint="eastAsia" w:ascii="楷体" w:hAnsi="楷体" w:eastAsia="楷体" w:cs="楷体"/>
          <w:sz w:val="28"/>
          <w:szCs w:val="28"/>
          <w:lang w:val="en-US" w:eastAsia="zh-CN" w:bidi="zh-CN"/>
        </w:rPr>
      </w:pPr>
      <w:r>
        <w:rPr>
          <w:rFonts w:ascii="楷体" w:hAnsi="楷体" w:eastAsia="楷体" w:cs="楷体"/>
          <w:sz w:val="28"/>
          <w:szCs w:val="28"/>
          <w:lang w:val="en-US" w:eastAsia="zh-CN" w:bidi="zh-CN"/>
        </w:rPr>
        <w:t>计划完工日期：2022年</w:t>
      </w:r>
      <w:r>
        <w:rPr>
          <w:rFonts w:hint="eastAsia" w:ascii="楷体" w:hAnsi="楷体" w:eastAsia="楷体" w:cs="楷体"/>
          <w:sz w:val="28"/>
          <w:szCs w:val="28"/>
          <w:lang w:val="en-US" w:eastAsia="zh-CN" w:bidi="zh-CN"/>
        </w:rPr>
        <w:t>10</w:t>
      </w:r>
      <w:r>
        <w:rPr>
          <w:rFonts w:ascii="楷体" w:hAnsi="楷体" w:eastAsia="楷体" w:cs="楷体"/>
          <w:sz w:val="28"/>
          <w:szCs w:val="28"/>
          <w:lang w:val="en-US" w:eastAsia="zh-CN" w:bidi="zh-CN"/>
        </w:rPr>
        <w:t>月</w:t>
      </w:r>
      <w:r>
        <w:rPr>
          <w:rFonts w:hint="eastAsia" w:ascii="楷体" w:hAnsi="楷体" w:eastAsia="楷体" w:cs="楷体"/>
          <w:sz w:val="28"/>
          <w:szCs w:val="28"/>
          <w:lang w:val="en-US" w:eastAsia="zh-CN" w:bidi="zh-CN"/>
        </w:rPr>
        <w:t>01日</w:t>
      </w:r>
    </w:p>
    <w:p>
      <w:pPr>
        <w:pStyle w:val="7"/>
        <w:spacing w:before="97" w:line="304" w:lineRule="auto"/>
        <w:ind w:left="668" w:right="5762"/>
      </w:pPr>
      <w:r>
        <w:rPr>
          <w:spacing w:val="-7"/>
        </w:rPr>
        <w:t>三、技术、服务要求</w:t>
      </w:r>
    </w:p>
    <w:p>
      <w:pPr>
        <w:pStyle w:val="7"/>
        <w:spacing w:before="1" w:line="304" w:lineRule="auto"/>
        <w:ind w:left="668" w:right="3453"/>
      </w:pPr>
      <w:r>
        <w:t>照图施工，达到国家现行技术规范，符合验收标准。四、报价要求</w:t>
      </w:r>
    </w:p>
    <w:p>
      <w:pPr>
        <w:pStyle w:val="18"/>
        <w:numPr>
          <w:ilvl w:val="1"/>
          <w:numId w:val="13"/>
        </w:numPr>
        <w:tabs>
          <w:tab w:val="left" w:pos="1231"/>
        </w:tabs>
        <w:spacing w:before="0" w:after="0" w:line="240" w:lineRule="auto"/>
        <w:ind w:left="1230" w:right="0" w:hanging="563"/>
        <w:jc w:val="both"/>
        <w:rPr>
          <w:sz w:val="28"/>
        </w:rPr>
      </w:pPr>
      <w:r>
        <w:rPr>
          <w:spacing w:val="-3"/>
          <w:sz w:val="28"/>
        </w:rPr>
        <w:t>所有报价一律以人民币报价。采购人不接受任何非人民币币种的报价。</w:t>
      </w:r>
    </w:p>
    <w:p>
      <w:pPr>
        <w:pStyle w:val="18"/>
        <w:numPr>
          <w:ilvl w:val="1"/>
          <w:numId w:val="13"/>
        </w:numPr>
        <w:tabs>
          <w:tab w:val="left" w:pos="1233"/>
        </w:tabs>
        <w:spacing w:before="98" w:after="0" w:line="304" w:lineRule="auto"/>
        <w:ind w:left="109" w:right="247" w:firstLine="559"/>
        <w:jc w:val="both"/>
        <w:rPr>
          <w:sz w:val="28"/>
        </w:rPr>
      </w:pPr>
      <w:r>
        <w:rPr>
          <w:sz w:val="28"/>
        </w:rPr>
        <w:t>供应商的报价是其响应本项目要求的全部工作内容的价格体现，包括供应</w:t>
      </w:r>
      <w:r>
        <w:rPr>
          <w:spacing w:val="-3"/>
          <w:sz w:val="28"/>
        </w:rPr>
        <w:t>商完成本项目所需的一切费用。</w:t>
      </w:r>
    </w:p>
    <w:p>
      <w:pPr>
        <w:pStyle w:val="18"/>
        <w:numPr>
          <w:ilvl w:val="1"/>
          <w:numId w:val="13"/>
        </w:numPr>
        <w:tabs>
          <w:tab w:val="left" w:pos="1231"/>
        </w:tabs>
        <w:spacing w:before="0" w:after="0" w:line="304" w:lineRule="auto"/>
        <w:ind w:left="109" w:right="107" w:firstLine="559"/>
        <w:jc w:val="both"/>
        <w:rPr>
          <w:sz w:val="28"/>
        </w:rPr>
      </w:pPr>
      <w:r>
        <w:rPr>
          <w:spacing w:val="-5"/>
          <w:sz w:val="28"/>
        </w:rPr>
        <w:t>本项目采用工程量清单报价，供应商不得改变工程量清单项目编码、名称、</w:t>
      </w:r>
      <w:r>
        <w:rPr>
          <w:spacing w:val="-3"/>
          <w:sz w:val="28"/>
        </w:rPr>
        <w:t>特征描述、计量单位和数量，暂定金额、暂估价按工程量清单</w:t>
      </w:r>
      <w:r>
        <w:rPr>
          <w:sz w:val="28"/>
        </w:rPr>
        <w:t>（</w:t>
      </w:r>
      <w:r>
        <w:rPr>
          <w:spacing w:val="-2"/>
          <w:sz w:val="28"/>
        </w:rPr>
        <w:t>说明</w:t>
      </w:r>
      <w:r>
        <w:rPr>
          <w:sz w:val="28"/>
        </w:rPr>
        <w:t>）</w:t>
      </w:r>
      <w:r>
        <w:rPr>
          <w:spacing w:val="-2"/>
          <w:sz w:val="28"/>
        </w:rPr>
        <w:t>列入。</w:t>
      </w:r>
    </w:p>
    <w:p>
      <w:pPr>
        <w:pStyle w:val="18"/>
        <w:numPr>
          <w:ilvl w:val="1"/>
          <w:numId w:val="13"/>
        </w:numPr>
        <w:tabs>
          <w:tab w:val="left" w:pos="1233"/>
        </w:tabs>
        <w:spacing w:before="1" w:after="0" w:line="304" w:lineRule="auto"/>
        <w:ind w:left="109" w:right="247" w:firstLine="559"/>
        <w:jc w:val="both"/>
        <w:rPr>
          <w:sz w:val="28"/>
        </w:rPr>
      </w:pPr>
      <w:r>
        <w:rPr>
          <w:sz w:val="28"/>
        </w:rPr>
        <w:t>供应商在提交的首次响应文件中的报价</w:t>
      </w:r>
      <w:r>
        <w:rPr>
          <w:spacing w:val="4"/>
          <w:sz w:val="28"/>
        </w:rPr>
        <w:t>（</w:t>
      </w:r>
      <w:r>
        <w:rPr>
          <w:sz w:val="28"/>
        </w:rPr>
        <w:t>即首次报价）应按磋商文件及工程量清单编制要求，列出报价的构成及明细，包括但不限于分部分项工程、措施项</w:t>
      </w:r>
      <w:r>
        <w:rPr>
          <w:spacing w:val="-3"/>
          <w:sz w:val="28"/>
        </w:rPr>
        <w:t>目、其他项目、规费及税金等。</w:t>
      </w:r>
    </w:p>
    <w:p>
      <w:pPr>
        <w:pStyle w:val="18"/>
        <w:numPr>
          <w:ilvl w:val="1"/>
          <w:numId w:val="13"/>
        </w:numPr>
        <w:tabs>
          <w:tab w:val="left" w:pos="1233"/>
        </w:tabs>
        <w:spacing w:before="1" w:after="0" w:line="304" w:lineRule="auto"/>
        <w:ind w:left="109" w:right="247" w:firstLine="559"/>
        <w:jc w:val="both"/>
        <w:rPr>
          <w:sz w:val="28"/>
        </w:rPr>
      </w:pPr>
      <w:r>
        <w:rPr>
          <w:sz w:val="28"/>
        </w:rPr>
        <w:t>若供应商的最后报价只有一个总价，且相对首次报价有调整，则该调整金额将会以百分比形式套用于首次报价中除安全文明施工费、规费、暂估价、暂列金额、税金以及包干费用以外的各项目单价，调整后的单价作为工程变更及竣工结算</w:t>
      </w:r>
      <w:r>
        <w:rPr>
          <w:spacing w:val="-3"/>
          <w:sz w:val="28"/>
        </w:rPr>
        <w:t>的依据。此百分比</w:t>
      </w:r>
      <w:r>
        <w:rPr>
          <w:sz w:val="28"/>
        </w:rPr>
        <w:t>（</w:t>
      </w:r>
      <w:r>
        <w:rPr>
          <w:spacing w:val="-3"/>
          <w:sz w:val="28"/>
        </w:rPr>
        <w:t>保留两位小数</w:t>
      </w:r>
      <w:r>
        <w:rPr>
          <w:sz w:val="28"/>
        </w:rPr>
        <w:t>）</w:t>
      </w:r>
      <w:r>
        <w:rPr>
          <w:spacing w:val="-3"/>
          <w:sz w:val="28"/>
        </w:rPr>
        <w:t>计算如下：</w:t>
      </w:r>
    </w:p>
    <w:p>
      <w:pPr>
        <w:pStyle w:val="7"/>
        <w:spacing w:before="2"/>
        <w:ind w:left="4110"/>
      </w:pPr>
      <w:r>
        <w:t>（±）调整金额</w:t>
      </w:r>
    </w:p>
    <w:p>
      <w:pPr>
        <w:pStyle w:val="7"/>
        <w:tabs>
          <w:tab w:val="left" w:pos="8998"/>
        </w:tabs>
        <w:spacing w:before="97" w:line="304" w:lineRule="auto"/>
        <w:ind w:left="390" w:right="793" w:firstLine="278"/>
      </w:pPr>
      <w:r>
        <w:drawing>
          <wp:anchor distT="0" distB="0" distL="0" distR="0" simplePos="0" relativeHeight="251674624" behindDoc="0" locked="0" layoutInCell="1" allowOverlap="1">
            <wp:simplePos x="0" y="0"/>
            <wp:positionH relativeFrom="page">
              <wp:posOffset>6676390</wp:posOffset>
            </wp:positionH>
            <wp:positionV relativeFrom="paragraph">
              <wp:posOffset>114935</wp:posOffset>
            </wp:positionV>
            <wp:extent cx="82550" cy="12382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23" cstate="print"/>
                    <a:stretch>
                      <a:fillRect/>
                    </a:stretch>
                  </pic:blipFill>
                  <pic:spPr>
                    <a:xfrm>
                      <a:off x="0" y="0"/>
                      <a:ext cx="82549" cy="123824"/>
                    </a:xfrm>
                    <a:prstGeom prst="rect">
                      <a:avLst/>
                    </a:prstGeom>
                  </pic:spPr>
                </pic:pic>
              </a:graphicData>
            </a:graphic>
          </wp:anchor>
        </w:drawing>
      </w:r>
      <w:r>
        <w:t>百</w:t>
      </w:r>
      <w:r>
        <w:rPr>
          <w:spacing w:val="-3"/>
        </w:rPr>
        <w:t>分</w:t>
      </w:r>
      <w:r>
        <w:t>比=</w:t>
      </w:r>
      <w:r>
        <w:rPr>
          <w:u w:val="single"/>
        </w:rPr>
        <w:t xml:space="preserve"> </w:t>
      </w:r>
      <w:r>
        <w:rPr>
          <w:u w:val="single"/>
        </w:rPr>
        <w:tab/>
      </w:r>
      <w:r>
        <w:rPr>
          <w:spacing w:val="-5"/>
        </w:rPr>
        <w:t xml:space="preserve">×100 </w:t>
      </w:r>
      <w:r>
        <w:t>修</w:t>
      </w:r>
      <w:r>
        <w:rPr>
          <w:spacing w:val="-3"/>
        </w:rPr>
        <w:t>正</w:t>
      </w:r>
      <w:r>
        <w:t>后的</w:t>
      </w:r>
      <w:r>
        <w:rPr>
          <w:spacing w:val="-3"/>
        </w:rPr>
        <w:t>首</w:t>
      </w:r>
      <w:r>
        <w:t>次报</w:t>
      </w:r>
      <w:r>
        <w:rPr>
          <w:spacing w:val="-3"/>
        </w:rPr>
        <w:t>价</w:t>
      </w:r>
      <w:r>
        <w:t>-安</w:t>
      </w:r>
      <w:r>
        <w:rPr>
          <w:spacing w:val="-3"/>
        </w:rPr>
        <w:t>全</w:t>
      </w:r>
      <w:r>
        <w:t>文明</w:t>
      </w:r>
      <w:r>
        <w:rPr>
          <w:spacing w:val="-3"/>
        </w:rPr>
        <w:t>施</w:t>
      </w:r>
      <w:r>
        <w:t>工费-规费-暂</w:t>
      </w:r>
      <w:r>
        <w:rPr>
          <w:spacing w:val="-3"/>
        </w:rPr>
        <w:t>估</w:t>
      </w:r>
      <w:r>
        <w:t>价-暂</w:t>
      </w:r>
      <w:r>
        <w:rPr>
          <w:spacing w:val="-3"/>
        </w:rPr>
        <w:t>列</w:t>
      </w:r>
      <w:r>
        <w:t>金额-税金-包</w:t>
      </w:r>
      <w:r>
        <w:rPr>
          <w:spacing w:val="-3"/>
        </w:rPr>
        <w:t>干</w:t>
      </w:r>
      <w:r>
        <w:t>费用</w:t>
      </w:r>
    </w:p>
    <w:p>
      <w:pPr>
        <w:pStyle w:val="7"/>
        <w:spacing w:before="8"/>
        <w:ind w:left="0"/>
        <w:rPr>
          <w:sz w:val="35"/>
        </w:rPr>
      </w:pPr>
    </w:p>
    <w:p>
      <w:pPr>
        <w:pStyle w:val="18"/>
        <w:numPr>
          <w:ilvl w:val="1"/>
          <w:numId w:val="13"/>
        </w:numPr>
        <w:tabs>
          <w:tab w:val="left" w:pos="1161"/>
        </w:tabs>
        <w:spacing w:before="0" w:after="0" w:line="304" w:lineRule="auto"/>
        <w:ind w:left="109" w:right="247" w:firstLine="559"/>
        <w:jc w:val="both"/>
        <w:rPr>
          <w:sz w:val="28"/>
        </w:rPr>
      </w:pPr>
      <w:r>
        <w:rPr>
          <w:spacing w:val="-6"/>
          <w:sz w:val="28"/>
        </w:rPr>
        <w:t>已标价工程量清单的扉页</w:t>
      </w:r>
      <w:r>
        <w:rPr>
          <w:sz w:val="28"/>
        </w:rPr>
        <w:t>（</w:t>
      </w:r>
      <w:r>
        <w:rPr>
          <w:spacing w:val="-6"/>
          <w:sz w:val="28"/>
        </w:rPr>
        <w:t>仅指投标总价扉页，下同</w:t>
      </w:r>
      <w:r>
        <w:rPr>
          <w:spacing w:val="-29"/>
          <w:sz w:val="28"/>
        </w:rPr>
        <w:t>）</w:t>
      </w:r>
      <w:r>
        <w:rPr>
          <w:spacing w:val="-3"/>
          <w:sz w:val="28"/>
        </w:rPr>
        <w:t>应由注册或登记在本</w:t>
      </w:r>
      <w:r>
        <w:rPr>
          <w:spacing w:val="-2"/>
          <w:sz w:val="28"/>
        </w:rPr>
        <w:t>单位的造价人员签字并盖执业印章。除此之外，造价人员无需在响应文件其他任何</w:t>
      </w:r>
      <w:r>
        <w:rPr>
          <w:spacing w:val="-1"/>
          <w:sz w:val="28"/>
        </w:rPr>
        <w:t xml:space="preserve">地方签字或盖执业印章。供应商委托工程造价咨询企业编制已标价工程量清单的， </w:t>
      </w:r>
      <w:r>
        <w:rPr>
          <w:sz w:val="28"/>
        </w:rPr>
        <w:t>应在响应文件中附工程造价咨询委托合同，由注册或登记在工程造价咨询企业的造</w:t>
      </w:r>
    </w:p>
    <w:p>
      <w:pPr>
        <w:spacing w:after="0" w:line="304" w:lineRule="auto"/>
        <w:jc w:val="both"/>
        <w:rPr>
          <w:sz w:val="28"/>
        </w:rPr>
        <w:sectPr>
          <w:pgSz w:w="11910" w:h="16840"/>
          <w:pgMar w:top="1200" w:right="600" w:bottom="1200" w:left="740" w:header="192" w:footer="1006" w:gutter="0"/>
          <w:cols w:space="720" w:num="1"/>
        </w:sectPr>
      </w:pPr>
    </w:p>
    <w:p>
      <w:pPr>
        <w:pStyle w:val="7"/>
        <w:spacing w:before="152"/>
      </w:pPr>
      <w:r>
        <w:t>价人员签字并盖执业印章。</w:t>
      </w:r>
    </w:p>
    <w:p>
      <w:pPr>
        <w:pStyle w:val="18"/>
        <w:numPr>
          <w:ilvl w:val="1"/>
          <w:numId w:val="13"/>
        </w:numPr>
        <w:tabs>
          <w:tab w:val="left" w:pos="1166"/>
        </w:tabs>
        <w:spacing w:before="97" w:after="0" w:line="304" w:lineRule="auto"/>
        <w:ind w:left="109" w:right="247" w:firstLine="559"/>
        <w:jc w:val="both"/>
        <w:rPr>
          <w:sz w:val="28"/>
        </w:rPr>
      </w:pPr>
      <w:r>
        <w:rPr>
          <w:spacing w:val="3"/>
          <w:sz w:val="28"/>
        </w:rPr>
        <w:t>供应商对工程量清单中的分部分项工程量清单项目的单价未填报或填报为</w:t>
      </w:r>
      <w:r>
        <w:rPr>
          <w:sz w:val="28"/>
        </w:rPr>
        <w:t>零的，视为单价遗漏。出现单价遗漏情况，视为供应商向采购人承诺单价遗漏项目免费，或视为其费用已分摊在工程量清单其他相关子目的单价</w:t>
      </w:r>
      <w:r>
        <w:rPr>
          <w:spacing w:val="4"/>
          <w:sz w:val="28"/>
        </w:rPr>
        <w:t>（</w:t>
      </w:r>
      <w:r>
        <w:rPr>
          <w:sz w:val="28"/>
        </w:rPr>
        <w:t>价格）之中。如成</w:t>
      </w:r>
      <w:r>
        <w:rPr>
          <w:spacing w:val="-3"/>
          <w:sz w:val="28"/>
        </w:rPr>
        <w:t>交，供应商应完成该项目，但该项目不得另行计价。</w:t>
      </w:r>
    </w:p>
    <w:p>
      <w:pPr>
        <w:pStyle w:val="18"/>
        <w:numPr>
          <w:ilvl w:val="1"/>
          <w:numId w:val="13"/>
        </w:numPr>
        <w:tabs>
          <w:tab w:val="left" w:pos="1233"/>
        </w:tabs>
        <w:spacing w:before="2" w:after="0" w:line="304" w:lineRule="auto"/>
        <w:ind w:left="109" w:right="247" w:firstLine="559"/>
        <w:jc w:val="both"/>
        <w:rPr>
          <w:sz w:val="28"/>
        </w:rPr>
      </w:pPr>
      <w:r>
        <w:rPr>
          <w:sz w:val="28"/>
        </w:rPr>
        <w:t>供应商最后报价超过政府采购预算或最高限价（具体详见第一部分）</w:t>
      </w:r>
      <w:r>
        <w:rPr>
          <w:spacing w:val="2"/>
          <w:sz w:val="28"/>
        </w:rPr>
        <w:t xml:space="preserve">的， </w:t>
      </w:r>
      <w:r>
        <w:rPr>
          <w:spacing w:val="-3"/>
          <w:sz w:val="28"/>
        </w:rPr>
        <w:t>视为无效报价，将被淘汰。</w:t>
      </w:r>
    </w:p>
    <w:p>
      <w:pPr>
        <w:pStyle w:val="18"/>
        <w:numPr>
          <w:ilvl w:val="1"/>
          <w:numId w:val="13"/>
        </w:numPr>
        <w:tabs>
          <w:tab w:val="left" w:pos="1166"/>
        </w:tabs>
        <w:spacing w:before="0" w:after="0" w:line="304" w:lineRule="auto"/>
        <w:ind w:left="109" w:right="107" w:firstLine="559"/>
        <w:jc w:val="both"/>
        <w:rPr>
          <w:sz w:val="28"/>
        </w:rPr>
      </w:pPr>
      <w:r>
        <w:rPr>
          <w:spacing w:val="3"/>
          <w:sz w:val="28"/>
        </w:rPr>
        <w:t>供应商提交的已标价工程量清单应符合本项目工程量清单以及清单说明的</w:t>
      </w:r>
      <w:r>
        <w:rPr>
          <w:spacing w:val="-5"/>
          <w:sz w:val="28"/>
        </w:rPr>
        <w:t>要求。当供应商的已标价工程量清单有下列情形之一的，应按照无效响应文件处理。</w:t>
      </w:r>
    </w:p>
    <w:p>
      <w:pPr>
        <w:pStyle w:val="7"/>
        <w:spacing w:before="1" w:line="304" w:lineRule="auto"/>
        <w:ind w:right="247" w:firstLine="559"/>
        <w:jc w:val="both"/>
      </w:pPr>
      <w:r>
        <w:t>（一）已标价工程量清单中工程量清单的项目编码、项目名称、项目特征（与采购人提供的工程量清单中的项目特征的实质性内容一致的除外）、计量单位、工程量与采购人提供的工程量清单不一致的；</w:t>
      </w:r>
    </w:p>
    <w:p>
      <w:pPr>
        <w:pStyle w:val="7"/>
        <w:spacing w:before="1" w:line="304" w:lineRule="auto"/>
        <w:ind w:right="249" w:firstLine="559"/>
      </w:pPr>
      <w:r>
        <w:t>（二）供应商未按磋商文件规定或其持有的《青海省施工企业工程规费计取标准》证书中的规费标准计取规费的；</w:t>
      </w:r>
    </w:p>
    <w:p>
      <w:pPr>
        <w:pStyle w:val="7"/>
        <w:spacing w:before="1" w:line="304" w:lineRule="auto"/>
        <w:ind w:right="249" w:firstLine="559"/>
      </w:pPr>
      <w:r>
        <w:t>（三）磋商文件明确了安全文明施工费费率并要求按此费率填报而供应商填报错误或未填报的；</w:t>
      </w:r>
    </w:p>
    <w:p>
      <w:pPr>
        <w:pStyle w:val="7"/>
        <w:spacing w:before="1"/>
        <w:ind w:left="668"/>
      </w:pPr>
      <w:r>
        <w:t>（四）已标价工程量清单中暂列金额未按工程量清单中列明的金额填报的；</w:t>
      </w:r>
    </w:p>
    <w:p>
      <w:pPr>
        <w:pStyle w:val="7"/>
        <w:spacing w:before="97" w:line="304" w:lineRule="auto"/>
        <w:ind w:right="249" w:firstLine="559"/>
      </w:pPr>
      <w:r>
        <w:t>（五）已标价工程量清单中材料、工程设备暂估价未按工程量清单中列出的单价计入综合单价的；</w:t>
      </w:r>
    </w:p>
    <w:p>
      <w:pPr>
        <w:pStyle w:val="7"/>
        <w:spacing w:before="1" w:line="304" w:lineRule="auto"/>
        <w:ind w:right="249" w:firstLine="559"/>
      </w:pPr>
      <w:r>
        <w:t>（六）已标价工程量清单中专业工程暂估价未按工程量清单中列明的金额填写的；</w:t>
      </w:r>
    </w:p>
    <w:p>
      <w:pPr>
        <w:pStyle w:val="7"/>
        <w:spacing w:before="1"/>
        <w:ind w:left="668"/>
      </w:pPr>
      <w:r>
        <w:t>（七）已标价工程量清单中计日工未按工程量清单中列明的数量进行报价的；</w:t>
      </w:r>
    </w:p>
    <w:p>
      <w:pPr>
        <w:pStyle w:val="7"/>
        <w:spacing w:before="97" w:line="304" w:lineRule="auto"/>
        <w:ind w:right="249" w:firstLine="559"/>
      </w:pPr>
      <w:r>
        <w:t>（八）当已标价工程量清单以及报价函中的任何单价、合价或总价，出现两个及以上金额的（不论大写金额或小写金额）。</w:t>
      </w:r>
    </w:p>
    <w:p>
      <w:pPr>
        <w:pStyle w:val="7"/>
        <w:spacing w:before="1"/>
        <w:ind w:left="668"/>
      </w:pPr>
      <w:r>
        <w:t>五、设备人员要求</w:t>
      </w:r>
    </w:p>
    <w:p>
      <w:pPr>
        <w:pStyle w:val="7"/>
        <w:spacing w:before="97" w:line="304" w:lineRule="auto"/>
        <w:ind w:right="249" w:firstLine="559"/>
      </w:pPr>
      <w:r>
        <w:t>参加本项目磋商时没有在其他未完工项目担任项目经理，成交后至完工前也不得在其他项目担任项目经理。项目经理不得兼任技术负责人。</w:t>
      </w:r>
    </w:p>
    <w:p>
      <w:pPr>
        <w:pStyle w:val="7"/>
        <w:spacing w:before="1" w:line="304" w:lineRule="auto"/>
        <w:ind w:left="668" w:right="4015"/>
      </w:pPr>
      <w:r>
        <w:t>项目技术负责人具备相关专业中级及以上职称； 以上人员应是供应商本单位职工。</w:t>
      </w:r>
    </w:p>
    <w:p>
      <w:pPr>
        <w:pStyle w:val="6"/>
        <w:spacing w:before="1" w:line="304" w:lineRule="auto"/>
        <w:ind w:left="109" w:right="247" w:firstLine="559"/>
      </w:pPr>
      <w:r>
        <w:t>注：以上内容为针对本项目的最低要求，供应商必须完全响应，否则视为实质性不响应。</w:t>
      </w:r>
    </w:p>
    <w:p>
      <w:pPr>
        <w:spacing w:after="0" w:line="304" w:lineRule="auto"/>
        <w:sectPr>
          <w:pgSz w:w="11910" w:h="16840"/>
          <w:pgMar w:top="1200" w:right="600" w:bottom="1200" w:left="740" w:header="192" w:footer="1006" w:gutter="0"/>
          <w:cols w:space="720" w:num="1"/>
        </w:sectPr>
      </w:pPr>
    </w:p>
    <w:p>
      <w:pPr>
        <w:pStyle w:val="7"/>
        <w:spacing w:before="4"/>
        <w:ind w:left="0"/>
        <w:rPr>
          <w:b/>
          <w:sz w:val="8"/>
        </w:rPr>
      </w:pPr>
    </w:p>
    <w:p>
      <w:pPr>
        <w:pStyle w:val="2"/>
        <w:tabs>
          <w:tab w:val="left" w:pos="1807"/>
        </w:tabs>
        <w:spacing w:before="49"/>
        <w:ind w:left="0" w:right="132"/>
      </w:pPr>
      <w:bookmarkStart w:id="11" w:name="第五部分  磋商程序"/>
      <w:bookmarkEnd w:id="11"/>
      <w:bookmarkStart w:id="12" w:name="_bookmark3"/>
      <w:bookmarkEnd w:id="12"/>
      <w:r>
        <w:t>第五部分</w:t>
      </w:r>
      <w:r>
        <w:tab/>
      </w:r>
      <w:r>
        <w:t>磋商程序</w:t>
      </w:r>
    </w:p>
    <w:p>
      <w:pPr>
        <w:pStyle w:val="7"/>
        <w:ind w:left="0"/>
        <w:rPr>
          <w:b/>
          <w:sz w:val="36"/>
        </w:rPr>
      </w:pPr>
    </w:p>
    <w:p>
      <w:pPr>
        <w:pStyle w:val="7"/>
        <w:spacing w:before="279"/>
        <w:ind w:left="668"/>
      </w:pPr>
      <w:r>
        <w:t>1、磋商小组及专家组成</w:t>
      </w:r>
    </w:p>
    <w:p>
      <w:pPr>
        <w:pStyle w:val="7"/>
        <w:spacing w:before="200" w:line="374" w:lineRule="auto"/>
        <w:ind w:right="247" w:firstLine="559"/>
        <w:jc w:val="both"/>
      </w:pPr>
      <w:r>
        <w:t>根据《中华人民共和国政府采购法》和《政府采购竞争性磋商采购方式管理暂行办法》等的规定并结合本次采购项目的实际情况，磋商小组由采购单位的代表和</w:t>
      </w:r>
      <w:r>
        <w:rPr>
          <w:spacing w:val="-4"/>
        </w:rPr>
        <w:t xml:space="preserve">有关方面的专家 </w:t>
      </w:r>
      <w:r>
        <w:t>3</w:t>
      </w:r>
      <w:r>
        <w:rPr>
          <w:spacing w:val="-5"/>
        </w:rPr>
        <w:t xml:space="preserve"> 人以上的单数组成，其中专家人数不少于成员总数的三分之二， </w:t>
      </w:r>
      <w:r>
        <w:rPr>
          <w:spacing w:val="-3"/>
        </w:rPr>
        <w:t>负责本次采购项目的竞争性磋商和评审工作。</w:t>
      </w:r>
    </w:p>
    <w:p>
      <w:pPr>
        <w:pStyle w:val="7"/>
        <w:spacing w:before="3"/>
        <w:ind w:left="668"/>
      </w:pPr>
      <w:r>
        <w:rPr>
          <w:spacing w:val="-1"/>
        </w:rPr>
        <w:t>2</w:t>
      </w:r>
      <w:r>
        <w:rPr>
          <w:spacing w:val="-2"/>
        </w:rPr>
        <w:t>、磋商组织</w:t>
      </w:r>
    </w:p>
    <w:p>
      <w:pPr>
        <w:pStyle w:val="7"/>
        <w:spacing w:before="201" w:line="374" w:lineRule="auto"/>
        <w:ind w:left="668" w:right="655"/>
      </w:pPr>
      <w:r>
        <w:rPr>
          <w:spacing w:val="-3"/>
        </w:rPr>
        <w:t>磋商工作由采购代理机构组织；具体磋商事务由依法组建的磋商小组负责。3</w:t>
      </w:r>
      <w:r>
        <w:rPr>
          <w:spacing w:val="-2"/>
        </w:rPr>
        <w:t>、磋商程序</w:t>
      </w:r>
    </w:p>
    <w:p>
      <w:pPr>
        <w:pStyle w:val="18"/>
        <w:numPr>
          <w:ilvl w:val="1"/>
          <w:numId w:val="14"/>
        </w:numPr>
        <w:tabs>
          <w:tab w:val="left" w:pos="1233"/>
        </w:tabs>
        <w:spacing w:before="1" w:after="0" w:line="374" w:lineRule="auto"/>
        <w:ind w:left="109" w:right="247" w:firstLine="559"/>
        <w:jc w:val="both"/>
        <w:rPr>
          <w:sz w:val="28"/>
        </w:rPr>
      </w:pPr>
      <w:r>
        <w:rPr>
          <w:sz w:val="28"/>
        </w:rPr>
        <w:t>在供应商递交响应文件截止时间结束后，采购代理机构组织磋商小组对递交响应文件的供应商进行资格性审查和符合性审查，确定邀请参加磋商的供应商名单。</w:t>
      </w:r>
    </w:p>
    <w:p>
      <w:pPr>
        <w:pStyle w:val="7"/>
        <w:spacing w:before="1" w:line="374" w:lineRule="auto"/>
        <w:ind w:right="247" w:firstLine="559"/>
        <w:jc w:val="both"/>
      </w:pPr>
      <w:r>
        <w:t>确定参加磋商的供应商数量采用合格制，即磋商小组对各供应商资格性审查和符合性审查后，凡符合本竞争性磋商文件规定资格条件的，均进入参加磋商的供应商名单。</w:t>
      </w:r>
    </w:p>
    <w:p>
      <w:pPr>
        <w:pStyle w:val="7"/>
        <w:spacing w:before="1" w:line="374" w:lineRule="auto"/>
        <w:ind w:right="247" w:firstLine="559"/>
        <w:jc w:val="both"/>
      </w:pPr>
      <w:r>
        <w:t>磋商小组资格性审查和符合性审查结束后，向采购代理机构出具资格性审查和符合性审查报告，确定参加磋商的供应商名单。没有通过资格性审查和符合性审查的供应商，磋商小组应在资格性审查和符合性审查报告中说明原因。</w:t>
      </w:r>
    </w:p>
    <w:p>
      <w:pPr>
        <w:pStyle w:val="18"/>
        <w:numPr>
          <w:ilvl w:val="1"/>
          <w:numId w:val="14"/>
        </w:numPr>
        <w:tabs>
          <w:tab w:val="left" w:pos="1233"/>
        </w:tabs>
        <w:spacing w:before="1" w:after="0" w:line="374" w:lineRule="auto"/>
        <w:ind w:left="109" w:right="247" w:firstLine="559"/>
        <w:jc w:val="both"/>
        <w:rPr>
          <w:sz w:val="13"/>
        </w:rPr>
      </w:pPr>
      <w:r>
        <w:rPr>
          <w:sz w:val="28"/>
        </w:rPr>
        <w:t>采购代理机构收到磋商小组出具的资格性审查和符合性审查报告后，在磋</w:t>
      </w:r>
      <w:r>
        <w:rPr>
          <w:spacing w:val="-3"/>
          <w:sz w:val="28"/>
        </w:rPr>
        <w:t>商结果公示中向社会公布。</w:t>
      </w:r>
    </w:p>
    <w:p>
      <w:pPr>
        <w:pStyle w:val="18"/>
        <w:numPr>
          <w:ilvl w:val="1"/>
          <w:numId w:val="14"/>
        </w:numPr>
        <w:tabs>
          <w:tab w:val="left" w:pos="1233"/>
        </w:tabs>
        <w:spacing w:before="61" w:after="0" w:line="376" w:lineRule="auto"/>
        <w:ind w:left="109" w:right="247" w:firstLine="559"/>
        <w:jc w:val="left"/>
        <w:rPr>
          <w:sz w:val="28"/>
        </w:rPr>
      </w:pPr>
      <w:r>
        <w:rPr>
          <w:sz w:val="28"/>
        </w:rPr>
        <w:t>通过资格性审查和符合性审查的供应商不足三家的，本次竞争性磋商采购</w:t>
      </w:r>
      <w:r>
        <w:rPr>
          <w:spacing w:val="-2"/>
          <w:sz w:val="28"/>
        </w:rPr>
        <w:t>活动终止。</w:t>
      </w:r>
    </w:p>
    <w:p>
      <w:pPr>
        <w:pStyle w:val="18"/>
        <w:numPr>
          <w:ilvl w:val="1"/>
          <w:numId w:val="14"/>
        </w:numPr>
        <w:tabs>
          <w:tab w:val="left" w:pos="1233"/>
        </w:tabs>
        <w:spacing w:before="0" w:after="0" w:line="374" w:lineRule="auto"/>
        <w:ind w:left="109" w:right="247" w:firstLine="559"/>
        <w:jc w:val="left"/>
        <w:rPr>
          <w:sz w:val="28"/>
        </w:rPr>
      </w:pPr>
      <w:r>
        <w:rPr>
          <w:sz w:val="28"/>
        </w:rPr>
        <w:t>采购代理机构组织磋商小组成员按磋商文件规定集中与通过资格性审查和</w:t>
      </w:r>
      <w:r>
        <w:rPr>
          <w:spacing w:val="-3"/>
          <w:sz w:val="28"/>
        </w:rPr>
        <w:t>符合性审查的供应商分别进行磋商。</w:t>
      </w:r>
    </w:p>
    <w:p>
      <w:pPr>
        <w:pStyle w:val="18"/>
        <w:numPr>
          <w:ilvl w:val="2"/>
          <w:numId w:val="14"/>
        </w:numPr>
        <w:tabs>
          <w:tab w:val="left" w:pos="1440"/>
        </w:tabs>
        <w:spacing w:before="0" w:after="0" w:line="374" w:lineRule="auto"/>
        <w:ind w:left="109" w:right="247" w:firstLine="559"/>
        <w:jc w:val="left"/>
        <w:rPr>
          <w:sz w:val="28"/>
        </w:rPr>
      </w:pPr>
      <w:r>
        <w:rPr>
          <w:spacing w:val="-10"/>
          <w:sz w:val="28"/>
        </w:rPr>
        <w:t>磋商过程中，磋商小组对供应商递交的首次响应文件进行审查，审查中发</w:t>
      </w:r>
      <w:r>
        <w:rPr>
          <w:spacing w:val="-4"/>
          <w:sz w:val="28"/>
        </w:rPr>
        <w:t>现供应商首次响应文件有下列情况之一的，应按照无效响应文件处理：</w:t>
      </w:r>
    </w:p>
    <w:p>
      <w:pPr>
        <w:pStyle w:val="18"/>
        <w:numPr>
          <w:ilvl w:val="0"/>
          <w:numId w:val="15"/>
        </w:numPr>
        <w:tabs>
          <w:tab w:val="left" w:pos="1371"/>
        </w:tabs>
        <w:spacing w:before="0" w:after="0" w:line="358" w:lineRule="exact"/>
        <w:ind w:left="1370" w:right="0" w:hanging="703"/>
        <w:jc w:val="left"/>
        <w:rPr>
          <w:sz w:val="28"/>
        </w:rPr>
      </w:pPr>
      <w:r>
        <w:rPr>
          <w:spacing w:val="-10"/>
          <w:sz w:val="28"/>
        </w:rPr>
        <w:t xml:space="preserve">不符合第三部分供应商须知一、说明第 </w:t>
      </w:r>
      <w:r>
        <w:rPr>
          <w:sz w:val="28"/>
        </w:rPr>
        <w:t>2.2</w:t>
      </w:r>
      <w:r>
        <w:rPr>
          <w:spacing w:val="-15"/>
          <w:sz w:val="28"/>
        </w:rPr>
        <w:t xml:space="preserve"> 款“合格的供应商”之规定的；</w:t>
      </w:r>
    </w:p>
    <w:p>
      <w:pPr>
        <w:pStyle w:val="18"/>
        <w:numPr>
          <w:ilvl w:val="0"/>
          <w:numId w:val="15"/>
        </w:numPr>
        <w:tabs>
          <w:tab w:val="left" w:pos="1371"/>
        </w:tabs>
        <w:spacing w:before="199" w:after="0" w:line="240" w:lineRule="auto"/>
        <w:ind w:left="1370" w:right="0" w:hanging="703"/>
        <w:jc w:val="left"/>
        <w:rPr>
          <w:sz w:val="28"/>
        </w:rPr>
      </w:pPr>
      <w:r>
        <w:rPr>
          <w:spacing w:val="-12"/>
          <w:sz w:val="28"/>
        </w:rPr>
        <w:t xml:space="preserve">未按磋商须知第 </w:t>
      </w:r>
      <w:r>
        <w:rPr>
          <w:sz w:val="28"/>
        </w:rPr>
        <w:t>6</w:t>
      </w:r>
      <w:r>
        <w:rPr>
          <w:spacing w:val="-36"/>
          <w:sz w:val="28"/>
        </w:rPr>
        <w:t xml:space="preserve"> 条</w:t>
      </w:r>
      <w:r>
        <w:rPr>
          <w:sz w:val="28"/>
        </w:rPr>
        <w:t>（1）-（11）</w:t>
      </w:r>
      <w:r>
        <w:rPr>
          <w:spacing w:val="-3"/>
          <w:sz w:val="28"/>
        </w:rPr>
        <w:t>要求提供相关资料的；</w:t>
      </w:r>
    </w:p>
    <w:p>
      <w:pPr>
        <w:pStyle w:val="18"/>
        <w:numPr>
          <w:ilvl w:val="0"/>
          <w:numId w:val="15"/>
        </w:numPr>
        <w:tabs>
          <w:tab w:val="left" w:pos="1371"/>
        </w:tabs>
        <w:spacing w:before="200" w:after="0" w:line="240" w:lineRule="auto"/>
        <w:ind w:left="1370" w:right="0" w:hanging="703"/>
        <w:jc w:val="left"/>
        <w:rPr>
          <w:sz w:val="28"/>
        </w:rPr>
      </w:pPr>
      <w:r>
        <w:rPr>
          <w:spacing w:val="-3"/>
          <w:sz w:val="28"/>
        </w:rPr>
        <w:t>响应文件内容没有按磋商文件规定和要求签字、盖章的；</w:t>
      </w:r>
    </w:p>
    <w:p>
      <w:pPr>
        <w:pStyle w:val="18"/>
        <w:numPr>
          <w:ilvl w:val="0"/>
          <w:numId w:val="15"/>
        </w:numPr>
        <w:tabs>
          <w:tab w:val="left" w:pos="1371"/>
        </w:tabs>
        <w:spacing w:before="201" w:after="0" w:line="240" w:lineRule="auto"/>
        <w:ind w:left="1370" w:right="0" w:hanging="703"/>
        <w:jc w:val="left"/>
        <w:rPr>
          <w:sz w:val="28"/>
        </w:rPr>
      </w:pPr>
      <w:r>
        <w:rPr>
          <w:spacing w:val="-3"/>
          <w:sz w:val="28"/>
        </w:rPr>
        <w:t>响应文件编排混乱，且擅自修改磋商文件规定的格式内容的；</w:t>
      </w:r>
    </w:p>
    <w:p>
      <w:pPr>
        <w:pStyle w:val="18"/>
        <w:numPr>
          <w:ilvl w:val="0"/>
          <w:numId w:val="15"/>
        </w:numPr>
        <w:tabs>
          <w:tab w:val="left" w:pos="1371"/>
        </w:tabs>
        <w:spacing w:before="203" w:after="0" w:line="240" w:lineRule="auto"/>
        <w:ind w:left="1370" w:right="0" w:hanging="703"/>
        <w:jc w:val="left"/>
        <w:rPr>
          <w:sz w:val="28"/>
        </w:rPr>
      </w:pPr>
      <w:r>
        <w:rPr>
          <w:spacing w:val="-3"/>
          <w:sz w:val="28"/>
        </w:rPr>
        <w:t>工期、磋商有效期、法定代表人授权期限不能满足磋商文件要求的；</w:t>
      </w:r>
    </w:p>
    <w:p>
      <w:pPr>
        <w:pStyle w:val="18"/>
        <w:numPr>
          <w:ilvl w:val="0"/>
          <w:numId w:val="15"/>
        </w:numPr>
        <w:tabs>
          <w:tab w:val="left" w:pos="1371"/>
        </w:tabs>
        <w:spacing w:before="200" w:after="0" w:line="240" w:lineRule="auto"/>
        <w:ind w:left="1370" w:right="0" w:hanging="703"/>
        <w:jc w:val="left"/>
        <w:rPr>
          <w:sz w:val="28"/>
        </w:rPr>
      </w:pPr>
      <w:r>
        <w:rPr>
          <w:spacing w:val="-3"/>
          <w:sz w:val="28"/>
        </w:rPr>
        <w:t>机构资质、人员配备标准明显不符合采购项目要求的；</w:t>
      </w:r>
    </w:p>
    <w:p>
      <w:pPr>
        <w:pStyle w:val="18"/>
        <w:numPr>
          <w:ilvl w:val="0"/>
          <w:numId w:val="15"/>
        </w:numPr>
        <w:tabs>
          <w:tab w:val="left" w:pos="1371"/>
        </w:tabs>
        <w:spacing w:before="201" w:after="0" w:line="240" w:lineRule="auto"/>
        <w:ind w:left="1370" w:right="0" w:hanging="703"/>
        <w:jc w:val="left"/>
        <w:rPr>
          <w:sz w:val="28"/>
        </w:rPr>
      </w:pPr>
      <w:r>
        <w:rPr>
          <w:spacing w:val="-3"/>
          <w:sz w:val="28"/>
        </w:rPr>
        <w:t>响应文件中附有采购人不能接受的条件的；</w:t>
      </w:r>
    </w:p>
    <w:p>
      <w:pPr>
        <w:pStyle w:val="18"/>
        <w:numPr>
          <w:ilvl w:val="0"/>
          <w:numId w:val="15"/>
        </w:numPr>
        <w:tabs>
          <w:tab w:val="left" w:pos="1371"/>
        </w:tabs>
        <w:spacing w:before="202" w:after="0" w:line="240" w:lineRule="auto"/>
        <w:ind w:left="1370" w:right="0" w:hanging="703"/>
        <w:jc w:val="left"/>
        <w:rPr>
          <w:sz w:val="28"/>
        </w:rPr>
      </w:pPr>
      <w:r>
        <w:rPr>
          <w:spacing w:val="-3"/>
          <w:sz w:val="28"/>
        </w:rPr>
        <w:t>磋商小组认为应按无效响应处理的其他情况；</w:t>
      </w:r>
    </w:p>
    <w:p>
      <w:pPr>
        <w:pStyle w:val="18"/>
        <w:numPr>
          <w:ilvl w:val="0"/>
          <w:numId w:val="15"/>
        </w:numPr>
        <w:tabs>
          <w:tab w:val="left" w:pos="1371"/>
        </w:tabs>
        <w:spacing w:before="201" w:after="0" w:line="240" w:lineRule="auto"/>
        <w:ind w:left="1370" w:right="0" w:hanging="703"/>
        <w:jc w:val="left"/>
        <w:rPr>
          <w:sz w:val="28"/>
        </w:rPr>
      </w:pPr>
      <w:r>
        <w:rPr>
          <w:spacing w:val="-3"/>
          <w:sz w:val="28"/>
        </w:rPr>
        <w:t>法律、法规规定的其他情形。</w:t>
      </w:r>
    </w:p>
    <w:p>
      <w:pPr>
        <w:pStyle w:val="18"/>
        <w:numPr>
          <w:ilvl w:val="2"/>
          <w:numId w:val="14"/>
        </w:numPr>
        <w:tabs>
          <w:tab w:val="left" w:pos="1440"/>
        </w:tabs>
        <w:spacing w:before="200" w:after="0" w:line="240" w:lineRule="auto"/>
        <w:ind w:left="1439" w:right="0" w:hanging="772"/>
        <w:jc w:val="left"/>
        <w:rPr>
          <w:sz w:val="28"/>
        </w:rPr>
      </w:pPr>
      <w:r>
        <w:rPr>
          <w:spacing w:val="-3"/>
          <w:sz w:val="28"/>
        </w:rPr>
        <w:t>对已标价工程量清单的评审</w:t>
      </w:r>
    </w:p>
    <w:p>
      <w:pPr>
        <w:pStyle w:val="18"/>
        <w:numPr>
          <w:ilvl w:val="0"/>
          <w:numId w:val="16"/>
        </w:numPr>
        <w:tabs>
          <w:tab w:val="left" w:pos="1371"/>
          <w:tab w:val="left" w:pos="6680"/>
        </w:tabs>
        <w:spacing w:before="203" w:after="0" w:line="240" w:lineRule="auto"/>
        <w:ind w:left="1370" w:right="0" w:hanging="703"/>
        <w:jc w:val="left"/>
        <w:rPr>
          <w:sz w:val="28"/>
        </w:rPr>
      </w:pPr>
      <w:r>
        <w:rPr>
          <w:sz w:val="28"/>
        </w:rPr>
        <w:t>供</w:t>
      </w:r>
      <w:r>
        <w:rPr>
          <w:spacing w:val="-3"/>
          <w:sz w:val="28"/>
        </w:rPr>
        <w:t>应</w:t>
      </w:r>
      <w:r>
        <w:rPr>
          <w:sz w:val="28"/>
        </w:rPr>
        <w:t>商已</w:t>
      </w:r>
      <w:r>
        <w:rPr>
          <w:spacing w:val="-3"/>
          <w:sz w:val="28"/>
        </w:rPr>
        <w:t>标</w:t>
      </w:r>
      <w:r>
        <w:rPr>
          <w:sz w:val="28"/>
        </w:rPr>
        <w:t>价工</w:t>
      </w:r>
      <w:r>
        <w:rPr>
          <w:spacing w:val="-3"/>
          <w:sz w:val="28"/>
        </w:rPr>
        <w:t>程</w:t>
      </w:r>
      <w:r>
        <w:rPr>
          <w:sz w:val="28"/>
        </w:rPr>
        <w:t>量清</w:t>
      </w:r>
      <w:r>
        <w:rPr>
          <w:spacing w:val="-3"/>
          <w:sz w:val="28"/>
        </w:rPr>
        <w:t>单</w:t>
      </w:r>
      <w:r>
        <w:rPr>
          <w:sz w:val="28"/>
        </w:rPr>
        <w:t>出</w:t>
      </w:r>
      <w:r>
        <w:rPr>
          <w:spacing w:val="-5"/>
          <w:sz w:val="28"/>
        </w:rPr>
        <w:t>现</w:t>
      </w:r>
      <w:r>
        <w:rPr>
          <w:sz w:val="28"/>
        </w:rPr>
        <w:t>《第</w:t>
      </w:r>
      <w:r>
        <w:rPr>
          <w:spacing w:val="-3"/>
          <w:sz w:val="28"/>
        </w:rPr>
        <w:t>四</w:t>
      </w:r>
      <w:r>
        <w:rPr>
          <w:sz w:val="28"/>
        </w:rPr>
        <w:t>部分</w:t>
      </w:r>
      <w:r>
        <w:rPr>
          <w:sz w:val="28"/>
        </w:rPr>
        <w:tab/>
      </w:r>
      <w:r>
        <w:rPr>
          <w:sz w:val="28"/>
        </w:rPr>
        <w:t>工</w:t>
      </w:r>
      <w:r>
        <w:rPr>
          <w:spacing w:val="-3"/>
          <w:sz w:val="28"/>
        </w:rPr>
        <w:t>程</w:t>
      </w:r>
      <w:r>
        <w:rPr>
          <w:sz w:val="28"/>
        </w:rPr>
        <w:t>量清</w:t>
      </w:r>
      <w:r>
        <w:rPr>
          <w:spacing w:val="-3"/>
          <w:sz w:val="28"/>
        </w:rPr>
        <w:t>单</w:t>
      </w:r>
      <w:r>
        <w:rPr>
          <w:sz w:val="28"/>
        </w:rPr>
        <w:t>及其</w:t>
      </w:r>
      <w:r>
        <w:rPr>
          <w:spacing w:val="-3"/>
          <w:sz w:val="28"/>
        </w:rPr>
        <w:t>他</w:t>
      </w:r>
      <w:r>
        <w:rPr>
          <w:sz w:val="28"/>
        </w:rPr>
        <w:t>要求</w:t>
      </w:r>
      <w:r>
        <w:rPr>
          <w:spacing w:val="-8"/>
          <w:sz w:val="28"/>
        </w:rPr>
        <w:t>》</w:t>
      </w:r>
      <w:r>
        <w:rPr>
          <w:sz w:val="28"/>
        </w:rPr>
        <w:t>中第</w:t>
      </w:r>
    </w:p>
    <w:p>
      <w:pPr>
        <w:pStyle w:val="7"/>
        <w:spacing w:before="201"/>
      </w:pPr>
      <w:r>
        <w:t>5.9 款规定情形之一的，应按照无效响应文件处理；</w:t>
      </w:r>
    </w:p>
    <w:p>
      <w:pPr>
        <w:pStyle w:val="18"/>
        <w:numPr>
          <w:ilvl w:val="0"/>
          <w:numId w:val="16"/>
        </w:numPr>
        <w:tabs>
          <w:tab w:val="left" w:pos="1371"/>
        </w:tabs>
        <w:spacing w:before="200" w:after="0" w:line="376" w:lineRule="auto"/>
        <w:ind w:left="109" w:right="247" w:firstLine="559"/>
        <w:jc w:val="left"/>
        <w:rPr>
          <w:sz w:val="28"/>
        </w:rPr>
      </w:pPr>
      <w:r>
        <w:rPr>
          <w:spacing w:val="-4"/>
          <w:sz w:val="28"/>
        </w:rPr>
        <w:t>磋商小组对供应商已标价工程量清单进行算术性复核，果出现下列不一致</w:t>
      </w:r>
      <w:r>
        <w:rPr>
          <w:spacing w:val="-3"/>
          <w:sz w:val="28"/>
        </w:rPr>
        <w:t>的，按以下原则进行修正：</w:t>
      </w:r>
    </w:p>
    <w:p>
      <w:pPr>
        <w:pStyle w:val="7"/>
        <w:spacing w:line="374" w:lineRule="auto"/>
        <w:ind w:right="247" w:firstLine="559"/>
        <w:jc w:val="both"/>
      </w:pPr>
      <w:r>
        <w:t>总价金额与依据单价计算出的结果不一致的，以单价金额为准修正总价，但单价金额小数点有明显错误的除外（包括但不限于工程量清单、单位工程汇总表、单项工程汇总表、投标报价汇总表）。</w:t>
      </w:r>
    </w:p>
    <w:p>
      <w:pPr>
        <w:pStyle w:val="7"/>
        <w:spacing w:line="374" w:lineRule="auto"/>
        <w:ind w:right="247" w:firstLine="559"/>
        <w:rPr>
          <w:sz w:val="13"/>
        </w:rPr>
      </w:pPr>
      <w:r>
        <w:t>修正后的报价经供应商确认后产生约束力，供应商不确认的，其响应文件作为无效处理。供应商确认采取书面且加盖单位公章或者供应商授权代表签字的方式。</w:t>
      </w:r>
    </w:p>
    <w:p>
      <w:pPr>
        <w:pStyle w:val="7"/>
        <w:spacing w:before="61"/>
      </w:pPr>
      <w:r>
        <w:t>不得未经澄清、说明或者更正，直接将供应商响应文件作为无效处理。</w:t>
      </w:r>
    </w:p>
    <w:p>
      <w:pPr>
        <w:pStyle w:val="18"/>
        <w:numPr>
          <w:ilvl w:val="0"/>
          <w:numId w:val="16"/>
        </w:numPr>
        <w:tabs>
          <w:tab w:val="left" w:pos="1371"/>
        </w:tabs>
        <w:spacing w:before="203" w:after="0" w:line="374" w:lineRule="auto"/>
        <w:ind w:left="109" w:right="247" w:firstLine="559"/>
        <w:jc w:val="both"/>
        <w:rPr>
          <w:sz w:val="28"/>
        </w:rPr>
      </w:pPr>
      <w:r>
        <w:rPr>
          <w:spacing w:val="-4"/>
          <w:sz w:val="28"/>
        </w:rPr>
        <w:t>磋商小组对供应商已标价工程量清单的项目单价进行分析，对明显不合理的单价</w:t>
      </w:r>
      <w:r>
        <w:rPr>
          <w:sz w:val="28"/>
        </w:rPr>
        <w:t>（</w:t>
      </w:r>
      <w:r>
        <w:rPr>
          <w:spacing w:val="-3"/>
          <w:sz w:val="28"/>
        </w:rPr>
        <w:t>如明显偏高或偏低</w:t>
      </w:r>
      <w:r>
        <w:rPr>
          <w:spacing w:val="-5"/>
          <w:sz w:val="28"/>
        </w:rPr>
        <w:t>）</w:t>
      </w:r>
      <w:r>
        <w:rPr>
          <w:spacing w:val="-4"/>
          <w:sz w:val="28"/>
        </w:rPr>
        <w:t>项目,应在评审报告中记录，提醒采购人在签订合同时</w:t>
      </w:r>
      <w:r>
        <w:rPr>
          <w:spacing w:val="-3"/>
          <w:sz w:val="28"/>
        </w:rPr>
        <w:t>注意，并在合同履行过程中加强风险防范。</w:t>
      </w:r>
    </w:p>
    <w:p>
      <w:pPr>
        <w:pStyle w:val="18"/>
        <w:numPr>
          <w:ilvl w:val="1"/>
          <w:numId w:val="17"/>
        </w:numPr>
        <w:tabs>
          <w:tab w:val="left" w:pos="1233"/>
        </w:tabs>
        <w:spacing w:before="1" w:after="0" w:line="374" w:lineRule="auto"/>
        <w:ind w:left="109" w:right="247" w:firstLine="559"/>
        <w:jc w:val="both"/>
        <w:rPr>
          <w:sz w:val="28"/>
        </w:rPr>
      </w:pPr>
      <w:r>
        <w:rPr>
          <w:sz w:val="28"/>
        </w:rPr>
        <w:t>磋商过程中，磋商小组可以根据磋商情况调整磋商轮次。磋商小组经采购单位代表确认后，可以根据磋商情况实质性变动技术、服务、商务要求及合同草案条款，并将变更的内容及时以书面形式通知所有参加磋商的供应商，变动通知为本</w:t>
      </w:r>
      <w:r>
        <w:rPr>
          <w:spacing w:val="-3"/>
          <w:sz w:val="28"/>
        </w:rPr>
        <w:t>次磋商文件的有效组成部分。</w:t>
      </w:r>
    </w:p>
    <w:p>
      <w:pPr>
        <w:pStyle w:val="18"/>
        <w:numPr>
          <w:ilvl w:val="1"/>
          <w:numId w:val="17"/>
        </w:numPr>
        <w:tabs>
          <w:tab w:val="left" w:pos="1233"/>
        </w:tabs>
        <w:spacing w:before="1" w:after="0" w:line="374" w:lineRule="auto"/>
        <w:ind w:left="109" w:right="247" w:firstLine="559"/>
        <w:jc w:val="both"/>
        <w:rPr>
          <w:sz w:val="28"/>
        </w:rPr>
      </w:pPr>
      <w:r>
        <w:rPr>
          <w:sz w:val="28"/>
        </w:rPr>
        <w:t>磋商过程中，供应商可以根据磋商情况变更其响应文件，并将变更内容形</w:t>
      </w:r>
      <w:r>
        <w:rPr>
          <w:spacing w:val="-3"/>
          <w:sz w:val="28"/>
        </w:rPr>
        <w:t>成书面材料送磋商小组。变更内容应作为响应文件的一部分。</w:t>
      </w:r>
    </w:p>
    <w:p>
      <w:pPr>
        <w:pStyle w:val="7"/>
        <w:spacing w:before="1" w:line="374" w:lineRule="auto"/>
        <w:ind w:right="249" w:firstLine="559"/>
      </w:pPr>
      <w:r>
        <w:t>供应商书面材料应当签字确认，否则无效。供应商为法人的，应当由其法定代表人或者代理人签字确认。</w:t>
      </w:r>
    </w:p>
    <w:p>
      <w:pPr>
        <w:pStyle w:val="18"/>
        <w:numPr>
          <w:ilvl w:val="1"/>
          <w:numId w:val="17"/>
        </w:numPr>
        <w:tabs>
          <w:tab w:val="left" w:pos="1161"/>
        </w:tabs>
        <w:spacing w:before="0" w:after="0" w:line="374" w:lineRule="auto"/>
        <w:ind w:left="109" w:right="164" w:firstLine="559"/>
        <w:jc w:val="both"/>
        <w:rPr>
          <w:sz w:val="28"/>
        </w:rPr>
      </w:pPr>
      <w:r>
        <w:rPr>
          <w:spacing w:val="-3"/>
          <w:sz w:val="28"/>
        </w:rPr>
        <w:t>磋商过程中，磋商小组获得采购单位同意</w:t>
      </w:r>
      <w:r>
        <w:rPr>
          <w:sz w:val="28"/>
        </w:rPr>
        <w:t>（</w:t>
      </w:r>
      <w:r>
        <w:rPr>
          <w:spacing w:val="-3"/>
          <w:sz w:val="28"/>
        </w:rPr>
        <w:t>由采购单位代表签字确认</w:t>
      </w:r>
      <w:r>
        <w:rPr>
          <w:sz w:val="28"/>
        </w:rPr>
        <w:t>）</w:t>
      </w:r>
      <w:r>
        <w:rPr>
          <w:spacing w:val="-2"/>
          <w:sz w:val="28"/>
        </w:rPr>
        <w:t xml:space="preserve">后， </w:t>
      </w:r>
      <w:r>
        <w:rPr>
          <w:spacing w:val="-1"/>
          <w:sz w:val="28"/>
        </w:rPr>
        <w:t>可以根据磋商文件和磋商情况实质性变动磋商文件中的技术、服务、商务要求以及</w:t>
      </w:r>
      <w:r>
        <w:rPr>
          <w:sz w:val="28"/>
        </w:rPr>
        <w:t>合同草案条款，但不得变动磋商文件中的其他内容；对磋商文件作出的实质性变动是磋商文件的有效组成部分，磋商小组应当及时以书面形式同时通知所有参加磋商</w:t>
      </w:r>
      <w:r>
        <w:rPr>
          <w:spacing w:val="-2"/>
          <w:sz w:val="28"/>
        </w:rPr>
        <w:t>的供应商。</w:t>
      </w:r>
    </w:p>
    <w:p>
      <w:pPr>
        <w:pStyle w:val="7"/>
        <w:spacing w:before="2" w:line="374" w:lineRule="auto"/>
        <w:ind w:right="247" w:firstLine="840"/>
        <w:jc w:val="both"/>
      </w:pPr>
      <w:r>
        <w:t>磋商过程中，供应商可以根据磋商情况变更其响应文件，并将变更内容形成书面材料送磋商小组；变更内容作为响应文件的一部分。供应商书面材料应当签字确认，否则无效。</w:t>
      </w:r>
    </w:p>
    <w:p>
      <w:pPr>
        <w:pStyle w:val="18"/>
        <w:numPr>
          <w:ilvl w:val="1"/>
          <w:numId w:val="17"/>
        </w:numPr>
        <w:tabs>
          <w:tab w:val="left" w:pos="1161"/>
        </w:tabs>
        <w:spacing w:before="1" w:after="0" w:line="374" w:lineRule="auto"/>
        <w:ind w:left="109" w:right="247" w:firstLine="559"/>
        <w:jc w:val="both"/>
        <w:rPr>
          <w:sz w:val="28"/>
        </w:rPr>
      </w:pPr>
      <w:r>
        <w:rPr>
          <w:spacing w:val="-8"/>
          <w:sz w:val="28"/>
        </w:rPr>
        <w:t>磋商达到供应商响应文件符合采购需求、质量和服务要求的前提下，磋商小</w:t>
      </w:r>
      <w:r>
        <w:rPr>
          <w:spacing w:val="-5"/>
          <w:sz w:val="28"/>
        </w:rPr>
        <w:t>组应要求供应商进行最后报价；供应商响应文件满足或者高于磋商小组规定的采购</w:t>
      </w:r>
      <w:r>
        <w:rPr>
          <w:spacing w:val="-3"/>
          <w:sz w:val="28"/>
        </w:rPr>
        <w:t>项目最低要求时，即视同供应商响应文件符合采购需求、质量和服务相等。</w:t>
      </w:r>
    </w:p>
    <w:p>
      <w:pPr>
        <w:pStyle w:val="18"/>
        <w:numPr>
          <w:ilvl w:val="1"/>
          <w:numId w:val="17"/>
        </w:numPr>
        <w:tabs>
          <w:tab w:val="left" w:pos="1161"/>
        </w:tabs>
        <w:spacing w:before="1" w:after="0" w:line="374" w:lineRule="auto"/>
        <w:ind w:left="109" w:right="247" w:firstLine="559"/>
        <w:jc w:val="both"/>
        <w:rPr>
          <w:spacing w:val="-5"/>
          <w:sz w:val="28"/>
        </w:rPr>
      </w:pPr>
      <w:r>
        <w:rPr>
          <w:spacing w:val="-9"/>
          <w:sz w:val="28"/>
        </w:rPr>
        <w:t>磋商小组经过三轮以上磋商后，供应商的响应文件仍然不能满足磋商文件规</w:t>
      </w:r>
      <w:r>
        <w:rPr>
          <w:spacing w:val="-5"/>
          <w:sz w:val="28"/>
        </w:rPr>
        <w:t>定的采购项目最低要求的，或者磋商过程中，磋商小组发现或者知晓供应商存在违法、违纪行为的，磋商小组应当将该供应商淘汰，不允许其参加最后报价。磋商小组淘汰供应商的，应当通知该供应商，并说明理由。</w:t>
      </w:r>
    </w:p>
    <w:p>
      <w:pPr>
        <w:pStyle w:val="18"/>
        <w:numPr>
          <w:ilvl w:val="1"/>
          <w:numId w:val="17"/>
        </w:numPr>
        <w:tabs>
          <w:tab w:val="left" w:pos="1300"/>
        </w:tabs>
        <w:spacing w:before="0" w:after="0" w:line="353" w:lineRule="exact"/>
        <w:ind w:left="1300" w:right="0" w:hanging="632"/>
        <w:jc w:val="left"/>
        <w:rPr>
          <w:sz w:val="28"/>
        </w:rPr>
      </w:pPr>
      <w:r>
        <w:rPr>
          <w:spacing w:val="-2"/>
          <w:sz w:val="28"/>
        </w:rPr>
        <w:t>最终报价</w:t>
      </w:r>
    </w:p>
    <w:p>
      <w:pPr>
        <w:pStyle w:val="18"/>
        <w:numPr>
          <w:ilvl w:val="0"/>
          <w:numId w:val="18"/>
        </w:numPr>
        <w:tabs>
          <w:tab w:val="left" w:pos="1371"/>
        </w:tabs>
        <w:spacing w:before="201" w:after="0" w:line="376" w:lineRule="auto"/>
        <w:ind w:left="109" w:right="247" w:firstLine="559"/>
        <w:jc w:val="left"/>
        <w:rPr>
          <w:sz w:val="28"/>
        </w:rPr>
      </w:pPr>
      <w:r>
        <w:rPr>
          <w:spacing w:val="-4"/>
          <w:sz w:val="28"/>
        </w:rPr>
        <w:t>磋商结束后，磋商小组应当要求不少于三家的供应商在规定时间内提交最</w:t>
      </w:r>
      <w:r>
        <w:rPr>
          <w:spacing w:val="-3"/>
          <w:sz w:val="28"/>
        </w:rPr>
        <w:t>终报价，最终报价是供应商响应文件的有效组成部分。</w:t>
      </w:r>
    </w:p>
    <w:p>
      <w:pPr>
        <w:pStyle w:val="18"/>
        <w:numPr>
          <w:ilvl w:val="0"/>
          <w:numId w:val="18"/>
        </w:numPr>
        <w:tabs>
          <w:tab w:val="left" w:pos="1371"/>
        </w:tabs>
        <w:spacing w:before="0" w:after="0" w:line="374" w:lineRule="auto"/>
        <w:ind w:left="109" w:right="244" w:firstLine="559"/>
        <w:jc w:val="left"/>
        <w:rPr>
          <w:sz w:val="28"/>
        </w:rPr>
      </w:pPr>
      <w:r>
        <w:rPr>
          <w:spacing w:val="-4"/>
          <w:sz w:val="28"/>
        </w:rPr>
        <w:t>最终报价由供应商填写“最终报价表”，经法定代表人或其委托代理人签</w:t>
      </w:r>
      <w:r>
        <w:rPr>
          <w:spacing w:val="-3"/>
          <w:sz w:val="28"/>
        </w:rPr>
        <w:t>字后密封递交给磋商小组。有效报价应符合下列条件：</w:t>
      </w:r>
    </w:p>
    <w:p>
      <w:pPr>
        <w:pStyle w:val="7"/>
        <w:ind w:left="668"/>
      </w:pPr>
      <w:r>
        <w:t>a、供应商所提供的最后报价是在规定的时间内提交；</w:t>
      </w:r>
    </w:p>
    <w:p>
      <w:pPr>
        <w:pStyle w:val="7"/>
        <w:spacing w:before="196" w:line="374" w:lineRule="auto"/>
        <w:ind w:left="668" w:right="2462"/>
      </w:pPr>
      <w:r>
        <w:t>b、供应商的最终报价具有法定代表人或其委托代理人签字； c、供应商的最终报价符合磋商文件第四章的要求；</w:t>
      </w:r>
    </w:p>
    <w:p>
      <w:pPr>
        <w:pStyle w:val="7"/>
        <w:spacing w:before="2"/>
        <w:ind w:left="668"/>
      </w:pPr>
      <w:r>
        <w:t>d、最终报价表一旦递交后，供应商不得以任何理由撤回。</w:t>
      </w:r>
    </w:p>
    <w:p>
      <w:pPr>
        <w:pStyle w:val="18"/>
        <w:numPr>
          <w:ilvl w:val="0"/>
          <w:numId w:val="18"/>
        </w:numPr>
        <w:tabs>
          <w:tab w:val="left" w:pos="1371"/>
        </w:tabs>
        <w:spacing w:before="200" w:after="0" w:line="240" w:lineRule="auto"/>
        <w:ind w:left="1370" w:right="0" w:hanging="703"/>
        <w:jc w:val="left"/>
        <w:rPr>
          <w:sz w:val="28"/>
        </w:rPr>
      </w:pPr>
      <w:r>
        <w:rPr>
          <w:spacing w:val="-3"/>
          <w:sz w:val="28"/>
        </w:rPr>
        <w:t>供应商最终报价由磋商小组当场宣布。</w:t>
      </w:r>
    </w:p>
    <w:p>
      <w:pPr>
        <w:pStyle w:val="18"/>
        <w:numPr>
          <w:ilvl w:val="0"/>
          <w:numId w:val="18"/>
        </w:numPr>
        <w:tabs>
          <w:tab w:val="left" w:pos="1371"/>
        </w:tabs>
        <w:spacing w:before="200" w:after="0" w:line="376" w:lineRule="auto"/>
        <w:ind w:left="109" w:right="247" w:firstLine="559"/>
        <w:jc w:val="left"/>
        <w:rPr>
          <w:sz w:val="28"/>
        </w:rPr>
      </w:pPr>
      <w:r>
        <w:rPr>
          <w:spacing w:val="-4"/>
          <w:sz w:val="28"/>
        </w:rPr>
        <w:t>供应商报价结束后，磋商小组应当对提交最终报价供应商的响应文件和最</w:t>
      </w:r>
      <w:r>
        <w:rPr>
          <w:spacing w:val="-3"/>
          <w:sz w:val="28"/>
        </w:rPr>
        <w:t>后报价进行综合评分。</w:t>
      </w:r>
    </w:p>
    <w:p>
      <w:pPr>
        <w:pStyle w:val="18"/>
        <w:numPr>
          <w:ilvl w:val="1"/>
          <w:numId w:val="17"/>
        </w:numPr>
        <w:tabs>
          <w:tab w:val="left" w:pos="1377"/>
        </w:tabs>
        <w:spacing w:before="0" w:after="0" w:line="374" w:lineRule="auto"/>
        <w:ind w:left="109" w:right="249" w:firstLine="559"/>
        <w:jc w:val="left"/>
        <w:rPr>
          <w:sz w:val="28"/>
        </w:rPr>
      </w:pPr>
      <w:r>
        <w:rPr>
          <w:spacing w:val="6"/>
          <w:sz w:val="28"/>
        </w:rPr>
        <w:t>在磋商中，磋商的任何一方不得透露与磋商有关的其他供应商的技术资</w:t>
      </w:r>
      <w:r>
        <w:rPr>
          <w:spacing w:val="-3"/>
          <w:sz w:val="28"/>
        </w:rPr>
        <w:t>料、价格和其他信息。</w:t>
      </w:r>
    </w:p>
    <w:p>
      <w:pPr>
        <w:pStyle w:val="18"/>
        <w:numPr>
          <w:ilvl w:val="1"/>
          <w:numId w:val="17"/>
        </w:numPr>
        <w:tabs>
          <w:tab w:val="left" w:pos="1370"/>
        </w:tabs>
        <w:spacing w:before="0" w:after="0" w:line="374" w:lineRule="auto"/>
        <w:ind w:left="668" w:right="7514" w:firstLine="0"/>
        <w:jc w:val="left"/>
        <w:rPr>
          <w:sz w:val="28"/>
        </w:rPr>
      </w:pPr>
      <w:r>
        <w:rPr>
          <w:spacing w:val="-5"/>
          <w:sz w:val="28"/>
        </w:rPr>
        <w:t>综合评分办法</w:t>
      </w:r>
      <w:r>
        <w:rPr>
          <w:spacing w:val="-2"/>
          <w:sz w:val="28"/>
        </w:rPr>
        <w:t>评分标准：</w:t>
      </w:r>
    </w:p>
    <w:p>
      <w:pPr>
        <w:pStyle w:val="18"/>
        <w:numPr>
          <w:ilvl w:val="2"/>
          <w:numId w:val="17"/>
        </w:numPr>
        <w:tabs>
          <w:tab w:val="left" w:pos="1581"/>
        </w:tabs>
        <w:spacing w:before="0" w:after="0" w:line="374" w:lineRule="auto"/>
        <w:ind w:left="109" w:right="247" w:firstLine="559"/>
        <w:jc w:val="both"/>
        <w:rPr>
          <w:sz w:val="28"/>
        </w:rPr>
      </w:pPr>
      <w:r>
        <w:rPr>
          <w:sz w:val="28"/>
        </w:rPr>
        <w:t>依照《中华人民共和国政府采购法》、《中华人民共和国政府采购法实施条例》、财政部《政府采购货物和服务招投标管理办法》、《关于加强政府采购货物和服务项目价格评审管理的通知》、《政府采购竞争性磋商采购方式管理暂行办法》的规定，结合该项目的特点制定本评审办法。本次评审采用综合评分法，评审内容分为磋商报价</w:t>
      </w:r>
      <w:r>
        <w:rPr>
          <w:spacing w:val="4"/>
          <w:sz w:val="28"/>
        </w:rPr>
        <w:t>（</w:t>
      </w:r>
      <w:r>
        <w:rPr>
          <w:sz w:val="28"/>
        </w:rPr>
        <w:t>最后报价）、施工组织设计、项目管理机构、企业业绩与信</w:t>
      </w:r>
      <w:r>
        <w:rPr>
          <w:spacing w:val="-3"/>
          <w:sz w:val="28"/>
        </w:rPr>
        <w:t>誉四部分组成</w:t>
      </w:r>
      <w:r>
        <w:rPr>
          <w:sz w:val="28"/>
        </w:rPr>
        <w:t>（</w:t>
      </w:r>
      <w:r>
        <w:rPr>
          <w:spacing w:val="-25"/>
          <w:sz w:val="28"/>
        </w:rPr>
        <w:t xml:space="preserve">满分 </w:t>
      </w:r>
      <w:r>
        <w:rPr>
          <w:sz w:val="28"/>
        </w:rPr>
        <w:t>100</w:t>
      </w:r>
      <w:r>
        <w:rPr>
          <w:spacing w:val="-36"/>
          <w:sz w:val="28"/>
        </w:rPr>
        <w:t xml:space="preserve"> 分</w:t>
      </w:r>
      <w:r>
        <w:rPr>
          <w:spacing w:val="-3"/>
          <w:sz w:val="28"/>
        </w:rPr>
        <w:t>）</w:t>
      </w:r>
      <w:r>
        <w:rPr>
          <w:sz w:val="28"/>
        </w:rPr>
        <w:t>。</w:t>
      </w:r>
    </w:p>
    <w:p>
      <w:pPr>
        <w:spacing w:after="0" w:line="374" w:lineRule="auto"/>
        <w:jc w:val="both"/>
        <w:rPr>
          <w:sz w:val="28"/>
        </w:rPr>
      </w:pPr>
    </w:p>
    <w:p>
      <w:pPr>
        <w:bidi w:val="0"/>
        <w:rPr>
          <w:lang w:val="zh-CN" w:eastAsia="zh-CN"/>
        </w:rPr>
      </w:pPr>
    </w:p>
    <w:p>
      <w:pPr>
        <w:pStyle w:val="14"/>
        <w:rPr>
          <w:lang w:val="zh-CN" w:eastAsia="zh-CN"/>
        </w:rPr>
      </w:pPr>
    </w:p>
    <w:p>
      <w:pPr>
        <w:pStyle w:val="14"/>
        <w:rPr>
          <w:lang w:val="zh-CN" w:eastAsia="zh-CN"/>
        </w:rPr>
      </w:pPr>
    </w:p>
    <w:p>
      <w:pPr>
        <w:pStyle w:val="14"/>
        <w:rPr>
          <w:lang w:val="zh-CN" w:eastAsia="zh-CN"/>
        </w:rPr>
      </w:pPr>
    </w:p>
    <w:p>
      <w:pPr>
        <w:pStyle w:val="14"/>
        <w:rPr>
          <w:lang w:val="zh-CN" w:eastAsia="zh-CN"/>
        </w:rPr>
      </w:pPr>
    </w:p>
    <w:p>
      <w:pPr>
        <w:pStyle w:val="14"/>
        <w:rPr>
          <w:lang w:val="zh-CN" w:eastAsia="zh-CN"/>
        </w:rPr>
      </w:pPr>
    </w:p>
    <w:p>
      <w:pPr>
        <w:pStyle w:val="14"/>
        <w:rPr>
          <w:lang w:val="zh-CN" w:eastAsia="zh-CN"/>
        </w:rPr>
      </w:pPr>
    </w:p>
    <w:p>
      <w:pPr>
        <w:bidi w:val="0"/>
        <w:rPr>
          <w:lang w:val="zh-CN" w:eastAsia="zh-CN"/>
        </w:rPr>
      </w:pPr>
    </w:p>
    <w:p>
      <w:pPr>
        <w:pStyle w:val="18"/>
        <w:numPr>
          <w:ilvl w:val="2"/>
          <w:numId w:val="17"/>
        </w:numPr>
        <w:tabs>
          <w:tab w:val="left" w:pos="1581"/>
        </w:tabs>
        <w:spacing w:before="70" w:after="0" w:line="240" w:lineRule="auto"/>
        <w:ind w:left="1580" w:right="0" w:hanging="913"/>
        <w:jc w:val="left"/>
        <w:rPr>
          <w:sz w:val="28"/>
        </w:rPr>
      </w:pPr>
      <w:r>
        <w:rPr>
          <w:spacing w:val="-2"/>
          <w:sz w:val="28"/>
        </w:rPr>
        <w:t>评审办法</w:t>
      </w:r>
    </w:p>
    <w:tbl>
      <w:tblPr>
        <w:tblStyle w:val="15"/>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18"/>
        <w:gridCol w:w="2210"/>
        <w:gridCol w:w="7"/>
        <w:gridCol w:w="5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dxa"/>
            <w:gridSpan w:val="2"/>
          </w:tcPr>
          <w:p>
            <w:pPr>
              <w:autoSpaceDE w:val="0"/>
              <w:autoSpaceDN w:val="0"/>
              <w:adjustRightInd w:val="0"/>
              <w:spacing w:line="400" w:lineRule="exact"/>
              <w:jc w:val="center"/>
              <w:rPr>
                <w:rFonts w:ascii="宋体" w:hAnsi="宋体" w:cs="宋体"/>
                <w:b/>
                <w:sz w:val="24"/>
                <w:szCs w:val="24"/>
              </w:rPr>
            </w:pPr>
            <w:r>
              <w:rPr>
                <w:rFonts w:hint="eastAsia" w:ascii="宋体" w:hAnsi="宋体" w:cs="宋体"/>
                <w:b/>
                <w:sz w:val="24"/>
                <w:szCs w:val="24"/>
              </w:rPr>
              <w:t>条款号</w:t>
            </w:r>
          </w:p>
        </w:tc>
        <w:tc>
          <w:tcPr>
            <w:tcW w:w="2217" w:type="dxa"/>
            <w:gridSpan w:val="2"/>
          </w:tcPr>
          <w:p>
            <w:pPr>
              <w:autoSpaceDE w:val="0"/>
              <w:autoSpaceDN w:val="0"/>
              <w:adjustRightInd w:val="0"/>
              <w:spacing w:line="400" w:lineRule="exact"/>
              <w:jc w:val="center"/>
              <w:rPr>
                <w:rFonts w:ascii="宋体" w:hAnsi="宋体" w:cs="TimesNewRomanPSMT"/>
                <w:b/>
                <w:sz w:val="24"/>
                <w:szCs w:val="24"/>
              </w:rPr>
            </w:pPr>
            <w:r>
              <w:rPr>
                <w:rFonts w:hint="eastAsia" w:ascii="宋体" w:hAnsi="宋体" w:cs="宋体"/>
                <w:b/>
                <w:sz w:val="24"/>
                <w:szCs w:val="24"/>
              </w:rPr>
              <w:t>条款内容</w:t>
            </w:r>
          </w:p>
        </w:tc>
        <w:tc>
          <w:tcPr>
            <w:tcW w:w="5333" w:type="dxa"/>
          </w:tcPr>
          <w:p>
            <w:pPr>
              <w:autoSpaceDE w:val="0"/>
              <w:autoSpaceDN w:val="0"/>
              <w:adjustRightInd w:val="0"/>
              <w:spacing w:line="400" w:lineRule="exact"/>
              <w:rPr>
                <w:rFonts w:ascii="宋体" w:hAnsi="宋体" w:cs="宋体"/>
                <w:sz w:val="24"/>
                <w:szCs w:val="24"/>
              </w:rPr>
            </w:pPr>
            <w:r>
              <w:rPr>
                <w:rFonts w:hint="eastAsia" w:ascii="宋体" w:hAnsi="宋体" w:cs="宋体"/>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dxa"/>
            <w:gridSpan w:val="2"/>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2217" w:type="dxa"/>
            <w:gridSpan w:val="2"/>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分值构成</w:t>
            </w:r>
          </w:p>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(总分100 分)</w:t>
            </w:r>
          </w:p>
        </w:tc>
        <w:tc>
          <w:tcPr>
            <w:tcW w:w="5333" w:type="dxa"/>
          </w:tcPr>
          <w:p>
            <w:pPr>
              <w:autoSpaceDE w:val="0"/>
              <w:autoSpaceDN w:val="0"/>
              <w:adjustRightInd w:val="0"/>
              <w:spacing w:line="400" w:lineRule="exact"/>
              <w:rPr>
                <w:rFonts w:hint="eastAsia" w:ascii="宋体" w:hAnsi="宋体" w:eastAsia="宋体" w:cs="宋体"/>
                <w:sz w:val="24"/>
                <w:szCs w:val="24"/>
              </w:rPr>
            </w:pPr>
            <w:r>
              <w:rPr>
                <w:rFonts w:hint="eastAsia" w:ascii="宋体" w:hAnsi="宋体" w:eastAsia="宋体" w:cs="宋体"/>
                <w:sz w:val="24"/>
                <w:szCs w:val="24"/>
              </w:rPr>
              <w:t>施工组织设计：</w:t>
            </w:r>
            <w:r>
              <w:rPr>
                <w:rFonts w:hint="eastAsia" w:ascii="宋体" w:hAnsi="宋体" w:eastAsia="宋体" w:cs="宋体"/>
                <w:sz w:val="24"/>
                <w:szCs w:val="24"/>
                <w:lang w:val="en-US" w:eastAsia="zh-CN"/>
              </w:rPr>
              <w:t>45</w:t>
            </w:r>
            <w:r>
              <w:rPr>
                <w:rFonts w:hint="eastAsia" w:ascii="宋体" w:hAnsi="宋体" w:eastAsia="宋体" w:cs="宋体"/>
                <w:sz w:val="24"/>
                <w:szCs w:val="24"/>
              </w:rPr>
              <w:t>分</w:t>
            </w:r>
          </w:p>
          <w:p>
            <w:pPr>
              <w:autoSpaceDE w:val="0"/>
              <w:autoSpaceDN w:val="0"/>
              <w:adjustRightInd w:val="0"/>
              <w:spacing w:line="400" w:lineRule="exact"/>
              <w:rPr>
                <w:rFonts w:hint="eastAsia" w:ascii="宋体" w:hAnsi="宋体" w:eastAsia="宋体" w:cs="宋体"/>
                <w:sz w:val="24"/>
                <w:szCs w:val="24"/>
              </w:rPr>
            </w:pPr>
            <w:r>
              <w:rPr>
                <w:rFonts w:hint="eastAsia" w:ascii="宋体" w:hAnsi="宋体" w:eastAsia="宋体" w:cs="宋体"/>
                <w:sz w:val="24"/>
                <w:szCs w:val="24"/>
              </w:rPr>
              <w:t>项目管理机构：15分</w:t>
            </w:r>
          </w:p>
          <w:p>
            <w:pPr>
              <w:autoSpaceDE w:val="0"/>
              <w:autoSpaceDN w:val="0"/>
              <w:adjustRightInd w:val="0"/>
              <w:spacing w:line="400" w:lineRule="exact"/>
              <w:rPr>
                <w:rFonts w:hint="eastAsia" w:ascii="宋体" w:hAnsi="宋体" w:eastAsia="宋体" w:cs="宋体"/>
                <w:sz w:val="24"/>
                <w:szCs w:val="24"/>
              </w:rPr>
            </w:pPr>
            <w:r>
              <w:rPr>
                <w:rFonts w:hint="eastAsia" w:ascii="宋体" w:hAnsi="宋体" w:eastAsia="宋体" w:cs="宋体"/>
                <w:sz w:val="24"/>
                <w:szCs w:val="24"/>
              </w:rPr>
              <w:t>企业业绩：</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autoSpaceDE w:val="0"/>
              <w:autoSpaceDN w:val="0"/>
              <w:adjustRightInd w:val="0"/>
              <w:spacing w:line="400" w:lineRule="exact"/>
              <w:rPr>
                <w:rFonts w:hint="eastAsia" w:ascii="宋体" w:hAnsi="宋体" w:eastAsia="宋体" w:cs="宋体"/>
                <w:sz w:val="24"/>
                <w:szCs w:val="24"/>
              </w:rPr>
            </w:pPr>
            <w:r>
              <w:rPr>
                <w:rFonts w:hint="eastAsia" w:ascii="宋体" w:hAnsi="宋体" w:eastAsia="宋体" w:cs="宋体"/>
                <w:sz w:val="24"/>
                <w:szCs w:val="24"/>
              </w:rPr>
              <w:t>投标报价：30分</w:t>
            </w:r>
          </w:p>
          <w:p>
            <w:pPr>
              <w:autoSpaceDE w:val="0"/>
              <w:autoSpaceDN w:val="0"/>
              <w:adjustRightInd w:val="0"/>
              <w:spacing w:line="400" w:lineRule="exact"/>
              <w:rPr>
                <w:rFonts w:hint="eastAsia" w:ascii="宋体" w:hAnsi="宋体" w:eastAsia="宋体" w:cs="宋体"/>
                <w:b/>
                <w:sz w:val="24"/>
                <w:szCs w:val="24"/>
              </w:rPr>
            </w:pPr>
            <w:r>
              <w:rPr>
                <w:rFonts w:hint="eastAsia" w:ascii="宋体" w:hAnsi="宋体" w:eastAsia="宋体" w:cs="宋体"/>
                <w:sz w:val="24"/>
                <w:szCs w:val="24"/>
              </w:rPr>
              <w:t>其他评分因素：/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dxa"/>
            <w:gridSpan w:val="2"/>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2217" w:type="dxa"/>
            <w:gridSpan w:val="2"/>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评标基准价计算方法</w:t>
            </w:r>
          </w:p>
        </w:tc>
        <w:tc>
          <w:tcPr>
            <w:tcW w:w="5333" w:type="dxa"/>
          </w:tcPr>
          <w:p>
            <w:pPr>
              <w:autoSpaceDE w:val="0"/>
              <w:autoSpaceDN w:val="0"/>
              <w:adjustRightInd w:val="0"/>
              <w:spacing w:line="400" w:lineRule="exact"/>
              <w:rPr>
                <w:rFonts w:hint="eastAsia" w:ascii="宋体" w:hAnsi="宋体" w:eastAsia="宋体" w:cs="宋体"/>
                <w:sz w:val="24"/>
                <w:szCs w:val="24"/>
              </w:rPr>
            </w:pPr>
            <w:r>
              <w:rPr>
                <w:rFonts w:hint="eastAsia" w:ascii="宋体" w:hAnsi="宋体" w:eastAsia="宋体" w:cs="宋体"/>
                <w:sz w:val="24"/>
                <w:szCs w:val="24"/>
              </w:rPr>
              <w:t>在所有的有效投标报价中，以最低投标报价为基准价，其价格分为满分。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dxa"/>
            <w:gridSpan w:val="2"/>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2217" w:type="dxa"/>
            <w:gridSpan w:val="2"/>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投标报价的计算公式</w:t>
            </w:r>
          </w:p>
        </w:tc>
        <w:tc>
          <w:tcPr>
            <w:tcW w:w="5333" w:type="dxa"/>
          </w:tcPr>
          <w:p>
            <w:pPr>
              <w:autoSpaceDE w:val="0"/>
              <w:autoSpaceDN w:val="0"/>
              <w:adjustRightInd w:val="0"/>
              <w:spacing w:line="400" w:lineRule="exact"/>
              <w:rPr>
                <w:rFonts w:hint="eastAsia" w:ascii="宋体" w:hAnsi="宋体" w:eastAsia="宋体" w:cs="宋体"/>
                <w:sz w:val="24"/>
                <w:szCs w:val="24"/>
              </w:rPr>
            </w:pPr>
            <w:r>
              <w:rPr>
                <w:rFonts w:hint="eastAsia" w:ascii="宋体" w:hAnsi="宋体" w:eastAsia="宋体" w:cs="宋体"/>
                <w:sz w:val="24"/>
                <w:szCs w:val="24"/>
              </w:rPr>
              <w:t>投标报价得分=(评标基准价／投标报价)×价格权值（30%）×100（四舍五入后保留小数点后两位）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dxa"/>
            <w:gridSpan w:val="2"/>
          </w:tcPr>
          <w:p>
            <w:pPr>
              <w:autoSpaceDE w:val="0"/>
              <w:autoSpaceDN w:val="0"/>
              <w:adjustRightInd w:val="0"/>
              <w:spacing w:line="400" w:lineRule="exact"/>
              <w:jc w:val="center"/>
              <w:rPr>
                <w:rFonts w:ascii="宋体" w:hAnsi="宋体" w:cs="宋体"/>
                <w:b/>
                <w:sz w:val="24"/>
                <w:szCs w:val="24"/>
              </w:rPr>
            </w:pPr>
            <w:r>
              <w:rPr>
                <w:rFonts w:hint="eastAsia" w:ascii="宋体" w:hAnsi="宋体" w:cs="宋体"/>
                <w:b/>
                <w:sz w:val="24"/>
                <w:szCs w:val="24"/>
              </w:rPr>
              <w:t>条款号</w:t>
            </w:r>
          </w:p>
        </w:tc>
        <w:tc>
          <w:tcPr>
            <w:tcW w:w="2210" w:type="dxa"/>
          </w:tcPr>
          <w:p>
            <w:pPr>
              <w:autoSpaceDE w:val="0"/>
              <w:autoSpaceDN w:val="0"/>
              <w:adjustRightInd w:val="0"/>
              <w:spacing w:line="400" w:lineRule="exact"/>
              <w:jc w:val="center"/>
              <w:rPr>
                <w:rFonts w:ascii="宋体" w:hAnsi="宋体" w:cs="TimesNewRomanPSMT"/>
                <w:b/>
                <w:sz w:val="24"/>
                <w:szCs w:val="24"/>
              </w:rPr>
            </w:pPr>
            <w:r>
              <w:rPr>
                <w:rFonts w:hint="eastAsia" w:ascii="宋体" w:hAnsi="宋体" w:cs="宋体"/>
                <w:b/>
                <w:sz w:val="24"/>
                <w:szCs w:val="24"/>
              </w:rPr>
              <w:t>评分因素</w:t>
            </w:r>
          </w:p>
        </w:tc>
        <w:tc>
          <w:tcPr>
            <w:tcW w:w="5340" w:type="dxa"/>
            <w:gridSpan w:val="2"/>
          </w:tcPr>
          <w:p>
            <w:pPr>
              <w:autoSpaceDE w:val="0"/>
              <w:autoSpaceDN w:val="0"/>
              <w:adjustRightInd w:val="0"/>
              <w:spacing w:line="400" w:lineRule="exact"/>
              <w:jc w:val="center"/>
              <w:rPr>
                <w:rFonts w:ascii="宋体" w:hAnsi="宋体" w:cs="TimesNewRomanPSMT"/>
                <w:b/>
                <w:sz w:val="24"/>
                <w:szCs w:val="24"/>
              </w:rPr>
            </w:pPr>
            <w:r>
              <w:rPr>
                <w:rFonts w:hint="eastAsia" w:ascii="宋体" w:hAnsi="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739" w:type="dxa"/>
            <w:vMerge w:val="restart"/>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618" w:type="dxa"/>
            <w:vMerge w:val="restart"/>
            <w:vAlign w:val="center"/>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r>
              <w:rPr>
                <w:rFonts w:hint="eastAsia" w:ascii="宋体" w:hAnsi="宋体" w:eastAsia="宋体" w:cs="宋体"/>
                <w:sz w:val="24"/>
                <w:szCs w:val="24"/>
              </w:rPr>
              <w:t>项目管理机构</w:t>
            </w:r>
          </w:p>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r>
              <w:rPr>
                <w:rFonts w:hint="eastAsia" w:ascii="宋体" w:hAnsi="宋体" w:eastAsia="宋体" w:cs="宋体"/>
                <w:sz w:val="24"/>
                <w:szCs w:val="24"/>
              </w:rPr>
              <w:t>（15分）</w:t>
            </w: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项目负责人</w:t>
            </w:r>
          </w:p>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（10分）</w:t>
            </w:r>
          </w:p>
        </w:tc>
        <w:tc>
          <w:tcPr>
            <w:tcW w:w="5340" w:type="dxa"/>
            <w:gridSpan w:val="2"/>
          </w:tcPr>
          <w:p>
            <w:pPr>
              <w:bidi w:val="0"/>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（1）</w:t>
            </w:r>
            <w:r>
              <w:rPr>
                <w:rFonts w:hint="eastAsia" w:ascii="宋体" w:hAnsi="宋体" w:eastAsia="宋体" w:cs="宋体"/>
                <w:bCs/>
                <w:sz w:val="24"/>
                <w:szCs w:val="24"/>
                <w:lang w:val="en-US" w:eastAsia="zh-CN" w:bidi="zh-CN"/>
              </w:rPr>
              <w:t xml:space="preserve">投标人拟派本项目的技术负责人具备中级 </w:t>
            </w:r>
          </w:p>
          <w:p>
            <w:pPr>
              <w:bidi w:val="0"/>
              <w:rPr>
                <w:rFonts w:hint="eastAsia" w:ascii="宋体" w:hAnsi="宋体" w:eastAsia="宋体" w:cs="宋体"/>
                <w:bCs/>
                <w:sz w:val="24"/>
                <w:szCs w:val="24"/>
                <w:lang w:val="zh-CN" w:eastAsia="zh-CN" w:bidi="zh-CN"/>
              </w:rPr>
            </w:pPr>
            <w:r>
              <w:rPr>
                <w:rFonts w:hint="eastAsia" w:ascii="宋体" w:hAnsi="宋体" w:eastAsia="宋体" w:cs="宋体"/>
                <w:bCs/>
                <w:sz w:val="24"/>
                <w:szCs w:val="24"/>
                <w:lang w:val="en-US" w:eastAsia="zh-CN" w:bidi="zh-CN"/>
              </w:rPr>
              <w:t xml:space="preserve">职称的得3分，高级职称得4分（水利工程相关专业，并提供相关证明文件） </w:t>
            </w:r>
          </w:p>
          <w:p>
            <w:pPr>
              <w:bidi w:val="0"/>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（2）</w:t>
            </w:r>
            <w:r>
              <w:rPr>
                <w:rFonts w:hint="eastAsia" w:ascii="宋体" w:hAnsi="宋体" w:eastAsia="宋体" w:cs="宋体"/>
                <w:bCs/>
                <w:sz w:val="24"/>
                <w:szCs w:val="24"/>
                <w:lang w:val="en-US" w:eastAsia="zh-CN" w:bidi="zh-CN"/>
              </w:rPr>
              <w:t xml:space="preserve">近三年（2018 年-2021 年）承建过的类似工程每承建一个得 2 分，最高得 6 分。（以中 </w:t>
            </w:r>
          </w:p>
          <w:p>
            <w:pPr>
              <w:bidi w:val="0"/>
              <w:rPr>
                <w:rFonts w:hint="eastAsia" w:ascii="宋体" w:hAnsi="宋体" w:eastAsia="宋体" w:cs="宋体"/>
                <w:bCs/>
                <w:sz w:val="24"/>
                <w:szCs w:val="24"/>
                <w:lang w:val="zh-CN" w:eastAsia="zh-CN" w:bidi="zh-CN"/>
              </w:rPr>
            </w:pPr>
            <w:r>
              <w:rPr>
                <w:rFonts w:hint="eastAsia" w:ascii="宋体" w:hAnsi="宋体" w:eastAsia="宋体" w:cs="宋体"/>
                <w:bCs/>
                <w:sz w:val="24"/>
                <w:szCs w:val="24"/>
                <w:lang w:val="en-US" w:eastAsia="zh-CN" w:bidi="zh-CN"/>
              </w:rPr>
              <w:t>标通知书或合同协议书复印件为准）</w:t>
            </w:r>
          </w:p>
          <w:p>
            <w:pPr>
              <w:autoSpaceDE w:val="0"/>
              <w:autoSpaceDN w:val="0"/>
              <w:adjustRightInd w:val="0"/>
              <w:spacing w:line="400" w:lineRule="exact"/>
              <w:rPr>
                <w:rFonts w:hint="eastAsia" w:ascii="宋体" w:hAnsi="宋体" w:eastAsia="宋体" w:cs="宋体"/>
                <w:bCs/>
                <w:sz w:val="24"/>
                <w:szCs w:val="24"/>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739" w:type="dxa"/>
            <w:vMerge w:val="continue"/>
            <w:vAlign w:val="center"/>
          </w:tcPr>
          <w:p>
            <w:pPr>
              <w:autoSpaceDE w:val="0"/>
              <w:autoSpaceDN w:val="0"/>
              <w:adjustRightInd w:val="0"/>
              <w:spacing w:line="400" w:lineRule="exact"/>
              <w:ind w:left="420"/>
              <w:jc w:val="center"/>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项目班子组成</w:t>
            </w:r>
          </w:p>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（5分）</w:t>
            </w:r>
          </w:p>
        </w:tc>
        <w:tc>
          <w:tcPr>
            <w:tcW w:w="5340" w:type="dxa"/>
            <w:gridSpan w:val="2"/>
          </w:tcPr>
          <w:p>
            <w:pPr>
              <w:bidi w:val="0"/>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项目管理班子成员依据《青海省建筑工程施工现场主要管理人员配备办法》要求，配备施工项目部主要管理人员（附施工项目部主要管理人员配备标准）。项目管理班子成员配备齐全，得</w:t>
            </w:r>
            <w:r>
              <w:rPr>
                <w:rFonts w:hint="eastAsia" w:ascii="宋体" w:hAnsi="宋体" w:eastAsia="宋体" w:cs="宋体"/>
                <w:bCs/>
                <w:sz w:val="24"/>
                <w:szCs w:val="24"/>
                <w:lang w:val="en-US" w:eastAsia="zh-CN" w:bidi="zh-CN"/>
              </w:rPr>
              <w:t>5</w:t>
            </w:r>
            <w:r>
              <w:rPr>
                <w:rFonts w:hint="eastAsia" w:ascii="宋体" w:hAnsi="宋体" w:eastAsia="宋体" w:cs="宋体"/>
                <w:bCs/>
                <w:sz w:val="24"/>
                <w:szCs w:val="24"/>
                <w:lang w:val="zh-CN" w:eastAsia="zh-CN" w:bidi="zh-CN"/>
              </w:rPr>
              <w:t>分。每缺少一人扣</w:t>
            </w:r>
            <w:r>
              <w:rPr>
                <w:rFonts w:hint="eastAsia" w:ascii="宋体" w:hAnsi="宋体" w:eastAsia="宋体" w:cs="宋体"/>
                <w:bCs/>
                <w:sz w:val="24"/>
                <w:szCs w:val="24"/>
                <w:lang w:val="en-US" w:eastAsia="zh-CN" w:bidi="zh-CN"/>
              </w:rPr>
              <w:t>1</w:t>
            </w:r>
            <w:r>
              <w:rPr>
                <w:rFonts w:hint="eastAsia" w:ascii="宋体" w:hAnsi="宋体" w:eastAsia="宋体" w:cs="宋体"/>
                <w:bCs/>
                <w:sz w:val="24"/>
                <w:szCs w:val="24"/>
                <w:lang w:val="zh-CN" w:eastAsia="zh-CN" w:bidi="zh-CN"/>
              </w:rPr>
              <w:t>分，根据本项目规模在招标文件中明确，扣完为止。项目管理班子人员需提供岗位资格证书和社保证明。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39" w:type="dxa"/>
            <w:vMerge w:val="restart"/>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618" w:type="dxa"/>
            <w:vMerge w:val="restart"/>
            <w:vAlign w:val="center"/>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r>
              <w:rPr>
                <w:rFonts w:hint="eastAsia" w:ascii="宋体" w:hAnsi="宋体" w:eastAsia="宋体" w:cs="宋体"/>
                <w:sz w:val="24"/>
                <w:szCs w:val="24"/>
              </w:rPr>
              <w:t>施工组织总体设计方案</w:t>
            </w:r>
          </w:p>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45</w:t>
            </w:r>
            <w:r>
              <w:rPr>
                <w:rFonts w:hint="eastAsia" w:ascii="宋体" w:hAnsi="宋体" w:eastAsia="宋体" w:cs="宋体"/>
                <w:sz w:val="24"/>
                <w:szCs w:val="24"/>
              </w:rPr>
              <w:t>分）</w:t>
            </w: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施工方案与技术措施</w:t>
            </w:r>
          </w:p>
          <w:p>
            <w:pPr>
              <w:autoSpaceDE w:val="0"/>
              <w:autoSpaceDN w:val="0"/>
              <w:adjustRightInd w:val="0"/>
              <w:spacing w:line="400" w:lineRule="exact"/>
              <w:jc w:val="center"/>
              <w:rPr>
                <w:rFonts w:hint="eastAsia" w:ascii="宋体" w:hAnsi="宋体" w:eastAsia="宋体" w:cs="宋体"/>
                <w:b/>
                <w:sz w:val="24"/>
                <w:szCs w:val="24"/>
              </w:rPr>
            </w:pPr>
            <w:r>
              <w:rPr>
                <w:rFonts w:hint="eastAsia" w:ascii="宋体" w:hAnsi="宋体" w:eastAsia="宋体" w:cs="宋体"/>
                <w:bCs/>
                <w:sz w:val="24"/>
                <w:szCs w:val="24"/>
              </w:rPr>
              <w:t>（5分）</w:t>
            </w:r>
          </w:p>
        </w:tc>
        <w:tc>
          <w:tcPr>
            <w:tcW w:w="5340" w:type="dxa"/>
            <w:gridSpan w:val="2"/>
          </w:tcPr>
          <w:p>
            <w:pPr>
              <w:autoSpaceDE w:val="0"/>
              <w:autoSpaceDN w:val="0"/>
              <w:adjustRightInd w:val="0"/>
              <w:spacing w:line="400" w:lineRule="exac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施工部署合理，施工顺序及方案切实可行、针对性强；各项管理目标明确，技术措施满足工期、质量、安全生产及文明施工要求。优秀的得5分；良好的得3分；一般的得2分；差的得1分，未提供的不得分。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质量管理体系与措施</w:t>
            </w:r>
          </w:p>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（5分）</w:t>
            </w:r>
          </w:p>
        </w:tc>
        <w:tc>
          <w:tcPr>
            <w:tcW w:w="5340" w:type="dxa"/>
            <w:gridSpan w:val="2"/>
          </w:tcPr>
          <w:p>
            <w:pPr>
              <w:autoSpaceDE w:val="0"/>
              <w:autoSpaceDN w:val="0"/>
              <w:adjustRightInd w:val="0"/>
              <w:spacing w:line="400" w:lineRule="exac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质量管理体系健全、管理人员责任明确、管理制度健全有效，各项技术措施、主要分项工程、作业指导书符合现行国家质量验收标准要求。优秀的得5分；良好的得3分；一般的得2分；差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安全管理体系</w:t>
            </w:r>
            <w:r>
              <w:rPr>
                <w:rFonts w:hint="eastAsia" w:ascii="宋体" w:hAnsi="宋体" w:eastAsia="宋体" w:cs="宋体"/>
                <w:bCs/>
                <w:sz w:val="24"/>
                <w:szCs w:val="24"/>
                <w:lang w:val="en-US" w:eastAsia="zh-CN"/>
              </w:rPr>
              <w:t>与</w:t>
            </w:r>
            <w:r>
              <w:rPr>
                <w:rFonts w:hint="eastAsia" w:ascii="宋体" w:hAnsi="宋体" w:eastAsia="宋体" w:cs="宋体"/>
                <w:bCs/>
                <w:sz w:val="24"/>
                <w:szCs w:val="24"/>
              </w:rPr>
              <w:t>措施</w:t>
            </w:r>
          </w:p>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（5分）</w:t>
            </w:r>
          </w:p>
        </w:tc>
        <w:tc>
          <w:tcPr>
            <w:tcW w:w="5340" w:type="dxa"/>
            <w:gridSpan w:val="2"/>
          </w:tcPr>
          <w:p>
            <w:pPr>
              <w:autoSpaceDE w:val="0"/>
              <w:autoSpaceDN w:val="0"/>
              <w:adjustRightInd w:val="0"/>
              <w:spacing w:line="400" w:lineRule="exac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安全管理体系健全、管理人员岗位责任明确、各种安全教育制度健全有效、施工现场安全技术管理及防护、防范措施得力，符合国家安全生产管理规定。优秀的得5分；良好的得3分；一般的得2分；差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环境保护管理体系与措施</w:t>
            </w:r>
          </w:p>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（5分）</w:t>
            </w:r>
          </w:p>
        </w:tc>
        <w:tc>
          <w:tcPr>
            <w:tcW w:w="5340" w:type="dxa"/>
            <w:gridSpan w:val="2"/>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环境保护管理体系健全，管理人员岗位责任明确，环境管理方案切实可行、能有效运行。污物处理与排放符合国家及地方有关环境保护标准。优秀的得5分；良好的得3分；一般的得2分；差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工程进度计划与措施</w:t>
            </w:r>
          </w:p>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（5分）</w:t>
            </w:r>
          </w:p>
        </w:tc>
        <w:tc>
          <w:tcPr>
            <w:tcW w:w="5340" w:type="dxa"/>
            <w:gridSpan w:val="2"/>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施工流程能满足施工进度计划和保证工程质量要求，流水作业能保证施工连续、均衡、有节奏地进行。管理措施能有效保证投标工期计划的顺利完成。优秀的得5分；良好的得3分；一般的得2分；差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施工总平面设计</w:t>
            </w:r>
          </w:p>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tc>
        <w:tc>
          <w:tcPr>
            <w:tcW w:w="5340" w:type="dxa"/>
            <w:gridSpan w:val="2"/>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施工总平面设计：施工场利用符合现场实际，生产、生活用临时设施布置合理、紧凑，短运输、少搬运，利于生产、生活、安全、消防、环保、市容、卫生劳动保护等，符合安全文明工地要求。优秀的得</w:t>
            </w:r>
            <w:r>
              <w:rPr>
                <w:rFonts w:hint="eastAsia" w:ascii="宋体" w:hAnsi="宋体" w:eastAsia="宋体" w:cs="宋体"/>
                <w:bCs/>
                <w:sz w:val="24"/>
                <w:szCs w:val="24"/>
                <w:lang w:val="en-US" w:eastAsia="zh-CN" w:bidi="zh-CN"/>
              </w:rPr>
              <w:t>3</w:t>
            </w:r>
            <w:r>
              <w:rPr>
                <w:rFonts w:hint="eastAsia" w:ascii="宋体" w:hAnsi="宋体" w:eastAsia="宋体" w:cs="宋体"/>
                <w:bCs/>
                <w:sz w:val="24"/>
                <w:szCs w:val="24"/>
                <w:lang w:val="zh-CN" w:eastAsia="zh-CN" w:bidi="zh-CN"/>
              </w:rPr>
              <w:t>分；良好的得</w:t>
            </w:r>
            <w:r>
              <w:rPr>
                <w:rFonts w:hint="eastAsia" w:ascii="宋体" w:hAnsi="宋体" w:eastAsia="宋体" w:cs="宋体"/>
                <w:bCs/>
                <w:sz w:val="24"/>
                <w:szCs w:val="24"/>
                <w:lang w:val="en-US" w:eastAsia="zh-CN" w:bidi="zh-CN"/>
              </w:rPr>
              <w:t>2</w:t>
            </w:r>
            <w:r>
              <w:rPr>
                <w:rFonts w:hint="eastAsia" w:ascii="宋体" w:hAnsi="宋体" w:eastAsia="宋体" w:cs="宋体"/>
                <w:bCs/>
                <w:sz w:val="24"/>
                <w:szCs w:val="24"/>
                <w:lang w:val="zh-CN" w:eastAsia="zh-CN" w:bidi="zh-CN"/>
              </w:rPr>
              <w:t>分；一般的得1分；差的得0.5分，未提供的不得分。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疫情防控措施</w:t>
            </w:r>
          </w:p>
          <w:p>
            <w:pPr>
              <w:autoSpaceDE w:val="0"/>
              <w:autoSpaceDN w:val="0"/>
              <w:adjustRightInd w:val="0"/>
              <w:spacing w:line="400" w:lineRule="exact"/>
              <w:jc w:val="center"/>
              <w:rPr>
                <w:rFonts w:hint="eastAsia" w:ascii="宋体" w:hAnsi="宋体" w:eastAsia="宋体" w:cs="宋体"/>
                <w:bCs/>
                <w:sz w:val="24"/>
                <w:szCs w:val="24"/>
                <w:lang w:eastAsia="zh-CN"/>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5分</w:t>
            </w:r>
            <w:r>
              <w:rPr>
                <w:rFonts w:hint="eastAsia" w:ascii="宋体" w:hAnsi="宋体" w:eastAsia="宋体" w:cs="宋体"/>
                <w:bCs/>
                <w:sz w:val="24"/>
                <w:szCs w:val="24"/>
                <w:lang w:eastAsia="zh-CN"/>
              </w:rPr>
              <w:t>）</w:t>
            </w:r>
          </w:p>
        </w:tc>
        <w:tc>
          <w:tcPr>
            <w:tcW w:w="5340" w:type="dxa"/>
            <w:gridSpan w:val="2"/>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针对当前疫情情况有切实可行的保障措施，全面、具体得</w:t>
            </w:r>
            <w:r>
              <w:rPr>
                <w:rFonts w:hint="eastAsia" w:ascii="宋体" w:hAnsi="宋体" w:eastAsia="宋体" w:cs="宋体"/>
                <w:bCs/>
                <w:sz w:val="24"/>
                <w:szCs w:val="24"/>
                <w:lang w:val="en-US" w:eastAsia="zh-CN" w:bidi="zh-CN"/>
              </w:rPr>
              <w:t>5</w:t>
            </w:r>
            <w:r>
              <w:rPr>
                <w:rFonts w:hint="eastAsia" w:ascii="宋体" w:hAnsi="宋体" w:eastAsia="宋体" w:cs="宋体"/>
                <w:bCs/>
                <w:sz w:val="24"/>
                <w:szCs w:val="24"/>
                <w:lang w:val="zh-CN" w:eastAsia="zh-CN" w:bidi="zh-CN"/>
              </w:rPr>
              <w:t>分，</w:t>
            </w:r>
            <w:r>
              <w:rPr>
                <w:rFonts w:hint="eastAsia" w:ascii="宋体" w:hAnsi="宋体" w:eastAsia="宋体" w:cs="宋体"/>
                <w:bCs/>
                <w:sz w:val="24"/>
                <w:szCs w:val="24"/>
                <w:lang w:val="en-US" w:eastAsia="zh-CN" w:bidi="zh-CN"/>
              </w:rPr>
              <w:t>良</w:t>
            </w:r>
            <w:r>
              <w:rPr>
                <w:rFonts w:hint="eastAsia" w:ascii="宋体" w:hAnsi="宋体" w:eastAsia="宋体" w:cs="宋体"/>
                <w:bCs/>
                <w:sz w:val="24"/>
                <w:szCs w:val="24"/>
                <w:lang w:val="zh-CN" w:eastAsia="zh-CN" w:bidi="zh-CN"/>
              </w:rPr>
              <w:t>好得</w:t>
            </w:r>
            <w:r>
              <w:rPr>
                <w:rFonts w:hint="eastAsia" w:ascii="宋体" w:hAnsi="宋体" w:eastAsia="宋体" w:cs="宋体"/>
                <w:bCs/>
                <w:sz w:val="24"/>
                <w:szCs w:val="24"/>
                <w:lang w:val="en-US" w:eastAsia="zh-CN" w:bidi="zh-CN"/>
              </w:rPr>
              <w:t>3</w:t>
            </w:r>
            <w:r>
              <w:rPr>
                <w:rFonts w:hint="eastAsia" w:ascii="宋体" w:hAnsi="宋体" w:eastAsia="宋体" w:cs="宋体"/>
                <w:bCs/>
                <w:sz w:val="24"/>
                <w:szCs w:val="24"/>
                <w:lang w:val="zh-CN" w:eastAsia="zh-CN" w:bidi="zh-CN"/>
              </w:rPr>
              <w:t>分，</w:t>
            </w:r>
            <w:r>
              <w:rPr>
                <w:rFonts w:hint="eastAsia" w:ascii="宋体" w:hAnsi="宋体" w:eastAsia="宋体" w:cs="宋体"/>
                <w:bCs/>
                <w:sz w:val="24"/>
                <w:szCs w:val="24"/>
                <w:lang w:val="en-US" w:eastAsia="zh-CN" w:bidi="zh-CN"/>
              </w:rPr>
              <w:t>差的</w:t>
            </w:r>
            <w:r>
              <w:rPr>
                <w:rFonts w:hint="eastAsia" w:ascii="宋体" w:hAnsi="宋体" w:eastAsia="宋体" w:cs="宋体"/>
                <w:bCs/>
                <w:sz w:val="24"/>
                <w:szCs w:val="24"/>
                <w:lang w:val="zh-CN" w:eastAsia="zh-CN" w:bidi="zh-CN"/>
              </w:rPr>
              <w:t>得</w:t>
            </w:r>
            <w:r>
              <w:rPr>
                <w:rFonts w:hint="eastAsia" w:ascii="宋体" w:hAnsi="宋体" w:eastAsia="宋体" w:cs="宋体"/>
                <w:bCs/>
                <w:sz w:val="24"/>
                <w:szCs w:val="24"/>
                <w:lang w:val="en-US" w:eastAsia="zh-CN" w:bidi="zh-CN"/>
              </w:rPr>
              <w:t>1</w:t>
            </w:r>
            <w:r>
              <w:rPr>
                <w:rFonts w:hint="eastAsia" w:ascii="宋体" w:hAnsi="宋体" w:eastAsia="宋体" w:cs="宋体"/>
                <w:bCs/>
                <w:sz w:val="24"/>
                <w:szCs w:val="24"/>
                <w:lang w:val="zh-CN" w:eastAsia="zh-CN" w:bidi="zh-CN"/>
              </w:rPr>
              <w:t>分，</w:t>
            </w:r>
            <w:r>
              <w:rPr>
                <w:rFonts w:hint="eastAsia" w:ascii="宋体" w:hAnsi="宋体" w:eastAsia="宋体" w:cs="宋体"/>
                <w:bCs/>
                <w:sz w:val="24"/>
                <w:szCs w:val="24"/>
                <w:lang w:val="en-US" w:eastAsia="zh-CN" w:bidi="zh-CN"/>
              </w:rPr>
              <w:t xml:space="preserve">                      </w:t>
            </w:r>
            <w:r>
              <w:rPr>
                <w:rFonts w:hint="eastAsia" w:ascii="宋体" w:hAnsi="宋体" w:eastAsia="宋体" w:cs="宋体"/>
                <w:bCs/>
                <w:sz w:val="24"/>
                <w:szCs w:val="24"/>
                <w:lang w:val="zh-CN" w:eastAsia="zh-CN" w:bidi="zh-CN"/>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p>
        </w:tc>
        <w:tc>
          <w:tcPr>
            <w:tcW w:w="2210" w:type="dxa"/>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资源配备计划</w:t>
            </w:r>
          </w:p>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tc>
        <w:tc>
          <w:tcPr>
            <w:tcW w:w="5340" w:type="dxa"/>
            <w:gridSpan w:val="2"/>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施工设备、机具配置齐全、合理，能满足施工进度和工程质量要求。优秀的得</w:t>
            </w:r>
            <w:r>
              <w:rPr>
                <w:rFonts w:hint="eastAsia" w:ascii="宋体" w:hAnsi="宋体" w:eastAsia="宋体" w:cs="宋体"/>
                <w:bCs/>
                <w:sz w:val="24"/>
                <w:szCs w:val="24"/>
                <w:lang w:val="en-US" w:eastAsia="zh-CN" w:bidi="zh-CN"/>
              </w:rPr>
              <w:t>3</w:t>
            </w:r>
            <w:r>
              <w:rPr>
                <w:rFonts w:hint="eastAsia" w:ascii="宋体" w:hAnsi="宋体" w:eastAsia="宋体" w:cs="宋体"/>
                <w:bCs/>
                <w:sz w:val="24"/>
                <w:szCs w:val="24"/>
                <w:lang w:val="zh-CN" w:eastAsia="zh-CN" w:bidi="zh-CN"/>
              </w:rPr>
              <w:t>分；良好的得</w:t>
            </w:r>
            <w:r>
              <w:rPr>
                <w:rFonts w:hint="eastAsia" w:ascii="宋体" w:hAnsi="宋体" w:eastAsia="宋体" w:cs="宋体"/>
                <w:bCs/>
                <w:sz w:val="24"/>
                <w:szCs w:val="24"/>
                <w:lang w:val="en-US" w:eastAsia="zh-CN" w:bidi="zh-CN"/>
              </w:rPr>
              <w:t>2</w:t>
            </w:r>
            <w:r>
              <w:rPr>
                <w:rFonts w:hint="eastAsia" w:ascii="宋体" w:hAnsi="宋体" w:eastAsia="宋体" w:cs="宋体"/>
                <w:bCs/>
                <w:sz w:val="24"/>
                <w:szCs w:val="24"/>
                <w:lang w:val="zh-CN" w:eastAsia="zh-CN" w:bidi="zh-CN"/>
              </w:rPr>
              <w:t>分；一般的得1分；差的得0.5分，未提供的不得分。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vAlign w:val="center"/>
          </w:tcPr>
          <w:p>
            <w:pPr>
              <w:autoSpaceDE w:val="0"/>
              <w:autoSpaceDN w:val="0"/>
              <w:adjustRightInd w:val="0"/>
              <w:spacing w:line="400" w:lineRule="exact"/>
              <w:jc w:val="center"/>
              <w:rPr>
                <w:rFonts w:hint="eastAsia" w:ascii="宋体" w:hAnsi="宋体" w:eastAsia="宋体" w:cs="宋体"/>
                <w:bCs/>
                <w:sz w:val="24"/>
                <w:szCs w:val="24"/>
              </w:rPr>
            </w:pPr>
          </w:p>
        </w:tc>
        <w:tc>
          <w:tcPr>
            <w:tcW w:w="2210" w:type="dxa"/>
            <w:vMerge w:val="restart"/>
            <w:vAlign w:val="center"/>
          </w:tcPr>
          <w:p>
            <w:pPr>
              <w:autoSpaceDE w:val="0"/>
              <w:autoSpaceDN w:val="0"/>
              <w:adjustRightInd w:val="0"/>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危险性较大的分部分项工程安全专项施工方案（</w:t>
            </w:r>
            <w:r>
              <w:rPr>
                <w:rFonts w:hint="eastAsia" w:ascii="宋体" w:hAnsi="宋体" w:eastAsia="宋体" w:cs="宋体"/>
                <w:bCs/>
                <w:sz w:val="24"/>
                <w:szCs w:val="24"/>
                <w:lang w:val="en-US" w:eastAsia="zh-CN"/>
              </w:rPr>
              <w:t>9</w:t>
            </w:r>
            <w:r>
              <w:rPr>
                <w:rFonts w:hint="eastAsia" w:ascii="宋体" w:hAnsi="宋体" w:eastAsia="宋体" w:cs="宋体"/>
                <w:bCs/>
                <w:sz w:val="24"/>
                <w:szCs w:val="24"/>
              </w:rPr>
              <w:t>分）</w:t>
            </w:r>
          </w:p>
        </w:tc>
        <w:tc>
          <w:tcPr>
            <w:tcW w:w="5340" w:type="dxa"/>
            <w:gridSpan w:val="2"/>
          </w:tcPr>
          <w:p>
            <w:pPr>
              <w:spacing w:line="375" w:lineRule="atLeast"/>
              <w:rPr>
                <w:rFonts w:hint="eastAsia" w:ascii="宋体" w:hAnsi="宋体" w:eastAsia="宋体" w:cs="宋体"/>
                <w:bCs/>
                <w:sz w:val="24"/>
                <w:szCs w:val="24"/>
                <w:lang w:eastAsia="zh-CN"/>
              </w:rPr>
            </w:pPr>
            <w:r>
              <w:rPr>
                <w:rFonts w:hint="eastAsia" w:ascii="宋体" w:hAnsi="宋体" w:eastAsia="宋体" w:cs="宋体"/>
                <w:bCs/>
                <w:sz w:val="24"/>
                <w:szCs w:val="24"/>
              </w:rPr>
              <w:t>专项方案内容是否完整、可行，优秀的得</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分；良好的得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分；一般的得1分；差的得0.5分</w:t>
            </w:r>
            <w:r>
              <w:rPr>
                <w:rFonts w:hint="eastAsia" w:ascii="宋体" w:hAnsi="宋体" w:eastAsia="宋体" w:cs="宋体"/>
                <w:bCs/>
                <w:sz w:val="24"/>
                <w:szCs w:val="24"/>
                <w:lang w:eastAsia="zh-CN"/>
              </w:rPr>
              <w:t>，</w:t>
            </w:r>
            <w:r>
              <w:rPr>
                <w:rFonts w:hint="eastAsia" w:ascii="宋体" w:hAnsi="宋体" w:eastAsia="宋体" w:cs="宋体"/>
                <w:bCs/>
                <w:sz w:val="24"/>
                <w:szCs w:val="24"/>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rPr>
                <w:rFonts w:hint="eastAsia" w:ascii="宋体" w:hAnsi="宋体" w:eastAsia="宋体" w:cs="宋体"/>
                <w:bCs/>
                <w:sz w:val="24"/>
                <w:szCs w:val="24"/>
              </w:rPr>
            </w:pPr>
          </w:p>
        </w:tc>
        <w:tc>
          <w:tcPr>
            <w:tcW w:w="2210" w:type="dxa"/>
            <w:vMerge w:val="continue"/>
          </w:tcPr>
          <w:p>
            <w:pPr>
              <w:autoSpaceDE w:val="0"/>
              <w:autoSpaceDN w:val="0"/>
              <w:adjustRightInd w:val="0"/>
              <w:spacing w:line="400" w:lineRule="exact"/>
              <w:rPr>
                <w:rFonts w:hint="eastAsia" w:ascii="宋体" w:hAnsi="宋体" w:eastAsia="宋体" w:cs="宋体"/>
                <w:bCs/>
                <w:sz w:val="24"/>
                <w:szCs w:val="24"/>
              </w:rPr>
            </w:pPr>
          </w:p>
        </w:tc>
        <w:tc>
          <w:tcPr>
            <w:tcW w:w="5340" w:type="dxa"/>
            <w:gridSpan w:val="2"/>
          </w:tcPr>
          <w:p>
            <w:pPr>
              <w:spacing w:line="375" w:lineRule="atLeast"/>
              <w:rPr>
                <w:rFonts w:hint="eastAsia" w:ascii="宋体" w:hAnsi="宋体" w:eastAsia="宋体" w:cs="宋体"/>
                <w:bCs/>
                <w:sz w:val="24"/>
                <w:szCs w:val="24"/>
                <w:lang w:eastAsia="zh-CN"/>
              </w:rPr>
            </w:pPr>
            <w:r>
              <w:rPr>
                <w:rFonts w:hint="eastAsia" w:ascii="宋体" w:hAnsi="宋体" w:eastAsia="宋体" w:cs="宋体"/>
                <w:bCs/>
                <w:sz w:val="24"/>
                <w:szCs w:val="24"/>
              </w:rPr>
              <w:t>专项方案的编制是否符合有关标准规范，优秀的得</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分；良好的得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分；一般的得1分；差的得0.5分</w:t>
            </w:r>
            <w:r>
              <w:rPr>
                <w:rFonts w:hint="eastAsia" w:ascii="宋体" w:hAnsi="宋体" w:eastAsia="宋体" w:cs="宋体"/>
                <w:bCs/>
                <w:sz w:val="24"/>
                <w:szCs w:val="24"/>
                <w:lang w:eastAsia="zh-CN"/>
              </w:rPr>
              <w:t>，</w:t>
            </w:r>
            <w:r>
              <w:rPr>
                <w:rFonts w:hint="eastAsia" w:ascii="宋体" w:hAnsi="宋体" w:eastAsia="宋体" w:cs="宋体"/>
                <w:bCs/>
                <w:sz w:val="24"/>
                <w:szCs w:val="24"/>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9" w:type="dxa"/>
            <w:vMerge w:val="continue"/>
          </w:tcPr>
          <w:p>
            <w:pPr>
              <w:autoSpaceDE w:val="0"/>
              <w:autoSpaceDN w:val="0"/>
              <w:adjustRightInd w:val="0"/>
              <w:spacing w:line="400" w:lineRule="exact"/>
              <w:ind w:left="420"/>
              <w:rPr>
                <w:rFonts w:hint="eastAsia" w:ascii="宋体" w:hAnsi="宋体" w:eastAsia="宋体" w:cs="宋体"/>
                <w:sz w:val="24"/>
                <w:szCs w:val="24"/>
              </w:rPr>
            </w:pPr>
          </w:p>
        </w:tc>
        <w:tc>
          <w:tcPr>
            <w:tcW w:w="1618" w:type="dxa"/>
            <w:vMerge w:val="continue"/>
          </w:tcPr>
          <w:p>
            <w:pPr>
              <w:autoSpaceDE w:val="0"/>
              <w:autoSpaceDN w:val="0"/>
              <w:adjustRightInd w:val="0"/>
              <w:spacing w:line="400" w:lineRule="exact"/>
              <w:rPr>
                <w:rFonts w:hint="eastAsia" w:ascii="宋体" w:hAnsi="宋体" w:eastAsia="宋体" w:cs="宋体"/>
                <w:bCs/>
                <w:sz w:val="24"/>
                <w:szCs w:val="24"/>
              </w:rPr>
            </w:pPr>
          </w:p>
        </w:tc>
        <w:tc>
          <w:tcPr>
            <w:tcW w:w="2210" w:type="dxa"/>
            <w:vMerge w:val="continue"/>
          </w:tcPr>
          <w:p>
            <w:pPr>
              <w:autoSpaceDE w:val="0"/>
              <w:autoSpaceDN w:val="0"/>
              <w:adjustRightInd w:val="0"/>
              <w:spacing w:line="400" w:lineRule="exact"/>
              <w:rPr>
                <w:rFonts w:hint="eastAsia" w:ascii="宋体" w:hAnsi="宋体" w:eastAsia="宋体" w:cs="宋体"/>
                <w:bCs/>
                <w:sz w:val="24"/>
                <w:szCs w:val="24"/>
              </w:rPr>
            </w:pPr>
          </w:p>
        </w:tc>
        <w:tc>
          <w:tcPr>
            <w:tcW w:w="5340" w:type="dxa"/>
            <w:gridSpan w:val="2"/>
          </w:tcPr>
          <w:p>
            <w:pPr>
              <w:spacing w:line="375" w:lineRule="atLeast"/>
              <w:rPr>
                <w:rFonts w:hint="eastAsia" w:ascii="宋体" w:hAnsi="宋体" w:eastAsia="宋体" w:cs="宋体"/>
                <w:bCs/>
                <w:sz w:val="24"/>
                <w:szCs w:val="24"/>
                <w:lang w:eastAsia="zh-CN"/>
              </w:rPr>
            </w:pPr>
            <w:r>
              <w:rPr>
                <w:rFonts w:hint="eastAsia" w:ascii="宋体" w:hAnsi="宋体" w:eastAsia="宋体" w:cs="宋体"/>
                <w:bCs/>
                <w:sz w:val="24"/>
                <w:szCs w:val="24"/>
              </w:rPr>
              <w:t>安全施工的措施是否满足现场实际情况，优秀的得</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分；良好的得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分；一般的得1分；差的得0.5分</w:t>
            </w:r>
            <w:r>
              <w:rPr>
                <w:rFonts w:hint="eastAsia" w:ascii="宋体" w:hAnsi="宋体" w:eastAsia="宋体" w:cs="宋体"/>
                <w:bCs/>
                <w:sz w:val="24"/>
                <w:szCs w:val="24"/>
                <w:lang w:eastAsia="zh-CN"/>
              </w:rPr>
              <w:t>，</w:t>
            </w:r>
            <w:r>
              <w:rPr>
                <w:rFonts w:hint="eastAsia" w:ascii="宋体" w:hAnsi="宋体" w:eastAsia="宋体" w:cs="宋体"/>
                <w:bCs/>
                <w:sz w:val="24"/>
                <w:szCs w:val="24"/>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9" w:type="dxa"/>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3828" w:type="dxa"/>
            <w:gridSpan w:val="2"/>
            <w:vAlign w:val="top"/>
          </w:tcPr>
          <w:p>
            <w:pPr>
              <w:pStyle w:val="19"/>
              <w:spacing w:before="4"/>
              <w:rPr>
                <w:rFonts w:hint="eastAsia" w:ascii="宋体" w:hAnsi="宋体" w:eastAsia="宋体" w:cs="宋体"/>
                <w:bCs/>
                <w:sz w:val="24"/>
                <w:szCs w:val="24"/>
                <w:lang w:val="zh-CN" w:eastAsia="zh-CN" w:bidi="zh-CN"/>
              </w:rPr>
            </w:pPr>
          </w:p>
          <w:p>
            <w:pPr>
              <w:pStyle w:val="19"/>
              <w:spacing w:line="268" w:lineRule="auto"/>
              <w:ind w:left="107" w:leftChars="0" w:right="190" w:rightChars="0" w:firstLine="96" w:firstLineChars="0"/>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企业业绩（</w:t>
            </w:r>
            <w:r>
              <w:rPr>
                <w:rFonts w:hint="eastAsia" w:ascii="宋体" w:hAnsi="宋体" w:eastAsia="宋体" w:cs="宋体"/>
                <w:bCs/>
                <w:sz w:val="24"/>
                <w:szCs w:val="24"/>
                <w:lang w:val="en-US" w:eastAsia="zh-CN" w:bidi="zh-CN"/>
              </w:rPr>
              <w:t>10</w:t>
            </w:r>
            <w:r>
              <w:rPr>
                <w:rFonts w:hint="eastAsia" w:ascii="宋体" w:hAnsi="宋体" w:eastAsia="宋体" w:cs="宋体"/>
                <w:bCs/>
                <w:sz w:val="24"/>
                <w:szCs w:val="24"/>
                <w:lang w:val="zh-CN" w:eastAsia="zh-CN" w:bidi="zh-CN"/>
              </w:rPr>
              <w:t>分）</w:t>
            </w:r>
          </w:p>
        </w:tc>
        <w:tc>
          <w:tcPr>
            <w:tcW w:w="5340" w:type="dxa"/>
            <w:gridSpan w:val="2"/>
            <w:vAlign w:val="top"/>
          </w:tcPr>
          <w:p>
            <w:pPr>
              <w:pStyle w:val="19"/>
              <w:spacing w:before="33" w:line="400" w:lineRule="atLeast"/>
              <w:ind w:left="107" w:right="96"/>
              <w:rPr>
                <w:rFonts w:hint="eastAsia" w:ascii="宋体" w:hAnsi="宋体" w:eastAsia="宋体" w:cs="宋体"/>
                <w:bCs/>
                <w:sz w:val="24"/>
                <w:szCs w:val="24"/>
                <w:lang w:val="en-US" w:eastAsia="zh-CN" w:bidi="zh-CN"/>
              </w:rPr>
            </w:pPr>
            <w:r>
              <w:rPr>
                <w:rFonts w:hint="eastAsia" w:ascii="宋体" w:hAnsi="宋体" w:eastAsia="宋体" w:cs="宋体"/>
                <w:bCs/>
                <w:sz w:val="24"/>
                <w:szCs w:val="24"/>
                <w:lang w:val="zh-CN" w:eastAsia="zh-CN" w:bidi="zh-CN"/>
              </w:rPr>
              <w:t>提供近三年（2018 年-至今）承建的类似水利水电业绩一个得</w:t>
            </w:r>
            <w:r>
              <w:rPr>
                <w:rFonts w:hint="eastAsia" w:ascii="宋体" w:hAnsi="宋体" w:eastAsia="宋体" w:cs="宋体"/>
                <w:bCs/>
                <w:sz w:val="24"/>
                <w:szCs w:val="24"/>
                <w:lang w:val="en-US" w:eastAsia="zh-CN" w:bidi="zh-CN"/>
              </w:rPr>
              <w:t>2</w:t>
            </w:r>
            <w:r>
              <w:rPr>
                <w:rFonts w:hint="eastAsia" w:ascii="宋体" w:hAnsi="宋体" w:eastAsia="宋体" w:cs="宋体"/>
                <w:bCs/>
                <w:sz w:val="24"/>
                <w:szCs w:val="24"/>
                <w:lang w:val="zh-CN" w:eastAsia="zh-CN" w:bidi="zh-CN"/>
              </w:rPr>
              <w:t>分，以项目的中标通知书和合同签字盖章页为准,满分</w:t>
            </w:r>
            <w:r>
              <w:rPr>
                <w:rFonts w:hint="eastAsia" w:ascii="宋体" w:hAnsi="宋体" w:eastAsia="宋体" w:cs="宋体"/>
                <w:bCs/>
                <w:sz w:val="24"/>
                <w:szCs w:val="24"/>
                <w:lang w:val="en-US" w:eastAsia="zh-CN" w:bidi="zh-CN"/>
              </w:rPr>
              <w:t>10分</w:t>
            </w:r>
          </w:p>
          <w:p>
            <w:pPr>
              <w:pStyle w:val="19"/>
              <w:spacing w:line="120" w:lineRule="exact"/>
              <w:ind w:left="-248"/>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739" w:type="dxa"/>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618" w:type="dxa"/>
            <w:vAlign w:val="center"/>
          </w:tcPr>
          <w:p>
            <w:pPr>
              <w:autoSpaceDE w:val="0"/>
              <w:autoSpaceDN w:val="0"/>
              <w:adjustRightInd w:val="0"/>
              <w:spacing w:line="400" w:lineRule="exact"/>
              <w:ind w:left="-110" w:leftChars="-50" w:right="-110" w:rightChars="-50"/>
              <w:jc w:val="center"/>
              <w:rPr>
                <w:rFonts w:hint="eastAsia" w:ascii="宋体" w:hAnsi="宋体" w:eastAsia="宋体" w:cs="宋体"/>
                <w:sz w:val="24"/>
                <w:szCs w:val="24"/>
              </w:rPr>
            </w:pPr>
            <w:r>
              <w:rPr>
                <w:rFonts w:hint="eastAsia" w:ascii="宋体" w:hAnsi="宋体" w:eastAsia="宋体" w:cs="宋体"/>
                <w:sz w:val="24"/>
                <w:szCs w:val="24"/>
              </w:rPr>
              <w:t>投标报价评分标准</w:t>
            </w:r>
          </w:p>
          <w:p>
            <w:pPr>
              <w:autoSpaceDE w:val="0"/>
              <w:autoSpaceDN w:val="0"/>
              <w:adjustRightInd w:val="0"/>
              <w:spacing w:line="400" w:lineRule="exact"/>
              <w:ind w:right="-110" w:rightChars="-50"/>
              <w:jc w:val="center"/>
              <w:rPr>
                <w:rFonts w:hint="eastAsia" w:ascii="宋体" w:hAnsi="宋体" w:eastAsia="宋体" w:cs="宋体"/>
                <w:sz w:val="24"/>
                <w:szCs w:val="24"/>
              </w:rPr>
            </w:pPr>
            <w:r>
              <w:rPr>
                <w:rFonts w:hint="eastAsia" w:ascii="宋体" w:hAnsi="宋体" w:eastAsia="宋体" w:cs="宋体"/>
                <w:sz w:val="24"/>
                <w:szCs w:val="24"/>
              </w:rPr>
              <w:t>（30分）</w:t>
            </w:r>
          </w:p>
        </w:tc>
        <w:tc>
          <w:tcPr>
            <w:tcW w:w="7550" w:type="dxa"/>
            <w:gridSpan w:val="3"/>
            <w:vAlign w:val="center"/>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在所有的有效投标报价中，以最低投标报价为基准价，其价格分为满分。其他投标人的报价分统一按下列公式计算：投标报价得分=(评标基准价／投标报价)×价格权值（30%）×100（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739" w:type="dxa"/>
            <w:vAlign w:val="center"/>
          </w:tcPr>
          <w:p>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618" w:type="dxa"/>
            <w:vAlign w:val="center"/>
          </w:tcPr>
          <w:p>
            <w:pPr>
              <w:tabs>
                <w:tab w:val="right" w:leader="dot" w:pos="9060"/>
              </w:tabs>
              <w:autoSpaceDE w:val="0"/>
              <w:autoSpaceDN w:val="0"/>
              <w:adjustRightInd w:val="0"/>
              <w:rPr>
                <w:rFonts w:hint="eastAsia" w:ascii="宋体" w:hAnsi="宋体" w:eastAsia="宋体" w:cs="宋体"/>
                <w:sz w:val="24"/>
                <w:szCs w:val="22"/>
              </w:rPr>
            </w:pPr>
            <w:r>
              <w:rPr>
                <w:rFonts w:hint="eastAsia" w:ascii="宋体" w:hAnsi="宋体" w:eastAsia="宋体" w:cs="宋体"/>
                <w:sz w:val="24"/>
                <w:szCs w:val="22"/>
              </w:rPr>
              <w:t>其他因素评分标准</w:t>
            </w:r>
          </w:p>
        </w:tc>
        <w:tc>
          <w:tcPr>
            <w:tcW w:w="7550" w:type="dxa"/>
            <w:gridSpan w:val="3"/>
            <w:vAlign w:val="center"/>
          </w:tcPr>
          <w:p>
            <w:pPr>
              <w:spacing w:line="375" w:lineRule="atLeast"/>
              <w:rPr>
                <w:rFonts w:hint="eastAsia" w:ascii="宋体" w:hAnsi="宋体" w:eastAsia="宋体" w:cs="宋体"/>
                <w:bCs/>
                <w:sz w:val="24"/>
                <w:szCs w:val="24"/>
                <w:lang w:val="zh-CN" w:eastAsia="zh-CN" w:bidi="zh-CN"/>
              </w:rPr>
            </w:pPr>
            <w:r>
              <w:rPr>
                <w:rFonts w:hint="eastAsia" w:ascii="宋体" w:hAnsi="宋体" w:eastAsia="宋体" w:cs="宋体"/>
                <w:bCs/>
                <w:sz w:val="24"/>
                <w:szCs w:val="24"/>
                <w:lang w:val="zh-CN" w:eastAsia="zh-CN" w:bidi="zh-CN"/>
              </w:rPr>
              <w:t>根据《政府采购促进中小企业发展暂行办法》的相关规定，对小型和微型企业、监狱企业、残疾人福利性单位制造（生产）产品的价格给予6%的扣除，用扣除后的价格参与评审（附中小企业声明函及相关证明材料）。</w:t>
            </w:r>
          </w:p>
        </w:tc>
      </w:tr>
    </w:tbl>
    <w:p>
      <w:pPr>
        <w:bidi w:val="0"/>
        <w:rPr>
          <w:lang w:val="zh-CN" w:eastAsia="zh-CN"/>
        </w:rPr>
      </w:pPr>
      <w:bookmarkStart w:id="517" w:name="_GoBack"/>
      <w:bookmarkEnd w:id="517"/>
    </w:p>
    <w:p>
      <w:pPr>
        <w:pStyle w:val="18"/>
        <w:numPr>
          <w:ilvl w:val="1"/>
          <w:numId w:val="17"/>
        </w:numPr>
        <w:tabs>
          <w:tab w:val="left" w:pos="1370"/>
        </w:tabs>
        <w:spacing w:before="70" w:after="0" w:line="240" w:lineRule="auto"/>
        <w:ind w:left="1369" w:right="0" w:hanging="702"/>
        <w:jc w:val="both"/>
        <w:rPr>
          <w:sz w:val="28"/>
        </w:rPr>
      </w:pPr>
      <w:r>
        <w:rPr>
          <w:spacing w:val="-3"/>
          <w:sz w:val="28"/>
        </w:rPr>
        <w:t>磋商过程中，有下列情形之一的，磋商失败：</w:t>
      </w:r>
    </w:p>
    <w:p>
      <w:pPr>
        <w:pStyle w:val="7"/>
        <w:spacing w:before="186"/>
        <w:ind w:left="668"/>
      </w:pPr>
      <w:r>
        <w:t>（一）通过资格性审查和符合性审查的供应商不足三家的；</w:t>
      </w:r>
    </w:p>
    <w:p>
      <w:pPr>
        <w:pStyle w:val="7"/>
        <w:spacing w:before="186"/>
        <w:ind w:left="668"/>
      </w:pPr>
      <w:r>
        <w:t>（二）参加磋商的供应商被淘汰，最后报价的供应商不足三家的；</w:t>
      </w:r>
    </w:p>
    <w:p>
      <w:pPr>
        <w:pStyle w:val="7"/>
        <w:spacing w:before="186" w:line="364" w:lineRule="auto"/>
        <w:ind w:right="249" w:firstLine="559"/>
      </w:pPr>
      <w:r>
        <w:t>（三）供应商最后报价均超过政府采购预算或者本次采购项目最高限价，且采购单位不能支付的；</w:t>
      </w:r>
    </w:p>
    <w:p>
      <w:pPr>
        <w:pStyle w:val="7"/>
        <w:spacing w:line="364" w:lineRule="auto"/>
        <w:ind w:left="668" w:right="3453"/>
      </w:pPr>
      <w:r>
        <w:t>（四）其他无法继续开展磋商或者无法成交的情形。4、确定成交供应商的标准。</w:t>
      </w:r>
    </w:p>
    <w:p>
      <w:pPr>
        <w:pStyle w:val="18"/>
        <w:numPr>
          <w:ilvl w:val="1"/>
          <w:numId w:val="19"/>
        </w:numPr>
        <w:tabs>
          <w:tab w:val="left" w:pos="1209"/>
        </w:tabs>
        <w:spacing w:before="0" w:after="0" w:line="355" w:lineRule="exact"/>
        <w:ind w:left="1208" w:right="0" w:hanging="562"/>
        <w:jc w:val="both"/>
        <w:rPr>
          <w:sz w:val="28"/>
        </w:rPr>
      </w:pPr>
      <w:r>
        <w:rPr>
          <w:spacing w:val="-3"/>
          <w:sz w:val="28"/>
        </w:rPr>
        <w:t>本次磋商小组成员应当按照客观、公正、审慎的原则进行。</w:t>
      </w:r>
    </w:p>
    <w:p>
      <w:pPr>
        <w:pStyle w:val="18"/>
        <w:numPr>
          <w:ilvl w:val="1"/>
          <w:numId w:val="19"/>
        </w:numPr>
        <w:tabs>
          <w:tab w:val="left" w:pos="1233"/>
        </w:tabs>
        <w:spacing w:before="185" w:after="0" w:line="364" w:lineRule="auto"/>
        <w:ind w:left="109" w:right="247" w:firstLine="559"/>
        <w:jc w:val="both"/>
        <w:rPr>
          <w:sz w:val="28"/>
        </w:rPr>
      </w:pPr>
      <w:r>
        <w:rPr>
          <w:sz w:val="28"/>
        </w:rPr>
        <w:t>供应商报价结束后，磋商小组应当根据综合评分情况，按照评审得分由高到低顺序推荐三名以上成交候选供应商。评审得分相同的，按照最后报价由低到高</w:t>
      </w:r>
      <w:r>
        <w:rPr>
          <w:spacing w:val="-3"/>
          <w:sz w:val="28"/>
        </w:rPr>
        <w:t>的顺序推荐。评审得分且最后报价相同的，按照技术指标优劣顺序推荐。</w:t>
      </w:r>
    </w:p>
    <w:p>
      <w:pPr>
        <w:pStyle w:val="18"/>
        <w:numPr>
          <w:ilvl w:val="1"/>
          <w:numId w:val="19"/>
        </w:numPr>
        <w:tabs>
          <w:tab w:val="left" w:pos="1231"/>
        </w:tabs>
        <w:spacing w:before="0" w:after="0" w:line="357" w:lineRule="exact"/>
        <w:ind w:left="1230" w:right="0" w:hanging="563"/>
        <w:jc w:val="both"/>
        <w:rPr>
          <w:sz w:val="28"/>
        </w:rPr>
      </w:pPr>
      <w:r>
        <w:rPr>
          <w:spacing w:val="-3"/>
          <w:sz w:val="28"/>
        </w:rPr>
        <w:t>磋商小组推荐成交候选供应商后，应当向采购代理机构出具评审报告。</w:t>
      </w:r>
    </w:p>
    <w:p>
      <w:pPr>
        <w:pStyle w:val="18"/>
        <w:numPr>
          <w:ilvl w:val="1"/>
          <w:numId w:val="19"/>
        </w:numPr>
        <w:tabs>
          <w:tab w:val="left" w:pos="1231"/>
        </w:tabs>
        <w:spacing w:before="187" w:after="0" w:line="240" w:lineRule="auto"/>
        <w:ind w:left="1230" w:right="0" w:hanging="563"/>
        <w:jc w:val="both"/>
        <w:rPr>
          <w:sz w:val="28"/>
        </w:rPr>
      </w:pPr>
      <w:r>
        <w:rPr>
          <w:spacing w:val="-3"/>
          <w:sz w:val="28"/>
        </w:rPr>
        <w:t>对于违反磋商纪律的将可能被取消成交供应商资格或视为无效响应。</w:t>
      </w:r>
    </w:p>
    <w:p>
      <w:pPr>
        <w:spacing w:after="0" w:line="240" w:lineRule="auto"/>
        <w:jc w:val="both"/>
        <w:rPr>
          <w:sz w:val="28"/>
        </w:rPr>
        <w:sectPr>
          <w:footerReference r:id="rId10" w:type="default"/>
          <w:pgSz w:w="11910" w:h="16840"/>
          <w:pgMar w:top="1200" w:right="600" w:bottom="1200" w:left="740" w:header="192" w:footer="1006" w:gutter="0"/>
          <w:pgNumType w:start="20"/>
          <w:cols w:space="720" w:num="1"/>
        </w:sectPr>
      </w:pPr>
    </w:p>
    <w:p>
      <w:pPr>
        <w:pStyle w:val="7"/>
        <w:ind w:left="0"/>
        <w:rPr>
          <w:sz w:val="20"/>
        </w:rPr>
      </w:pPr>
    </w:p>
    <w:p>
      <w:pPr>
        <w:pStyle w:val="7"/>
        <w:spacing w:before="9"/>
        <w:ind w:left="0"/>
        <w:rPr>
          <w:sz w:val="20"/>
        </w:rPr>
      </w:pPr>
    </w:p>
    <w:p>
      <w:pPr>
        <w:tabs>
          <w:tab w:val="left" w:pos="1807"/>
        </w:tabs>
        <w:spacing w:before="50"/>
        <w:ind w:left="0" w:right="135" w:firstLine="0"/>
        <w:jc w:val="center"/>
        <w:rPr>
          <w:b/>
          <w:sz w:val="36"/>
        </w:rPr>
      </w:pPr>
      <w:bookmarkStart w:id="13" w:name="第六部分  政府采购合同"/>
      <w:bookmarkEnd w:id="13"/>
      <w:r>
        <w:rPr>
          <w:b/>
          <w:sz w:val="36"/>
        </w:rPr>
        <w:t>第六部分</w:t>
      </w:r>
      <w:r>
        <w:rPr>
          <w:b/>
          <w:sz w:val="36"/>
        </w:rPr>
        <w:tab/>
      </w:r>
      <w:r>
        <w:rPr>
          <w:b/>
          <w:sz w:val="36"/>
        </w:rPr>
        <w:t>政府采购合同</w:t>
      </w:r>
    </w:p>
    <w:p>
      <w:pPr>
        <w:pStyle w:val="7"/>
        <w:spacing w:before="3"/>
        <w:ind w:left="0"/>
        <w:rPr>
          <w:b/>
          <w:sz w:val="31"/>
        </w:rPr>
      </w:pPr>
    </w:p>
    <w:p>
      <w:pPr>
        <w:kinsoku/>
        <w:overflowPunct/>
        <w:topLinePunct w:val="0"/>
        <w:autoSpaceDE w:val="0"/>
        <w:autoSpaceDN w:val="0"/>
        <w:bidi w:val="0"/>
        <w:adjustRightInd w:val="0"/>
        <w:spacing w:before="0" w:after="0" w:line="360" w:lineRule="auto"/>
        <w:ind w:firstLine="560" w:firstLineChars="200"/>
        <w:textAlignment w:val="baseline"/>
      </w:pPr>
      <w:r>
        <w:rPr>
          <w:rFonts w:ascii="楷体" w:hAnsi="楷体" w:eastAsia="楷体" w:cs="楷体"/>
          <w:sz w:val="28"/>
          <w:szCs w:val="28"/>
          <w:lang w:val="zh-CN" w:eastAsia="zh-CN" w:bidi="zh-CN"/>
        </w:rPr>
        <w:t>根据《中华人民共和国政府采购法》、《中华人民共和国合同法》、《中华人民共和国建筑法》及海南州青少年校外活动中心基地搬迁及新址有关建设项目（项目编号：</w:t>
      </w:r>
      <w:r>
        <w:rPr>
          <w:rFonts w:hint="eastAsia" w:ascii="楷体" w:hAnsi="楷体" w:eastAsia="楷体" w:cs="楷体"/>
          <w:sz w:val="28"/>
          <w:szCs w:val="28"/>
          <w:lang w:val="zh-CN" w:eastAsia="zh-CN" w:bidi="zh-CN"/>
        </w:rPr>
        <w:t>青海鑫达竞磋（工程）2021-15</w:t>
      </w:r>
      <w:r>
        <w:rPr>
          <w:rFonts w:ascii="楷体" w:hAnsi="楷体" w:eastAsia="楷体" w:cs="楷体"/>
          <w:sz w:val="28"/>
          <w:szCs w:val="28"/>
          <w:lang w:val="zh-CN" w:eastAsia="zh-CN" w:bidi="zh-CN"/>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7"/>
        <w:spacing w:before="9"/>
        <w:ind w:left="0"/>
        <w:rPr>
          <w:sz w:val="34"/>
        </w:rPr>
      </w:pPr>
    </w:p>
    <w:p>
      <w:pPr>
        <w:pStyle w:val="7"/>
        <w:ind w:left="349"/>
        <w:jc w:val="both"/>
      </w:pPr>
      <w:r>
        <w:t>注 1：本格式条款仅作为双方签订合同的参考，具体合同范本可参</w:t>
      </w:r>
    </w:p>
    <w:p>
      <w:pPr>
        <w:pStyle w:val="7"/>
        <w:spacing w:before="4" w:line="364" w:lineRule="auto"/>
        <w:ind w:right="247" w:firstLine="559"/>
        <w:jc w:val="both"/>
      </w:pPr>
      <w:r>
        <w:t>考《建设工程施工合同（示范文本）》（GF-2017-0201），为阐明各方的权利和义务，经协商可根据项目实际具体情况进行必要的修改和调整。但不得与采购文件、响应文件的实质性内容相背离。</w:t>
      </w:r>
    </w:p>
    <w:p>
      <w:pPr>
        <w:pStyle w:val="7"/>
        <w:ind w:left="0"/>
        <w:rPr>
          <w:sz w:val="34"/>
        </w:rPr>
      </w:pPr>
    </w:p>
    <w:p>
      <w:pPr>
        <w:pStyle w:val="7"/>
        <w:spacing w:line="268" w:lineRule="auto"/>
        <w:ind w:left="630" w:right="121" w:hanging="281"/>
      </w:pPr>
      <w:r>
        <w:t>注 2：本采购合同中出现的措辞“发包人”与磋商文件中的“采购人”含义相同； “投标人”与“供应商“含义相同；</w:t>
      </w:r>
    </w:p>
    <w:p>
      <w:pPr>
        <w:pStyle w:val="7"/>
        <w:spacing w:line="354" w:lineRule="exact"/>
        <w:ind w:left="668"/>
      </w:pPr>
      <w:r>
        <w:t>“招标文件”与“采购文件”及“磋商文件”含义相同。</w:t>
      </w:r>
    </w:p>
    <w:p>
      <w:pPr>
        <w:spacing w:after="0" w:line="354" w:lineRule="exact"/>
        <w:sectPr>
          <w:pgSz w:w="11910" w:h="16840"/>
          <w:pgMar w:top="1200" w:right="600" w:bottom="1200" w:left="740" w:header="192" w:footer="1006" w:gutter="0"/>
          <w:cols w:space="720" w:num="1"/>
        </w:sectPr>
      </w:pPr>
    </w:p>
    <w:p>
      <w:pPr>
        <w:pStyle w:val="7"/>
        <w:spacing w:before="12"/>
        <w:ind w:left="0"/>
        <w:rPr>
          <w:sz w:val="10"/>
        </w:rPr>
      </w:pPr>
    </w:p>
    <w:p>
      <w:pPr>
        <w:spacing w:before="49"/>
        <w:ind w:left="899" w:right="1036" w:firstLine="0"/>
        <w:jc w:val="center"/>
        <w:rPr>
          <w:b/>
          <w:sz w:val="36"/>
        </w:rPr>
      </w:pPr>
      <w:bookmarkStart w:id="14" w:name="第一节 合同协议书"/>
      <w:bookmarkEnd w:id="14"/>
      <w:r>
        <w:rPr>
          <w:b/>
          <w:sz w:val="36"/>
        </w:rPr>
        <w:t>第一节 合同协议书</w:t>
      </w:r>
    </w:p>
    <w:p>
      <w:pPr>
        <w:pStyle w:val="6"/>
        <w:spacing w:before="243" w:line="336" w:lineRule="auto"/>
        <w:ind w:left="668" w:right="6523" w:firstLine="0"/>
      </w:pPr>
      <w:r>
        <w:t>发包人（全称）：（甲方） 承包人（全称）：（乙方）</w:t>
      </w:r>
    </w:p>
    <w:p>
      <w:pPr>
        <w:pStyle w:val="7"/>
        <w:spacing w:line="355" w:lineRule="exact"/>
        <w:ind w:left="390"/>
      </w:pPr>
      <w:r>
        <w:t>一、工程概况</w:t>
      </w:r>
    </w:p>
    <w:p>
      <w:pPr>
        <w:pStyle w:val="18"/>
        <w:numPr>
          <w:ilvl w:val="0"/>
          <w:numId w:val="20"/>
        </w:numPr>
        <w:tabs>
          <w:tab w:val="left" w:pos="943"/>
        </w:tabs>
        <w:spacing w:before="141" w:after="0" w:line="240" w:lineRule="auto"/>
        <w:ind w:left="942" w:right="0" w:hanging="284"/>
        <w:jc w:val="left"/>
        <w:rPr>
          <w:sz w:val="28"/>
        </w:rPr>
      </w:pPr>
      <w:r>
        <w:rPr>
          <w:spacing w:val="-3"/>
          <w:sz w:val="28"/>
        </w:rPr>
        <w:t>工程名称：。</w:t>
      </w:r>
    </w:p>
    <w:p>
      <w:pPr>
        <w:pStyle w:val="18"/>
        <w:numPr>
          <w:ilvl w:val="0"/>
          <w:numId w:val="20"/>
        </w:numPr>
        <w:tabs>
          <w:tab w:val="left" w:pos="943"/>
        </w:tabs>
        <w:spacing w:before="142" w:after="0" w:line="240" w:lineRule="auto"/>
        <w:ind w:left="942" w:right="0" w:hanging="284"/>
        <w:jc w:val="left"/>
        <w:rPr>
          <w:sz w:val="28"/>
        </w:rPr>
      </w:pPr>
      <w:r>
        <w:rPr>
          <w:spacing w:val="-3"/>
          <w:sz w:val="28"/>
        </w:rPr>
        <w:t>工程地点：。</w:t>
      </w:r>
    </w:p>
    <w:p>
      <w:pPr>
        <w:pStyle w:val="18"/>
        <w:numPr>
          <w:ilvl w:val="0"/>
          <w:numId w:val="20"/>
        </w:numPr>
        <w:tabs>
          <w:tab w:val="left" w:pos="943"/>
        </w:tabs>
        <w:spacing w:before="141" w:after="0" w:line="240" w:lineRule="auto"/>
        <w:ind w:left="942" w:right="0" w:hanging="284"/>
        <w:jc w:val="left"/>
        <w:rPr>
          <w:sz w:val="28"/>
        </w:rPr>
      </w:pPr>
      <w:r>
        <w:rPr>
          <w:spacing w:val="-3"/>
          <w:sz w:val="28"/>
        </w:rPr>
        <w:t>项目编号：。</w:t>
      </w:r>
    </w:p>
    <w:p>
      <w:pPr>
        <w:pStyle w:val="18"/>
        <w:numPr>
          <w:ilvl w:val="0"/>
          <w:numId w:val="20"/>
        </w:numPr>
        <w:tabs>
          <w:tab w:val="left" w:pos="943"/>
        </w:tabs>
        <w:spacing w:before="140" w:after="0" w:line="240" w:lineRule="auto"/>
        <w:ind w:left="942" w:right="0" w:hanging="284"/>
        <w:jc w:val="left"/>
        <w:rPr>
          <w:sz w:val="28"/>
        </w:rPr>
      </w:pPr>
      <w:r>
        <w:rPr>
          <w:spacing w:val="-3"/>
          <w:sz w:val="28"/>
        </w:rPr>
        <w:t>工程内容：。</w:t>
      </w:r>
    </w:p>
    <w:p>
      <w:pPr>
        <w:pStyle w:val="18"/>
        <w:numPr>
          <w:ilvl w:val="0"/>
          <w:numId w:val="20"/>
        </w:numPr>
        <w:tabs>
          <w:tab w:val="left" w:pos="943"/>
        </w:tabs>
        <w:spacing w:before="143" w:after="0" w:line="333" w:lineRule="auto"/>
        <w:ind w:left="390" w:right="7384" w:firstLine="268"/>
        <w:jc w:val="left"/>
        <w:rPr>
          <w:sz w:val="28"/>
        </w:rPr>
      </w:pPr>
      <w:r>
        <w:rPr>
          <w:spacing w:val="-4"/>
          <w:sz w:val="28"/>
        </w:rPr>
        <w:t>工程承包范围：。</w:t>
      </w:r>
      <w:r>
        <w:rPr>
          <w:spacing w:val="-3"/>
          <w:sz w:val="28"/>
        </w:rPr>
        <w:t>二、合同工期</w:t>
      </w:r>
    </w:p>
    <w:p>
      <w:pPr>
        <w:pStyle w:val="7"/>
        <w:tabs>
          <w:tab w:val="left" w:pos="3330"/>
          <w:tab w:val="left" w:pos="3889"/>
          <w:tab w:val="left" w:pos="4448"/>
        </w:tabs>
        <w:spacing w:before="1" w:line="336" w:lineRule="auto"/>
        <w:ind w:left="668" w:right="5553"/>
      </w:pPr>
      <w:r>
        <w:t>计</w:t>
      </w:r>
      <w:r>
        <w:rPr>
          <w:spacing w:val="-3"/>
        </w:rPr>
        <w:t>划</w:t>
      </w:r>
      <w:r>
        <w:t>开工</w:t>
      </w:r>
      <w:r>
        <w:rPr>
          <w:spacing w:val="-3"/>
        </w:rPr>
        <w:t>日</w:t>
      </w:r>
      <w:r>
        <w:t>期：</w:t>
      </w:r>
      <w:r>
        <w:tab/>
      </w:r>
      <w:r>
        <w:t>年</w:t>
      </w:r>
      <w:r>
        <w:tab/>
      </w:r>
      <w:r>
        <w:t>月</w:t>
      </w:r>
      <w:r>
        <w:tab/>
      </w:r>
      <w:r>
        <w:t>日</w:t>
      </w:r>
      <w:r>
        <w:rPr>
          <w:spacing w:val="-16"/>
        </w:rPr>
        <w:t>。</w:t>
      </w:r>
      <w:r>
        <w:t>计</w:t>
      </w:r>
      <w:r>
        <w:rPr>
          <w:spacing w:val="-3"/>
        </w:rPr>
        <w:t>划</w:t>
      </w:r>
      <w:r>
        <w:t>竣工</w:t>
      </w:r>
      <w:r>
        <w:rPr>
          <w:spacing w:val="-3"/>
        </w:rPr>
        <w:t>日</w:t>
      </w:r>
      <w:r>
        <w:t>期：</w:t>
      </w:r>
      <w:r>
        <w:tab/>
      </w:r>
      <w:r>
        <w:t>年</w:t>
      </w:r>
      <w:r>
        <w:tab/>
      </w:r>
      <w:r>
        <w:t>月</w:t>
      </w:r>
      <w:r>
        <w:tab/>
      </w:r>
      <w:r>
        <w:t>日</w:t>
      </w:r>
      <w:r>
        <w:rPr>
          <w:spacing w:val="-16"/>
        </w:rPr>
        <w:t>。</w:t>
      </w:r>
    </w:p>
    <w:p>
      <w:pPr>
        <w:pStyle w:val="7"/>
        <w:spacing w:line="333" w:lineRule="auto"/>
        <w:ind w:right="249" w:firstLine="559"/>
      </w:pPr>
      <w:r>
        <w:t>工期总日历天数：天。工期总日历天数与根据前述计划开竣工日期计算的工期天数不一致的，以工期总日历天数为准。</w:t>
      </w:r>
    </w:p>
    <w:p>
      <w:pPr>
        <w:pStyle w:val="7"/>
        <w:ind w:left="390"/>
      </w:pPr>
      <w:r>
        <w:t>三、质量标准</w:t>
      </w:r>
    </w:p>
    <w:p>
      <w:pPr>
        <w:pStyle w:val="7"/>
        <w:tabs>
          <w:tab w:val="left" w:pos="2629"/>
        </w:tabs>
        <w:spacing w:before="140" w:line="333" w:lineRule="auto"/>
        <w:ind w:left="390" w:right="6251" w:firstLine="278"/>
      </w:pPr>
      <w:r>
        <w:t>工</w:t>
      </w:r>
      <w:r>
        <w:rPr>
          <w:spacing w:val="-3"/>
        </w:rPr>
        <w:t>程</w:t>
      </w:r>
      <w:r>
        <w:t>质量</w:t>
      </w:r>
      <w:r>
        <w:rPr>
          <w:spacing w:val="-3"/>
        </w:rPr>
        <w:t>符</w:t>
      </w:r>
      <w:r>
        <w:t>合</w:t>
      </w:r>
      <w:r>
        <w:rPr>
          <w:u w:val="single"/>
        </w:rPr>
        <w:t xml:space="preserve"> </w:t>
      </w:r>
      <w:r>
        <w:rPr>
          <w:u w:val="single"/>
        </w:rPr>
        <w:tab/>
      </w:r>
      <w:r>
        <w:rPr>
          <w:u w:val="single"/>
        </w:rPr>
        <w:t>合格</w:t>
      </w:r>
      <w:r>
        <w:rPr>
          <w:spacing w:val="-1"/>
          <w:u w:val="single"/>
        </w:rPr>
        <w:t xml:space="preserve"> </w:t>
      </w:r>
      <w:r>
        <w:t>标</w:t>
      </w:r>
      <w:r>
        <w:rPr>
          <w:spacing w:val="-3"/>
        </w:rPr>
        <w:t>准</w:t>
      </w:r>
      <w:r>
        <w:t>。四</w:t>
      </w:r>
      <w:r>
        <w:rPr>
          <w:spacing w:val="-3"/>
        </w:rPr>
        <w:t>、</w:t>
      </w:r>
      <w:r>
        <w:t>签约</w:t>
      </w:r>
      <w:r>
        <w:rPr>
          <w:spacing w:val="-3"/>
        </w:rPr>
        <w:t>合</w:t>
      </w:r>
      <w:r>
        <w:t>同价</w:t>
      </w:r>
      <w:r>
        <w:rPr>
          <w:spacing w:val="-3"/>
        </w:rPr>
        <w:t>与</w:t>
      </w:r>
      <w:r>
        <w:t>合同</w:t>
      </w:r>
      <w:r>
        <w:rPr>
          <w:spacing w:val="-3"/>
        </w:rPr>
        <w:t>价</w:t>
      </w:r>
      <w:r>
        <w:t>格形式</w:t>
      </w:r>
    </w:p>
    <w:p>
      <w:pPr>
        <w:pStyle w:val="7"/>
        <w:spacing w:before="4"/>
        <w:ind w:left="668"/>
      </w:pPr>
      <w:r>
        <w:t>1.签约合同价为：</w:t>
      </w:r>
    </w:p>
    <w:p>
      <w:pPr>
        <w:pStyle w:val="7"/>
        <w:spacing w:before="140" w:line="333" w:lineRule="auto"/>
        <w:ind w:left="668" w:right="6800" w:firstLine="141"/>
      </w:pPr>
      <w:r>
        <w:t>人民币（大写）(</w:t>
      </w:r>
      <w:r>
        <w:rPr>
          <w:rFonts w:ascii="Arial" w:hAnsi="Arial" w:eastAsia="Arial"/>
        </w:rPr>
        <w:t>¥</w:t>
      </w:r>
      <w:r>
        <w:t>元)； 其中：</w:t>
      </w:r>
    </w:p>
    <w:p>
      <w:pPr>
        <w:pStyle w:val="18"/>
        <w:numPr>
          <w:ilvl w:val="0"/>
          <w:numId w:val="21"/>
        </w:numPr>
        <w:tabs>
          <w:tab w:val="left" w:pos="1371"/>
        </w:tabs>
        <w:spacing w:before="4" w:after="0" w:line="240" w:lineRule="auto"/>
        <w:ind w:left="1370" w:right="0" w:hanging="703"/>
        <w:jc w:val="left"/>
        <w:rPr>
          <w:sz w:val="28"/>
        </w:rPr>
      </w:pPr>
      <w:r>
        <w:rPr>
          <w:spacing w:val="-3"/>
          <w:sz w:val="28"/>
        </w:rPr>
        <w:t>安全文明施工费：</w:t>
      </w:r>
    </w:p>
    <w:p>
      <w:pPr>
        <w:pStyle w:val="7"/>
        <w:spacing w:before="140"/>
        <w:ind w:left="1369"/>
      </w:pPr>
      <w:r>
        <w:t>人民币（大写） (</w:t>
      </w:r>
      <w:r>
        <w:rPr>
          <w:rFonts w:ascii="Arial" w:hAnsi="Arial" w:eastAsia="Arial"/>
        </w:rPr>
        <w:t>¥</w:t>
      </w:r>
      <w:r>
        <w:t>元)；</w:t>
      </w:r>
    </w:p>
    <w:p>
      <w:pPr>
        <w:pStyle w:val="18"/>
        <w:numPr>
          <w:ilvl w:val="0"/>
          <w:numId w:val="21"/>
        </w:numPr>
        <w:tabs>
          <w:tab w:val="left" w:pos="1371"/>
        </w:tabs>
        <w:spacing w:before="141" w:after="0" w:line="336" w:lineRule="auto"/>
        <w:ind w:left="1369" w:right="5553" w:hanging="701"/>
        <w:jc w:val="left"/>
        <w:rPr>
          <w:sz w:val="28"/>
        </w:rPr>
      </w:pPr>
      <w:r>
        <w:rPr>
          <w:spacing w:val="-3"/>
          <w:sz w:val="28"/>
        </w:rPr>
        <w:t xml:space="preserve">材料和工程设备暂估价金额： </w:t>
      </w:r>
      <w:r>
        <w:rPr>
          <w:spacing w:val="-2"/>
          <w:sz w:val="28"/>
        </w:rPr>
        <w:t>人民币</w:t>
      </w:r>
      <w:r>
        <w:rPr>
          <w:sz w:val="28"/>
        </w:rPr>
        <w:t>（</w:t>
      </w:r>
      <w:r>
        <w:rPr>
          <w:spacing w:val="-2"/>
          <w:sz w:val="28"/>
        </w:rPr>
        <w:t>大写</w:t>
      </w:r>
      <w:r>
        <w:rPr>
          <w:sz w:val="28"/>
        </w:rPr>
        <w:t>）</w:t>
      </w:r>
      <w:r>
        <w:rPr>
          <w:spacing w:val="-1"/>
          <w:sz w:val="28"/>
        </w:rPr>
        <w:t xml:space="preserve"> (</w:t>
      </w:r>
      <w:r>
        <w:rPr>
          <w:rFonts w:ascii="Arial" w:hAnsi="Arial" w:eastAsia="Arial"/>
          <w:sz w:val="28"/>
        </w:rPr>
        <w:t>¥</w:t>
      </w:r>
      <w:r>
        <w:rPr>
          <w:sz w:val="28"/>
        </w:rPr>
        <w:t>元)；</w:t>
      </w:r>
    </w:p>
    <w:p>
      <w:pPr>
        <w:pStyle w:val="18"/>
        <w:numPr>
          <w:ilvl w:val="0"/>
          <w:numId w:val="21"/>
        </w:numPr>
        <w:tabs>
          <w:tab w:val="left" w:pos="1371"/>
        </w:tabs>
        <w:spacing w:before="0" w:after="0" w:line="333" w:lineRule="auto"/>
        <w:ind w:left="1369" w:right="6098" w:hanging="701"/>
        <w:jc w:val="left"/>
        <w:rPr>
          <w:sz w:val="28"/>
        </w:rPr>
      </w:pPr>
      <w:r>
        <w:rPr>
          <w:spacing w:val="-3"/>
          <w:sz w:val="28"/>
        </w:rPr>
        <w:t xml:space="preserve">专业工程暂估价金额： </w:t>
      </w:r>
      <w:r>
        <w:rPr>
          <w:spacing w:val="-2"/>
          <w:sz w:val="28"/>
        </w:rPr>
        <w:t>人民币</w:t>
      </w:r>
      <w:r>
        <w:rPr>
          <w:sz w:val="28"/>
        </w:rPr>
        <w:t>（</w:t>
      </w:r>
      <w:r>
        <w:rPr>
          <w:spacing w:val="-2"/>
          <w:sz w:val="28"/>
        </w:rPr>
        <w:t>大写</w:t>
      </w:r>
      <w:r>
        <w:rPr>
          <w:sz w:val="28"/>
        </w:rPr>
        <w:t>）</w:t>
      </w:r>
      <w:r>
        <w:rPr>
          <w:spacing w:val="1"/>
          <w:sz w:val="28"/>
        </w:rPr>
        <w:t xml:space="preserve"> (</w:t>
      </w:r>
      <w:r>
        <w:rPr>
          <w:rFonts w:ascii="Arial" w:hAnsi="Arial" w:eastAsia="Arial"/>
          <w:sz w:val="28"/>
        </w:rPr>
        <w:t>¥</w:t>
      </w:r>
      <w:r>
        <w:rPr>
          <w:spacing w:val="-5"/>
          <w:sz w:val="28"/>
        </w:rPr>
        <w:t>元)；</w:t>
      </w:r>
    </w:p>
    <w:p>
      <w:pPr>
        <w:pStyle w:val="18"/>
        <w:numPr>
          <w:ilvl w:val="0"/>
          <w:numId w:val="21"/>
        </w:numPr>
        <w:tabs>
          <w:tab w:val="left" w:pos="1371"/>
        </w:tabs>
        <w:spacing w:before="0" w:after="0" w:line="240" w:lineRule="auto"/>
        <w:ind w:left="1370" w:right="0" w:hanging="703"/>
        <w:jc w:val="left"/>
        <w:rPr>
          <w:sz w:val="28"/>
        </w:rPr>
      </w:pPr>
      <w:r>
        <w:rPr>
          <w:spacing w:val="-3"/>
          <w:sz w:val="28"/>
        </w:rPr>
        <w:t>暂列金额：</w:t>
      </w:r>
    </w:p>
    <w:p>
      <w:pPr>
        <w:spacing w:after="0" w:line="240" w:lineRule="auto"/>
        <w:jc w:val="left"/>
        <w:rPr>
          <w:sz w:val="28"/>
        </w:rPr>
        <w:sectPr>
          <w:pgSz w:w="11910" w:h="16840"/>
          <w:pgMar w:top="1200" w:right="600" w:bottom="1200" w:left="740" w:header="192" w:footer="1006" w:gutter="0"/>
          <w:cols w:space="720" w:num="1"/>
        </w:sectPr>
      </w:pPr>
    </w:p>
    <w:p>
      <w:pPr>
        <w:pStyle w:val="7"/>
        <w:spacing w:before="11"/>
        <w:ind w:left="0"/>
        <w:rPr>
          <w:sz w:val="8"/>
        </w:rPr>
      </w:pPr>
    </w:p>
    <w:p>
      <w:pPr>
        <w:pStyle w:val="7"/>
        <w:spacing w:before="74" w:line="336" w:lineRule="auto"/>
        <w:ind w:left="668" w:right="6098" w:firstLine="700"/>
      </w:pPr>
      <w:r>
        <w:t>人民币（大写） (</w:t>
      </w:r>
      <w:r>
        <w:rPr>
          <w:rFonts w:ascii="Arial" w:hAnsi="Arial" w:eastAsia="Arial"/>
        </w:rPr>
        <w:t>¥</w:t>
      </w:r>
      <w:r>
        <w:t>元)。2.合同价格形式：。</w:t>
      </w:r>
    </w:p>
    <w:p>
      <w:pPr>
        <w:pStyle w:val="7"/>
        <w:spacing w:line="355" w:lineRule="exact"/>
        <w:ind w:left="529"/>
      </w:pPr>
      <w:r>
        <w:t>五、项目经理</w:t>
      </w:r>
    </w:p>
    <w:p>
      <w:pPr>
        <w:pStyle w:val="7"/>
        <w:spacing w:before="141" w:line="336" w:lineRule="auto"/>
        <w:ind w:left="390" w:right="7375" w:firstLine="278"/>
      </w:pPr>
      <w:r>
        <w:t>承包人项目经理：。六、合同文件构成</w:t>
      </w:r>
    </w:p>
    <w:p>
      <w:pPr>
        <w:pStyle w:val="7"/>
        <w:spacing w:line="355" w:lineRule="exact"/>
        <w:ind w:left="668"/>
      </w:pPr>
      <w:r>
        <w:t>本协议书与下列文件一起构成合同文件：</w:t>
      </w:r>
    </w:p>
    <w:p>
      <w:pPr>
        <w:pStyle w:val="18"/>
        <w:numPr>
          <w:ilvl w:val="0"/>
          <w:numId w:val="22"/>
        </w:numPr>
        <w:tabs>
          <w:tab w:val="left" w:pos="1371"/>
        </w:tabs>
        <w:spacing w:before="140" w:after="0" w:line="240" w:lineRule="auto"/>
        <w:ind w:left="1370" w:right="0" w:hanging="703"/>
        <w:jc w:val="left"/>
        <w:rPr>
          <w:sz w:val="28"/>
        </w:rPr>
      </w:pPr>
      <w:r>
        <w:rPr>
          <w:spacing w:val="-3"/>
          <w:sz w:val="28"/>
        </w:rPr>
        <w:t>成交通知书；</w:t>
      </w:r>
    </w:p>
    <w:p>
      <w:pPr>
        <w:pStyle w:val="18"/>
        <w:numPr>
          <w:ilvl w:val="0"/>
          <w:numId w:val="22"/>
        </w:numPr>
        <w:tabs>
          <w:tab w:val="left" w:pos="1371"/>
        </w:tabs>
        <w:spacing w:before="143" w:after="0" w:line="240" w:lineRule="auto"/>
        <w:ind w:left="1370" w:right="0" w:hanging="703"/>
        <w:jc w:val="left"/>
        <w:rPr>
          <w:sz w:val="28"/>
        </w:rPr>
      </w:pPr>
      <w:r>
        <w:rPr>
          <w:spacing w:val="-3"/>
          <w:sz w:val="28"/>
        </w:rPr>
        <w:t>专用合同条款及其附件；</w:t>
      </w:r>
    </w:p>
    <w:p>
      <w:pPr>
        <w:pStyle w:val="18"/>
        <w:numPr>
          <w:ilvl w:val="0"/>
          <w:numId w:val="22"/>
        </w:numPr>
        <w:tabs>
          <w:tab w:val="left" w:pos="1371"/>
        </w:tabs>
        <w:spacing w:before="141" w:after="0" w:line="240" w:lineRule="auto"/>
        <w:ind w:left="1370" w:right="0" w:hanging="703"/>
        <w:jc w:val="left"/>
        <w:rPr>
          <w:sz w:val="28"/>
        </w:rPr>
      </w:pPr>
      <w:r>
        <w:rPr>
          <w:spacing w:val="-3"/>
          <w:sz w:val="28"/>
        </w:rPr>
        <w:t>通用合同条款；</w:t>
      </w:r>
    </w:p>
    <w:p>
      <w:pPr>
        <w:pStyle w:val="18"/>
        <w:numPr>
          <w:ilvl w:val="0"/>
          <w:numId w:val="22"/>
        </w:numPr>
        <w:tabs>
          <w:tab w:val="left" w:pos="1371"/>
        </w:tabs>
        <w:spacing w:before="140" w:after="0" w:line="240" w:lineRule="auto"/>
        <w:ind w:left="1370" w:right="0" w:hanging="703"/>
        <w:jc w:val="left"/>
        <w:rPr>
          <w:sz w:val="28"/>
        </w:rPr>
      </w:pPr>
      <w:r>
        <w:rPr>
          <w:spacing w:val="-3"/>
          <w:sz w:val="28"/>
        </w:rPr>
        <w:t>评审报告；</w:t>
      </w:r>
    </w:p>
    <w:p>
      <w:pPr>
        <w:pStyle w:val="18"/>
        <w:numPr>
          <w:ilvl w:val="0"/>
          <w:numId w:val="22"/>
        </w:numPr>
        <w:tabs>
          <w:tab w:val="left" w:pos="1371"/>
        </w:tabs>
        <w:spacing w:before="143" w:after="0" w:line="240" w:lineRule="auto"/>
        <w:ind w:left="1370" w:right="0" w:hanging="703"/>
        <w:jc w:val="left"/>
        <w:rPr>
          <w:sz w:val="28"/>
        </w:rPr>
      </w:pPr>
      <w:r>
        <w:rPr>
          <w:spacing w:val="-3"/>
          <w:sz w:val="28"/>
        </w:rPr>
        <w:t>技术标准和要求；</w:t>
      </w:r>
    </w:p>
    <w:p>
      <w:pPr>
        <w:pStyle w:val="18"/>
        <w:numPr>
          <w:ilvl w:val="0"/>
          <w:numId w:val="22"/>
        </w:numPr>
        <w:tabs>
          <w:tab w:val="left" w:pos="1371"/>
        </w:tabs>
        <w:spacing w:before="140" w:after="0" w:line="240" w:lineRule="auto"/>
        <w:ind w:left="1370" w:right="0" w:hanging="703"/>
        <w:jc w:val="left"/>
        <w:rPr>
          <w:sz w:val="28"/>
        </w:rPr>
      </w:pPr>
      <w:r>
        <w:rPr>
          <w:spacing w:val="-2"/>
          <w:sz w:val="28"/>
        </w:rPr>
        <w:t>图纸；</w:t>
      </w:r>
    </w:p>
    <w:p>
      <w:pPr>
        <w:pStyle w:val="18"/>
        <w:numPr>
          <w:ilvl w:val="0"/>
          <w:numId w:val="22"/>
        </w:numPr>
        <w:tabs>
          <w:tab w:val="left" w:pos="1371"/>
        </w:tabs>
        <w:spacing w:before="141" w:after="0" w:line="240" w:lineRule="auto"/>
        <w:ind w:left="1370" w:right="0" w:hanging="703"/>
        <w:jc w:val="left"/>
        <w:rPr>
          <w:sz w:val="28"/>
        </w:rPr>
      </w:pPr>
      <w:r>
        <w:rPr>
          <w:spacing w:val="-3"/>
          <w:sz w:val="28"/>
        </w:rPr>
        <w:t>已标价工程量清单或预算书；</w:t>
      </w:r>
    </w:p>
    <w:p>
      <w:pPr>
        <w:pStyle w:val="18"/>
        <w:numPr>
          <w:ilvl w:val="0"/>
          <w:numId w:val="22"/>
        </w:numPr>
        <w:tabs>
          <w:tab w:val="left" w:pos="1371"/>
        </w:tabs>
        <w:spacing w:before="143" w:after="0" w:line="240" w:lineRule="auto"/>
        <w:ind w:left="1370" w:right="0" w:hanging="703"/>
        <w:jc w:val="left"/>
        <w:rPr>
          <w:sz w:val="28"/>
        </w:rPr>
      </w:pPr>
      <w:r>
        <w:rPr>
          <w:spacing w:val="-3"/>
          <w:sz w:val="28"/>
        </w:rPr>
        <w:t>其他合同文件。</w:t>
      </w:r>
    </w:p>
    <w:p>
      <w:pPr>
        <w:pStyle w:val="7"/>
        <w:spacing w:before="140" w:line="333" w:lineRule="auto"/>
        <w:ind w:left="668" w:right="249"/>
      </w:pPr>
      <w:r>
        <w:t>在合同订立及履行过程中形成的与合同有关的文件均构成合同文件组成部分。上述各项合同文件包括合同当事人就该项合同文件所作出的补充和修改，属于</w:t>
      </w:r>
    </w:p>
    <w:p>
      <w:pPr>
        <w:pStyle w:val="7"/>
        <w:spacing w:before="4" w:line="333" w:lineRule="auto"/>
        <w:ind w:right="247"/>
      </w:pPr>
      <w:r>
        <w:t>同一类内容的文件，应以最新签署的为准。专用合同条款及其附件须经合同当事人签字或盖章。</w:t>
      </w:r>
    </w:p>
    <w:p>
      <w:pPr>
        <w:pStyle w:val="7"/>
        <w:spacing w:before="1"/>
        <w:ind w:left="390"/>
      </w:pPr>
      <w:r>
        <w:t>七、承诺</w:t>
      </w:r>
    </w:p>
    <w:p>
      <w:pPr>
        <w:pStyle w:val="18"/>
        <w:numPr>
          <w:ilvl w:val="0"/>
          <w:numId w:val="23"/>
        </w:numPr>
        <w:tabs>
          <w:tab w:val="left" w:pos="952"/>
        </w:tabs>
        <w:spacing w:before="142" w:after="0" w:line="333" w:lineRule="auto"/>
        <w:ind w:left="109" w:right="249" w:firstLine="559"/>
        <w:jc w:val="left"/>
        <w:rPr>
          <w:sz w:val="28"/>
        </w:rPr>
      </w:pPr>
      <w:r>
        <w:rPr>
          <w:sz w:val="28"/>
        </w:rPr>
        <w:t>发包人承诺按照法律规定履行项目审批手续、筹集工程建设资金并按照合同</w:t>
      </w:r>
      <w:r>
        <w:rPr>
          <w:spacing w:val="-3"/>
          <w:sz w:val="28"/>
        </w:rPr>
        <w:t>约定的期限和方式支付合同价款。</w:t>
      </w:r>
    </w:p>
    <w:p>
      <w:pPr>
        <w:pStyle w:val="18"/>
        <w:numPr>
          <w:ilvl w:val="0"/>
          <w:numId w:val="23"/>
        </w:numPr>
        <w:tabs>
          <w:tab w:val="left" w:pos="952"/>
        </w:tabs>
        <w:spacing w:before="2" w:after="0" w:line="336" w:lineRule="auto"/>
        <w:ind w:left="109" w:right="107" w:firstLine="559"/>
        <w:jc w:val="left"/>
        <w:rPr>
          <w:sz w:val="28"/>
        </w:rPr>
      </w:pPr>
      <w:r>
        <w:rPr>
          <w:sz w:val="28"/>
        </w:rPr>
        <w:t>承包人承诺按照法律规定及合同约定组织完成工程施工，确保工程质量和安</w:t>
      </w:r>
      <w:r>
        <w:rPr>
          <w:spacing w:val="-5"/>
          <w:sz w:val="28"/>
        </w:rPr>
        <w:t>全，不进行转包及违法分包，并在缺陷责任期及保修期内承担相应的工程维修责任。</w:t>
      </w:r>
    </w:p>
    <w:p>
      <w:pPr>
        <w:pStyle w:val="18"/>
        <w:numPr>
          <w:ilvl w:val="0"/>
          <w:numId w:val="23"/>
        </w:numPr>
        <w:tabs>
          <w:tab w:val="left" w:pos="952"/>
        </w:tabs>
        <w:spacing w:before="0" w:after="0" w:line="333" w:lineRule="auto"/>
        <w:ind w:left="109" w:right="249" w:firstLine="559"/>
        <w:jc w:val="left"/>
        <w:rPr>
          <w:sz w:val="28"/>
        </w:rPr>
      </w:pPr>
      <w:r>
        <w:rPr>
          <w:sz w:val="28"/>
        </w:rPr>
        <w:t>发包人和承包人通过招投标形式签订合同的，双方理解并承诺不再就同一工</w:t>
      </w:r>
      <w:r>
        <w:rPr>
          <w:spacing w:val="-3"/>
          <w:sz w:val="28"/>
        </w:rPr>
        <w:t>程另行签订与合同实质性内容相背离的协议。</w:t>
      </w:r>
    </w:p>
    <w:p>
      <w:pPr>
        <w:pStyle w:val="7"/>
        <w:ind w:left="390"/>
      </w:pPr>
      <w:r>
        <w:rPr>
          <w:spacing w:val="-3"/>
        </w:rPr>
        <w:t>八、词语含义</w:t>
      </w:r>
    </w:p>
    <w:p>
      <w:pPr>
        <w:pStyle w:val="7"/>
        <w:spacing w:before="140" w:line="333" w:lineRule="auto"/>
        <w:ind w:left="390" w:right="1773" w:firstLine="278"/>
      </w:pPr>
      <w:r>
        <w:rPr>
          <w:spacing w:val="-3"/>
        </w:rPr>
        <w:t>本协议书中词语含义与第二部分通用合同条款中赋予的含义相同。九、签订时间</w:t>
      </w:r>
    </w:p>
    <w:p>
      <w:pPr>
        <w:spacing w:after="0" w:line="333" w:lineRule="auto"/>
        <w:sectPr>
          <w:pgSz w:w="11910" w:h="16840"/>
          <w:pgMar w:top="1200" w:right="600" w:bottom="1200" w:left="740" w:header="192" w:footer="1006" w:gutter="0"/>
          <w:cols w:space="720" w:num="1"/>
        </w:sectPr>
      </w:pPr>
    </w:p>
    <w:p>
      <w:pPr>
        <w:pStyle w:val="7"/>
        <w:spacing w:before="11"/>
        <w:ind w:left="0"/>
        <w:rPr>
          <w:sz w:val="9"/>
        </w:rPr>
      </w:pPr>
    </w:p>
    <w:p>
      <w:pPr>
        <w:pStyle w:val="7"/>
        <w:spacing w:before="62" w:line="336" w:lineRule="auto"/>
        <w:ind w:left="390" w:right="7094" w:firstLine="278"/>
      </w:pPr>
      <w:r>
        <w:t>本合同于年月日签订。十、签订地点</w:t>
      </w:r>
    </w:p>
    <w:p>
      <w:pPr>
        <w:pStyle w:val="7"/>
        <w:spacing w:line="333" w:lineRule="auto"/>
        <w:ind w:left="390" w:right="7934" w:firstLine="278"/>
      </w:pPr>
      <w:r>
        <w:rPr>
          <w:spacing w:val="-5"/>
        </w:rPr>
        <w:t>本合同在签订。</w:t>
      </w:r>
      <w:r>
        <w:rPr>
          <w:spacing w:val="-3"/>
        </w:rPr>
        <w:t>十一、补充协议</w:t>
      </w:r>
    </w:p>
    <w:p>
      <w:pPr>
        <w:pStyle w:val="7"/>
        <w:spacing w:line="333" w:lineRule="auto"/>
        <w:ind w:left="390" w:right="374" w:firstLine="278"/>
      </w:pPr>
      <w:r>
        <w:rPr>
          <w:spacing w:val="-3"/>
        </w:rPr>
        <w:t>合同未尽事宜，合同当事人另行签订补充协议，补充协议是合同的组成部分。十二、合同生效</w:t>
      </w:r>
    </w:p>
    <w:p>
      <w:pPr>
        <w:pStyle w:val="7"/>
        <w:spacing w:line="336" w:lineRule="auto"/>
        <w:ind w:left="390" w:right="7934" w:firstLine="278"/>
      </w:pPr>
      <w:r>
        <w:rPr>
          <w:spacing w:val="-5"/>
        </w:rPr>
        <w:t>本合同自生效。</w:t>
      </w:r>
      <w:r>
        <w:rPr>
          <w:spacing w:val="-3"/>
        </w:rPr>
        <w:t>十三、合同份数</w:t>
      </w:r>
    </w:p>
    <w:p>
      <w:pPr>
        <w:pStyle w:val="7"/>
        <w:tabs>
          <w:tab w:val="left" w:pos="2348"/>
        </w:tabs>
        <w:spacing w:line="333" w:lineRule="auto"/>
        <w:ind w:right="107" w:firstLine="559"/>
      </w:pPr>
      <w:r>
        <w:t>本</w:t>
      </w:r>
      <w:r>
        <w:rPr>
          <w:spacing w:val="-3"/>
        </w:rPr>
        <w:t>合</w:t>
      </w:r>
      <w:r>
        <w:t>同一式</w:t>
      </w:r>
      <w:r>
        <w:rPr>
          <w:u w:val="single"/>
        </w:rPr>
        <w:t xml:space="preserve"> </w:t>
      </w:r>
      <w:r>
        <w:rPr>
          <w:u w:val="single"/>
        </w:rPr>
        <w:tab/>
      </w:r>
      <w:r>
        <w:rPr>
          <w:u w:val="single"/>
        </w:rPr>
        <w:t>六</w:t>
      </w:r>
      <w:r>
        <w:t>份</w:t>
      </w:r>
      <w:r>
        <w:rPr>
          <w:spacing w:val="-8"/>
        </w:rPr>
        <w:t>，</w:t>
      </w:r>
      <w:r>
        <w:t>均</w:t>
      </w:r>
      <w:r>
        <w:rPr>
          <w:spacing w:val="-3"/>
        </w:rPr>
        <w:t>具</w:t>
      </w:r>
      <w:r>
        <w:t>有同</w:t>
      </w:r>
      <w:r>
        <w:rPr>
          <w:spacing w:val="-3"/>
        </w:rPr>
        <w:t>等</w:t>
      </w:r>
      <w:r>
        <w:t>法律</w:t>
      </w:r>
      <w:r>
        <w:rPr>
          <w:spacing w:val="-3"/>
        </w:rPr>
        <w:t>效</w:t>
      </w:r>
      <w:r>
        <w:t>力</w:t>
      </w:r>
      <w:r>
        <w:rPr>
          <w:spacing w:val="-5"/>
        </w:rPr>
        <w:t>，</w:t>
      </w:r>
      <w:r>
        <w:t>发</w:t>
      </w:r>
      <w:r>
        <w:rPr>
          <w:spacing w:val="-3"/>
        </w:rPr>
        <w:t>包</w:t>
      </w:r>
      <w:r>
        <w:t>人执</w:t>
      </w:r>
      <w:r>
        <w:rPr>
          <w:u w:val="single"/>
        </w:rPr>
        <w:t>两</w:t>
      </w:r>
      <w:r>
        <w:rPr>
          <w:spacing w:val="-3"/>
        </w:rPr>
        <w:t>份</w:t>
      </w:r>
      <w:r>
        <w:rPr>
          <w:spacing w:val="-5"/>
        </w:rPr>
        <w:t>，</w:t>
      </w:r>
      <w:r>
        <w:t>承</w:t>
      </w:r>
      <w:r>
        <w:rPr>
          <w:spacing w:val="-3"/>
        </w:rPr>
        <w:t>包</w:t>
      </w:r>
      <w:r>
        <w:t>人执</w:t>
      </w:r>
      <w:r>
        <w:rPr>
          <w:spacing w:val="4"/>
          <w:u w:val="single"/>
        </w:rPr>
        <w:t xml:space="preserve"> </w:t>
      </w:r>
      <w:r>
        <w:rPr>
          <w:u w:val="single"/>
        </w:rPr>
        <w:t>两份</w:t>
      </w:r>
      <w:r>
        <w:rPr>
          <w:spacing w:val="5"/>
        </w:rPr>
        <w:t xml:space="preserve"> </w:t>
      </w:r>
      <w:r>
        <w:rPr>
          <w:spacing w:val="-3"/>
        </w:rPr>
        <w:t>份</w:t>
      </w:r>
      <w:r>
        <w:t>， 代</w:t>
      </w:r>
      <w:r>
        <w:rPr>
          <w:spacing w:val="-3"/>
        </w:rPr>
        <w:t>理</w:t>
      </w:r>
      <w:r>
        <w:t>机构</w:t>
      </w:r>
      <w:r>
        <w:rPr>
          <w:spacing w:val="-4"/>
        </w:rPr>
        <w:t>执</w:t>
      </w:r>
      <w:r>
        <w:rPr>
          <w:spacing w:val="2"/>
          <w:u w:val="single"/>
        </w:rPr>
        <w:t xml:space="preserve"> </w:t>
      </w:r>
      <w:r>
        <w:rPr>
          <w:u w:val="single"/>
        </w:rPr>
        <w:t>两</w:t>
      </w:r>
      <w:r>
        <w:rPr>
          <w:spacing w:val="-2"/>
          <w:u w:val="single"/>
        </w:rPr>
        <w:t xml:space="preserve"> </w:t>
      </w:r>
      <w:r>
        <w:t>份。</w:t>
      </w:r>
    </w:p>
    <w:p>
      <w:pPr>
        <w:pStyle w:val="7"/>
        <w:spacing w:before="12"/>
        <w:ind w:left="0"/>
        <w:rPr>
          <w:sz w:val="38"/>
        </w:rPr>
      </w:pPr>
    </w:p>
    <w:p>
      <w:pPr>
        <w:pStyle w:val="7"/>
        <w:tabs>
          <w:tab w:val="left" w:pos="2070"/>
          <w:tab w:val="left" w:pos="6548"/>
          <w:tab w:val="left" w:pos="7950"/>
        </w:tabs>
        <w:ind w:left="668"/>
      </w:pPr>
      <w:r>
        <w:t>发</w:t>
      </w:r>
      <w:r>
        <w:rPr>
          <w:spacing w:val="-3"/>
        </w:rPr>
        <w:t>包</w:t>
      </w:r>
      <w:r>
        <w:t>人：</w:t>
      </w:r>
      <w:r>
        <w:tab/>
      </w:r>
      <w:r>
        <w:t>(公</w:t>
      </w:r>
      <w:r>
        <w:rPr>
          <w:spacing w:val="-3"/>
        </w:rPr>
        <w:t>章</w:t>
      </w:r>
      <w:r>
        <w:t>)</w:t>
      </w:r>
      <w:r>
        <w:tab/>
      </w:r>
      <w:r>
        <w:t>承</w:t>
      </w:r>
      <w:r>
        <w:rPr>
          <w:spacing w:val="-3"/>
        </w:rPr>
        <w:t>包</w:t>
      </w:r>
      <w:r>
        <w:t>人：</w:t>
      </w:r>
      <w:r>
        <w:tab/>
      </w:r>
      <w:r>
        <w:t>(公</w:t>
      </w:r>
      <w:r>
        <w:rPr>
          <w:spacing w:val="-3"/>
        </w:rPr>
        <w:t>章</w:t>
      </w:r>
      <w:r>
        <w:t>)</w:t>
      </w:r>
    </w:p>
    <w:p>
      <w:pPr>
        <w:pStyle w:val="7"/>
        <w:tabs>
          <w:tab w:val="left" w:pos="6548"/>
        </w:tabs>
        <w:spacing w:before="141"/>
        <w:ind w:left="668"/>
      </w:pPr>
      <w:r>
        <w:t>法</w:t>
      </w:r>
      <w:r>
        <w:rPr>
          <w:spacing w:val="-3"/>
        </w:rPr>
        <w:t>定</w:t>
      </w:r>
      <w:r>
        <w:t>代表</w:t>
      </w:r>
      <w:r>
        <w:rPr>
          <w:spacing w:val="-3"/>
        </w:rPr>
        <w:t>人</w:t>
      </w:r>
      <w:r>
        <w:t>或其</w:t>
      </w:r>
      <w:r>
        <w:rPr>
          <w:spacing w:val="-3"/>
        </w:rPr>
        <w:t>委</w:t>
      </w:r>
      <w:r>
        <w:t>托代</w:t>
      </w:r>
      <w:r>
        <w:rPr>
          <w:spacing w:val="-3"/>
        </w:rPr>
        <w:t>理</w:t>
      </w:r>
      <w:r>
        <w:t>人：</w:t>
      </w:r>
      <w:r>
        <w:tab/>
      </w:r>
      <w:r>
        <w:t>法</w:t>
      </w:r>
      <w:r>
        <w:rPr>
          <w:spacing w:val="-3"/>
        </w:rPr>
        <w:t>定</w:t>
      </w:r>
      <w:r>
        <w:t>代表</w:t>
      </w:r>
      <w:r>
        <w:rPr>
          <w:spacing w:val="-3"/>
        </w:rPr>
        <w:t>人</w:t>
      </w:r>
      <w:r>
        <w:t>或其</w:t>
      </w:r>
      <w:r>
        <w:rPr>
          <w:spacing w:val="-3"/>
        </w:rPr>
        <w:t>委</w:t>
      </w:r>
      <w:r>
        <w:t>托代</w:t>
      </w:r>
      <w:r>
        <w:rPr>
          <w:spacing w:val="-3"/>
        </w:rPr>
        <w:t>理</w:t>
      </w:r>
      <w:r>
        <w:t>人：</w:t>
      </w:r>
    </w:p>
    <w:p>
      <w:pPr>
        <w:pStyle w:val="7"/>
        <w:tabs>
          <w:tab w:val="left" w:pos="6548"/>
        </w:tabs>
        <w:spacing w:before="143"/>
        <w:ind w:left="668"/>
      </w:pPr>
      <w:r>
        <w:t>（</w:t>
      </w:r>
      <w:r>
        <w:rPr>
          <w:spacing w:val="-3"/>
        </w:rPr>
        <w:t>签</w:t>
      </w:r>
      <w:r>
        <w:t>字）</w:t>
      </w:r>
      <w:r>
        <w:tab/>
      </w:r>
      <w:r>
        <w:t>（</w:t>
      </w:r>
      <w:r>
        <w:rPr>
          <w:spacing w:val="-3"/>
        </w:rPr>
        <w:t>签</w:t>
      </w:r>
      <w:r>
        <w:t>字）</w:t>
      </w:r>
    </w:p>
    <w:p>
      <w:pPr>
        <w:pStyle w:val="7"/>
        <w:tabs>
          <w:tab w:val="left" w:pos="6690"/>
        </w:tabs>
        <w:spacing w:before="140"/>
        <w:ind w:left="668"/>
      </w:pPr>
      <w:r>
        <w:t>组</w:t>
      </w:r>
      <w:r>
        <w:rPr>
          <w:spacing w:val="-3"/>
        </w:rPr>
        <w:t>织</w:t>
      </w:r>
      <w:r>
        <w:t>机构</w:t>
      </w:r>
      <w:r>
        <w:rPr>
          <w:spacing w:val="-3"/>
        </w:rPr>
        <w:t>代</w:t>
      </w:r>
      <w:r>
        <w:t>码：</w:t>
      </w:r>
      <w:r>
        <w:tab/>
      </w:r>
      <w:r>
        <w:t>组</w:t>
      </w:r>
      <w:r>
        <w:rPr>
          <w:spacing w:val="-3"/>
        </w:rPr>
        <w:t>织</w:t>
      </w:r>
      <w:r>
        <w:t>机构</w:t>
      </w:r>
      <w:r>
        <w:rPr>
          <w:spacing w:val="-3"/>
        </w:rPr>
        <w:t>代</w:t>
      </w:r>
      <w:r>
        <w:t>码：</w:t>
      </w:r>
    </w:p>
    <w:p>
      <w:pPr>
        <w:pStyle w:val="7"/>
        <w:tabs>
          <w:tab w:val="left" w:pos="1230"/>
          <w:tab w:val="left" w:pos="6690"/>
          <w:tab w:val="left" w:pos="7249"/>
        </w:tabs>
        <w:spacing w:before="141"/>
        <w:ind w:left="668"/>
      </w:pPr>
      <w:r>
        <w:t>地</w:t>
      </w:r>
      <w:r>
        <w:tab/>
      </w:r>
      <w:r>
        <w:t>址：</w:t>
      </w:r>
      <w:r>
        <w:tab/>
      </w:r>
      <w:r>
        <w:t>地</w:t>
      </w:r>
      <w:r>
        <w:tab/>
      </w:r>
      <w:r>
        <w:t>址：</w:t>
      </w:r>
    </w:p>
    <w:p>
      <w:pPr>
        <w:pStyle w:val="7"/>
        <w:tabs>
          <w:tab w:val="left" w:pos="6690"/>
        </w:tabs>
        <w:spacing w:before="143"/>
        <w:ind w:left="668"/>
      </w:pPr>
      <w:r>
        <w:t>邮</w:t>
      </w:r>
      <w:r>
        <w:rPr>
          <w:spacing w:val="-3"/>
        </w:rPr>
        <w:t>政</w:t>
      </w:r>
      <w:r>
        <w:t>编码：</w:t>
      </w:r>
      <w:r>
        <w:tab/>
      </w:r>
      <w:r>
        <w:t>邮</w:t>
      </w:r>
      <w:r>
        <w:rPr>
          <w:spacing w:val="-3"/>
        </w:rPr>
        <w:t>政</w:t>
      </w:r>
      <w:r>
        <w:t>编码：</w:t>
      </w:r>
    </w:p>
    <w:p>
      <w:pPr>
        <w:pStyle w:val="7"/>
        <w:tabs>
          <w:tab w:val="left" w:pos="6690"/>
        </w:tabs>
        <w:spacing w:before="140"/>
        <w:ind w:left="668"/>
      </w:pPr>
      <w:r>
        <w:t>法</w:t>
      </w:r>
      <w:r>
        <w:rPr>
          <w:spacing w:val="-3"/>
        </w:rPr>
        <w:t>定</w:t>
      </w:r>
      <w:r>
        <w:t>代表</w:t>
      </w:r>
      <w:r>
        <w:rPr>
          <w:spacing w:val="-3"/>
        </w:rPr>
        <w:t>人</w:t>
      </w:r>
      <w:r>
        <w:t>：</w:t>
      </w:r>
      <w:r>
        <w:tab/>
      </w:r>
      <w:r>
        <w:rPr>
          <w:spacing w:val="-1"/>
        </w:rPr>
        <w:t>法</w:t>
      </w:r>
      <w:r>
        <w:rPr>
          <w:spacing w:val="-3"/>
        </w:rPr>
        <w:t>定</w:t>
      </w:r>
      <w:r>
        <w:rPr>
          <w:spacing w:val="-1"/>
        </w:rPr>
        <w:t>代表</w:t>
      </w:r>
      <w:r>
        <w:rPr>
          <w:spacing w:val="-3"/>
        </w:rPr>
        <w:t>人</w:t>
      </w:r>
      <w:r>
        <w:t>：</w:t>
      </w:r>
    </w:p>
    <w:p>
      <w:pPr>
        <w:pStyle w:val="7"/>
        <w:tabs>
          <w:tab w:val="left" w:pos="6690"/>
        </w:tabs>
        <w:spacing w:before="140"/>
        <w:ind w:left="668"/>
      </w:pPr>
      <w:r>
        <w:t>委</w:t>
      </w:r>
      <w:r>
        <w:rPr>
          <w:spacing w:val="-3"/>
        </w:rPr>
        <w:t>托</w:t>
      </w:r>
      <w:r>
        <w:t>代理</w:t>
      </w:r>
      <w:r>
        <w:rPr>
          <w:spacing w:val="-3"/>
        </w:rPr>
        <w:t>人</w:t>
      </w:r>
      <w:r>
        <w:t>：</w:t>
      </w:r>
      <w:r>
        <w:tab/>
      </w:r>
      <w:r>
        <w:rPr>
          <w:spacing w:val="-1"/>
        </w:rPr>
        <w:t>委</w:t>
      </w:r>
      <w:r>
        <w:rPr>
          <w:spacing w:val="-3"/>
        </w:rPr>
        <w:t>托</w:t>
      </w:r>
      <w:r>
        <w:rPr>
          <w:spacing w:val="-1"/>
        </w:rPr>
        <w:t>代理</w:t>
      </w:r>
      <w:r>
        <w:rPr>
          <w:spacing w:val="-3"/>
        </w:rPr>
        <w:t>人</w:t>
      </w:r>
      <w:r>
        <w:t>：</w:t>
      </w:r>
    </w:p>
    <w:p>
      <w:pPr>
        <w:pStyle w:val="7"/>
        <w:tabs>
          <w:tab w:val="left" w:pos="1230"/>
          <w:tab w:val="left" w:pos="6690"/>
          <w:tab w:val="left" w:pos="7249"/>
        </w:tabs>
        <w:spacing w:before="143"/>
        <w:ind w:left="668"/>
      </w:pPr>
      <w:r>
        <w:t>电</w:t>
      </w:r>
      <w:r>
        <w:tab/>
      </w:r>
      <w:r>
        <w:t>话：</w:t>
      </w:r>
      <w:r>
        <w:tab/>
      </w:r>
      <w:r>
        <w:t>电</w:t>
      </w:r>
      <w:r>
        <w:tab/>
      </w:r>
      <w:r>
        <w:rPr>
          <w:spacing w:val="-1"/>
        </w:rPr>
        <w:t>话</w:t>
      </w:r>
      <w:r>
        <w:t>：</w:t>
      </w:r>
    </w:p>
    <w:p>
      <w:pPr>
        <w:pStyle w:val="7"/>
        <w:tabs>
          <w:tab w:val="left" w:pos="1230"/>
          <w:tab w:val="left" w:pos="6690"/>
          <w:tab w:val="left" w:pos="7249"/>
        </w:tabs>
        <w:spacing w:before="141"/>
        <w:ind w:left="668"/>
      </w:pPr>
      <w:r>
        <w:t>传</w:t>
      </w:r>
      <w:r>
        <w:tab/>
      </w:r>
      <w:r>
        <w:t>真：</w:t>
      </w:r>
      <w:r>
        <w:tab/>
      </w:r>
      <w:r>
        <w:t>传</w:t>
      </w:r>
      <w:r>
        <w:tab/>
      </w:r>
      <w:r>
        <w:rPr>
          <w:spacing w:val="-1"/>
        </w:rPr>
        <w:t>真</w:t>
      </w:r>
      <w:r>
        <w:t>：</w:t>
      </w:r>
    </w:p>
    <w:p>
      <w:pPr>
        <w:pStyle w:val="7"/>
        <w:tabs>
          <w:tab w:val="left" w:pos="6690"/>
        </w:tabs>
        <w:spacing w:before="140"/>
        <w:ind w:left="668"/>
      </w:pPr>
      <w:r>
        <w:t>电</w:t>
      </w:r>
      <w:r>
        <w:rPr>
          <w:spacing w:val="-3"/>
        </w:rPr>
        <w:t>子</w:t>
      </w:r>
      <w:r>
        <w:t>信箱：</w:t>
      </w:r>
      <w:r>
        <w:tab/>
      </w:r>
      <w:r>
        <w:rPr>
          <w:spacing w:val="-1"/>
        </w:rPr>
        <w:t>电</w:t>
      </w:r>
      <w:r>
        <w:rPr>
          <w:spacing w:val="-3"/>
        </w:rPr>
        <w:t>子</w:t>
      </w:r>
      <w:r>
        <w:rPr>
          <w:spacing w:val="-1"/>
        </w:rPr>
        <w:t>信箱</w:t>
      </w:r>
      <w:r>
        <w:t>：</w:t>
      </w:r>
    </w:p>
    <w:p>
      <w:pPr>
        <w:pStyle w:val="7"/>
        <w:tabs>
          <w:tab w:val="left" w:pos="6690"/>
        </w:tabs>
        <w:spacing w:before="143"/>
        <w:ind w:left="668"/>
      </w:pPr>
      <w:r>
        <w:t>开</w:t>
      </w:r>
      <w:r>
        <w:rPr>
          <w:spacing w:val="-3"/>
        </w:rPr>
        <w:t>户</w:t>
      </w:r>
      <w:r>
        <w:t>银行：</w:t>
      </w:r>
      <w:r>
        <w:tab/>
      </w:r>
      <w:r>
        <w:rPr>
          <w:spacing w:val="-1"/>
        </w:rPr>
        <w:t>开</w:t>
      </w:r>
      <w:r>
        <w:rPr>
          <w:spacing w:val="-3"/>
        </w:rPr>
        <w:t>户</w:t>
      </w:r>
      <w:r>
        <w:rPr>
          <w:spacing w:val="-1"/>
        </w:rPr>
        <w:t>银行</w:t>
      </w:r>
      <w:r>
        <w:t>：</w:t>
      </w:r>
    </w:p>
    <w:p>
      <w:pPr>
        <w:pStyle w:val="7"/>
        <w:tabs>
          <w:tab w:val="left" w:pos="1230"/>
          <w:tab w:val="left" w:pos="6690"/>
        </w:tabs>
        <w:spacing w:before="140"/>
        <w:ind w:left="668"/>
      </w:pPr>
      <w:r>
        <w:t>账</w:t>
      </w:r>
      <w:r>
        <w:tab/>
      </w:r>
      <w:r>
        <w:t>号：</w:t>
      </w:r>
      <w:r>
        <w:tab/>
      </w:r>
      <w:r>
        <w:t>账</w:t>
      </w:r>
      <w:r>
        <w:rPr>
          <w:spacing w:val="-1"/>
        </w:rPr>
        <w:t xml:space="preserve"> </w:t>
      </w:r>
      <w:r>
        <w:t>号：</w:t>
      </w:r>
    </w:p>
    <w:p>
      <w:pPr>
        <w:pStyle w:val="7"/>
        <w:ind w:left="0"/>
      </w:pPr>
    </w:p>
    <w:p>
      <w:pPr>
        <w:pStyle w:val="7"/>
        <w:spacing w:before="2"/>
        <w:ind w:left="0"/>
        <w:rPr>
          <w:sz w:val="22"/>
        </w:rPr>
      </w:pPr>
    </w:p>
    <w:p>
      <w:pPr>
        <w:pStyle w:val="7"/>
        <w:spacing w:line="333" w:lineRule="auto"/>
        <w:ind w:left="668" w:right="7653"/>
      </w:pPr>
      <w:r>
        <w:rPr>
          <w:spacing w:val="-3"/>
        </w:rPr>
        <w:t xml:space="preserve">采购代理机构： </w:t>
      </w:r>
      <w:r>
        <w:rPr>
          <w:spacing w:val="-5"/>
        </w:rPr>
        <w:t>负责人或经办人：</w:t>
      </w:r>
    </w:p>
    <w:p>
      <w:pPr>
        <w:pStyle w:val="7"/>
        <w:tabs>
          <w:tab w:val="left" w:pos="3188"/>
          <w:tab w:val="left" w:pos="3889"/>
          <w:tab w:val="left" w:pos="4448"/>
        </w:tabs>
        <w:spacing w:before="1"/>
        <w:ind w:left="668"/>
      </w:pPr>
      <w:r>
        <w:t>合</w:t>
      </w:r>
      <w:r>
        <w:rPr>
          <w:spacing w:val="-3"/>
        </w:rPr>
        <w:t>同</w:t>
      </w:r>
      <w:r>
        <w:t>备案</w:t>
      </w:r>
      <w:r>
        <w:rPr>
          <w:spacing w:val="-3"/>
        </w:rPr>
        <w:t>时</w:t>
      </w:r>
      <w:r>
        <w:t>间：</w:t>
      </w:r>
      <w:r>
        <w:tab/>
      </w:r>
      <w:r>
        <w:t>年</w:t>
      </w:r>
      <w:r>
        <w:tab/>
      </w:r>
      <w:r>
        <w:t>月</w:t>
      </w:r>
      <w:r>
        <w:tab/>
      </w:r>
      <w:r>
        <w:t>日</w:t>
      </w:r>
    </w:p>
    <w:p>
      <w:pPr>
        <w:spacing w:after="0"/>
        <w:sectPr>
          <w:pgSz w:w="11910" w:h="16840"/>
          <w:pgMar w:top="1200" w:right="600" w:bottom="1200" w:left="740" w:header="192" w:footer="1006" w:gutter="0"/>
          <w:cols w:space="720" w:num="1"/>
        </w:sectPr>
      </w:pPr>
    </w:p>
    <w:p>
      <w:pPr>
        <w:pStyle w:val="7"/>
        <w:spacing w:before="12"/>
        <w:ind w:left="0"/>
        <w:rPr>
          <w:sz w:val="10"/>
        </w:rPr>
      </w:pPr>
    </w:p>
    <w:p>
      <w:pPr>
        <w:spacing w:before="49"/>
        <w:ind w:left="899" w:right="1036" w:firstLine="0"/>
        <w:jc w:val="center"/>
        <w:rPr>
          <w:b/>
          <w:sz w:val="36"/>
        </w:rPr>
      </w:pPr>
      <w:bookmarkStart w:id="15" w:name="第二节 通用合同条款"/>
      <w:bookmarkEnd w:id="15"/>
      <w:r>
        <w:rPr>
          <w:b/>
          <w:sz w:val="36"/>
        </w:rPr>
        <w:t>第二节 通用合同条款</w:t>
      </w:r>
    </w:p>
    <w:p>
      <w:pPr>
        <w:pStyle w:val="4"/>
        <w:spacing w:before="124"/>
      </w:pPr>
      <w:bookmarkStart w:id="16" w:name="通用合同条款"/>
      <w:bookmarkEnd w:id="16"/>
      <w:r>
        <w:t>通用合同条款</w:t>
      </w:r>
    </w:p>
    <w:p>
      <w:pPr>
        <w:pStyle w:val="6"/>
        <w:numPr>
          <w:ilvl w:val="0"/>
          <w:numId w:val="24"/>
        </w:numPr>
        <w:tabs>
          <w:tab w:val="left" w:pos="1092"/>
        </w:tabs>
        <w:spacing w:before="151" w:after="0" w:line="240" w:lineRule="auto"/>
        <w:ind w:left="1091" w:right="0" w:hanging="424"/>
        <w:jc w:val="left"/>
      </w:pPr>
      <w:bookmarkStart w:id="17" w:name="1. 一般约定"/>
      <w:bookmarkEnd w:id="17"/>
      <w:bookmarkStart w:id="18" w:name="1. 一般约定"/>
      <w:bookmarkEnd w:id="18"/>
      <w:r>
        <w:t>一般约定</w:t>
      </w:r>
    </w:p>
    <w:p>
      <w:pPr>
        <w:pStyle w:val="6"/>
        <w:numPr>
          <w:ilvl w:val="1"/>
          <w:numId w:val="24"/>
        </w:numPr>
        <w:tabs>
          <w:tab w:val="left" w:pos="1233"/>
        </w:tabs>
        <w:spacing w:before="159" w:after="0" w:line="240" w:lineRule="auto"/>
        <w:ind w:left="1232" w:right="0" w:hanging="565"/>
        <w:jc w:val="left"/>
      </w:pPr>
      <w:bookmarkStart w:id="19" w:name="1.1 词语定义"/>
      <w:bookmarkEnd w:id="19"/>
      <w:bookmarkStart w:id="20" w:name="1.1 词语定义"/>
      <w:bookmarkEnd w:id="20"/>
      <w:r>
        <w:t>词语定义</w:t>
      </w:r>
    </w:p>
    <w:p>
      <w:pPr>
        <w:pStyle w:val="7"/>
        <w:spacing w:before="11"/>
        <w:ind w:left="0"/>
        <w:rPr>
          <w:b/>
          <w:sz w:val="7"/>
        </w:rPr>
      </w:pPr>
    </w:p>
    <w:p>
      <w:pPr>
        <w:pStyle w:val="7"/>
        <w:spacing w:before="62"/>
        <w:ind w:left="668"/>
      </w:pPr>
      <w:r>
        <w:t>通用合同条款、专用合同条款中的下列词语应具有本款所赋予的含义。</w:t>
      </w:r>
    </w:p>
    <w:p>
      <w:pPr>
        <w:pStyle w:val="18"/>
        <w:numPr>
          <w:ilvl w:val="2"/>
          <w:numId w:val="24"/>
        </w:numPr>
        <w:tabs>
          <w:tab w:val="left" w:pos="1509"/>
        </w:tabs>
        <w:spacing w:before="42" w:after="0" w:line="240" w:lineRule="auto"/>
        <w:ind w:left="1508" w:right="0" w:hanging="841"/>
        <w:jc w:val="both"/>
        <w:rPr>
          <w:sz w:val="28"/>
        </w:rPr>
      </w:pPr>
      <w:r>
        <w:rPr>
          <w:sz w:val="28"/>
        </w:rPr>
        <w:t>合同</w:t>
      </w:r>
    </w:p>
    <w:p>
      <w:pPr>
        <w:pStyle w:val="18"/>
        <w:numPr>
          <w:ilvl w:val="3"/>
          <w:numId w:val="24"/>
        </w:numPr>
        <w:tabs>
          <w:tab w:val="left" w:pos="1795"/>
        </w:tabs>
        <w:spacing w:before="39" w:after="0" w:line="268" w:lineRule="auto"/>
        <w:ind w:left="109" w:right="247" w:firstLine="559"/>
        <w:jc w:val="both"/>
        <w:rPr>
          <w:sz w:val="28"/>
        </w:rPr>
      </w:pPr>
      <w:r>
        <w:rPr>
          <w:spacing w:val="1"/>
          <w:sz w:val="28"/>
        </w:rPr>
        <w:t>合同文件</w:t>
      </w:r>
      <w:r>
        <w:rPr>
          <w:sz w:val="28"/>
        </w:rPr>
        <w:t>（</w:t>
      </w:r>
      <w:r>
        <w:rPr>
          <w:spacing w:val="1"/>
          <w:sz w:val="28"/>
        </w:rPr>
        <w:t>或称合同</w:t>
      </w:r>
      <w:r>
        <w:rPr>
          <w:spacing w:val="3"/>
          <w:sz w:val="28"/>
        </w:rPr>
        <w:t>）</w:t>
      </w:r>
      <w:r>
        <w:rPr>
          <w:sz w:val="28"/>
        </w:rPr>
        <w:t>：指合同协议书、中标通知书、投标函及投标函附录、专用合同条款、通用合同条款、技术标准和要求、图纸、已标价工程量清</w:t>
      </w:r>
      <w:r>
        <w:rPr>
          <w:spacing w:val="-3"/>
          <w:sz w:val="28"/>
        </w:rPr>
        <w:t>单，以及其他合同文件。</w:t>
      </w:r>
    </w:p>
    <w:p>
      <w:pPr>
        <w:pStyle w:val="18"/>
        <w:numPr>
          <w:ilvl w:val="3"/>
          <w:numId w:val="24"/>
        </w:numPr>
        <w:tabs>
          <w:tab w:val="left" w:pos="1790"/>
        </w:tabs>
        <w:spacing w:before="0" w:after="0" w:line="353" w:lineRule="exact"/>
        <w:ind w:left="1789" w:right="0" w:hanging="1122"/>
        <w:jc w:val="both"/>
        <w:rPr>
          <w:sz w:val="28"/>
        </w:rPr>
      </w:pPr>
      <w:r>
        <w:rPr>
          <w:spacing w:val="-3"/>
          <w:sz w:val="28"/>
        </w:rPr>
        <w:t>合同协议书：指第</w:t>
      </w:r>
      <w:r>
        <w:rPr>
          <w:sz w:val="28"/>
        </w:rPr>
        <w:t>1.5</w:t>
      </w:r>
      <w:r>
        <w:rPr>
          <w:spacing w:val="-3"/>
          <w:sz w:val="28"/>
        </w:rPr>
        <w:t xml:space="preserve"> 款所指的合同协议书。</w:t>
      </w:r>
    </w:p>
    <w:p>
      <w:pPr>
        <w:pStyle w:val="18"/>
        <w:numPr>
          <w:ilvl w:val="3"/>
          <w:numId w:val="24"/>
        </w:numPr>
        <w:tabs>
          <w:tab w:val="left" w:pos="1790"/>
        </w:tabs>
        <w:spacing w:before="42" w:after="0" w:line="240" w:lineRule="auto"/>
        <w:ind w:left="1789" w:right="0" w:hanging="1122"/>
        <w:jc w:val="left"/>
        <w:rPr>
          <w:sz w:val="28"/>
        </w:rPr>
      </w:pPr>
      <w:r>
        <w:rPr>
          <w:spacing w:val="-3"/>
          <w:sz w:val="28"/>
        </w:rPr>
        <w:t>中标通知书：指发包人通知承包人中标的函件。</w:t>
      </w:r>
    </w:p>
    <w:p>
      <w:pPr>
        <w:pStyle w:val="18"/>
        <w:numPr>
          <w:ilvl w:val="3"/>
          <w:numId w:val="24"/>
        </w:numPr>
        <w:tabs>
          <w:tab w:val="left" w:pos="1790"/>
        </w:tabs>
        <w:spacing w:before="42" w:after="0" w:line="240" w:lineRule="auto"/>
        <w:ind w:left="1789" w:right="0" w:hanging="1122"/>
        <w:jc w:val="left"/>
        <w:rPr>
          <w:sz w:val="28"/>
        </w:rPr>
      </w:pPr>
      <w:r>
        <w:rPr>
          <w:spacing w:val="-3"/>
          <w:sz w:val="28"/>
        </w:rPr>
        <w:t>投标函：指构成合同文件组成部分的由承包人填写并签署的投标函。</w:t>
      </w:r>
    </w:p>
    <w:p>
      <w:pPr>
        <w:pStyle w:val="18"/>
        <w:numPr>
          <w:ilvl w:val="3"/>
          <w:numId w:val="24"/>
        </w:numPr>
        <w:tabs>
          <w:tab w:val="left" w:pos="1790"/>
        </w:tabs>
        <w:spacing w:before="40" w:after="0" w:line="240" w:lineRule="auto"/>
        <w:ind w:left="1789" w:right="0" w:hanging="1122"/>
        <w:jc w:val="left"/>
        <w:rPr>
          <w:sz w:val="28"/>
        </w:rPr>
      </w:pPr>
      <w:r>
        <w:rPr>
          <w:spacing w:val="-3"/>
          <w:sz w:val="28"/>
        </w:rPr>
        <w:t>投标函附录：指附在投标函后构成合同文件的投标函附录。</w:t>
      </w:r>
    </w:p>
    <w:p>
      <w:pPr>
        <w:pStyle w:val="18"/>
        <w:numPr>
          <w:ilvl w:val="3"/>
          <w:numId w:val="24"/>
        </w:numPr>
        <w:tabs>
          <w:tab w:val="left" w:pos="1795"/>
        </w:tabs>
        <w:spacing w:before="42" w:after="0" w:line="268" w:lineRule="auto"/>
        <w:ind w:left="109" w:right="247" w:firstLine="559"/>
        <w:jc w:val="left"/>
        <w:rPr>
          <w:sz w:val="28"/>
        </w:rPr>
      </w:pPr>
      <w:r>
        <w:rPr>
          <w:sz w:val="28"/>
        </w:rPr>
        <w:t>技术标准和要求：指构成合同文件组成部分的名为技术标准和要求的</w:t>
      </w:r>
      <w:r>
        <w:rPr>
          <w:spacing w:val="-3"/>
          <w:sz w:val="28"/>
        </w:rPr>
        <w:t>文件，包括合同双方当事人约定对其所作的修改或补充。</w:t>
      </w:r>
    </w:p>
    <w:p>
      <w:pPr>
        <w:pStyle w:val="18"/>
        <w:numPr>
          <w:ilvl w:val="3"/>
          <w:numId w:val="24"/>
        </w:numPr>
        <w:tabs>
          <w:tab w:val="left" w:pos="1795"/>
        </w:tabs>
        <w:spacing w:before="0" w:after="0" w:line="268" w:lineRule="auto"/>
        <w:ind w:left="109" w:right="247" w:firstLine="559"/>
        <w:jc w:val="left"/>
        <w:rPr>
          <w:sz w:val="28"/>
        </w:rPr>
      </w:pPr>
      <w:r>
        <w:rPr>
          <w:sz w:val="28"/>
        </w:rPr>
        <w:t>图纸：包含在合同中的工程图纸，以及由发包人按合同约定提供的任</w:t>
      </w:r>
      <w:r>
        <w:rPr>
          <w:spacing w:val="-3"/>
          <w:sz w:val="28"/>
        </w:rPr>
        <w:t>何补充和修改的图纸，包括配套的说明。</w:t>
      </w:r>
    </w:p>
    <w:p>
      <w:pPr>
        <w:pStyle w:val="18"/>
        <w:numPr>
          <w:ilvl w:val="3"/>
          <w:numId w:val="24"/>
        </w:numPr>
        <w:tabs>
          <w:tab w:val="left" w:pos="1795"/>
        </w:tabs>
        <w:spacing w:before="0" w:after="0" w:line="266" w:lineRule="auto"/>
        <w:ind w:left="109" w:right="247" w:firstLine="559"/>
        <w:jc w:val="left"/>
        <w:rPr>
          <w:sz w:val="28"/>
        </w:rPr>
      </w:pPr>
      <w:r>
        <w:rPr>
          <w:sz w:val="28"/>
        </w:rPr>
        <w:t>已标价工程量清单：指构成合同文件组成部分的由承包人按照规定的</w:t>
      </w:r>
      <w:r>
        <w:rPr>
          <w:spacing w:val="-3"/>
          <w:sz w:val="28"/>
        </w:rPr>
        <w:t>格式和要求填写并标明价格的工程量清单。</w:t>
      </w:r>
    </w:p>
    <w:p>
      <w:pPr>
        <w:pStyle w:val="18"/>
        <w:numPr>
          <w:ilvl w:val="3"/>
          <w:numId w:val="24"/>
        </w:numPr>
        <w:tabs>
          <w:tab w:val="left" w:pos="1790"/>
        </w:tabs>
        <w:spacing w:before="0" w:after="0" w:line="240" w:lineRule="auto"/>
        <w:ind w:left="1789" w:right="0" w:hanging="1122"/>
        <w:jc w:val="left"/>
        <w:rPr>
          <w:sz w:val="28"/>
        </w:rPr>
      </w:pPr>
      <w:r>
        <w:rPr>
          <w:spacing w:val="-3"/>
          <w:sz w:val="28"/>
        </w:rPr>
        <w:t>其他合同文件：指经合同双方当事人确认构成合同文件的其他文件。</w:t>
      </w:r>
    </w:p>
    <w:p>
      <w:pPr>
        <w:pStyle w:val="18"/>
        <w:numPr>
          <w:ilvl w:val="2"/>
          <w:numId w:val="24"/>
        </w:numPr>
        <w:tabs>
          <w:tab w:val="left" w:pos="1509"/>
        </w:tabs>
        <w:spacing w:before="39" w:after="0" w:line="240" w:lineRule="auto"/>
        <w:ind w:left="1508" w:right="0" w:hanging="841"/>
        <w:jc w:val="left"/>
        <w:rPr>
          <w:sz w:val="28"/>
        </w:rPr>
      </w:pPr>
      <w:r>
        <w:rPr>
          <w:spacing w:val="-3"/>
          <w:sz w:val="28"/>
        </w:rPr>
        <w:t>合同当事人和人员</w:t>
      </w:r>
    </w:p>
    <w:p>
      <w:pPr>
        <w:pStyle w:val="18"/>
        <w:numPr>
          <w:ilvl w:val="3"/>
          <w:numId w:val="24"/>
        </w:numPr>
        <w:tabs>
          <w:tab w:val="left" w:pos="1790"/>
        </w:tabs>
        <w:spacing w:before="39" w:after="0" w:line="240" w:lineRule="auto"/>
        <w:ind w:left="1789" w:right="0" w:hanging="1122"/>
        <w:jc w:val="left"/>
        <w:rPr>
          <w:sz w:val="28"/>
        </w:rPr>
      </w:pPr>
      <w:r>
        <w:rPr>
          <w:spacing w:val="-3"/>
          <w:sz w:val="28"/>
        </w:rPr>
        <w:t>合同当事人:指发包人和</w:t>
      </w:r>
      <w:r>
        <w:rPr>
          <w:sz w:val="28"/>
        </w:rPr>
        <w:t>（或</w:t>
      </w:r>
      <w:r>
        <w:rPr>
          <w:spacing w:val="-3"/>
          <w:sz w:val="28"/>
        </w:rPr>
        <w:t>）</w:t>
      </w:r>
      <w:r>
        <w:rPr>
          <w:spacing w:val="-1"/>
          <w:sz w:val="28"/>
        </w:rPr>
        <w:t>承包人。</w:t>
      </w:r>
    </w:p>
    <w:p>
      <w:pPr>
        <w:pStyle w:val="18"/>
        <w:numPr>
          <w:ilvl w:val="3"/>
          <w:numId w:val="24"/>
        </w:numPr>
        <w:tabs>
          <w:tab w:val="left" w:pos="1795"/>
        </w:tabs>
        <w:spacing w:before="42" w:after="0" w:line="268" w:lineRule="auto"/>
        <w:ind w:left="109" w:right="247" w:firstLine="559"/>
        <w:jc w:val="left"/>
        <w:rPr>
          <w:sz w:val="28"/>
        </w:rPr>
      </w:pPr>
      <w:r>
        <w:rPr>
          <w:sz w:val="28"/>
        </w:rPr>
        <w:t>发包人：指专用合同条款中指明并与承包人在合同协议书中签字的当</w:t>
      </w:r>
      <w:r>
        <w:rPr>
          <w:spacing w:val="-2"/>
          <w:sz w:val="28"/>
        </w:rPr>
        <w:t>事人。</w:t>
      </w:r>
    </w:p>
    <w:p>
      <w:pPr>
        <w:pStyle w:val="18"/>
        <w:numPr>
          <w:ilvl w:val="3"/>
          <w:numId w:val="24"/>
        </w:numPr>
        <w:tabs>
          <w:tab w:val="left" w:pos="1790"/>
        </w:tabs>
        <w:spacing w:before="0" w:after="0" w:line="354" w:lineRule="exact"/>
        <w:ind w:left="1789" w:right="0" w:hanging="1122"/>
        <w:jc w:val="left"/>
        <w:rPr>
          <w:sz w:val="28"/>
        </w:rPr>
      </w:pPr>
      <w:r>
        <w:rPr>
          <w:spacing w:val="-3"/>
          <w:sz w:val="28"/>
        </w:rPr>
        <w:t>承包人：指与发包人签订合同协议书的当事人。</w:t>
      </w:r>
    </w:p>
    <w:p>
      <w:pPr>
        <w:pStyle w:val="18"/>
        <w:numPr>
          <w:ilvl w:val="3"/>
          <w:numId w:val="24"/>
        </w:numPr>
        <w:tabs>
          <w:tab w:val="left" w:pos="1790"/>
        </w:tabs>
        <w:spacing w:before="42" w:after="0" w:line="240" w:lineRule="auto"/>
        <w:ind w:left="1789" w:right="0" w:hanging="1122"/>
        <w:jc w:val="left"/>
        <w:rPr>
          <w:sz w:val="28"/>
        </w:rPr>
      </w:pPr>
      <w:r>
        <w:rPr>
          <w:spacing w:val="-3"/>
          <w:sz w:val="28"/>
        </w:rPr>
        <w:t>承包人项目经理：指承包人派驻施工场地的全权负责人。</w:t>
      </w:r>
    </w:p>
    <w:p>
      <w:pPr>
        <w:pStyle w:val="18"/>
        <w:numPr>
          <w:ilvl w:val="3"/>
          <w:numId w:val="24"/>
        </w:numPr>
        <w:tabs>
          <w:tab w:val="left" w:pos="1795"/>
        </w:tabs>
        <w:spacing w:before="42" w:after="0" w:line="266" w:lineRule="auto"/>
        <w:ind w:left="109" w:right="247" w:firstLine="559"/>
        <w:jc w:val="left"/>
        <w:rPr>
          <w:sz w:val="28"/>
        </w:rPr>
      </w:pPr>
      <w:r>
        <w:rPr>
          <w:sz w:val="28"/>
        </w:rPr>
        <w:t>分包人：指从承包人处分包合同中某一部分工程，并与其签订分包合</w:t>
      </w:r>
      <w:r>
        <w:rPr>
          <w:spacing w:val="-3"/>
          <w:sz w:val="28"/>
        </w:rPr>
        <w:t>同的分包人。</w:t>
      </w:r>
    </w:p>
    <w:p>
      <w:pPr>
        <w:pStyle w:val="18"/>
        <w:numPr>
          <w:ilvl w:val="3"/>
          <w:numId w:val="24"/>
        </w:numPr>
        <w:tabs>
          <w:tab w:val="left" w:pos="1795"/>
        </w:tabs>
        <w:spacing w:before="3" w:after="0" w:line="268" w:lineRule="auto"/>
        <w:ind w:left="109" w:right="247" w:firstLine="559"/>
        <w:jc w:val="left"/>
        <w:rPr>
          <w:sz w:val="28"/>
        </w:rPr>
      </w:pPr>
      <w:r>
        <w:rPr>
          <w:sz w:val="28"/>
        </w:rPr>
        <w:t>监理人：指在专用合同条款中指明的，受发包人委托对合同履行实施</w:t>
      </w:r>
      <w:r>
        <w:rPr>
          <w:spacing w:val="-3"/>
          <w:sz w:val="28"/>
        </w:rPr>
        <w:t>管理的法人或其他组织。</w:t>
      </w:r>
    </w:p>
    <w:p>
      <w:pPr>
        <w:pStyle w:val="18"/>
        <w:numPr>
          <w:ilvl w:val="3"/>
          <w:numId w:val="24"/>
        </w:numPr>
        <w:tabs>
          <w:tab w:val="left" w:pos="1795"/>
        </w:tabs>
        <w:spacing w:before="0" w:after="0" w:line="268" w:lineRule="auto"/>
        <w:ind w:left="109" w:right="247" w:firstLine="559"/>
        <w:jc w:val="left"/>
        <w:rPr>
          <w:sz w:val="28"/>
        </w:rPr>
      </w:pPr>
      <w:r>
        <w:rPr>
          <w:sz w:val="28"/>
        </w:rPr>
        <w:t>总监理工程师（</w:t>
      </w:r>
      <w:r>
        <w:rPr>
          <w:spacing w:val="2"/>
          <w:sz w:val="28"/>
        </w:rPr>
        <w:t>总监</w:t>
      </w:r>
      <w:r>
        <w:rPr>
          <w:spacing w:val="3"/>
          <w:sz w:val="28"/>
        </w:rPr>
        <w:t>）</w:t>
      </w:r>
      <w:r>
        <w:rPr>
          <w:sz w:val="28"/>
        </w:rPr>
        <w:t>：指由监理人委派常驻施工场地对合同履行实</w:t>
      </w:r>
      <w:r>
        <w:rPr>
          <w:spacing w:val="-3"/>
          <w:sz w:val="28"/>
        </w:rPr>
        <w:t>施管理的全权负责人。</w:t>
      </w:r>
    </w:p>
    <w:p>
      <w:pPr>
        <w:pStyle w:val="18"/>
        <w:numPr>
          <w:ilvl w:val="2"/>
          <w:numId w:val="24"/>
        </w:numPr>
        <w:tabs>
          <w:tab w:val="left" w:pos="1509"/>
        </w:tabs>
        <w:spacing w:before="0" w:after="0" w:line="357" w:lineRule="exact"/>
        <w:ind w:left="1508" w:right="0" w:hanging="841"/>
        <w:jc w:val="left"/>
        <w:rPr>
          <w:sz w:val="28"/>
        </w:rPr>
      </w:pPr>
      <w:r>
        <w:rPr>
          <w:spacing w:val="-2"/>
          <w:sz w:val="28"/>
        </w:rPr>
        <w:t>工程和设备</w:t>
      </w:r>
    </w:p>
    <w:p>
      <w:pPr>
        <w:spacing w:after="0" w:line="357" w:lineRule="exact"/>
        <w:jc w:val="left"/>
        <w:rPr>
          <w:sz w:val="28"/>
        </w:rPr>
        <w:sectPr>
          <w:pgSz w:w="11910" w:h="16840"/>
          <w:pgMar w:top="1200" w:right="600" w:bottom="1200" w:left="740" w:header="192" w:footer="1006" w:gutter="0"/>
          <w:cols w:space="720" w:num="1"/>
        </w:sectPr>
      </w:pPr>
    </w:p>
    <w:p>
      <w:pPr>
        <w:pStyle w:val="18"/>
        <w:numPr>
          <w:ilvl w:val="3"/>
          <w:numId w:val="24"/>
        </w:numPr>
        <w:tabs>
          <w:tab w:val="left" w:pos="1790"/>
        </w:tabs>
        <w:spacing w:before="109" w:after="0" w:line="240" w:lineRule="auto"/>
        <w:ind w:left="1789" w:right="0" w:hanging="1122"/>
        <w:jc w:val="left"/>
        <w:rPr>
          <w:sz w:val="28"/>
        </w:rPr>
      </w:pPr>
      <w:r>
        <w:rPr>
          <w:spacing w:val="-3"/>
          <w:sz w:val="28"/>
        </w:rPr>
        <w:t>工程：指永久工程和</w:t>
      </w:r>
      <w:r>
        <w:rPr>
          <w:sz w:val="28"/>
        </w:rPr>
        <w:t>（</w:t>
      </w:r>
      <w:r>
        <w:rPr>
          <w:spacing w:val="-3"/>
          <w:sz w:val="28"/>
        </w:rPr>
        <w:t>或</w:t>
      </w:r>
      <w:r>
        <w:rPr>
          <w:sz w:val="28"/>
        </w:rPr>
        <w:t>）</w:t>
      </w:r>
      <w:r>
        <w:rPr>
          <w:spacing w:val="-2"/>
          <w:sz w:val="28"/>
        </w:rPr>
        <w:t>临时工程。</w:t>
      </w:r>
    </w:p>
    <w:p>
      <w:pPr>
        <w:pStyle w:val="18"/>
        <w:numPr>
          <w:ilvl w:val="3"/>
          <w:numId w:val="24"/>
        </w:numPr>
        <w:tabs>
          <w:tab w:val="left" w:pos="1790"/>
        </w:tabs>
        <w:spacing w:before="42" w:after="0" w:line="240" w:lineRule="auto"/>
        <w:ind w:left="1789" w:right="0" w:hanging="1122"/>
        <w:jc w:val="left"/>
        <w:rPr>
          <w:sz w:val="28"/>
        </w:rPr>
      </w:pPr>
      <w:r>
        <w:rPr>
          <w:spacing w:val="-5"/>
          <w:sz w:val="28"/>
        </w:rPr>
        <w:t>永久工程：指按合同约定建造并移交给发包人的工程，包括工程设备。</w:t>
      </w:r>
    </w:p>
    <w:p>
      <w:pPr>
        <w:pStyle w:val="18"/>
        <w:numPr>
          <w:ilvl w:val="3"/>
          <w:numId w:val="24"/>
        </w:numPr>
        <w:tabs>
          <w:tab w:val="left" w:pos="1795"/>
        </w:tabs>
        <w:spacing w:before="39" w:after="0" w:line="268" w:lineRule="auto"/>
        <w:ind w:left="109" w:right="247" w:firstLine="559"/>
        <w:jc w:val="left"/>
        <w:rPr>
          <w:sz w:val="28"/>
        </w:rPr>
      </w:pPr>
      <w:r>
        <w:rPr>
          <w:sz w:val="28"/>
        </w:rPr>
        <w:t xml:space="preserve">临时工程：指为完成合同约定的永久工程所修建的各类临时性工程， </w:t>
      </w:r>
      <w:r>
        <w:rPr>
          <w:spacing w:val="-3"/>
          <w:sz w:val="28"/>
        </w:rPr>
        <w:t>不包括施工设备。</w:t>
      </w:r>
    </w:p>
    <w:p>
      <w:pPr>
        <w:pStyle w:val="18"/>
        <w:numPr>
          <w:ilvl w:val="3"/>
          <w:numId w:val="24"/>
        </w:numPr>
        <w:tabs>
          <w:tab w:val="left" w:pos="1790"/>
        </w:tabs>
        <w:spacing w:before="0" w:after="0" w:line="357" w:lineRule="exact"/>
        <w:ind w:left="1789" w:right="0" w:hanging="1122"/>
        <w:jc w:val="left"/>
        <w:rPr>
          <w:sz w:val="28"/>
        </w:rPr>
      </w:pPr>
      <w:r>
        <w:rPr>
          <w:spacing w:val="-3"/>
          <w:sz w:val="28"/>
        </w:rPr>
        <w:t>单位工程：指专用合同条款中指明特定范围的永久工程。</w:t>
      </w:r>
    </w:p>
    <w:p>
      <w:pPr>
        <w:pStyle w:val="18"/>
        <w:numPr>
          <w:ilvl w:val="3"/>
          <w:numId w:val="24"/>
        </w:numPr>
        <w:tabs>
          <w:tab w:val="left" w:pos="1795"/>
        </w:tabs>
        <w:spacing w:before="40" w:after="0" w:line="268" w:lineRule="auto"/>
        <w:ind w:left="109" w:right="247" w:firstLine="559"/>
        <w:jc w:val="left"/>
        <w:rPr>
          <w:sz w:val="28"/>
        </w:rPr>
      </w:pPr>
      <w:r>
        <w:rPr>
          <w:sz w:val="28"/>
        </w:rPr>
        <w:t>工程设备：指构成或计划构成永久工程一部分的机电设备、金属结构</w:t>
      </w:r>
      <w:r>
        <w:rPr>
          <w:spacing w:val="-3"/>
          <w:sz w:val="28"/>
        </w:rPr>
        <w:t>设备、仪器装置及其他类似的设备和装置。</w:t>
      </w:r>
    </w:p>
    <w:p>
      <w:pPr>
        <w:pStyle w:val="18"/>
        <w:numPr>
          <w:ilvl w:val="3"/>
          <w:numId w:val="24"/>
        </w:numPr>
        <w:tabs>
          <w:tab w:val="left" w:pos="1795"/>
        </w:tabs>
        <w:spacing w:before="0" w:after="0" w:line="266" w:lineRule="auto"/>
        <w:ind w:left="109" w:right="247" w:firstLine="559"/>
        <w:jc w:val="left"/>
        <w:rPr>
          <w:sz w:val="28"/>
        </w:rPr>
      </w:pPr>
      <w:r>
        <w:rPr>
          <w:sz w:val="28"/>
        </w:rPr>
        <w:t>施工设备：指为完成合同约定的各项工作所需的设备、器具和其他物</w:t>
      </w:r>
      <w:r>
        <w:rPr>
          <w:spacing w:val="-3"/>
          <w:sz w:val="28"/>
        </w:rPr>
        <w:t>品，不包括临时工程和材料。</w:t>
      </w:r>
    </w:p>
    <w:p>
      <w:pPr>
        <w:pStyle w:val="18"/>
        <w:numPr>
          <w:ilvl w:val="3"/>
          <w:numId w:val="24"/>
        </w:numPr>
        <w:tabs>
          <w:tab w:val="left" w:pos="1795"/>
        </w:tabs>
        <w:spacing w:before="1" w:after="0" w:line="268" w:lineRule="auto"/>
        <w:ind w:left="109" w:right="247" w:firstLine="559"/>
        <w:jc w:val="left"/>
        <w:rPr>
          <w:sz w:val="28"/>
        </w:rPr>
      </w:pPr>
      <w:r>
        <w:rPr>
          <w:sz w:val="28"/>
        </w:rPr>
        <w:t>临时设施：指为完成合同约定的各项工作所服务的临时性生产和生活</w:t>
      </w:r>
      <w:r>
        <w:rPr>
          <w:spacing w:val="-2"/>
          <w:sz w:val="28"/>
        </w:rPr>
        <w:t>设施。</w:t>
      </w:r>
    </w:p>
    <w:p>
      <w:pPr>
        <w:pStyle w:val="18"/>
        <w:numPr>
          <w:ilvl w:val="3"/>
          <w:numId w:val="24"/>
        </w:numPr>
        <w:tabs>
          <w:tab w:val="left" w:pos="1790"/>
        </w:tabs>
        <w:spacing w:before="0" w:after="0" w:line="354" w:lineRule="exact"/>
        <w:ind w:left="1789" w:right="0" w:hanging="1122"/>
        <w:jc w:val="left"/>
        <w:rPr>
          <w:sz w:val="28"/>
        </w:rPr>
      </w:pPr>
      <w:r>
        <w:rPr>
          <w:spacing w:val="-3"/>
          <w:sz w:val="28"/>
        </w:rPr>
        <w:t>承包人设备：指承包人自带的施工设备。</w:t>
      </w:r>
    </w:p>
    <w:p>
      <w:pPr>
        <w:pStyle w:val="18"/>
        <w:numPr>
          <w:ilvl w:val="3"/>
          <w:numId w:val="24"/>
        </w:numPr>
        <w:tabs>
          <w:tab w:val="left" w:pos="1795"/>
        </w:tabs>
        <w:spacing w:before="42" w:after="0" w:line="268" w:lineRule="auto"/>
        <w:ind w:left="109" w:right="247" w:firstLine="559"/>
        <w:jc w:val="left"/>
        <w:rPr>
          <w:sz w:val="28"/>
        </w:rPr>
      </w:pPr>
      <w:r>
        <w:rPr>
          <w:spacing w:val="1"/>
          <w:sz w:val="28"/>
        </w:rPr>
        <w:t>施工场地</w:t>
      </w:r>
      <w:r>
        <w:rPr>
          <w:sz w:val="28"/>
        </w:rPr>
        <w:t>（或称工地、现场</w:t>
      </w:r>
      <w:r>
        <w:rPr>
          <w:spacing w:val="3"/>
          <w:sz w:val="28"/>
        </w:rPr>
        <w:t>）</w:t>
      </w:r>
      <w:r>
        <w:rPr>
          <w:sz w:val="28"/>
        </w:rPr>
        <w:t>：指用于合同工程施工的场所，以及在</w:t>
      </w:r>
      <w:r>
        <w:rPr>
          <w:spacing w:val="-3"/>
          <w:sz w:val="28"/>
        </w:rPr>
        <w:t>合同中指定作为施工场地组成部分的其他场所，包括永久占地和临时占地。</w:t>
      </w:r>
    </w:p>
    <w:p>
      <w:pPr>
        <w:pStyle w:val="18"/>
        <w:numPr>
          <w:ilvl w:val="3"/>
          <w:numId w:val="24"/>
        </w:numPr>
        <w:tabs>
          <w:tab w:val="left" w:pos="1939"/>
        </w:tabs>
        <w:spacing w:before="0" w:after="0" w:line="268" w:lineRule="auto"/>
        <w:ind w:left="109" w:right="247" w:firstLine="559"/>
        <w:jc w:val="left"/>
        <w:rPr>
          <w:sz w:val="28"/>
        </w:rPr>
      </w:pPr>
      <w:r>
        <w:rPr>
          <w:spacing w:val="6"/>
          <w:sz w:val="28"/>
        </w:rPr>
        <w:t>永久占地：指专用合同条款中指明为实施合同工程需永久占用的土地。</w:t>
      </w:r>
    </w:p>
    <w:p>
      <w:pPr>
        <w:pStyle w:val="18"/>
        <w:numPr>
          <w:ilvl w:val="3"/>
          <w:numId w:val="24"/>
        </w:numPr>
        <w:tabs>
          <w:tab w:val="left" w:pos="1939"/>
        </w:tabs>
        <w:spacing w:before="0" w:after="0" w:line="266" w:lineRule="auto"/>
        <w:ind w:left="109" w:right="247" w:firstLine="559"/>
        <w:jc w:val="left"/>
        <w:rPr>
          <w:sz w:val="28"/>
        </w:rPr>
      </w:pPr>
      <w:r>
        <w:rPr>
          <w:spacing w:val="6"/>
          <w:sz w:val="28"/>
        </w:rPr>
        <w:t>临时占地：指专用合同条款中指明为实施合同工程需临时占用的土地。</w:t>
      </w:r>
    </w:p>
    <w:p>
      <w:pPr>
        <w:pStyle w:val="18"/>
        <w:numPr>
          <w:ilvl w:val="2"/>
          <w:numId w:val="24"/>
        </w:numPr>
        <w:tabs>
          <w:tab w:val="left" w:pos="1509"/>
        </w:tabs>
        <w:spacing w:before="0" w:after="0" w:line="240" w:lineRule="auto"/>
        <w:ind w:left="1508" w:right="0" w:hanging="841"/>
        <w:jc w:val="left"/>
        <w:rPr>
          <w:sz w:val="28"/>
        </w:rPr>
      </w:pPr>
      <w:r>
        <w:rPr>
          <w:sz w:val="28"/>
        </w:rPr>
        <w:t>日期</w:t>
      </w:r>
    </w:p>
    <w:p>
      <w:pPr>
        <w:pStyle w:val="18"/>
        <w:numPr>
          <w:ilvl w:val="3"/>
          <w:numId w:val="24"/>
        </w:numPr>
        <w:tabs>
          <w:tab w:val="left" w:pos="1790"/>
        </w:tabs>
        <w:spacing w:before="38" w:after="0" w:line="240" w:lineRule="auto"/>
        <w:ind w:left="1789" w:right="0" w:hanging="1122"/>
        <w:jc w:val="left"/>
        <w:rPr>
          <w:sz w:val="28"/>
        </w:rPr>
      </w:pPr>
      <w:r>
        <w:rPr>
          <w:spacing w:val="-3"/>
          <w:sz w:val="28"/>
        </w:rPr>
        <w:t>开工通知：指监理人按第</w:t>
      </w:r>
      <w:r>
        <w:rPr>
          <w:sz w:val="28"/>
        </w:rPr>
        <w:t>11.1</w:t>
      </w:r>
      <w:r>
        <w:rPr>
          <w:spacing w:val="-3"/>
          <w:sz w:val="28"/>
        </w:rPr>
        <w:t xml:space="preserve"> 款通知承包人开工的函件。</w:t>
      </w:r>
    </w:p>
    <w:p>
      <w:pPr>
        <w:pStyle w:val="18"/>
        <w:numPr>
          <w:ilvl w:val="3"/>
          <w:numId w:val="24"/>
        </w:numPr>
        <w:tabs>
          <w:tab w:val="left" w:pos="1790"/>
        </w:tabs>
        <w:spacing w:before="40" w:after="0" w:line="240" w:lineRule="auto"/>
        <w:ind w:left="1789" w:right="0" w:hanging="1122"/>
        <w:jc w:val="left"/>
        <w:rPr>
          <w:sz w:val="28"/>
        </w:rPr>
      </w:pPr>
      <w:r>
        <w:rPr>
          <w:spacing w:val="-3"/>
          <w:sz w:val="28"/>
        </w:rPr>
        <w:t>开工日期：指监理人按第</w:t>
      </w:r>
      <w:r>
        <w:rPr>
          <w:sz w:val="28"/>
        </w:rPr>
        <w:t>11.1</w:t>
      </w:r>
      <w:r>
        <w:rPr>
          <w:spacing w:val="-3"/>
          <w:sz w:val="28"/>
        </w:rPr>
        <w:t xml:space="preserve"> 款发出的开工通知中写明的开工日期。</w:t>
      </w:r>
    </w:p>
    <w:p>
      <w:pPr>
        <w:pStyle w:val="18"/>
        <w:numPr>
          <w:ilvl w:val="3"/>
          <w:numId w:val="24"/>
        </w:numPr>
        <w:tabs>
          <w:tab w:val="left" w:pos="1795"/>
        </w:tabs>
        <w:spacing w:before="42" w:after="0" w:line="268" w:lineRule="auto"/>
        <w:ind w:left="109" w:right="247" w:firstLine="559"/>
        <w:jc w:val="left"/>
        <w:rPr>
          <w:sz w:val="28"/>
        </w:rPr>
      </w:pPr>
      <w:r>
        <w:rPr>
          <w:sz w:val="28"/>
        </w:rPr>
        <w:t>工期：指承包人在投标函中承诺的完成合同工程所需的期限，包括按第11.3</w:t>
      </w:r>
      <w:r>
        <w:rPr>
          <w:spacing w:val="-2"/>
          <w:sz w:val="28"/>
        </w:rPr>
        <w:t>款、第</w:t>
      </w:r>
      <w:r>
        <w:rPr>
          <w:sz w:val="28"/>
        </w:rPr>
        <w:t>11.4</w:t>
      </w:r>
      <w:r>
        <w:rPr>
          <w:spacing w:val="-1"/>
          <w:sz w:val="28"/>
        </w:rPr>
        <w:t xml:space="preserve"> 款和第</w:t>
      </w:r>
      <w:r>
        <w:rPr>
          <w:sz w:val="28"/>
        </w:rPr>
        <w:t>11.6</w:t>
      </w:r>
      <w:r>
        <w:rPr>
          <w:spacing w:val="-3"/>
          <w:sz w:val="28"/>
        </w:rPr>
        <w:t xml:space="preserve"> 款约定所作的变更。</w:t>
      </w:r>
    </w:p>
    <w:p>
      <w:pPr>
        <w:pStyle w:val="18"/>
        <w:numPr>
          <w:ilvl w:val="3"/>
          <w:numId w:val="24"/>
        </w:numPr>
        <w:tabs>
          <w:tab w:val="left" w:pos="1795"/>
        </w:tabs>
        <w:spacing w:before="0" w:after="0" w:line="268" w:lineRule="auto"/>
        <w:ind w:left="109" w:right="247" w:firstLine="559"/>
        <w:jc w:val="left"/>
        <w:rPr>
          <w:sz w:val="28"/>
        </w:rPr>
      </w:pPr>
      <w:r>
        <w:rPr>
          <w:sz w:val="28"/>
        </w:rPr>
        <w:t>竣工日期：指第1.1.4.3 目约定工期届满时的日期。实际竣工日期以</w:t>
      </w:r>
      <w:r>
        <w:rPr>
          <w:spacing w:val="-3"/>
          <w:sz w:val="28"/>
        </w:rPr>
        <w:t>工程接收证书中写明的日期为准。</w:t>
      </w:r>
    </w:p>
    <w:p>
      <w:pPr>
        <w:pStyle w:val="18"/>
        <w:numPr>
          <w:ilvl w:val="3"/>
          <w:numId w:val="24"/>
        </w:numPr>
        <w:tabs>
          <w:tab w:val="left" w:pos="1790"/>
        </w:tabs>
        <w:spacing w:before="0" w:after="0" w:line="266" w:lineRule="auto"/>
        <w:ind w:left="109" w:right="247" w:firstLine="559"/>
        <w:jc w:val="left"/>
        <w:rPr>
          <w:sz w:val="28"/>
        </w:rPr>
      </w:pPr>
      <w:r>
        <w:rPr>
          <w:spacing w:val="-4"/>
          <w:sz w:val="28"/>
        </w:rPr>
        <w:t>缺陷责任期：指履行第</w:t>
      </w:r>
      <w:r>
        <w:rPr>
          <w:sz w:val="28"/>
        </w:rPr>
        <w:t>19.2</w:t>
      </w:r>
      <w:r>
        <w:rPr>
          <w:spacing w:val="-4"/>
          <w:sz w:val="28"/>
        </w:rPr>
        <w:t xml:space="preserve"> 款约定的缺陷责任的期限，具体期限由专</w:t>
      </w:r>
      <w:r>
        <w:rPr>
          <w:spacing w:val="-3"/>
          <w:sz w:val="28"/>
        </w:rPr>
        <w:t>用合同条款约定，包括根据第</w:t>
      </w:r>
      <w:r>
        <w:rPr>
          <w:sz w:val="28"/>
        </w:rPr>
        <w:t>19.3</w:t>
      </w:r>
      <w:r>
        <w:rPr>
          <w:spacing w:val="-3"/>
          <w:sz w:val="28"/>
        </w:rPr>
        <w:t xml:space="preserve"> 款约定所作的延长。</w:t>
      </w:r>
    </w:p>
    <w:p>
      <w:pPr>
        <w:pStyle w:val="18"/>
        <w:numPr>
          <w:ilvl w:val="3"/>
          <w:numId w:val="24"/>
        </w:numPr>
        <w:tabs>
          <w:tab w:val="left" w:pos="1790"/>
        </w:tabs>
        <w:spacing w:before="0" w:after="0" w:line="240" w:lineRule="auto"/>
        <w:ind w:left="1789" w:right="0" w:hanging="1122"/>
        <w:jc w:val="left"/>
        <w:rPr>
          <w:sz w:val="28"/>
        </w:rPr>
      </w:pPr>
      <w:r>
        <w:rPr>
          <w:spacing w:val="-3"/>
          <w:sz w:val="28"/>
        </w:rPr>
        <w:t>基准日期：指投标截止时间前</w:t>
      </w:r>
      <w:r>
        <w:rPr>
          <w:sz w:val="28"/>
        </w:rPr>
        <w:t>28</w:t>
      </w:r>
      <w:r>
        <w:rPr>
          <w:spacing w:val="-3"/>
          <w:sz w:val="28"/>
        </w:rPr>
        <w:t xml:space="preserve"> 天的日期。</w:t>
      </w:r>
    </w:p>
    <w:p>
      <w:pPr>
        <w:pStyle w:val="18"/>
        <w:numPr>
          <w:ilvl w:val="3"/>
          <w:numId w:val="24"/>
        </w:numPr>
        <w:tabs>
          <w:tab w:val="left" w:pos="1795"/>
        </w:tabs>
        <w:spacing w:before="38" w:after="0" w:line="266" w:lineRule="auto"/>
        <w:ind w:left="109" w:right="247" w:firstLine="559"/>
        <w:jc w:val="left"/>
        <w:rPr>
          <w:sz w:val="28"/>
        </w:rPr>
      </w:pPr>
      <w:r>
        <w:rPr>
          <w:sz w:val="28"/>
        </w:rPr>
        <w:t>天：除特别指明外，指日历天。合同中按天计算时间的，开始当天不</w:t>
      </w:r>
      <w:r>
        <w:rPr>
          <w:spacing w:val="-3"/>
          <w:sz w:val="28"/>
        </w:rPr>
        <w:t>计入，从次日开始计算。期限最后一天的截止时间为当天</w:t>
      </w:r>
      <w:r>
        <w:rPr>
          <w:sz w:val="28"/>
        </w:rPr>
        <w:t>24:00。</w:t>
      </w:r>
    </w:p>
    <w:p>
      <w:pPr>
        <w:pStyle w:val="18"/>
        <w:numPr>
          <w:ilvl w:val="2"/>
          <w:numId w:val="24"/>
        </w:numPr>
        <w:tabs>
          <w:tab w:val="left" w:pos="1509"/>
        </w:tabs>
        <w:spacing w:before="3" w:after="0" w:line="240" w:lineRule="auto"/>
        <w:ind w:left="1508" w:right="0" w:hanging="841"/>
        <w:jc w:val="left"/>
        <w:rPr>
          <w:sz w:val="28"/>
        </w:rPr>
      </w:pPr>
      <w:r>
        <w:rPr>
          <w:spacing w:val="-3"/>
          <w:sz w:val="28"/>
        </w:rPr>
        <w:t>合同价格和费用</w:t>
      </w:r>
    </w:p>
    <w:p>
      <w:pPr>
        <w:pStyle w:val="18"/>
        <w:numPr>
          <w:ilvl w:val="3"/>
          <w:numId w:val="24"/>
        </w:numPr>
        <w:tabs>
          <w:tab w:val="left" w:pos="1795"/>
        </w:tabs>
        <w:spacing w:before="42" w:after="0" w:line="266" w:lineRule="auto"/>
        <w:ind w:left="109" w:right="247" w:firstLine="559"/>
        <w:jc w:val="left"/>
        <w:rPr>
          <w:sz w:val="28"/>
        </w:rPr>
      </w:pPr>
      <w:r>
        <w:rPr>
          <w:sz w:val="28"/>
        </w:rPr>
        <w:t>签约合同价：指签定合同时合同协议书中写明的，包括了暂列金额、</w:t>
      </w:r>
      <w:r>
        <w:rPr>
          <w:spacing w:val="-3"/>
          <w:sz w:val="28"/>
        </w:rPr>
        <w:t>暂估价的合同总金额。</w:t>
      </w:r>
    </w:p>
    <w:p>
      <w:pPr>
        <w:pStyle w:val="18"/>
        <w:numPr>
          <w:ilvl w:val="3"/>
          <w:numId w:val="24"/>
        </w:numPr>
        <w:tabs>
          <w:tab w:val="left" w:pos="1795"/>
        </w:tabs>
        <w:spacing w:before="3" w:after="0" w:line="268" w:lineRule="auto"/>
        <w:ind w:left="109" w:right="247" w:firstLine="559"/>
        <w:jc w:val="left"/>
        <w:rPr>
          <w:sz w:val="28"/>
        </w:rPr>
      </w:pPr>
      <w:r>
        <w:rPr>
          <w:sz w:val="28"/>
        </w:rPr>
        <w:t>合同价格：指承包人按合同约定完成了包括缺陷责任期内的全部承包工作后，发包人应付给承包人的金额，包括在履行合同过程中按合同约定进行的变</w:t>
      </w:r>
    </w:p>
    <w:p>
      <w:pPr>
        <w:spacing w:after="0" w:line="268" w:lineRule="auto"/>
        <w:jc w:val="left"/>
        <w:rPr>
          <w:sz w:val="28"/>
        </w:rPr>
        <w:sectPr>
          <w:pgSz w:w="11910" w:h="16840"/>
          <w:pgMar w:top="1200" w:right="600" w:bottom="1200" w:left="740" w:header="192" w:footer="1006" w:gutter="0"/>
          <w:cols w:space="720" w:num="1"/>
        </w:sectPr>
      </w:pPr>
    </w:p>
    <w:p>
      <w:pPr>
        <w:pStyle w:val="7"/>
        <w:spacing w:before="109"/>
      </w:pPr>
      <w:r>
        <w:t>更和调整。</w:t>
      </w:r>
    </w:p>
    <w:p>
      <w:pPr>
        <w:pStyle w:val="18"/>
        <w:numPr>
          <w:ilvl w:val="3"/>
          <w:numId w:val="24"/>
        </w:numPr>
        <w:tabs>
          <w:tab w:val="left" w:pos="1795"/>
        </w:tabs>
        <w:spacing w:before="42" w:after="0" w:line="266" w:lineRule="auto"/>
        <w:ind w:left="109" w:right="247" w:firstLine="559"/>
        <w:jc w:val="both"/>
        <w:rPr>
          <w:sz w:val="28"/>
        </w:rPr>
      </w:pPr>
      <w:r>
        <w:rPr>
          <w:sz w:val="28"/>
        </w:rPr>
        <w:t>费用：指为履行合同所发生的或将要发生的所有合理开支，包括管理</w:t>
      </w:r>
      <w:r>
        <w:rPr>
          <w:spacing w:val="-3"/>
          <w:sz w:val="28"/>
        </w:rPr>
        <w:t>费和应分摊的其他费用，但不包括利润。</w:t>
      </w:r>
    </w:p>
    <w:p>
      <w:pPr>
        <w:pStyle w:val="18"/>
        <w:numPr>
          <w:ilvl w:val="3"/>
          <w:numId w:val="24"/>
        </w:numPr>
        <w:tabs>
          <w:tab w:val="left" w:pos="1795"/>
        </w:tabs>
        <w:spacing w:before="2" w:after="0" w:line="266" w:lineRule="auto"/>
        <w:ind w:left="109" w:right="247" w:firstLine="559"/>
        <w:jc w:val="both"/>
        <w:rPr>
          <w:sz w:val="28"/>
        </w:rPr>
      </w:pPr>
      <w:r>
        <w:rPr>
          <w:sz w:val="28"/>
        </w:rPr>
        <w:t>暂列金额：指已标价工程量清单中所列的暂列金额，用于在签订协议书时尚未确定或不可预见变更的施工及其所需材料、工程设备、服务等的金额，包</w:t>
      </w:r>
      <w:r>
        <w:rPr>
          <w:spacing w:val="-3"/>
          <w:sz w:val="28"/>
        </w:rPr>
        <w:t>括以计日工方式支付的金额。</w:t>
      </w:r>
    </w:p>
    <w:p>
      <w:pPr>
        <w:pStyle w:val="18"/>
        <w:numPr>
          <w:ilvl w:val="3"/>
          <w:numId w:val="24"/>
        </w:numPr>
        <w:tabs>
          <w:tab w:val="left" w:pos="1795"/>
        </w:tabs>
        <w:spacing w:before="6" w:after="0" w:line="268" w:lineRule="auto"/>
        <w:ind w:left="109" w:right="247" w:firstLine="559"/>
        <w:jc w:val="both"/>
        <w:rPr>
          <w:sz w:val="28"/>
        </w:rPr>
      </w:pPr>
      <w:r>
        <w:rPr>
          <w:sz w:val="28"/>
        </w:rPr>
        <w:t>暂估价：指发包人在工程量清单中给定的用于支付必然发生但暂时不</w:t>
      </w:r>
      <w:r>
        <w:rPr>
          <w:spacing w:val="-3"/>
          <w:sz w:val="28"/>
        </w:rPr>
        <w:t>能确定价格的材料、设备以及专业工程的金额。</w:t>
      </w:r>
    </w:p>
    <w:p>
      <w:pPr>
        <w:pStyle w:val="18"/>
        <w:numPr>
          <w:ilvl w:val="3"/>
          <w:numId w:val="24"/>
        </w:numPr>
        <w:tabs>
          <w:tab w:val="left" w:pos="1795"/>
        </w:tabs>
        <w:spacing w:before="0" w:after="0" w:line="268" w:lineRule="auto"/>
        <w:ind w:left="109" w:right="247" w:firstLine="559"/>
        <w:jc w:val="both"/>
        <w:rPr>
          <w:sz w:val="28"/>
        </w:rPr>
      </w:pPr>
      <w:r>
        <w:rPr>
          <w:sz w:val="28"/>
        </w:rPr>
        <w:t>计日工：指对零星工作采取的一种计价方式，按合同中的计日工子目</w:t>
      </w:r>
      <w:r>
        <w:rPr>
          <w:spacing w:val="-3"/>
          <w:sz w:val="28"/>
        </w:rPr>
        <w:t>及其单价计价付款。</w:t>
      </w:r>
    </w:p>
    <w:p>
      <w:pPr>
        <w:pStyle w:val="18"/>
        <w:numPr>
          <w:ilvl w:val="3"/>
          <w:numId w:val="24"/>
        </w:numPr>
        <w:tabs>
          <w:tab w:val="left" w:pos="1790"/>
        </w:tabs>
        <w:spacing w:before="0" w:after="0" w:line="266" w:lineRule="auto"/>
        <w:ind w:left="109" w:right="247" w:firstLine="559"/>
        <w:jc w:val="both"/>
        <w:rPr>
          <w:sz w:val="28"/>
        </w:rPr>
      </w:pPr>
      <w:r>
        <w:rPr>
          <w:spacing w:val="-3"/>
          <w:sz w:val="28"/>
        </w:rPr>
        <w:t>质量保证金（或称保留金</w:t>
      </w:r>
      <w:r>
        <w:rPr>
          <w:spacing w:val="-5"/>
          <w:sz w:val="28"/>
        </w:rPr>
        <w:t>）</w:t>
      </w:r>
      <w:r>
        <w:rPr>
          <w:spacing w:val="-3"/>
          <w:sz w:val="28"/>
        </w:rPr>
        <w:t>：指按第</w:t>
      </w:r>
      <w:r>
        <w:rPr>
          <w:sz w:val="28"/>
        </w:rPr>
        <w:t>17.4.1</w:t>
      </w:r>
      <w:r>
        <w:rPr>
          <w:spacing w:val="-2"/>
          <w:sz w:val="28"/>
        </w:rPr>
        <w:t xml:space="preserve"> 项约定用于保证在缺陷责</w:t>
      </w:r>
      <w:r>
        <w:rPr>
          <w:spacing w:val="-3"/>
          <w:sz w:val="28"/>
        </w:rPr>
        <w:t>任期内履行缺陷修复义务的金额。</w:t>
      </w:r>
    </w:p>
    <w:p>
      <w:pPr>
        <w:pStyle w:val="18"/>
        <w:numPr>
          <w:ilvl w:val="2"/>
          <w:numId w:val="24"/>
        </w:numPr>
        <w:tabs>
          <w:tab w:val="left" w:pos="1509"/>
        </w:tabs>
        <w:spacing w:before="0" w:after="0" w:line="240" w:lineRule="auto"/>
        <w:ind w:left="1508" w:right="0" w:hanging="841"/>
        <w:jc w:val="both"/>
        <w:rPr>
          <w:sz w:val="28"/>
        </w:rPr>
      </w:pPr>
      <w:r>
        <w:rPr>
          <w:sz w:val="28"/>
        </w:rPr>
        <w:t>其他</w:t>
      </w:r>
    </w:p>
    <w:p>
      <w:pPr>
        <w:pStyle w:val="18"/>
        <w:numPr>
          <w:ilvl w:val="3"/>
          <w:numId w:val="24"/>
        </w:numPr>
        <w:tabs>
          <w:tab w:val="left" w:pos="1795"/>
        </w:tabs>
        <w:spacing w:before="38" w:after="0" w:line="266" w:lineRule="auto"/>
        <w:ind w:left="109" w:right="247" w:firstLine="559"/>
        <w:jc w:val="both"/>
        <w:rPr>
          <w:sz w:val="28"/>
        </w:rPr>
      </w:pPr>
      <w:r>
        <w:rPr>
          <w:sz w:val="28"/>
        </w:rPr>
        <w:t>书面形式：指合同文件、信函、电报、传真等可以有形地表现所载内</w:t>
      </w:r>
      <w:r>
        <w:rPr>
          <w:spacing w:val="-2"/>
          <w:sz w:val="28"/>
        </w:rPr>
        <w:t>容的形式。</w:t>
      </w:r>
    </w:p>
    <w:p>
      <w:pPr>
        <w:pStyle w:val="6"/>
        <w:numPr>
          <w:ilvl w:val="1"/>
          <w:numId w:val="25"/>
        </w:numPr>
        <w:tabs>
          <w:tab w:val="left" w:pos="1233"/>
        </w:tabs>
        <w:spacing w:before="123" w:after="0" w:line="240" w:lineRule="auto"/>
        <w:ind w:left="1232" w:right="0" w:hanging="565"/>
        <w:jc w:val="both"/>
      </w:pPr>
      <w:bookmarkStart w:id="21" w:name="1.2 语言文字"/>
      <w:bookmarkEnd w:id="21"/>
      <w:bookmarkStart w:id="22" w:name="1.2 语言文字"/>
      <w:bookmarkEnd w:id="22"/>
      <w:r>
        <w:t>语言文字</w:t>
      </w:r>
    </w:p>
    <w:p>
      <w:pPr>
        <w:pStyle w:val="7"/>
        <w:spacing w:before="162"/>
        <w:ind w:left="668"/>
      </w:pPr>
      <w:r>
        <w:t>除专用术语外，合同使用的语言文字为中文。必要时专用术语应附有中文注释。</w:t>
      </w:r>
    </w:p>
    <w:p>
      <w:pPr>
        <w:pStyle w:val="6"/>
        <w:numPr>
          <w:ilvl w:val="1"/>
          <w:numId w:val="25"/>
        </w:numPr>
        <w:tabs>
          <w:tab w:val="left" w:pos="1233"/>
        </w:tabs>
        <w:spacing w:before="160" w:after="0" w:line="240" w:lineRule="auto"/>
        <w:ind w:left="1232" w:right="0" w:hanging="565"/>
        <w:jc w:val="left"/>
      </w:pPr>
      <w:bookmarkStart w:id="23" w:name="1.3 法律"/>
      <w:bookmarkEnd w:id="23"/>
      <w:bookmarkStart w:id="24" w:name="1.3 法律"/>
      <w:bookmarkEnd w:id="24"/>
      <w:r>
        <w:t>法律</w:t>
      </w:r>
    </w:p>
    <w:p>
      <w:pPr>
        <w:pStyle w:val="7"/>
        <w:spacing w:before="162" w:line="268" w:lineRule="auto"/>
        <w:ind w:right="249" w:firstLine="559"/>
      </w:pPr>
      <w:r>
        <w:t>适用于合同的法律包括中华人民共和国法律、行政法规、部门规章，以及工程所在地的地方法规、自治条例、单行条例和地方政府规章。</w:t>
      </w:r>
    </w:p>
    <w:p>
      <w:pPr>
        <w:pStyle w:val="6"/>
        <w:numPr>
          <w:ilvl w:val="1"/>
          <w:numId w:val="25"/>
        </w:numPr>
        <w:tabs>
          <w:tab w:val="left" w:pos="1233"/>
        </w:tabs>
        <w:spacing w:before="115" w:after="0" w:line="240" w:lineRule="auto"/>
        <w:ind w:left="1232" w:right="0" w:hanging="565"/>
        <w:jc w:val="left"/>
      </w:pPr>
      <w:bookmarkStart w:id="25" w:name="1.4 合同文件的优先顺序"/>
      <w:bookmarkEnd w:id="25"/>
      <w:bookmarkStart w:id="26" w:name="1.4 合同文件的优先顺序"/>
      <w:bookmarkEnd w:id="26"/>
      <w:r>
        <w:t>合同文件的优先顺序</w:t>
      </w:r>
    </w:p>
    <w:p>
      <w:pPr>
        <w:pStyle w:val="7"/>
        <w:spacing w:before="162" w:line="268" w:lineRule="auto"/>
        <w:ind w:right="249" w:firstLine="559"/>
      </w:pPr>
      <w:r>
        <w:t>组成合同的各项文件应互相解释，互为说明。除专用合同条款另有约定外，解释合同文件的优先顺序如下：</w:t>
      </w:r>
    </w:p>
    <w:p>
      <w:pPr>
        <w:pStyle w:val="18"/>
        <w:numPr>
          <w:ilvl w:val="0"/>
          <w:numId w:val="26"/>
        </w:numPr>
        <w:tabs>
          <w:tab w:val="left" w:pos="1371"/>
        </w:tabs>
        <w:spacing w:before="0" w:after="0" w:line="354" w:lineRule="exact"/>
        <w:ind w:left="1370" w:right="0" w:hanging="703"/>
        <w:jc w:val="left"/>
        <w:rPr>
          <w:sz w:val="28"/>
        </w:rPr>
      </w:pPr>
      <w:r>
        <w:rPr>
          <w:spacing w:val="-3"/>
          <w:sz w:val="28"/>
        </w:rPr>
        <w:t>合同协议书；</w:t>
      </w:r>
    </w:p>
    <w:p>
      <w:pPr>
        <w:pStyle w:val="18"/>
        <w:numPr>
          <w:ilvl w:val="0"/>
          <w:numId w:val="26"/>
        </w:numPr>
        <w:tabs>
          <w:tab w:val="left" w:pos="1371"/>
        </w:tabs>
        <w:spacing w:before="42" w:after="0" w:line="240" w:lineRule="auto"/>
        <w:ind w:left="1370" w:right="0" w:hanging="703"/>
        <w:jc w:val="left"/>
        <w:rPr>
          <w:sz w:val="28"/>
        </w:rPr>
      </w:pPr>
      <w:r>
        <w:rPr>
          <w:spacing w:val="-3"/>
          <w:sz w:val="28"/>
        </w:rPr>
        <w:t>中标通知书；</w:t>
      </w:r>
    </w:p>
    <w:p>
      <w:pPr>
        <w:pStyle w:val="18"/>
        <w:numPr>
          <w:ilvl w:val="0"/>
          <w:numId w:val="26"/>
        </w:numPr>
        <w:tabs>
          <w:tab w:val="left" w:pos="1371"/>
        </w:tabs>
        <w:spacing w:before="43" w:after="0" w:line="240" w:lineRule="auto"/>
        <w:ind w:left="1370" w:right="0" w:hanging="703"/>
        <w:jc w:val="left"/>
        <w:rPr>
          <w:sz w:val="28"/>
        </w:rPr>
      </w:pPr>
      <w:r>
        <w:rPr>
          <w:spacing w:val="-3"/>
          <w:sz w:val="28"/>
        </w:rPr>
        <w:t>投标函及投标函附录；</w:t>
      </w:r>
    </w:p>
    <w:p>
      <w:pPr>
        <w:pStyle w:val="18"/>
        <w:numPr>
          <w:ilvl w:val="0"/>
          <w:numId w:val="26"/>
        </w:numPr>
        <w:tabs>
          <w:tab w:val="left" w:pos="1371"/>
        </w:tabs>
        <w:spacing w:before="39" w:after="0" w:line="240" w:lineRule="auto"/>
        <w:ind w:left="1370" w:right="0" w:hanging="703"/>
        <w:jc w:val="left"/>
        <w:rPr>
          <w:sz w:val="28"/>
        </w:rPr>
      </w:pPr>
      <w:r>
        <w:rPr>
          <w:spacing w:val="-3"/>
          <w:sz w:val="28"/>
        </w:rPr>
        <w:t>专用合同条款；</w:t>
      </w:r>
    </w:p>
    <w:p>
      <w:pPr>
        <w:pStyle w:val="18"/>
        <w:numPr>
          <w:ilvl w:val="0"/>
          <w:numId w:val="26"/>
        </w:numPr>
        <w:tabs>
          <w:tab w:val="left" w:pos="1371"/>
        </w:tabs>
        <w:spacing w:before="42" w:after="0" w:line="240" w:lineRule="auto"/>
        <w:ind w:left="1370" w:right="0" w:hanging="703"/>
        <w:jc w:val="left"/>
        <w:rPr>
          <w:sz w:val="28"/>
        </w:rPr>
      </w:pPr>
      <w:r>
        <w:rPr>
          <w:spacing w:val="-3"/>
          <w:sz w:val="28"/>
        </w:rPr>
        <w:t>通用合同条款；</w:t>
      </w:r>
    </w:p>
    <w:p>
      <w:pPr>
        <w:pStyle w:val="18"/>
        <w:numPr>
          <w:ilvl w:val="0"/>
          <w:numId w:val="26"/>
        </w:numPr>
        <w:tabs>
          <w:tab w:val="left" w:pos="1371"/>
        </w:tabs>
        <w:spacing w:before="42" w:after="0" w:line="240" w:lineRule="auto"/>
        <w:ind w:left="1370" w:right="0" w:hanging="703"/>
        <w:jc w:val="left"/>
        <w:rPr>
          <w:sz w:val="28"/>
        </w:rPr>
      </w:pPr>
      <w:r>
        <w:rPr>
          <w:spacing w:val="-3"/>
          <w:sz w:val="28"/>
        </w:rPr>
        <w:t>技术标准和要求；</w:t>
      </w:r>
    </w:p>
    <w:p>
      <w:pPr>
        <w:pStyle w:val="18"/>
        <w:numPr>
          <w:ilvl w:val="0"/>
          <w:numId w:val="26"/>
        </w:numPr>
        <w:tabs>
          <w:tab w:val="left" w:pos="1371"/>
        </w:tabs>
        <w:spacing w:before="40" w:after="0" w:line="240" w:lineRule="auto"/>
        <w:ind w:left="1370" w:right="0" w:hanging="703"/>
        <w:jc w:val="left"/>
        <w:rPr>
          <w:sz w:val="28"/>
        </w:rPr>
      </w:pPr>
      <w:r>
        <w:rPr>
          <w:spacing w:val="-2"/>
          <w:sz w:val="28"/>
        </w:rPr>
        <w:t>图纸；</w:t>
      </w:r>
    </w:p>
    <w:p>
      <w:pPr>
        <w:pStyle w:val="18"/>
        <w:numPr>
          <w:ilvl w:val="0"/>
          <w:numId w:val="26"/>
        </w:numPr>
        <w:tabs>
          <w:tab w:val="left" w:pos="1371"/>
        </w:tabs>
        <w:spacing w:before="42" w:after="0" w:line="240" w:lineRule="auto"/>
        <w:ind w:left="1370" w:right="0" w:hanging="703"/>
        <w:jc w:val="left"/>
        <w:rPr>
          <w:sz w:val="28"/>
        </w:rPr>
      </w:pPr>
      <w:r>
        <w:rPr>
          <w:spacing w:val="-3"/>
          <w:sz w:val="28"/>
        </w:rPr>
        <w:t>已标价工程量清单；</w:t>
      </w:r>
    </w:p>
    <w:p>
      <w:pPr>
        <w:pStyle w:val="18"/>
        <w:numPr>
          <w:ilvl w:val="0"/>
          <w:numId w:val="26"/>
        </w:numPr>
        <w:tabs>
          <w:tab w:val="left" w:pos="1371"/>
        </w:tabs>
        <w:spacing w:before="42" w:after="0" w:line="240" w:lineRule="auto"/>
        <w:ind w:left="1370" w:right="0" w:hanging="703"/>
        <w:jc w:val="left"/>
        <w:rPr>
          <w:sz w:val="28"/>
        </w:rPr>
      </w:pPr>
      <w:r>
        <w:rPr>
          <w:spacing w:val="-3"/>
          <w:sz w:val="28"/>
        </w:rPr>
        <w:t>其他合同文件。</w:t>
      </w:r>
    </w:p>
    <w:p>
      <w:pPr>
        <w:spacing w:after="0" w:line="240" w:lineRule="auto"/>
        <w:jc w:val="left"/>
        <w:rPr>
          <w:sz w:val="28"/>
        </w:rPr>
        <w:sectPr>
          <w:pgSz w:w="11910" w:h="16840"/>
          <w:pgMar w:top="1200" w:right="600" w:bottom="1200" w:left="740" w:header="192" w:footer="1006" w:gutter="0"/>
          <w:cols w:space="720" w:num="1"/>
        </w:sectPr>
      </w:pPr>
    </w:p>
    <w:p>
      <w:pPr>
        <w:pStyle w:val="6"/>
        <w:numPr>
          <w:ilvl w:val="1"/>
          <w:numId w:val="25"/>
        </w:numPr>
        <w:tabs>
          <w:tab w:val="left" w:pos="1233"/>
        </w:tabs>
        <w:spacing w:before="109" w:after="0" w:line="240" w:lineRule="auto"/>
        <w:ind w:left="1232" w:right="0" w:hanging="565"/>
        <w:jc w:val="both"/>
      </w:pPr>
      <w:bookmarkStart w:id="27" w:name="1.5 合同协议书"/>
      <w:bookmarkEnd w:id="27"/>
      <w:bookmarkStart w:id="28" w:name="1.5 合同协议书"/>
      <w:bookmarkEnd w:id="28"/>
      <w:r>
        <w:t>合同协议书</w:t>
      </w:r>
    </w:p>
    <w:p>
      <w:pPr>
        <w:pStyle w:val="7"/>
        <w:spacing w:before="162" w:line="266" w:lineRule="auto"/>
        <w:ind w:right="247" w:firstLine="559"/>
        <w:jc w:val="both"/>
      </w:pPr>
      <w:r>
        <w:t>承包人按中标通知书规定的时间与发包人签订合同协议书。除法律另有规定或合同另有约定外，发包人和承包人的法定代表人或其委托代理人在合同协议书上签字并盖单位章后，合同生效。</w:t>
      </w:r>
    </w:p>
    <w:p>
      <w:pPr>
        <w:pStyle w:val="6"/>
        <w:numPr>
          <w:ilvl w:val="1"/>
          <w:numId w:val="25"/>
        </w:numPr>
        <w:tabs>
          <w:tab w:val="left" w:pos="1233"/>
        </w:tabs>
        <w:spacing w:before="125" w:after="0" w:line="240" w:lineRule="auto"/>
        <w:ind w:left="1232" w:right="0" w:hanging="565"/>
        <w:jc w:val="both"/>
      </w:pPr>
      <w:bookmarkStart w:id="29" w:name="1.6 图纸和承包人文件"/>
      <w:bookmarkEnd w:id="29"/>
      <w:bookmarkStart w:id="30" w:name="1.6 图纸和承包人文件"/>
      <w:bookmarkEnd w:id="30"/>
      <w:r>
        <w:t>图纸和承包人文件</w:t>
      </w:r>
    </w:p>
    <w:p>
      <w:pPr>
        <w:pStyle w:val="18"/>
        <w:numPr>
          <w:ilvl w:val="2"/>
          <w:numId w:val="25"/>
        </w:numPr>
        <w:tabs>
          <w:tab w:val="left" w:pos="1509"/>
        </w:tabs>
        <w:spacing w:before="160" w:after="0" w:line="240" w:lineRule="auto"/>
        <w:ind w:left="1508" w:right="0" w:hanging="841"/>
        <w:jc w:val="both"/>
        <w:rPr>
          <w:sz w:val="28"/>
        </w:rPr>
      </w:pPr>
      <w:r>
        <w:rPr>
          <w:spacing w:val="-2"/>
          <w:sz w:val="28"/>
        </w:rPr>
        <w:t>图纸的提供</w:t>
      </w:r>
    </w:p>
    <w:p>
      <w:pPr>
        <w:pStyle w:val="7"/>
        <w:spacing w:before="42" w:line="268" w:lineRule="auto"/>
        <w:ind w:right="232" w:firstLine="559"/>
        <w:jc w:val="both"/>
      </w:pPr>
      <w:r>
        <w:t>除专用合同条款另有约定外，图纸应在合理的期限内按照合同约定的数量提供给承包人。由于发包人未按时提供图纸造成工期延误的，按第11.3 款的约定办理。</w:t>
      </w:r>
    </w:p>
    <w:p>
      <w:pPr>
        <w:pStyle w:val="18"/>
        <w:numPr>
          <w:ilvl w:val="2"/>
          <w:numId w:val="25"/>
        </w:numPr>
        <w:tabs>
          <w:tab w:val="left" w:pos="1509"/>
        </w:tabs>
        <w:spacing w:before="0" w:after="0" w:line="354" w:lineRule="exact"/>
        <w:ind w:left="1508" w:right="0" w:hanging="841"/>
        <w:jc w:val="both"/>
        <w:rPr>
          <w:sz w:val="28"/>
        </w:rPr>
      </w:pPr>
      <w:r>
        <w:rPr>
          <w:spacing w:val="-3"/>
          <w:sz w:val="28"/>
        </w:rPr>
        <w:t>承包人提供的文件</w:t>
      </w:r>
    </w:p>
    <w:p>
      <w:pPr>
        <w:pStyle w:val="7"/>
        <w:spacing w:before="42" w:line="266" w:lineRule="auto"/>
        <w:ind w:right="64" w:firstLine="559"/>
      </w:pPr>
      <w:r>
        <w:t>按专用合同条款约定由承包人提供的文件，包括部分工程的大样图、加工图等， 承包人应按约定的数量和期限报送监理人。监理人应在专用合同条款约定的期限内批复。</w:t>
      </w:r>
    </w:p>
    <w:p>
      <w:pPr>
        <w:pStyle w:val="18"/>
        <w:numPr>
          <w:ilvl w:val="2"/>
          <w:numId w:val="25"/>
        </w:numPr>
        <w:tabs>
          <w:tab w:val="left" w:pos="1509"/>
        </w:tabs>
        <w:spacing w:before="5" w:after="0" w:line="240" w:lineRule="auto"/>
        <w:ind w:left="1508" w:right="0" w:hanging="841"/>
        <w:jc w:val="left"/>
        <w:rPr>
          <w:sz w:val="28"/>
        </w:rPr>
      </w:pPr>
      <w:r>
        <w:rPr>
          <w:spacing w:val="-2"/>
          <w:sz w:val="28"/>
        </w:rPr>
        <w:t>图纸的修改</w:t>
      </w:r>
    </w:p>
    <w:p>
      <w:pPr>
        <w:pStyle w:val="7"/>
        <w:spacing w:before="42" w:line="266" w:lineRule="auto"/>
        <w:ind w:right="247" w:firstLine="559"/>
        <w:jc w:val="both"/>
      </w:pPr>
      <w:r>
        <w:t>图纸需要修改和补充的，应由监理人取得发包人同意后，在该工程或工程相应部位施工前的合理期限内签发图纸修改图给承包人，具体签发期限在专用合同条款中约定。承包人应按修改后的图纸施工。</w:t>
      </w:r>
    </w:p>
    <w:p>
      <w:pPr>
        <w:pStyle w:val="18"/>
        <w:numPr>
          <w:ilvl w:val="2"/>
          <w:numId w:val="25"/>
        </w:numPr>
        <w:tabs>
          <w:tab w:val="left" w:pos="1509"/>
        </w:tabs>
        <w:spacing w:before="6" w:after="0" w:line="240" w:lineRule="auto"/>
        <w:ind w:left="1508" w:right="0" w:hanging="841"/>
        <w:jc w:val="both"/>
        <w:rPr>
          <w:sz w:val="28"/>
        </w:rPr>
      </w:pPr>
      <w:r>
        <w:rPr>
          <w:spacing w:val="-2"/>
          <w:sz w:val="28"/>
        </w:rPr>
        <w:t>图纸的错误</w:t>
      </w:r>
    </w:p>
    <w:p>
      <w:pPr>
        <w:pStyle w:val="7"/>
        <w:spacing w:before="39"/>
        <w:ind w:left="668"/>
      </w:pPr>
      <w:r>
        <w:t>承包人发现发包人提供的图纸存在明显错误或疏忽，应及时通知监理人。</w:t>
      </w:r>
    </w:p>
    <w:p>
      <w:pPr>
        <w:pStyle w:val="18"/>
        <w:numPr>
          <w:ilvl w:val="2"/>
          <w:numId w:val="25"/>
        </w:numPr>
        <w:tabs>
          <w:tab w:val="left" w:pos="1509"/>
        </w:tabs>
        <w:spacing w:before="42" w:after="0" w:line="240" w:lineRule="auto"/>
        <w:ind w:left="1508" w:right="0" w:hanging="841"/>
        <w:jc w:val="left"/>
        <w:rPr>
          <w:sz w:val="28"/>
        </w:rPr>
      </w:pPr>
      <w:r>
        <w:rPr>
          <w:spacing w:val="-3"/>
          <w:sz w:val="28"/>
        </w:rPr>
        <w:t>图纸和承包人文件的保管</w:t>
      </w:r>
    </w:p>
    <w:p>
      <w:pPr>
        <w:pStyle w:val="7"/>
        <w:spacing w:before="42" w:line="266" w:lineRule="auto"/>
        <w:ind w:right="245" w:firstLine="559"/>
        <w:jc w:val="both"/>
      </w:pPr>
      <w:r>
        <w:t>监理人和承包人均应在施工场地各保存一套完整的包含第1.6.1 项、第1.6.2 项、第1.6.3项约定内容的图纸和承包人文件。</w:t>
      </w:r>
    </w:p>
    <w:p>
      <w:pPr>
        <w:pStyle w:val="6"/>
        <w:numPr>
          <w:ilvl w:val="1"/>
          <w:numId w:val="25"/>
        </w:numPr>
        <w:tabs>
          <w:tab w:val="left" w:pos="1233"/>
        </w:tabs>
        <w:spacing w:before="123" w:after="0" w:line="240" w:lineRule="auto"/>
        <w:ind w:left="1232" w:right="0" w:hanging="565"/>
        <w:jc w:val="both"/>
      </w:pPr>
      <w:bookmarkStart w:id="31" w:name="1.7 联络"/>
      <w:bookmarkEnd w:id="31"/>
      <w:bookmarkStart w:id="32" w:name="1.7 联络"/>
      <w:bookmarkEnd w:id="32"/>
      <w:r>
        <w:t>联络</w:t>
      </w:r>
    </w:p>
    <w:p>
      <w:pPr>
        <w:pStyle w:val="18"/>
        <w:numPr>
          <w:ilvl w:val="2"/>
          <w:numId w:val="25"/>
        </w:numPr>
        <w:tabs>
          <w:tab w:val="left" w:pos="1514"/>
        </w:tabs>
        <w:spacing w:before="162" w:after="0" w:line="266" w:lineRule="auto"/>
        <w:ind w:left="109" w:right="247" w:firstLine="559"/>
        <w:jc w:val="both"/>
        <w:rPr>
          <w:sz w:val="28"/>
        </w:rPr>
      </w:pPr>
      <w:r>
        <w:rPr>
          <w:sz w:val="28"/>
        </w:rPr>
        <w:t>与合同有关的通知、批准、证明、证书、指示、要求、请求、同意、意</w:t>
      </w:r>
      <w:r>
        <w:rPr>
          <w:spacing w:val="-3"/>
          <w:sz w:val="28"/>
        </w:rPr>
        <w:t>见、确定和决定等，均应采用书面形式。</w:t>
      </w:r>
    </w:p>
    <w:p>
      <w:pPr>
        <w:pStyle w:val="18"/>
        <w:numPr>
          <w:ilvl w:val="2"/>
          <w:numId w:val="25"/>
        </w:numPr>
        <w:tabs>
          <w:tab w:val="left" w:pos="1514"/>
        </w:tabs>
        <w:spacing w:before="3" w:after="0" w:line="266" w:lineRule="auto"/>
        <w:ind w:left="109" w:right="247" w:firstLine="559"/>
        <w:jc w:val="both"/>
        <w:rPr>
          <w:sz w:val="28"/>
        </w:rPr>
      </w:pPr>
      <w:r>
        <w:rPr>
          <w:sz w:val="28"/>
        </w:rPr>
        <w:t xml:space="preserve">第1.7.1 项中的通知、批准、证明、证书、指示、要求、请求、同意、意见、确定和决定等来往函件，均应在合同约定的期限内送达指定地点和接收人， </w:t>
      </w:r>
      <w:r>
        <w:rPr>
          <w:spacing w:val="-3"/>
          <w:sz w:val="28"/>
        </w:rPr>
        <w:t>并办理签收手续。</w:t>
      </w:r>
    </w:p>
    <w:p>
      <w:pPr>
        <w:pStyle w:val="6"/>
        <w:numPr>
          <w:ilvl w:val="1"/>
          <w:numId w:val="25"/>
        </w:numPr>
        <w:tabs>
          <w:tab w:val="left" w:pos="1233"/>
        </w:tabs>
        <w:spacing w:before="125" w:after="0" w:line="240" w:lineRule="auto"/>
        <w:ind w:left="1232" w:right="0" w:hanging="565"/>
        <w:jc w:val="both"/>
      </w:pPr>
      <w:bookmarkStart w:id="33" w:name="1.8 转让"/>
      <w:bookmarkEnd w:id="33"/>
      <w:bookmarkStart w:id="34" w:name="1.8 转让"/>
      <w:bookmarkEnd w:id="34"/>
      <w:r>
        <w:t>转让</w:t>
      </w:r>
    </w:p>
    <w:p>
      <w:pPr>
        <w:pStyle w:val="7"/>
        <w:spacing w:before="162" w:line="266" w:lineRule="auto"/>
        <w:ind w:right="249" w:firstLine="559"/>
      </w:pPr>
      <w:r>
        <w:t>除合同另有约定外，未经对方当事人同意，一方当事人不得将合同权利全部或部分转让给第三人，也不得全部或部分转移合同义务。</w:t>
      </w:r>
    </w:p>
    <w:p>
      <w:pPr>
        <w:pStyle w:val="6"/>
        <w:numPr>
          <w:ilvl w:val="1"/>
          <w:numId w:val="25"/>
        </w:numPr>
        <w:tabs>
          <w:tab w:val="left" w:pos="1233"/>
        </w:tabs>
        <w:spacing w:before="123" w:after="0" w:line="240" w:lineRule="auto"/>
        <w:ind w:left="1232" w:right="0" w:hanging="565"/>
        <w:jc w:val="left"/>
      </w:pPr>
      <w:bookmarkStart w:id="35" w:name="1.9 严禁贿赂"/>
      <w:bookmarkEnd w:id="35"/>
      <w:bookmarkStart w:id="36" w:name="1.9 严禁贿赂"/>
      <w:bookmarkEnd w:id="36"/>
      <w:r>
        <w:t>严禁贿赂</w:t>
      </w:r>
    </w:p>
    <w:p>
      <w:pPr>
        <w:pStyle w:val="7"/>
        <w:spacing w:before="162"/>
        <w:ind w:left="668"/>
      </w:pPr>
      <w:r>
        <w:t>合同双方当事人不得以贿赂或变相贿赂的方式，谋取不当利益或损害对方权益。</w:t>
      </w:r>
    </w:p>
    <w:p>
      <w:pPr>
        <w:spacing w:after="0"/>
        <w:sectPr>
          <w:pgSz w:w="11910" w:h="16840"/>
          <w:pgMar w:top="1200" w:right="600" w:bottom="1200" w:left="740" w:header="192" w:footer="1006" w:gutter="0"/>
          <w:cols w:space="720" w:num="1"/>
        </w:sectPr>
      </w:pPr>
    </w:p>
    <w:p>
      <w:pPr>
        <w:pStyle w:val="7"/>
        <w:spacing w:before="109"/>
      </w:pPr>
      <w:r>
        <w:t>因贿赂造成对方损失的，行为人应赔偿损失，并承担相应的法律责任。</w:t>
      </w:r>
    </w:p>
    <w:p>
      <w:pPr>
        <w:pStyle w:val="6"/>
        <w:numPr>
          <w:ilvl w:val="1"/>
          <w:numId w:val="25"/>
        </w:numPr>
        <w:tabs>
          <w:tab w:val="left" w:pos="1375"/>
        </w:tabs>
        <w:spacing w:before="162" w:after="0" w:line="240" w:lineRule="auto"/>
        <w:ind w:left="1374" w:right="0" w:hanging="707"/>
        <w:jc w:val="left"/>
      </w:pPr>
      <w:bookmarkStart w:id="37" w:name="1.10 化石、文物"/>
      <w:bookmarkEnd w:id="37"/>
      <w:bookmarkStart w:id="38" w:name="1.10 化石、文物"/>
      <w:bookmarkEnd w:id="38"/>
      <w:r>
        <w:t>化石、文物</w:t>
      </w:r>
    </w:p>
    <w:p>
      <w:pPr>
        <w:pStyle w:val="18"/>
        <w:numPr>
          <w:ilvl w:val="2"/>
          <w:numId w:val="25"/>
        </w:numPr>
        <w:tabs>
          <w:tab w:val="left" w:pos="1651"/>
        </w:tabs>
        <w:spacing w:before="159" w:after="0" w:line="268" w:lineRule="auto"/>
        <w:ind w:left="109" w:right="107" w:firstLine="559"/>
        <w:jc w:val="left"/>
        <w:rPr>
          <w:sz w:val="28"/>
        </w:rPr>
      </w:pPr>
      <w:r>
        <w:rPr>
          <w:spacing w:val="-4"/>
          <w:sz w:val="28"/>
        </w:rPr>
        <w:t>在施工场地发掘的所有文物、古迹以及具有地质研究或考古价值的其他</w:t>
      </w:r>
      <w:r>
        <w:rPr>
          <w:spacing w:val="-3"/>
          <w:sz w:val="28"/>
        </w:rPr>
        <w:t>遗迹、化石、钱币或物品属于国家所有。一旦发现上述文物，承包人应采取有效合</w:t>
      </w:r>
      <w:r>
        <w:rPr>
          <w:spacing w:val="-5"/>
          <w:sz w:val="28"/>
        </w:rPr>
        <w:t xml:space="preserve">理的保护措施，防止任何人员移动或损坏上述物品，并立即报告当地文物行政部门， </w:t>
      </w:r>
      <w:r>
        <w:rPr>
          <w:spacing w:val="-3"/>
          <w:sz w:val="28"/>
        </w:rPr>
        <w:t>同时通知监理人。发包人、监理人和承包人应按文物行政部门要求采取妥善保护措施，由此导致费用增加和</w:t>
      </w:r>
      <w:r>
        <w:rPr>
          <w:sz w:val="28"/>
        </w:rPr>
        <w:t>（或</w:t>
      </w:r>
      <w:r>
        <w:rPr>
          <w:spacing w:val="-3"/>
          <w:sz w:val="28"/>
        </w:rPr>
        <w:t>）工期延误由发包人承担。</w:t>
      </w:r>
    </w:p>
    <w:p>
      <w:pPr>
        <w:pStyle w:val="18"/>
        <w:numPr>
          <w:ilvl w:val="2"/>
          <w:numId w:val="25"/>
        </w:numPr>
        <w:tabs>
          <w:tab w:val="left" w:pos="1651"/>
        </w:tabs>
        <w:spacing w:before="0" w:after="0" w:line="266" w:lineRule="auto"/>
        <w:ind w:left="109" w:right="248" w:firstLine="559"/>
        <w:jc w:val="left"/>
        <w:rPr>
          <w:sz w:val="28"/>
        </w:rPr>
      </w:pPr>
      <w:r>
        <w:rPr>
          <w:spacing w:val="-5"/>
          <w:sz w:val="28"/>
        </w:rPr>
        <w:t>承包人发现文物后不及时报告或隐瞒不报，致使文物丢失或损坏的，应</w:t>
      </w:r>
      <w:r>
        <w:rPr>
          <w:spacing w:val="-3"/>
          <w:sz w:val="28"/>
        </w:rPr>
        <w:t>赔偿损失，并承担相应的法律责任。</w:t>
      </w:r>
    </w:p>
    <w:p>
      <w:pPr>
        <w:pStyle w:val="6"/>
        <w:numPr>
          <w:ilvl w:val="1"/>
          <w:numId w:val="25"/>
        </w:numPr>
        <w:tabs>
          <w:tab w:val="left" w:pos="1375"/>
        </w:tabs>
        <w:spacing w:before="116" w:after="0" w:line="240" w:lineRule="auto"/>
        <w:ind w:left="1374" w:right="0" w:hanging="707"/>
        <w:jc w:val="left"/>
      </w:pPr>
      <w:bookmarkStart w:id="39" w:name="1.11 专利技术"/>
      <w:bookmarkEnd w:id="39"/>
      <w:bookmarkStart w:id="40" w:name="1.11 专利技术"/>
      <w:bookmarkEnd w:id="40"/>
      <w:r>
        <w:t>专利技术</w:t>
      </w:r>
    </w:p>
    <w:p>
      <w:pPr>
        <w:pStyle w:val="18"/>
        <w:numPr>
          <w:ilvl w:val="2"/>
          <w:numId w:val="25"/>
        </w:numPr>
        <w:tabs>
          <w:tab w:val="left" w:pos="1651"/>
        </w:tabs>
        <w:spacing w:before="162" w:after="0" w:line="266" w:lineRule="auto"/>
        <w:ind w:left="109" w:right="248" w:firstLine="559"/>
        <w:jc w:val="both"/>
        <w:rPr>
          <w:sz w:val="28"/>
        </w:rPr>
      </w:pPr>
      <w:r>
        <w:rPr>
          <w:spacing w:val="-5"/>
          <w:sz w:val="28"/>
        </w:rPr>
        <w:t>承包人在使用任何材料、承包人设备、工程设备或采用施工工艺时，因</w:t>
      </w:r>
      <w:r>
        <w:rPr>
          <w:spacing w:val="-3"/>
          <w:sz w:val="28"/>
        </w:rPr>
        <w:t>侵犯专利权或其他知识产权所引起的责任，由承包人承担，但由于遵照发包人提供的设计或技术标准和要求引起的除外。</w:t>
      </w:r>
    </w:p>
    <w:p>
      <w:pPr>
        <w:pStyle w:val="18"/>
        <w:numPr>
          <w:ilvl w:val="2"/>
          <w:numId w:val="25"/>
        </w:numPr>
        <w:tabs>
          <w:tab w:val="left" w:pos="1651"/>
        </w:tabs>
        <w:spacing w:before="5" w:after="0" w:line="266" w:lineRule="auto"/>
        <w:ind w:left="109" w:right="247" w:firstLine="559"/>
        <w:jc w:val="both"/>
        <w:rPr>
          <w:sz w:val="28"/>
        </w:rPr>
      </w:pPr>
      <w:r>
        <w:rPr>
          <w:spacing w:val="-4"/>
          <w:sz w:val="28"/>
        </w:rPr>
        <w:t>承包人在投标文件中采用专利技术的，专利技术的使用费包含在投标报</w:t>
      </w:r>
      <w:r>
        <w:rPr>
          <w:spacing w:val="-3"/>
          <w:sz w:val="28"/>
        </w:rPr>
        <w:t>价内。</w:t>
      </w:r>
    </w:p>
    <w:p>
      <w:pPr>
        <w:pStyle w:val="18"/>
        <w:numPr>
          <w:ilvl w:val="2"/>
          <w:numId w:val="25"/>
        </w:numPr>
        <w:tabs>
          <w:tab w:val="left" w:pos="1651"/>
        </w:tabs>
        <w:spacing w:before="3" w:after="0" w:line="268" w:lineRule="auto"/>
        <w:ind w:left="109" w:right="247" w:firstLine="559"/>
        <w:jc w:val="both"/>
        <w:rPr>
          <w:sz w:val="28"/>
        </w:rPr>
      </w:pPr>
      <w:r>
        <w:rPr>
          <w:spacing w:val="-4"/>
          <w:sz w:val="28"/>
        </w:rPr>
        <w:t>承包人的技术秘密和声明需要保密的资料和信息，发包人和监理人不得</w:t>
      </w:r>
      <w:r>
        <w:rPr>
          <w:spacing w:val="-3"/>
          <w:sz w:val="28"/>
        </w:rPr>
        <w:t>为合同以外的目的泄露给他人。</w:t>
      </w:r>
    </w:p>
    <w:p>
      <w:pPr>
        <w:pStyle w:val="6"/>
        <w:numPr>
          <w:ilvl w:val="1"/>
          <w:numId w:val="25"/>
        </w:numPr>
        <w:tabs>
          <w:tab w:val="left" w:pos="1375"/>
        </w:tabs>
        <w:spacing w:before="115" w:after="0" w:line="240" w:lineRule="auto"/>
        <w:ind w:left="1374" w:right="0" w:hanging="707"/>
        <w:jc w:val="both"/>
      </w:pPr>
      <w:bookmarkStart w:id="41" w:name="1.12 图纸和文件的保密"/>
      <w:bookmarkEnd w:id="41"/>
      <w:bookmarkStart w:id="42" w:name="1.12 图纸和文件的保密"/>
      <w:bookmarkEnd w:id="42"/>
      <w:r>
        <w:t>图纸和文件的保密</w:t>
      </w:r>
    </w:p>
    <w:p>
      <w:pPr>
        <w:pStyle w:val="18"/>
        <w:numPr>
          <w:ilvl w:val="2"/>
          <w:numId w:val="25"/>
        </w:numPr>
        <w:tabs>
          <w:tab w:val="left" w:pos="1651"/>
        </w:tabs>
        <w:spacing w:before="163" w:after="0" w:line="268" w:lineRule="auto"/>
        <w:ind w:left="109" w:right="247" w:firstLine="559"/>
        <w:jc w:val="both"/>
        <w:rPr>
          <w:sz w:val="28"/>
        </w:rPr>
      </w:pPr>
      <w:r>
        <w:rPr>
          <w:spacing w:val="-5"/>
          <w:sz w:val="28"/>
        </w:rPr>
        <w:t>发包人提供的图纸和文件，未经发包人同意，承包人不得为合同以外的</w:t>
      </w:r>
      <w:r>
        <w:rPr>
          <w:spacing w:val="-3"/>
          <w:sz w:val="28"/>
        </w:rPr>
        <w:t>目的泄露给他人或公开发表与引用。</w:t>
      </w:r>
    </w:p>
    <w:p>
      <w:pPr>
        <w:pStyle w:val="18"/>
        <w:numPr>
          <w:ilvl w:val="2"/>
          <w:numId w:val="25"/>
        </w:numPr>
        <w:tabs>
          <w:tab w:val="left" w:pos="1651"/>
        </w:tabs>
        <w:spacing w:before="0" w:after="0" w:line="268" w:lineRule="auto"/>
        <w:ind w:left="109" w:right="247" w:firstLine="559"/>
        <w:jc w:val="both"/>
        <w:rPr>
          <w:sz w:val="28"/>
        </w:rPr>
      </w:pPr>
      <w:r>
        <w:rPr>
          <w:spacing w:val="-5"/>
          <w:sz w:val="28"/>
        </w:rPr>
        <w:t>承包人提供的文件，未经承包人同意，发包人和监理人不得为合同以外</w:t>
      </w:r>
      <w:r>
        <w:rPr>
          <w:spacing w:val="-3"/>
          <w:sz w:val="28"/>
        </w:rPr>
        <w:t>的目的泄露给他人或公开发表与引用。</w:t>
      </w:r>
    </w:p>
    <w:p>
      <w:pPr>
        <w:pStyle w:val="6"/>
        <w:numPr>
          <w:ilvl w:val="0"/>
          <w:numId w:val="24"/>
        </w:numPr>
        <w:tabs>
          <w:tab w:val="left" w:pos="1092"/>
        </w:tabs>
        <w:spacing w:before="113" w:after="0" w:line="240" w:lineRule="auto"/>
        <w:ind w:left="1091" w:right="0" w:hanging="424"/>
        <w:jc w:val="both"/>
      </w:pPr>
      <w:bookmarkStart w:id="43" w:name="2. 发包人义务"/>
      <w:bookmarkEnd w:id="43"/>
      <w:bookmarkStart w:id="44" w:name="2. 发包人义务"/>
      <w:bookmarkEnd w:id="44"/>
      <w:r>
        <w:rPr>
          <w:spacing w:val="-1"/>
          <w:w w:val="95"/>
        </w:rPr>
        <w:t>发包人义务</w:t>
      </w:r>
    </w:p>
    <w:p>
      <w:pPr>
        <w:pStyle w:val="6"/>
        <w:numPr>
          <w:ilvl w:val="1"/>
          <w:numId w:val="24"/>
        </w:numPr>
        <w:tabs>
          <w:tab w:val="left" w:pos="1233"/>
        </w:tabs>
        <w:spacing w:before="160" w:after="0" w:line="240" w:lineRule="auto"/>
        <w:ind w:left="1232" w:right="0" w:hanging="565"/>
        <w:jc w:val="both"/>
      </w:pPr>
      <w:bookmarkStart w:id="45" w:name="2.1 遵守法律"/>
      <w:bookmarkEnd w:id="45"/>
      <w:bookmarkStart w:id="46" w:name="2.1 遵守法律"/>
      <w:bookmarkEnd w:id="46"/>
      <w:r>
        <w:rPr>
          <w:spacing w:val="-1"/>
          <w:w w:val="95"/>
        </w:rPr>
        <w:t>遵守法律</w:t>
      </w:r>
    </w:p>
    <w:p>
      <w:pPr>
        <w:pStyle w:val="7"/>
        <w:spacing w:before="162" w:line="268" w:lineRule="auto"/>
        <w:ind w:right="249" w:firstLine="559"/>
      </w:pPr>
      <w:r>
        <w:t>发包人在履行合同过程中应遵守法律，并保证承包人免于承担因发包人违反法律而引起的任何责任。</w:t>
      </w:r>
    </w:p>
    <w:p>
      <w:pPr>
        <w:pStyle w:val="6"/>
        <w:numPr>
          <w:ilvl w:val="1"/>
          <w:numId w:val="24"/>
        </w:numPr>
        <w:tabs>
          <w:tab w:val="left" w:pos="1233"/>
        </w:tabs>
        <w:spacing w:before="115" w:after="0" w:line="240" w:lineRule="auto"/>
        <w:ind w:left="1232" w:right="0" w:hanging="565"/>
        <w:jc w:val="left"/>
      </w:pPr>
      <w:bookmarkStart w:id="47" w:name="2.2 发出开工通知"/>
      <w:bookmarkEnd w:id="47"/>
      <w:bookmarkStart w:id="48" w:name="2.2 发出开工通知"/>
      <w:bookmarkEnd w:id="48"/>
      <w:r>
        <w:t>发出开工通知</w:t>
      </w:r>
    </w:p>
    <w:p>
      <w:pPr>
        <w:pStyle w:val="7"/>
        <w:spacing w:before="162"/>
        <w:ind w:left="668"/>
      </w:pPr>
      <w:r>
        <w:t>发包人应委托监理人按第11.1 款的约定向承包人发出开工通知。</w:t>
      </w:r>
    </w:p>
    <w:p>
      <w:pPr>
        <w:pStyle w:val="6"/>
        <w:numPr>
          <w:ilvl w:val="1"/>
          <w:numId w:val="24"/>
        </w:numPr>
        <w:tabs>
          <w:tab w:val="left" w:pos="1233"/>
        </w:tabs>
        <w:spacing w:before="163" w:after="0" w:line="240" w:lineRule="auto"/>
        <w:ind w:left="1232" w:right="0" w:hanging="565"/>
        <w:jc w:val="left"/>
      </w:pPr>
      <w:bookmarkStart w:id="49" w:name="2.3 提供施工场地"/>
      <w:bookmarkEnd w:id="49"/>
      <w:bookmarkStart w:id="50" w:name="2.3 提供施工场地"/>
      <w:bookmarkEnd w:id="50"/>
      <w:r>
        <w:t>提供施工场地</w:t>
      </w:r>
    </w:p>
    <w:p>
      <w:pPr>
        <w:pStyle w:val="7"/>
        <w:spacing w:before="159" w:line="268" w:lineRule="auto"/>
        <w:ind w:right="249" w:firstLine="559"/>
      </w:pPr>
      <w:r>
        <w:t>发包人应按专用合同条款约定向承包人提供施工场地，以及施工场地内地下管线和地下设施等有关资料，并保证资料的真实、准确、完整。</w:t>
      </w:r>
    </w:p>
    <w:p>
      <w:pPr>
        <w:spacing w:after="0" w:line="268" w:lineRule="auto"/>
        <w:sectPr>
          <w:pgSz w:w="11910" w:h="16840"/>
          <w:pgMar w:top="1200" w:right="600" w:bottom="1200" w:left="740" w:header="192" w:footer="1006" w:gutter="0"/>
          <w:cols w:space="720" w:num="1"/>
        </w:sectPr>
      </w:pPr>
    </w:p>
    <w:p>
      <w:pPr>
        <w:pStyle w:val="6"/>
        <w:numPr>
          <w:ilvl w:val="1"/>
          <w:numId w:val="24"/>
        </w:numPr>
        <w:tabs>
          <w:tab w:val="left" w:pos="1233"/>
        </w:tabs>
        <w:spacing w:before="109" w:after="0" w:line="240" w:lineRule="auto"/>
        <w:ind w:left="1232" w:right="0" w:hanging="565"/>
        <w:jc w:val="left"/>
      </w:pPr>
      <w:bookmarkStart w:id="51" w:name="2.4 协助承包人办理证件和批件"/>
      <w:bookmarkEnd w:id="51"/>
      <w:bookmarkStart w:id="52" w:name="2.4 协助承包人办理证件和批件"/>
      <w:bookmarkEnd w:id="52"/>
      <w:r>
        <w:t>协助承包人办理证件和批件</w:t>
      </w:r>
    </w:p>
    <w:p>
      <w:pPr>
        <w:pStyle w:val="7"/>
        <w:spacing w:before="162"/>
        <w:ind w:left="668"/>
      </w:pPr>
      <w:r>
        <w:t>发包人应协助承包人办理法律规定的有关施工证件和批件。</w:t>
      </w:r>
    </w:p>
    <w:p>
      <w:pPr>
        <w:pStyle w:val="6"/>
        <w:numPr>
          <w:ilvl w:val="1"/>
          <w:numId w:val="24"/>
        </w:numPr>
        <w:tabs>
          <w:tab w:val="left" w:pos="1233"/>
        </w:tabs>
        <w:spacing w:before="159" w:after="0" w:line="240" w:lineRule="auto"/>
        <w:ind w:left="1232" w:right="0" w:hanging="565"/>
        <w:jc w:val="left"/>
      </w:pPr>
      <w:bookmarkStart w:id="53" w:name="2.5 组织设计交底"/>
      <w:bookmarkEnd w:id="53"/>
      <w:bookmarkStart w:id="54" w:name="2.5 组织设计交底"/>
      <w:bookmarkEnd w:id="54"/>
      <w:r>
        <w:t>组织设计交底</w:t>
      </w:r>
    </w:p>
    <w:p>
      <w:pPr>
        <w:pStyle w:val="7"/>
        <w:spacing w:before="162"/>
        <w:ind w:left="668"/>
      </w:pPr>
      <w:r>
        <w:t>发包人应根据合同进度计划，组织设计单位向承包人进行设计交底。</w:t>
      </w:r>
    </w:p>
    <w:p>
      <w:pPr>
        <w:pStyle w:val="6"/>
        <w:numPr>
          <w:ilvl w:val="1"/>
          <w:numId w:val="24"/>
        </w:numPr>
        <w:tabs>
          <w:tab w:val="left" w:pos="1233"/>
        </w:tabs>
        <w:spacing w:before="162" w:after="0" w:line="240" w:lineRule="auto"/>
        <w:ind w:left="1232" w:right="0" w:hanging="565"/>
        <w:jc w:val="left"/>
      </w:pPr>
      <w:bookmarkStart w:id="55" w:name="2.6 支付合同价款"/>
      <w:bookmarkEnd w:id="55"/>
      <w:bookmarkStart w:id="56" w:name="2.6 支付合同价款"/>
      <w:bookmarkEnd w:id="56"/>
      <w:r>
        <w:t>支付合同价款</w:t>
      </w:r>
    </w:p>
    <w:p>
      <w:pPr>
        <w:pStyle w:val="7"/>
        <w:spacing w:before="160"/>
        <w:ind w:left="668"/>
      </w:pPr>
      <w:r>
        <w:t>发包人应按合同约定向承包人及时支付合同价款。</w:t>
      </w:r>
    </w:p>
    <w:p>
      <w:pPr>
        <w:pStyle w:val="6"/>
        <w:numPr>
          <w:ilvl w:val="1"/>
          <w:numId w:val="24"/>
        </w:numPr>
        <w:tabs>
          <w:tab w:val="left" w:pos="1233"/>
        </w:tabs>
        <w:spacing w:before="162" w:after="0" w:line="240" w:lineRule="auto"/>
        <w:ind w:left="1232" w:right="0" w:hanging="565"/>
        <w:jc w:val="left"/>
      </w:pPr>
      <w:bookmarkStart w:id="57" w:name="2.7 组织竣工验收"/>
      <w:bookmarkEnd w:id="57"/>
      <w:bookmarkStart w:id="58" w:name="2.7 组织竣工验收"/>
      <w:bookmarkEnd w:id="58"/>
      <w:r>
        <w:t>组织竣工验收</w:t>
      </w:r>
    </w:p>
    <w:p>
      <w:pPr>
        <w:pStyle w:val="7"/>
        <w:spacing w:before="162"/>
        <w:ind w:left="668"/>
      </w:pPr>
      <w:r>
        <w:t>发包人应按合同约定及时组织竣工验收。</w:t>
      </w:r>
    </w:p>
    <w:p>
      <w:pPr>
        <w:pStyle w:val="6"/>
        <w:numPr>
          <w:ilvl w:val="1"/>
          <w:numId w:val="24"/>
        </w:numPr>
        <w:tabs>
          <w:tab w:val="left" w:pos="1233"/>
        </w:tabs>
        <w:spacing w:before="160" w:after="0" w:line="240" w:lineRule="auto"/>
        <w:ind w:left="1232" w:right="0" w:hanging="565"/>
        <w:jc w:val="left"/>
      </w:pPr>
      <w:bookmarkStart w:id="59" w:name="2.8 其他义务"/>
      <w:bookmarkEnd w:id="59"/>
      <w:bookmarkStart w:id="60" w:name="2.8 其他义务"/>
      <w:bookmarkEnd w:id="60"/>
      <w:r>
        <w:t>其他义务</w:t>
      </w:r>
    </w:p>
    <w:p>
      <w:pPr>
        <w:pStyle w:val="7"/>
        <w:spacing w:before="162"/>
        <w:ind w:left="668"/>
      </w:pPr>
      <w:r>
        <w:t>发包人应履行合同约定的其他义务。</w:t>
      </w:r>
    </w:p>
    <w:p>
      <w:pPr>
        <w:pStyle w:val="6"/>
        <w:numPr>
          <w:ilvl w:val="0"/>
          <w:numId w:val="24"/>
        </w:numPr>
        <w:tabs>
          <w:tab w:val="left" w:pos="1092"/>
        </w:tabs>
        <w:spacing w:before="162" w:after="0" w:line="240" w:lineRule="auto"/>
        <w:ind w:left="1091" w:right="0" w:hanging="424"/>
        <w:jc w:val="left"/>
      </w:pPr>
      <w:bookmarkStart w:id="61" w:name="3. 监理人"/>
      <w:bookmarkEnd w:id="61"/>
      <w:bookmarkStart w:id="62" w:name="3. 监理人"/>
      <w:bookmarkEnd w:id="62"/>
      <w:r>
        <w:t>监理人</w:t>
      </w:r>
    </w:p>
    <w:p>
      <w:pPr>
        <w:pStyle w:val="6"/>
        <w:numPr>
          <w:ilvl w:val="1"/>
          <w:numId w:val="24"/>
        </w:numPr>
        <w:tabs>
          <w:tab w:val="left" w:pos="1233"/>
        </w:tabs>
        <w:spacing w:before="160" w:after="0" w:line="240" w:lineRule="auto"/>
        <w:ind w:left="1232" w:right="0" w:hanging="565"/>
        <w:jc w:val="left"/>
      </w:pPr>
      <w:bookmarkStart w:id="63" w:name="3.1 监理人的职责和权力"/>
      <w:bookmarkEnd w:id="63"/>
      <w:bookmarkStart w:id="64" w:name="3.1 监理人的职责和权力"/>
      <w:bookmarkEnd w:id="64"/>
      <w:r>
        <w:t>监理人的职责和权力</w:t>
      </w:r>
    </w:p>
    <w:p>
      <w:pPr>
        <w:pStyle w:val="18"/>
        <w:numPr>
          <w:ilvl w:val="2"/>
          <w:numId w:val="24"/>
        </w:numPr>
        <w:tabs>
          <w:tab w:val="left" w:pos="1514"/>
        </w:tabs>
        <w:spacing w:before="162" w:after="0" w:line="268" w:lineRule="auto"/>
        <w:ind w:left="109" w:right="247" w:firstLine="559"/>
        <w:jc w:val="both"/>
        <w:rPr>
          <w:sz w:val="28"/>
        </w:rPr>
      </w:pPr>
      <w:r>
        <w:rPr>
          <w:sz w:val="28"/>
        </w:rPr>
        <w:t>监理人受发包人委托，享有合同约定的权力。监理人在行使某项权力前</w:t>
      </w:r>
      <w:r>
        <w:rPr>
          <w:spacing w:val="-3"/>
          <w:sz w:val="28"/>
        </w:rPr>
        <w:t>需要经发包人事先批准而通用合同条款没有指明的，应在专用合同条款中指明。</w:t>
      </w:r>
    </w:p>
    <w:p>
      <w:pPr>
        <w:pStyle w:val="18"/>
        <w:numPr>
          <w:ilvl w:val="2"/>
          <w:numId w:val="24"/>
        </w:numPr>
        <w:tabs>
          <w:tab w:val="left" w:pos="1514"/>
        </w:tabs>
        <w:spacing w:before="0" w:after="0" w:line="268" w:lineRule="auto"/>
        <w:ind w:left="109" w:right="247" w:firstLine="559"/>
        <w:jc w:val="both"/>
        <w:rPr>
          <w:sz w:val="28"/>
        </w:rPr>
      </w:pPr>
      <w:r>
        <w:rPr>
          <w:sz w:val="28"/>
        </w:rPr>
        <w:t>监理人发出的任何指示应视为已得到发包人的批准，但监理人无权免除</w:t>
      </w:r>
      <w:r>
        <w:rPr>
          <w:spacing w:val="-3"/>
          <w:sz w:val="28"/>
        </w:rPr>
        <w:t>或变更合同约定的发包人和承包人的权利、义务和责任。</w:t>
      </w:r>
    </w:p>
    <w:p>
      <w:pPr>
        <w:pStyle w:val="18"/>
        <w:numPr>
          <w:ilvl w:val="2"/>
          <w:numId w:val="24"/>
        </w:numPr>
        <w:tabs>
          <w:tab w:val="left" w:pos="1514"/>
        </w:tabs>
        <w:spacing w:before="0" w:after="0" w:line="266" w:lineRule="auto"/>
        <w:ind w:left="109" w:right="247" w:firstLine="559"/>
        <w:jc w:val="both"/>
        <w:rPr>
          <w:sz w:val="28"/>
        </w:rPr>
      </w:pPr>
      <w:r>
        <w:rPr>
          <w:sz w:val="28"/>
        </w:rPr>
        <w:t>合同约定应由承包人承担的义务和责任，不因监理人对承包人提交文件的审查或批准，对工程、材料和设备的检查和检验，以及为实施监理作出的指示等</w:t>
      </w:r>
      <w:r>
        <w:rPr>
          <w:spacing w:val="-3"/>
          <w:sz w:val="28"/>
        </w:rPr>
        <w:t>职务行为而减轻或解除。</w:t>
      </w:r>
    </w:p>
    <w:p>
      <w:pPr>
        <w:pStyle w:val="6"/>
        <w:numPr>
          <w:ilvl w:val="1"/>
          <w:numId w:val="24"/>
        </w:numPr>
        <w:tabs>
          <w:tab w:val="left" w:pos="1233"/>
        </w:tabs>
        <w:spacing w:before="119" w:after="0" w:line="240" w:lineRule="auto"/>
        <w:ind w:left="1232" w:right="0" w:hanging="565"/>
        <w:jc w:val="both"/>
      </w:pPr>
      <w:bookmarkStart w:id="65" w:name="3.2 总监理工程师"/>
      <w:bookmarkEnd w:id="65"/>
      <w:bookmarkStart w:id="66" w:name="3.2 总监理工程师"/>
      <w:bookmarkEnd w:id="66"/>
      <w:r>
        <w:t>总监理工程师</w:t>
      </w:r>
    </w:p>
    <w:p>
      <w:pPr>
        <w:pStyle w:val="7"/>
        <w:spacing w:before="159" w:line="268" w:lineRule="auto"/>
        <w:ind w:right="247" w:firstLine="559"/>
        <w:jc w:val="both"/>
      </w:pPr>
      <w:r>
        <w:t>发包人应在发出开工通知前将总监理工程师的任命通知承包人。总监理工程师</w:t>
      </w:r>
      <w:r>
        <w:rPr>
          <w:spacing w:val="-3"/>
        </w:rPr>
        <w:t>更换时，应在调离</w:t>
      </w:r>
      <w:r>
        <w:t>14</w:t>
      </w:r>
      <w:r>
        <w:rPr>
          <w:spacing w:val="-4"/>
        </w:rPr>
        <w:t xml:space="preserve"> 天前通知承包人。总监理工程师短期离开施工场地的，应委派</w:t>
      </w:r>
      <w:r>
        <w:rPr>
          <w:spacing w:val="-3"/>
        </w:rPr>
        <w:t>代表代行其职责，并通知承包人。</w:t>
      </w:r>
    </w:p>
    <w:p>
      <w:pPr>
        <w:pStyle w:val="6"/>
        <w:numPr>
          <w:ilvl w:val="1"/>
          <w:numId w:val="24"/>
        </w:numPr>
        <w:tabs>
          <w:tab w:val="left" w:pos="1233"/>
        </w:tabs>
        <w:spacing w:before="115" w:after="0" w:line="240" w:lineRule="auto"/>
        <w:ind w:left="1232" w:right="0" w:hanging="565"/>
        <w:jc w:val="both"/>
      </w:pPr>
      <w:bookmarkStart w:id="67" w:name="3.3 监理人员"/>
      <w:bookmarkEnd w:id="67"/>
      <w:bookmarkStart w:id="68" w:name="3.3 监理人员"/>
      <w:bookmarkEnd w:id="68"/>
      <w:r>
        <w:t>监理人员</w:t>
      </w:r>
    </w:p>
    <w:p>
      <w:pPr>
        <w:pStyle w:val="18"/>
        <w:numPr>
          <w:ilvl w:val="2"/>
          <w:numId w:val="24"/>
        </w:numPr>
        <w:tabs>
          <w:tab w:val="left" w:pos="1514"/>
        </w:tabs>
        <w:spacing w:before="162" w:after="0" w:line="268" w:lineRule="auto"/>
        <w:ind w:left="109" w:right="247" w:firstLine="559"/>
        <w:jc w:val="both"/>
        <w:rPr>
          <w:sz w:val="28"/>
        </w:rPr>
      </w:pPr>
      <w:r>
        <w:rPr>
          <w:sz w:val="28"/>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w:t>
      </w:r>
      <w:r>
        <w:rPr>
          <w:spacing w:val="-3"/>
          <w:sz w:val="28"/>
        </w:rPr>
        <w:t>定及时通知承包人。</w:t>
      </w:r>
    </w:p>
    <w:p>
      <w:pPr>
        <w:pStyle w:val="18"/>
        <w:numPr>
          <w:ilvl w:val="2"/>
          <w:numId w:val="24"/>
        </w:numPr>
        <w:tabs>
          <w:tab w:val="left" w:pos="1514"/>
        </w:tabs>
        <w:spacing w:before="0" w:after="0" w:line="349" w:lineRule="exact"/>
        <w:ind w:left="1513" w:right="0" w:hanging="846"/>
        <w:jc w:val="both"/>
        <w:rPr>
          <w:sz w:val="28"/>
        </w:rPr>
      </w:pPr>
      <w:r>
        <w:rPr>
          <w:sz w:val="28"/>
        </w:rPr>
        <w:t>监理人员对承包人的任何工作、工程或其采用的材料和工程设备未在约</w:t>
      </w:r>
    </w:p>
    <w:p>
      <w:pPr>
        <w:spacing w:after="0" w:line="349" w:lineRule="exact"/>
        <w:jc w:val="both"/>
        <w:rPr>
          <w:sz w:val="28"/>
        </w:rPr>
        <w:sectPr>
          <w:footerReference r:id="rId11" w:type="default"/>
          <w:pgSz w:w="11910" w:h="16840"/>
          <w:pgMar w:top="1200" w:right="600" w:bottom="1200" w:left="740" w:header="192" w:footer="1006" w:gutter="0"/>
          <w:pgNumType w:start="30"/>
          <w:cols w:space="720" w:num="1"/>
        </w:sectPr>
      </w:pPr>
    </w:p>
    <w:p>
      <w:pPr>
        <w:pStyle w:val="7"/>
        <w:spacing w:before="109" w:line="268" w:lineRule="auto"/>
        <w:ind w:right="247"/>
      </w:pPr>
      <w:r>
        <w:t>定的或合理的期限内提出否定意见的，视为已获批准，但不影响监理人在以后拒绝该项工作、工程、材料或工程设备的权利。</w:t>
      </w:r>
    </w:p>
    <w:p>
      <w:pPr>
        <w:pStyle w:val="18"/>
        <w:numPr>
          <w:ilvl w:val="2"/>
          <w:numId w:val="24"/>
        </w:numPr>
        <w:tabs>
          <w:tab w:val="left" w:pos="1514"/>
        </w:tabs>
        <w:spacing w:before="0" w:after="0" w:line="268" w:lineRule="auto"/>
        <w:ind w:left="109" w:right="247" w:firstLine="559"/>
        <w:jc w:val="both"/>
        <w:rPr>
          <w:sz w:val="28"/>
        </w:rPr>
      </w:pPr>
      <w:r>
        <w:rPr>
          <w:sz w:val="28"/>
        </w:rPr>
        <w:t>承包人对总监理工程师授权的监理人员发出的指示有疑问的，可向总监</w:t>
      </w:r>
      <w:r>
        <w:rPr>
          <w:spacing w:val="-4"/>
          <w:sz w:val="28"/>
        </w:rPr>
        <w:t>理工程师提出书面异议，总监理工程师应在</w:t>
      </w:r>
      <w:r>
        <w:rPr>
          <w:sz w:val="28"/>
        </w:rPr>
        <w:t>48</w:t>
      </w:r>
      <w:r>
        <w:rPr>
          <w:spacing w:val="-4"/>
          <w:sz w:val="28"/>
        </w:rPr>
        <w:t xml:space="preserve"> 小时内对该指示予以确认、更改或撤销。</w:t>
      </w:r>
    </w:p>
    <w:p>
      <w:pPr>
        <w:pStyle w:val="18"/>
        <w:numPr>
          <w:ilvl w:val="2"/>
          <w:numId w:val="24"/>
        </w:numPr>
        <w:tabs>
          <w:tab w:val="left" w:pos="1514"/>
        </w:tabs>
        <w:spacing w:before="0" w:after="0" w:line="268" w:lineRule="auto"/>
        <w:ind w:left="109" w:right="247" w:firstLine="559"/>
        <w:jc w:val="both"/>
        <w:rPr>
          <w:sz w:val="28"/>
        </w:rPr>
      </w:pPr>
      <w:r>
        <w:rPr>
          <w:sz w:val="28"/>
        </w:rPr>
        <w:t>除专用合同条款另有约定外，总监理工程师不应将第3.5</w:t>
      </w:r>
      <w:r>
        <w:rPr>
          <w:spacing w:val="8"/>
          <w:sz w:val="28"/>
        </w:rPr>
        <w:t xml:space="preserve"> 款约定应由总</w:t>
      </w:r>
      <w:r>
        <w:rPr>
          <w:spacing w:val="-3"/>
          <w:sz w:val="28"/>
        </w:rPr>
        <w:t>监理工程师作出确定的权力授权或委托给其他监理人员。</w:t>
      </w:r>
    </w:p>
    <w:p>
      <w:pPr>
        <w:pStyle w:val="6"/>
        <w:numPr>
          <w:ilvl w:val="1"/>
          <w:numId w:val="24"/>
        </w:numPr>
        <w:tabs>
          <w:tab w:val="left" w:pos="1233"/>
        </w:tabs>
        <w:spacing w:before="108" w:after="0" w:line="240" w:lineRule="auto"/>
        <w:ind w:left="1232" w:right="0" w:hanging="565"/>
        <w:jc w:val="both"/>
      </w:pPr>
      <w:bookmarkStart w:id="69" w:name="3.4 监理人的指示"/>
      <w:bookmarkEnd w:id="69"/>
      <w:bookmarkStart w:id="70" w:name="3.4 监理人的指示"/>
      <w:bookmarkEnd w:id="70"/>
      <w:r>
        <w:t>监理人的指示</w:t>
      </w:r>
    </w:p>
    <w:p>
      <w:pPr>
        <w:pStyle w:val="18"/>
        <w:numPr>
          <w:ilvl w:val="2"/>
          <w:numId w:val="24"/>
        </w:numPr>
        <w:tabs>
          <w:tab w:val="left" w:pos="1514"/>
        </w:tabs>
        <w:spacing w:before="159" w:after="0" w:line="268" w:lineRule="auto"/>
        <w:ind w:left="109" w:right="247" w:firstLine="559"/>
        <w:jc w:val="both"/>
        <w:rPr>
          <w:sz w:val="28"/>
        </w:rPr>
      </w:pPr>
      <w:r>
        <w:rPr>
          <w:sz w:val="28"/>
        </w:rPr>
        <w:t>监理人应按第3.1 款的约定向承包人发出指示，监理人的指示应盖有监理人授权的施工场地机构章，并由总监理工程师或总监理工程师按第3.3.1</w:t>
      </w:r>
      <w:r>
        <w:rPr>
          <w:spacing w:val="18"/>
          <w:sz w:val="28"/>
        </w:rPr>
        <w:t xml:space="preserve"> 项约定</w:t>
      </w:r>
      <w:r>
        <w:rPr>
          <w:spacing w:val="-1"/>
          <w:sz w:val="28"/>
        </w:rPr>
        <w:t>授权的监理人员签字。</w:t>
      </w:r>
    </w:p>
    <w:p>
      <w:pPr>
        <w:pStyle w:val="18"/>
        <w:numPr>
          <w:ilvl w:val="2"/>
          <w:numId w:val="24"/>
        </w:numPr>
        <w:tabs>
          <w:tab w:val="left" w:pos="1514"/>
        </w:tabs>
        <w:spacing w:before="0" w:after="0" w:line="268" w:lineRule="auto"/>
        <w:ind w:left="109" w:right="247" w:firstLine="559"/>
        <w:jc w:val="both"/>
        <w:rPr>
          <w:sz w:val="28"/>
        </w:rPr>
      </w:pPr>
      <w:r>
        <w:rPr>
          <w:sz w:val="28"/>
        </w:rPr>
        <w:t>承包人收到监理人按第3.4.1 项作出的指示后应遵照执行。指示构成变</w:t>
      </w:r>
      <w:r>
        <w:rPr>
          <w:spacing w:val="-3"/>
          <w:sz w:val="28"/>
        </w:rPr>
        <w:t>更的，应按第</w:t>
      </w:r>
      <w:r>
        <w:rPr>
          <w:sz w:val="28"/>
        </w:rPr>
        <w:t>15</w:t>
      </w:r>
      <w:r>
        <w:rPr>
          <w:spacing w:val="-3"/>
          <w:sz w:val="28"/>
        </w:rPr>
        <w:t xml:space="preserve"> 条处理。</w:t>
      </w:r>
    </w:p>
    <w:p>
      <w:pPr>
        <w:pStyle w:val="18"/>
        <w:numPr>
          <w:ilvl w:val="2"/>
          <w:numId w:val="24"/>
        </w:numPr>
        <w:tabs>
          <w:tab w:val="left" w:pos="1514"/>
        </w:tabs>
        <w:spacing w:before="0" w:after="0" w:line="266" w:lineRule="auto"/>
        <w:ind w:left="109" w:right="247" w:firstLine="559"/>
        <w:jc w:val="both"/>
        <w:rPr>
          <w:sz w:val="28"/>
        </w:rPr>
      </w:pPr>
      <w:r>
        <w:rPr>
          <w:sz w:val="28"/>
        </w:rPr>
        <w:t>在紧急情况下，总监理工程师或被授权的监理人员可以当场签发临时书</w:t>
      </w:r>
      <w:r>
        <w:rPr>
          <w:spacing w:val="-4"/>
          <w:sz w:val="28"/>
        </w:rPr>
        <w:t>面指示，承包人应遵照执行。承包人应在收到上述临时书面指示后</w:t>
      </w:r>
      <w:r>
        <w:rPr>
          <w:sz w:val="28"/>
        </w:rPr>
        <w:t>24</w:t>
      </w:r>
      <w:r>
        <w:rPr>
          <w:spacing w:val="-1"/>
          <w:sz w:val="28"/>
        </w:rPr>
        <w:t xml:space="preserve"> 小时内，向监</w:t>
      </w:r>
      <w:r>
        <w:rPr>
          <w:spacing w:val="-4"/>
          <w:sz w:val="28"/>
        </w:rPr>
        <w:t>理人发出书面确认函。监理人在收到书面确认函后</w:t>
      </w:r>
      <w:r>
        <w:rPr>
          <w:sz w:val="28"/>
        </w:rPr>
        <w:t>24</w:t>
      </w:r>
      <w:r>
        <w:rPr>
          <w:spacing w:val="-3"/>
          <w:sz w:val="28"/>
        </w:rPr>
        <w:t xml:space="preserve"> 小时内未予答复的，该书面确认函应被视为监理人的正式指示。</w:t>
      </w:r>
    </w:p>
    <w:p>
      <w:pPr>
        <w:pStyle w:val="18"/>
        <w:numPr>
          <w:ilvl w:val="2"/>
          <w:numId w:val="24"/>
        </w:numPr>
        <w:tabs>
          <w:tab w:val="left" w:pos="1514"/>
        </w:tabs>
        <w:spacing w:before="0" w:after="0" w:line="268" w:lineRule="auto"/>
        <w:ind w:left="109" w:right="247" w:firstLine="559"/>
        <w:jc w:val="both"/>
        <w:rPr>
          <w:sz w:val="28"/>
        </w:rPr>
      </w:pPr>
      <w:r>
        <w:rPr>
          <w:sz w:val="28"/>
        </w:rPr>
        <w:t>除合同另有约定外，承包人只从总监理工程师或按第3.3.1</w:t>
      </w:r>
      <w:r>
        <w:rPr>
          <w:spacing w:val="9"/>
          <w:sz w:val="28"/>
        </w:rPr>
        <w:t xml:space="preserve"> 项被授权的</w:t>
      </w:r>
      <w:r>
        <w:rPr>
          <w:spacing w:val="-1"/>
          <w:sz w:val="28"/>
        </w:rPr>
        <w:t>监理人员处取得指示。</w:t>
      </w:r>
    </w:p>
    <w:p>
      <w:pPr>
        <w:pStyle w:val="18"/>
        <w:numPr>
          <w:ilvl w:val="2"/>
          <w:numId w:val="24"/>
        </w:numPr>
        <w:tabs>
          <w:tab w:val="left" w:pos="1514"/>
        </w:tabs>
        <w:spacing w:before="0" w:after="0" w:line="266" w:lineRule="auto"/>
        <w:ind w:left="109" w:right="247" w:firstLine="559"/>
        <w:jc w:val="both"/>
        <w:rPr>
          <w:sz w:val="28"/>
        </w:rPr>
      </w:pPr>
      <w:r>
        <w:rPr>
          <w:sz w:val="28"/>
        </w:rPr>
        <w:t>由于监理人未能按合同约定发出指示、指示延误或指示错误而导致承包</w:t>
      </w:r>
      <w:r>
        <w:rPr>
          <w:spacing w:val="-3"/>
          <w:sz w:val="28"/>
        </w:rPr>
        <w:t>人费用增加和</w:t>
      </w:r>
      <w:r>
        <w:rPr>
          <w:sz w:val="28"/>
        </w:rPr>
        <w:t>（</w:t>
      </w:r>
      <w:r>
        <w:rPr>
          <w:spacing w:val="-3"/>
          <w:sz w:val="28"/>
        </w:rPr>
        <w:t>或</w:t>
      </w:r>
      <w:r>
        <w:rPr>
          <w:sz w:val="28"/>
        </w:rPr>
        <w:t>）</w:t>
      </w:r>
      <w:r>
        <w:rPr>
          <w:spacing w:val="-3"/>
          <w:sz w:val="28"/>
        </w:rPr>
        <w:t>工期延误的，由发包人承担赔偿责任。</w:t>
      </w:r>
    </w:p>
    <w:p>
      <w:pPr>
        <w:pStyle w:val="6"/>
        <w:numPr>
          <w:ilvl w:val="1"/>
          <w:numId w:val="24"/>
        </w:numPr>
        <w:tabs>
          <w:tab w:val="left" w:pos="1233"/>
        </w:tabs>
        <w:spacing w:before="119" w:after="0" w:line="240" w:lineRule="auto"/>
        <w:ind w:left="1232" w:right="0" w:hanging="565"/>
        <w:jc w:val="both"/>
      </w:pPr>
      <w:bookmarkStart w:id="71" w:name="3.5 商定或确定"/>
      <w:bookmarkEnd w:id="71"/>
      <w:bookmarkStart w:id="72" w:name="3.5 商定或确定"/>
      <w:bookmarkEnd w:id="72"/>
      <w:r>
        <w:t>商定或确定</w:t>
      </w:r>
    </w:p>
    <w:p>
      <w:pPr>
        <w:pStyle w:val="18"/>
        <w:numPr>
          <w:ilvl w:val="2"/>
          <w:numId w:val="24"/>
        </w:numPr>
        <w:tabs>
          <w:tab w:val="left" w:pos="1514"/>
        </w:tabs>
        <w:spacing w:before="162" w:after="0" w:line="266" w:lineRule="auto"/>
        <w:ind w:left="109" w:right="247" w:firstLine="559"/>
        <w:jc w:val="both"/>
        <w:rPr>
          <w:sz w:val="28"/>
        </w:rPr>
      </w:pPr>
      <w:r>
        <w:rPr>
          <w:sz w:val="28"/>
        </w:rPr>
        <w:t>合同约定总监理工程师应按照本款对任何事项进行商定或确定时，总监理工程师应与合同当事人协商，尽量达成一致。不能达成一致的，总监理工程师应</w:t>
      </w:r>
      <w:r>
        <w:rPr>
          <w:spacing w:val="-3"/>
          <w:sz w:val="28"/>
        </w:rPr>
        <w:t>认真研究后审慎确定。</w:t>
      </w:r>
    </w:p>
    <w:p>
      <w:pPr>
        <w:pStyle w:val="18"/>
        <w:numPr>
          <w:ilvl w:val="2"/>
          <w:numId w:val="24"/>
        </w:numPr>
        <w:tabs>
          <w:tab w:val="left" w:pos="1514"/>
        </w:tabs>
        <w:spacing w:before="6" w:after="0" w:line="266" w:lineRule="auto"/>
        <w:ind w:left="109" w:right="247" w:firstLine="559"/>
        <w:jc w:val="both"/>
        <w:rPr>
          <w:sz w:val="28"/>
        </w:rPr>
      </w:pPr>
      <w:r>
        <w:rPr>
          <w:sz w:val="28"/>
        </w:rPr>
        <w:t>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w:t>
      </w:r>
      <w:r>
        <w:rPr>
          <w:spacing w:val="-3"/>
          <w:sz w:val="28"/>
        </w:rPr>
        <w:t>定作出修改的，按修改后的结果执行。</w:t>
      </w:r>
    </w:p>
    <w:p>
      <w:pPr>
        <w:pStyle w:val="6"/>
        <w:numPr>
          <w:ilvl w:val="0"/>
          <w:numId w:val="24"/>
        </w:numPr>
        <w:tabs>
          <w:tab w:val="left" w:pos="1092"/>
        </w:tabs>
        <w:spacing w:before="125" w:after="0" w:line="240" w:lineRule="auto"/>
        <w:ind w:left="1091" w:right="0" w:hanging="424"/>
        <w:jc w:val="left"/>
      </w:pPr>
      <w:bookmarkStart w:id="73" w:name="4. 承包人"/>
      <w:bookmarkEnd w:id="73"/>
      <w:bookmarkStart w:id="74" w:name="4. 承包人"/>
      <w:bookmarkEnd w:id="74"/>
      <w:r>
        <w:t>承包人</w:t>
      </w:r>
    </w:p>
    <w:p>
      <w:pPr>
        <w:pStyle w:val="6"/>
        <w:numPr>
          <w:ilvl w:val="1"/>
          <w:numId w:val="24"/>
        </w:numPr>
        <w:tabs>
          <w:tab w:val="left" w:pos="1233"/>
        </w:tabs>
        <w:spacing w:before="162" w:after="0" w:line="240" w:lineRule="auto"/>
        <w:ind w:left="1232" w:right="0" w:hanging="565"/>
        <w:jc w:val="left"/>
      </w:pPr>
      <w:bookmarkStart w:id="75" w:name="4.1 承包人的一般义务"/>
      <w:bookmarkEnd w:id="75"/>
      <w:bookmarkStart w:id="76" w:name="4.1 承包人的一般义务"/>
      <w:bookmarkEnd w:id="76"/>
      <w:r>
        <w:t>承包人的一般义务</w:t>
      </w:r>
    </w:p>
    <w:p>
      <w:pPr>
        <w:pStyle w:val="18"/>
        <w:numPr>
          <w:ilvl w:val="2"/>
          <w:numId w:val="24"/>
        </w:numPr>
        <w:tabs>
          <w:tab w:val="left" w:pos="1509"/>
        </w:tabs>
        <w:spacing w:before="162" w:after="0" w:line="240" w:lineRule="auto"/>
        <w:ind w:left="1508" w:right="0" w:hanging="841"/>
        <w:jc w:val="left"/>
        <w:rPr>
          <w:sz w:val="28"/>
        </w:rPr>
      </w:pPr>
      <w:r>
        <w:rPr>
          <w:spacing w:val="-2"/>
          <w:sz w:val="28"/>
        </w:rPr>
        <w:t>遵守法律</w:t>
      </w:r>
    </w:p>
    <w:p>
      <w:pPr>
        <w:pStyle w:val="7"/>
        <w:spacing w:before="40"/>
        <w:ind w:left="668"/>
      </w:pPr>
      <w:r>
        <w:t>承包人在履行合同过程中应遵守法律，并保证发包人免于承担因承包人违反法</w:t>
      </w:r>
    </w:p>
    <w:p>
      <w:pPr>
        <w:spacing w:after="0"/>
        <w:sectPr>
          <w:pgSz w:w="11910" w:h="16840"/>
          <w:pgMar w:top="1200" w:right="600" w:bottom="1200" w:left="740" w:header="192" w:footer="1006" w:gutter="0"/>
          <w:cols w:space="720" w:num="1"/>
        </w:sectPr>
      </w:pPr>
    </w:p>
    <w:p>
      <w:pPr>
        <w:pStyle w:val="7"/>
        <w:spacing w:before="109"/>
      </w:pPr>
      <w:r>
        <w:t>律而引起的任何责任。</w:t>
      </w:r>
    </w:p>
    <w:p>
      <w:pPr>
        <w:pStyle w:val="18"/>
        <w:numPr>
          <w:ilvl w:val="2"/>
          <w:numId w:val="24"/>
        </w:numPr>
        <w:tabs>
          <w:tab w:val="left" w:pos="1509"/>
        </w:tabs>
        <w:spacing w:before="42" w:after="0" w:line="240" w:lineRule="auto"/>
        <w:ind w:left="1508" w:right="0" w:hanging="841"/>
        <w:jc w:val="left"/>
        <w:rPr>
          <w:sz w:val="28"/>
        </w:rPr>
      </w:pPr>
      <w:r>
        <w:rPr>
          <w:spacing w:val="-2"/>
          <w:sz w:val="28"/>
        </w:rPr>
        <w:t>依法纳税</w:t>
      </w:r>
    </w:p>
    <w:p>
      <w:pPr>
        <w:pStyle w:val="7"/>
        <w:spacing w:before="39"/>
        <w:ind w:left="668"/>
      </w:pPr>
      <w:r>
        <w:t>承包人应按有关法律规定纳税，应缴纳的税金包括在合同价格内。</w:t>
      </w:r>
    </w:p>
    <w:p>
      <w:pPr>
        <w:pStyle w:val="18"/>
        <w:numPr>
          <w:ilvl w:val="2"/>
          <w:numId w:val="24"/>
        </w:numPr>
        <w:tabs>
          <w:tab w:val="left" w:pos="1509"/>
        </w:tabs>
        <w:spacing w:before="42" w:after="0" w:line="240" w:lineRule="auto"/>
        <w:ind w:left="1508" w:right="0" w:hanging="841"/>
        <w:jc w:val="left"/>
        <w:rPr>
          <w:sz w:val="28"/>
        </w:rPr>
      </w:pPr>
      <w:r>
        <w:rPr>
          <w:spacing w:val="-3"/>
          <w:sz w:val="28"/>
        </w:rPr>
        <w:t>完成各项承包工作</w:t>
      </w:r>
    </w:p>
    <w:p>
      <w:pPr>
        <w:pStyle w:val="7"/>
        <w:spacing w:before="42" w:line="266" w:lineRule="auto"/>
        <w:ind w:right="107" w:firstLine="559"/>
      </w:pPr>
      <w:r>
        <w:rPr>
          <w:spacing w:val="-3"/>
        </w:rPr>
        <w:t>承包人应按合同约定以及监理人根据第</w:t>
      </w:r>
      <w:r>
        <w:t>3.4</w:t>
      </w:r>
      <w:r>
        <w:rPr>
          <w:spacing w:val="-15"/>
        </w:rPr>
        <w:t xml:space="preserve">款作出的指示，实施、完成全部工程， </w:t>
      </w:r>
      <w:r>
        <w:rPr>
          <w:spacing w:val="-6"/>
        </w:rPr>
        <w:t>并修补工程中的任何缺陷。除专用合同条款另有约定外，承包人应提供为完成合同</w:t>
      </w:r>
      <w:r>
        <w:rPr>
          <w:spacing w:val="-4"/>
        </w:rPr>
        <w:t>工作所需的劳务、材料、施工设备、工程设备和其他物品，并按合同约定负责临时</w:t>
      </w:r>
      <w:r>
        <w:rPr>
          <w:spacing w:val="-3"/>
        </w:rPr>
        <w:t>设施的设计、建造、运行、维护、管理和拆除。</w:t>
      </w:r>
    </w:p>
    <w:p>
      <w:pPr>
        <w:pStyle w:val="18"/>
        <w:numPr>
          <w:ilvl w:val="2"/>
          <w:numId w:val="24"/>
        </w:numPr>
        <w:tabs>
          <w:tab w:val="left" w:pos="1509"/>
        </w:tabs>
        <w:spacing w:before="6" w:after="0" w:line="240" w:lineRule="auto"/>
        <w:ind w:left="1508" w:right="0" w:hanging="841"/>
        <w:jc w:val="left"/>
        <w:rPr>
          <w:sz w:val="28"/>
        </w:rPr>
      </w:pPr>
      <w:r>
        <w:rPr>
          <w:spacing w:val="-3"/>
          <w:sz w:val="28"/>
        </w:rPr>
        <w:t>对施工作业和施工方法的完备性负责</w:t>
      </w:r>
    </w:p>
    <w:p>
      <w:pPr>
        <w:pStyle w:val="7"/>
        <w:spacing w:before="42" w:line="268" w:lineRule="auto"/>
        <w:ind w:right="249" w:firstLine="559"/>
      </w:pPr>
      <w:r>
        <w:t>承包人应按合同约定的工作内容和施工进度要求，编制施工组织设计和施工措施计划，并对所有施工作业和施工方法的完备性和安全可靠性负责。</w:t>
      </w:r>
    </w:p>
    <w:p>
      <w:pPr>
        <w:pStyle w:val="18"/>
        <w:numPr>
          <w:ilvl w:val="2"/>
          <w:numId w:val="24"/>
        </w:numPr>
        <w:tabs>
          <w:tab w:val="left" w:pos="1509"/>
        </w:tabs>
        <w:spacing w:before="0" w:after="0" w:line="354" w:lineRule="exact"/>
        <w:ind w:left="1508" w:right="0" w:hanging="841"/>
        <w:jc w:val="left"/>
        <w:rPr>
          <w:sz w:val="28"/>
        </w:rPr>
      </w:pPr>
      <w:r>
        <w:rPr>
          <w:spacing w:val="-3"/>
          <w:sz w:val="28"/>
        </w:rPr>
        <w:t>保证工程施工和人员的安全</w:t>
      </w:r>
    </w:p>
    <w:p>
      <w:pPr>
        <w:pStyle w:val="7"/>
        <w:spacing w:before="42" w:line="268" w:lineRule="auto"/>
        <w:ind w:right="204" w:firstLine="559"/>
      </w:pPr>
      <w:r>
        <w:t>承包人应按第9.2款约定采取施工安全措施，确保工程及其人员、材料、设备和设施的安全，防止因工程施工造成的人身伤害和财产损失。</w:t>
      </w:r>
    </w:p>
    <w:p>
      <w:pPr>
        <w:pStyle w:val="18"/>
        <w:numPr>
          <w:ilvl w:val="2"/>
          <w:numId w:val="24"/>
        </w:numPr>
        <w:tabs>
          <w:tab w:val="left" w:pos="1372"/>
        </w:tabs>
        <w:spacing w:before="0" w:after="0" w:line="354" w:lineRule="exact"/>
        <w:ind w:left="1371" w:right="0" w:hanging="704"/>
        <w:jc w:val="left"/>
        <w:rPr>
          <w:sz w:val="28"/>
        </w:rPr>
      </w:pPr>
      <w:r>
        <w:rPr>
          <w:spacing w:val="-3"/>
          <w:sz w:val="28"/>
        </w:rPr>
        <w:t>负责施工场地及其周边环境与生态的保护工作</w:t>
      </w:r>
    </w:p>
    <w:p>
      <w:pPr>
        <w:pStyle w:val="7"/>
        <w:spacing w:before="42" w:line="268" w:lineRule="auto"/>
        <w:ind w:left="668" w:right="794"/>
      </w:pPr>
      <w:r>
        <w:t>承包人应按照第9.4款约定负责施工场地及其周边环境与生态的保护工作。4.1.7避免施工对公众与他人的利益造成损害</w:t>
      </w:r>
    </w:p>
    <w:p>
      <w:pPr>
        <w:pStyle w:val="7"/>
        <w:spacing w:line="268" w:lineRule="auto"/>
        <w:ind w:right="247" w:firstLine="559"/>
        <w:jc w:val="both"/>
      </w:pPr>
      <w: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Style w:val="18"/>
        <w:numPr>
          <w:ilvl w:val="2"/>
          <w:numId w:val="27"/>
        </w:numPr>
        <w:tabs>
          <w:tab w:val="left" w:pos="1372"/>
        </w:tabs>
        <w:spacing w:before="0" w:after="0" w:line="353" w:lineRule="exact"/>
        <w:ind w:left="1371" w:right="0" w:hanging="704"/>
        <w:jc w:val="left"/>
        <w:rPr>
          <w:sz w:val="28"/>
        </w:rPr>
      </w:pPr>
      <w:r>
        <w:rPr>
          <w:spacing w:val="-3"/>
          <w:sz w:val="28"/>
        </w:rPr>
        <w:t>为他人提供方便</w:t>
      </w:r>
    </w:p>
    <w:p>
      <w:pPr>
        <w:pStyle w:val="7"/>
        <w:spacing w:before="38" w:line="266" w:lineRule="auto"/>
        <w:ind w:right="107" w:firstLine="559"/>
      </w:pPr>
      <w:r>
        <w:t>承包人应按监理人的指示为他人在施工场地或附近实施与工程有关的其他各项</w:t>
      </w:r>
      <w:r>
        <w:rPr>
          <w:spacing w:val="-5"/>
        </w:rPr>
        <w:t xml:space="preserve">工作提供可能的条件。除合同另有约定外，提供有关条件的内容和可能发生的费用， </w:t>
      </w:r>
      <w:r>
        <w:rPr>
          <w:spacing w:val="-3"/>
        </w:rPr>
        <w:t>由监理人按第</w:t>
      </w:r>
      <w:r>
        <w:t>3.5</w:t>
      </w:r>
      <w:r>
        <w:rPr>
          <w:spacing w:val="-3"/>
        </w:rPr>
        <w:t xml:space="preserve"> 款商定或确定。</w:t>
      </w:r>
    </w:p>
    <w:p>
      <w:pPr>
        <w:pStyle w:val="18"/>
        <w:numPr>
          <w:ilvl w:val="2"/>
          <w:numId w:val="27"/>
        </w:numPr>
        <w:tabs>
          <w:tab w:val="left" w:pos="1372"/>
        </w:tabs>
        <w:spacing w:before="5" w:after="0" w:line="240" w:lineRule="auto"/>
        <w:ind w:left="1371" w:right="0" w:hanging="704"/>
        <w:jc w:val="left"/>
        <w:rPr>
          <w:sz w:val="28"/>
        </w:rPr>
      </w:pPr>
      <w:r>
        <w:rPr>
          <w:spacing w:val="-3"/>
          <w:sz w:val="28"/>
        </w:rPr>
        <w:t>工程的维护和照管</w:t>
      </w:r>
    </w:p>
    <w:p>
      <w:pPr>
        <w:pStyle w:val="7"/>
        <w:spacing w:before="42" w:line="266" w:lineRule="auto"/>
        <w:ind w:right="247" w:firstLine="559"/>
        <w:jc w:val="both"/>
      </w:pPr>
      <w:r>
        <w:t>工程接收证书颁发前，承包人应负责照管和维护工程。工程接收证书颁发时尚有部分未竣工工程的，承包人还应负责该未竣工工程的照管和维护工作，直至竣工后移交给发包人为止。</w:t>
      </w:r>
    </w:p>
    <w:p>
      <w:pPr>
        <w:pStyle w:val="18"/>
        <w:numPr>
          <w:ilvl w:val="2"/>
          <w:numId w:val="27"/>
        </w:numPr>
        <w:tabs>
          <w:tab w:val="left" w:pos="1512"/>
        </w:tabs>
        <w:spacing w:before="6" w:after="0" w:line="240" w:lineRule="auto"/>
        <w:ind w:left="1511" w:right="0" w:hanging="844"/>
        <w:jc w:val="left"/>
        <w:rPr>
          <w:sz w:val="28"/>
        </w:rPr>
      </w:pPr>
      <w:r>
        <w:rPr>
          <w:spacing w:val="-2"/>
          <w:sz w:val="28"/>
        </w:rPr>
        <w:t>其他义务</w:t>
      </w:r>
    </w:p>
    <w:p>
      <w:pPr>
        <w:pStyle w:val="7"/>
        <w:spacing w:before="39"/>
        <w:ind w:left="668"/>
      </w:pPr>
      <w:r>
        <w:t>承包人应履行合同约定的其他义务。</w:t>
      </w:r>
    </w:p>
    <w:p>
      <w:pPr>
        <w:pStyle w:val="6"/>
        <w:numPr>
          <w:ilvl w:val="1"/>
          <w:numId w:val="24"/>
        </w:numPr>
        <w:tabs>
          <w:tab w:val="left" w:pos="1233"/>
        </w:tabs>
        <w:spacing w:before="162" w:after="0" w:line="240" w:lineRule="auto"/>
        <w:ind w:left="1232" w:right="0" w:hanging="565"/>
        <w:jc w:val="left"/>
      </w:pPr>
      <w:bookmarkStart w:id="77" w:name="4.2 履约担保"/>
      <w:bookmarkEnd w:id="77"/>
      <w:bookmarkStart w:id="78" w:name="4.2 履约担保"/>
      <w:bookmarkEnd w:id="78"/>
      <w:r>
        <w:t>履约担保</w:t>
      </w:r>
    </w:p>
    <w:p>
      <w:pPr>
        <w:pStyle w:val="7"/>
        <w:spacing w:before="162" w:line="266" w:lineRule="auto"/>
        <w:ind w:right="249" w:firstLine="559"/>
      </w:pPr>
      <w:r>
        <w:t>承包人应保证其履约担保在发包人颁发工程接收证书前一直有效。发包人应在工程接收证书颁发后28 天内把履约担保退还给承包人。</w:t>
      </w:r>
    </w:p>
    <w:p>
      <w:pPr>
        <w:spacing w:after="0" w:line="266" w:lineRule="auto"/>
        <w:sectPr>
          <w:pgSz w:w="11910" w:h="16840"/>
          <w:pgMar w:top="1200" w:right="600" w:bottom="1200" w:left="740" w:header="192" w:footer="1006" w:gutter="0"/>
          <w:cols w:space="720" w:num="1"/>
        </w:sectPr>
      </w:pPr>
    </w:p>
    <w:p>
      <w:pPr>
        <w:pStyle w:val="6"/>
        <w:numPr>
          <w:ilvl w:val="1"/>
          <w:numId w:val="24"/>
        </w:numPr>
        <w:tabs>
          <w:tab w:val="left" w:pos="1233"/>
        </w:tabs>
        <w:spacing w:before="109" w:after="0" w:line="240" w:lineRule="auto"/>
        <w:ind w:left="1232" w:right="0" w:hanging="565"/>
        <w:jc w:val="left"/>
      </w:pPr>
      <w:bookmarkStart w:id="79" w:name="4.3 分包"/>
      <w:bookmarkEnd w:id="79"/>
      <w:bookmarkStart w:id="80" w:name="4.3 分包"/>
      <w:bookmarkEnd w:id="80"/>
      <w:r>
        <w:t>分包</w:t>
      </w:r>
    </w:p>
    <w:p>
      <w:pPr>
        <w:pStyle w:val="18"/>
        <w:numPr>
          <w:ilvl w:val="2"/>
          <w:numId w:val="24"/>
        </w:numPr>
        <w:tabs>
          <w:tab w:val="left" w:pos="1514"/>
        </w:tabs>
        <w:spacing w:before="162" w:after="0" w:line="266" w:lineRule="auto"/>
        <w:ind w:left="109" w:right="247" w:firstLine="559"/>
        <w:jc w:val="left"/>
        <w:rPr>
          <w:sz w:val="28"/>
        </w:rPr>
      </w:pPr>
      <w:r>
        <w:rPr>
          <w:sz w:val="28"/>
        </w:rPr>
        <w:t>承包人不得将其承包的全部工程转包给第三人，或将其承包的全部工程</w:t>
      </w:r>
      <w:r>
        <w:rPr>
          <w:spacing w:val="-3"/>
          <w:sz w:val="28"/>
        </w:rPr>
        <w:t>肢解后以分包的名义转包给第三人。</w:t>
      </w:r>
    </w:p>
    <w:p>
      <w:pPr>
        <w:pStyle w:val="18"/>
        <w:numPr>
          <w:ilvl w:val="2"/>
          <w:numId w:val="24"/>
        </w:numPr>
        <w:tabs>
          <w:tab w:val="left" w:pos="1514"/>
        </w:tabs>
        <w:spacing w:before="2" w:after="0" w:line="268" w:lineRule="auto"/>
        <w:ind w:left="109" w:right="247" w:firstLine="559"/>
        <w:jc w:val="left"/>
        <w:rPr>
          <w:sz w:val="28"/>
        </w:rPr>
      </w:pPr>
      <w:r>
        <w:rPr>
          <w:sz w:val="28"/>
        </w:rPr>
        <w:t>承包人不得将工程主体、关键性工作分包给第三人。除专用合同条款另</w:t>
      </w:r>
      <w:r>
        <w:rPr>
          <w:spacing w:val="-3"/>
          <w:sz w:val="28"/>
        </w:rPr>
        <w:t>有约定外，未经发包人同意，承包人不得将工程的其他部分或工作分包给第三人。</w:t>
      </w:r>
    </w:p>
    <w:p>
      <w:pPr>
        <w:pStyle w:val="18"/>
        <w:numPr>
          <w:ilvl w:val="2"/>
          <w:numId w:val="24"/>
        </w:numPr>
        <w:tabs>
          <w:tab w:val="left" w:pos="1509"/>
        </w:tabs>
        <w:spacing w:before="0" w:after="0" w:line="354" w:lineRule="exact"/>
        <w:ind w:left="1508" w:right="0" w:hanging="841"/>
        <w:jc w:val="left"/>
        <w:rPr>
          <w:sz w:val="28"/>
        </w:rPr>
      </w:pPr>
      <w:r>
        <w:rPr>
          <w:spacing w:val="-3"/>
          <w:sz w:val="28"/>
        </w:rPr>
        <w:t>分包人的资格能力应与其分包工程的标准和规模相适应。</w:t>
      </w:r>
    </w:p>
    <w:p>
      <w:pPr>
        <w:pStyle w:val="18"/>
        <w:numPr>
          <w:ilvl w:val="2"/>
          <w:numId w:val="24"/>
        </w:numPr>
        <w:tabs>
          <w:tab w:val="left" w:pos="1514"/>
        </w:tabs>
        <w:spacing w:before="42" w:after="0" w:line="268" w:lineRule="auto"/>
        <w:ind w:left="109" w:right="247" w:firstLine="559"/>
        <w:jc w:val="left"/>
        <w:rPr>
          <w:sz w:val="28"/>
        </w:rPr>
      </w:pPr>
      <w:r>
        <w:rPr>
          <w:sz w:val="28"/>
        </w:rPr>
        <w:t>按投标函附录约定分包工程的，承包人应向发包人和监理人提交分包合</w:t>
      </w:r>
      <w:r>
        <w:rPr>
          <w:spacing w:val="-2"/>
          <w:sz w:val="28"/>
        </w:rPr>
        <w:t>同副本。</w:t>
      </w:r>
    </w:p>
    <w:p>
      <w:pPr>
        <w:pStyle w:val="18"/>
        <w:numPr>
          <w:ilvl w:val="2"/>
          <w:numId w:val="24"/>
        </w:numPr>
        <w:tabs>
          <w:tab w:val="left" w:pos="1509"/>
        </w:tabs>
        <w:spacing w:before="0" w:after="0" w:line="354" w:lineRule="exact"/>
        <w:ind w:left="1508" w:right="0" w:hanging="841"/>
        <w:jc w:val="left"/>
        <w:rPr>
          <w:sz w:val="28"/>
        </w:rPr>
      </w:pPr>
      <w:r>
        <w:rPr>
          <w:spacing w:val="-3"/>
          <w:sz w:val="28"/>
        </w:rPr>
        <w:t>承包人应与分包人就分包工程向发包人承担连带责任。</w:t>
      </w:r>
    </w:p>
    <w:p>
      <w:pPr>
        <w:pStyle w:val="6"/>
        <w:numPr>
          <w:ilvl w:val="1"/>
          <w:numId w:val="24"/>
        </w:numPr>
        <w:tabs>
          <w:tab w:val="left" w:pos="1233"/>
        </w:tabs>
        <w:spacing w:before="163" w:after="0" w:line="240" w:lineRule="auto"/>
        <w:ind w:left="1232" w:right="0" w:hanging="565"/>
        <w:jc w:val="left"/>
      </w:pPr>
      <w:bookmarkStart w:id="81" w:name="4.4 联合体"/>
      <w:bookmarkEnd w:id="81"/>
      <w:bookmarkStart w:id="82" w:name="4.4 联合体"/>
      <w:bookmarkEnd w:id="82"/>
      <w:r>
        <w:t>联合体</w:t>
      </w:r>
    </w:p>
    <w:p>
      <w:pPr>
        <w:pStyle w:val="18"/>
        <w:numPr>
          <w:ilvl w:val="2"/>
          <w:numId w:val="24"/>
        </w:numPr>
        <w:tabs>
          <w:tab w:val="left" w:pos="1514"/>
        </w:tabs>
        <w:spacing w:before="162" w:after="0" w:line="266" w:lineRule="auto"/>
        <w:ind w:left="109" w:right="247" w:firstLine="559"/>
        <w:jc w:val="left"/>
        <w:rPr>
          <w:sz w:val="28"/>
        </w:rPr>
      </w:pPr>
      <w:r>
        <w:rPr>
          <w:sz w:val="28"/>
        </w:rPr>
        <w:t>联合体各方应共同与发包人签订合同协议书。联合体各方应为履行合同</w:t>
      </w:r>
      <w:r>
        <w:rPr>
          <w:spacing w:val="-3"/>
          <w:sz w:val="28"/>
        </w:rPr>
        <w:t>承担连带责任。</w:t>
      </w:r>
    </w:p>
    <w:p>
      <w:pPr>
        <w:pStyle w:val="18"/>
        <w:numPr>
          <w:ilvl w:val="2"/>
          <w:numId w:val="24"/>
        </w:numPr>
        <w:tabs>
          <w:tab w:val="left" w:pos="1514"/>
        </w:tabs>
        <w:spacing w:before="2" w:after="0" w:line="268" w:lineRule="auto"/>
        <w:ind w:left="109" w:right="247" w:firstLine="559"/>
        <w:jc w:val="left"/>
        <w:rPr>
          <w:sz w:val="28"/>
        </w:rPr>
      </w:pPr>
      <w:r>
        <w:rPr>
          <w:sz w:val="28"/>
        </w:rPr>
        <w:t>联合体协议经发包人确认后作为合同附件。在履行合同过程中，未经发</w:t>
      </w:r>
      <w:r>
        <w:rPr>
          <w:spacing w:val="-3"/>
          <w:sz w:val="28"/>
        </w:rPr>
        <w:t>包人同意，不得修改联合体协议。</w:t>
      </w:r>
    </w:p>
    <w:p>
      <w:pPr>
        <w:pStyle w:val="18"/>
        <w:numPr>
          <w:ilvl w:val="2"/>
          <w:numId w:val="24"/>
        </w:numPr>
        <w:tabs>
          <w:tab w:val="left" w:pos="1514"/>
        </w:tabs>
        <w:spacing w:before="0" w:after="0" w:line="268" w:lineRule="auto"/>
        <w:ind w:left="109" w:right="247" w:firstLine="559"/>
        <w:jc w:val="left"/>
        <w:rPr>
          <w:sz w:val="28"/>
        </w:rPr>
      </w:pPr>
      <w:r>
        <w:rPr>
          <w:sz w:val="28"/>
        </w:rPr>
        <w:t>联合体牵头人负责与发包人和监理人联系，并接受指示，负责组织联合</w:t>
      </w:r>
      <w:r>
        <w:rPr>
          <w:spacing w:val="-3"/>
          <w:sz w:val="28"/>
        </w:rPr>
        <w:t>体各成员全面履行合同。</w:t>
      </w:r>
    </w:p>
    <w:p>
      <w:pPr>
        <w:pStyle w:val="6"/>
        <w:numPr>
          <w:ilvl w:val="1"/>
          <w:numId w:val="24"/>
        </w:numPr>
        <w:tabs>
          <w:tab w:val="left" w:pos="1233"/>
        </w:tabs>
        <w:spacing w:before="114" w:after="0" w:line="240" w:lineRule="auto"/>
        <w:ind w:left="1232" w:right="0" w:hanging="565"/>
        <w:jc w:val="left"/>
      </w:pPr>
      <w:bookmarkStart w:id="83" w:name="4.5 承包人项目经理"/>
      <w:bookmarkEnd w:id="83"/>
      <w:bookmarkStart w:id="84" w:name="4.5 承包人项目经理"/>
      <w:bookmarkEnd w:id="84"/>
      <w:r>
        <w:t>承包人项目经理</w:t>
      </w:r>
    </w:p>
    <w:p>
      <w:pPr>
        <w:pStyle w:val="18"/>
        <w:numPr>
          <w:ilvl w:val="2"/>
          <w:numId w:val="24"/>
        </w:numPr>
        <w:tabs>
          <w:tab w:val="left" w:pos="1514"/>
        </w:tabs>
        <w:spacing w:before="160" w:after="0" w:line="268" w:lineRule="auto"/>
        <w:ind w:left="109" w:right="247" w:firstLine="559"/>
        <w:jc w:val="both"/>
        <w:rPr>
          <w:sz w:val="28"/>
        </w:rPr>
      </w:pPr>
      <w:r>
        <w:rPr>
          <w:sz w:val="28"/>
        </w:rPr>
        <w:t>承包人应按合同约定指派项目经理，并在约定的期限内到职。承包人更</w:t>
      </w:r>
      <w:r>
        <w:rPr>
          <w:spacing w:val="-4"/>
          <w:sz w:val="28"/>
        </w:rPr>
        <w:t>换项目经理应事先征得发包人同意，并应在更换</w:t>
      </w:r>
      <w:r>
        <w:rPr>
          <w:sz w:val="28"/>
        </w:rPr>
        <w:t>14</w:t>
      </w:r>
      <w:r>
        <w:rPr>
          <w:spacing w:val="-3"/>
          <w:sz w:val="28"/>
        </w:rPr>
        <w:t xml:space="preserve"> 天前通知发包人和监理人。承包人项目经理短期离开施工场地，应事先征得监理人同意，并委派代表代行其职责。</w:t>
      </w:r>
    </w:p>
    <w:p>
      <w:pPr>
        <w:pStyle w:val="18"/>
        <w:numPr>
          <w:ilvl w:val="2"/>
          <w:numId w:val="24"/>
        </w:numPr>
        <w:tabs>
          <w:tab w:val="left" w:pos="1514"/>
        </w:tabs>
        <w:spacing w:before="0" w:after="0" w:line="268" w:lineRule="auto"/>
        <w:ind w:left="109" w:right="232" w:firstLine="559"/>
        <w:jc w:val="both"/>
        <w:rPr>
          <w:sz w:val="28"/>
        </w:rPr>
      </w:pPr>
      <w:r>
        <w:rPr>
          <w:sz w:val="28"/>
        </w:rPr>
        <w:t>承包人项目经理应按合同约定以及监理人按第3.4</w:t>
      </w:r>
      <w:r>
        <w:rPr>
          <w:spacing w:val="5"/>
          <w:sz w:val="28"/>
        </w:rPr>
        <w:t xml:space="preserve"> 款作出的指示，负责</w:t>
      </w:r>
      <w:r>
        <w:rPr>
          <w:sz w:val="28"/>
        </w:rPr>
        <w:t>组织合同工程的实施。在情况紧急且无法与监理人取得联系时，可采取保证工程和</w:t>
      </w:r>
      <w:r>
        <w:rPr>
          <w:spacing w:val="-3"/>
          <w:sz w:val="28"/>
        </w:rPr>
        <w:t>人员生命财产安全的紧急措施，并在采取措施后</w:t>
      </w:r>
      <w:r>
        <w:rPr>
          <w:sz w:val="28"/>
        </w:rPr>
        <w:t>24</w:t>
      </w:r>
      <w:r>
        <w:rPr>
          <w:spacing w:val="-3"/>
          <w:sz w:val="28"/>
        </w:rPr>
        <w:t xml:space="preserve"> 小时内向监理人提交书面报告。</w:t>
      </w:r>
    </w:p>
    <w:p>
      <w:pPr>
        <w:pStyle w:val="18"/>
        <w:numPr>
          <w:ilvl w:val="2"/>
          <w:numId w:val="24"/>
        </w:numPr>
        <w:tabs>
          <w:tab w:val="left" w:pos="1514"/>
        </w:tabs>
        <w:spacing w:before="0" w:after="0" w:line="268" w:lineRule="auto"/>
        <w:ind w:left="109" w:right="247" w:firstLine="559"/>
        <w:jc w:val="both"/>
        <w:rPr>
          <w:sz w:val="28"/>
        </w:rPr>
      </w:pPr>
      <w:r>
        <w:rPr>
          <w:sz w:val="28"/>
        </w:rPr>
        <w:t>承包人为履行合同发出的一切函件均应盖有承包人授权的施工场地管理</w:t>
      </w:r>
      <w:r>
        <w:rPr>
          <w:spacing w:val="-3"/>
          <w:sz w:val="28"/>
        </w:rPr>
        <w:t>机构章，并由承包人项目经理或其授权代表签字。</w:t>
      </w:r>
    </w:p>
    <w:p>
      <w:pPr>
        <w:pStyle w:val="18"/>
        <w:numPr>
          <w:ilvl w:val="2"/>
          <w:numId w:val="24"/>
        </w:numPr>
        <w:tabs>
          <w:tab w:val="left" w:pos="1514"/>
        </w:tabs>
        <w:spacing w:before="0" w:after="0" w:line="266" w:lineRule="auto"/>
        <w:ind w:left="109" w:right="247" w:firstLine="559"/>
        <w:jc w:val="both"/>
        <w:rPr>
          <w:sz w:val="28"/>
        </w:rPr>
      </w:pPr>
      <w:r>
        <w:rPr>
          <w:sz w:val="28"/>
        </w:rPr>
        <w:t>承包人项目经理可以授权其下属人员履行其某项职责，但事先应将这些</w:t>
      </w:r>
      <w:r>
        <w:rPr>
          <w:spacing w:val="-3"/>
          <w:sz w:val="28"/>
        </w:rPr>
        <w:t>人员的姓名和授权范围通知监理人。</w:t>
      </w:r>
    </w:p>
    <w:p>
      <w:pPr>
        <w:pStyle w:val="6"/>
        <w:numPr>
          <w:ilvl w:val="1"/>
          <w:numId w:val="24"/>
        </w:numPr>
        <w:tabs>
          <w:tab w:val="left" w:pos="1233"/>
        </w:tabs>
        <w:spacing w:before="110" w:after="0" w:line="240" w:lineRule="auto"/>
        <w:ind w:left="1232" w:right="0" w:hanging="565"/>
        <w:jc w:val="both"/>
      </w:pPr>
      <w:bookmarkStart w:id="85" w:name="4.6 承包人人员的管理"/>
      <w:bookmarkEnd w:id="85"/>
      <w:bookmarkStart w:id="86" w:name="4.6 承包人人员的管理"/>
      <w:bookmarkEnd w:id="86"/>
      <w:r>
        <w:t>承包人人员的管理</w:t>
      </w:r>
    </w:p>
    <w:p>
      <w:pPr>
        <w:pStyle w:val="18"/>
        <w:numPr>
          <w:ilvl w:val="2"/>
          <w:numId w:val="24"/>
        </w:numPr>
        <w:tabs>
          <w:tab w:val="left" w:pos="1514"/>
        </w:tabs>
        <w:spacing w:before="162" w:after="0" w:line="266" w:lineRule="auto"/>
        <w:ind w:left="109" w:right="247" w:firstLine="559"/>
        <w:jc w:val="both"/>
        <w:rPr>
          <w:sz w:val="28"/>
        </w:rPr>
      </w:pPr>
      <w:r>
        <w:rPr>
          <w:spacing w:val="2"/>
          <w:sz w:val="28"/>
        </w:rPr>
        <w:t xml:space="preserve">承包人应在接到开工通知后 </w:t>
      </w:r>
      <w:r>
        <w:rPr>
          <w:sz w:val="28"/>
        </w:rPr>
        <w:t>28 天内，向监理人提交承包人在施工场地的管理机构以及人员安排的报告，其内容应包括管理机构的设置、各主要岗位的技术和管理人员名单及其资格，以及各工种技术工人的安排状况。承包人应向监理人</w:t>
      </w:r>
      <w:r>
        <w:rPr>
          <w:spacing w:val="-3"/>
          <w:sz w:val="28"/>
        </w:rPr>
        <w:t>提交施工场地人员变动情况的报告。</w:t>
      </w:r>
    </w:p>
    <w:p>
      <w:pPr>
        <w:pStyle w:val="18"/>
        <w:numPr>
          <w:ilvl w:val="2"/>
          <w:numId w:val="24"/>
        </w:numPr>
        <w:tabs>
          <w:tab w:val="left" w:pos="1514"/>
        </w:tabs>
        <w:spacing w:before="5" w:after="0" w:line="240" w:lineRule="auto"/>
        <w:ind w:left="1513" w:right="0" w:hanging="846"/>
        <w:jc w:val="both"/>
        <w:rPr>
          <w:sz w:val="28"/>
        </w:rPr>
      </w:pPr>
      <w:r>
        <w:rPr>
          <w:sz w:val="28"/>
        </w:rPr>
        <w:t>为完成合同约定的各项工作，承包人应向施工场地派遣或雇佣足够数量</w:t>
      </w:r>
    </w:p>
    <w:p>
      <w:pPr>
        <w:spacing w:after="0" w:line="240" w:lineRule="auto"/>
        <w:jc w:val="both"/>
        <w:rPr>
          <w:sz w:val="28"/>
        </w:rPr>
        <w:sectPr>
          <w:pgSz w:w="11910" w:h="16840"/>
          <w:pgMar w:top="1200" w:right="600" w:bottom="1200" w:left="740" w:header="192" w:footer="1006" w:gutter="0"/>
          <w:cols w:space="720" w:num="1"/>
        </w:sectPr>
      </w:pPr>
    </w:p>
    <w:p>
      <w:pPr>
        <w:pStyle w:val="7"/>
        <w:spacing w:before="109"/>
      </w:pPr>
      <w:r>
        <w:t>的下列人员：</w:t>
      </w:r>
    </w:p>
    <w:p>
      <w:pPr>
        <w:pStyle w:val="18"/>
        <w:numPr>
          <w:ilvl w:val="0"/>
          <w:numId w:val="28"/>
        </w:numPr>
        <w:tabs>
          <w:tab w:val="left" w:pos="1371"/>
        </w:tabs>
        <w:spacing w:before="42" w:after="0" w:line="240" w:lineRule="auto"/>
        <w:ind w:left="1370" w:right="0" w:hanging="703"/>
        <w:jc w:val="left"/>
        <w:rPr>
          <w:sz w:val="28"/>
        </w:rPr>
      </w:pPr>
      <w:r>
        <w:rPr>
          <w:spacing w:val="-3"/>
          <w:sz w:val="28"/>
        </w:rPr>
        <w:t>具有相应资格的专业技工和合格的普工；</w:t>
      </w:r>
    </w:p>
    <w:p>
      <w:pPr>
        <w:pStyle w:val="18"/>
        <w:numPr>
          <w:ilvl w:val="0"/>
          <w:numId w:val="28"/>
        </w:numPr>
        <w:tabs>
          <w:tab w:val="left" w:pos="1371"/>
        </w:tabs>
        <w:spacing w:before="39" w:after="0" w:line="240" w:lineRule="auto"/>
        <w:ind w:left="1370" w:right="0" w:hanging="703"/>
        <w:jc w:val="left"/>
        <w:rPr>
          <w:sz w:val="28"/>
        </w:rPr>
      </w:pPr>
      <w:r>
        <w:rPr>
          <w:spacing w:val="-3"/>
          <w:sz w:val="28"/>
        </w:rPr>
        <w:t>具有相应施工经验的技术人员；</w:t>
      </w:r>
    </w:p>
    <w:p>
      <w:pPr>
        <w:pStyle w:val="18"/>
        <w:numPr>
          <w:ilvl w:val="0"/>
          <w:numId w:val="28"/>
        </w:numPr>
        <w:tabs>
          <w:tab w:val="left" w:pos="1371"/>
        </w:tabs>
        <w:spacing w:before="42" w:after="0" w:line="240" w:lineRule="auto"/>
        <w:ind w:left="1370" w:right="0" w:hanging="703"/>
        <w:jc w:val="left"/>
        <w:rPr>
          <w:sz w:val="28"/>
        </w:rPr>
      </w:pPr>
      <w:r>
        <w:rPr>
          <w:spacing w:val="-3"/>
          <w:sz w:val="28"/>
        </w:rPr>
        <w:t>具有相应岗位资格的各级管理人员。</w:t>
      </w:r>
    </w:p>
    <w:p>
      <w:pPr>
        <w:pStyle w:val="18"/>
        <w:numPr>
          <w:ilvl w:val="2"/>
          <w:numId w:val="24"/>
        </w:numPr>
        <w:tabs>
          <w:tab w:val="left" w:pos="1514"/>
        </w:tabs>
        <w:spacing w:before="42" w:after="0" w:line="266" w:lineRule="auto"/>
        <w:ind w:left="109" w:right="247" w:firstLine="559"/>
        <w:jc w:val="left"/>
        <w:rPr>
          <w:sz w:val="28"/>
        </w:rPr>
      </w:pPr>
      <w:r>
        <w:rPr>
          <w:sz w:val="28"/>
        </w:rPr>
        <w:t>承包人安排在施工场地的主要管理人员和技术骨干应相对稳定。承包人</w:t>
      </w:r>
      <w:r>
        <w:rPr>
          <w:spacing w:val="-3"/>
          <w:sz w:val="28"/>
        </w:rPr>
        <w:t>更换主要管理人员和技术骨干时，应取得监理人的同意。</w:t>
      </w:r>
    </w:p>
    <w:p>
      <w:pPr>
        <w:pStyle w:val="18"/>
        <w:numPr>
          <w:ilvl w:val="2"/>
          <w:numId w:val="24"/>
        </w:numPr>
        <w:tabs>
          <w:tab w:val="left" w:pos="1514"/>
        </w:tabs>
        <w:spacing w:before="3" w:after="0" w:line="268" w:lineRule="auto"/>
        <w:ind w:left="109" w:right="247" w:firstLine="559"/>
        <w:jc w:val="left"/>
        <w:rPr>
          <w:sz w:val="28"/>
        </w:rPr>
      </w:pPr>
      <w:r>
        <w:rPr>
          <w:sz w:val="28"/>
        </w:rPr>
        <w:t>特殊岗位的工作人员均应持有相应的资格证明，监理人有权随时检查。</w:t>
      </w:r>
      <w:r>
        <w:rPr>
          <w:spacing w:val="-3"/>
          <w:sz w:val="28"/>
        </w:rPr>
        <w:t>监理人认为有必要时，可进行现场考核。</w:t>
      </w:r>
    </w:p>
    <w:p>
      <w:pPr>
        <w:pStyle w:val="6"/>
        <w:numPr>
          <w:ilvl w:val="1"/>
          <w:numId w:val="24"/>
        </w:numPr>
        <w:tabs>
          <w:tab w:val="left" w:pos="1233"/>
        </w:tabs>
        <w:spacing w:before="116" w:after="0" w:line="240" w:lineRule="auto"/>
        <w:ind w:left="1232" w:right="0" w:hanging="565"/>
        <w:jc w:val="left"/>
      </w:pPr>
      <w:bookmarkStart w:id="87" w:name="4.7 撤换承包人项目经理和其他人员"/>
      <w:bookmarkEnd w:id="87"/>
      <w:bookmarkStart w:id="88" w:name="4.7 撤换承包人项目经理和其他人员"/>
      <w:bookmarkEnd w:id="88"/>
      <w:r>
        <w:t>撤换承包人项目经理和其他人员</w:t>
      </w:r>
    </w:p>
    <w:p>
      <w:pPr>
        <w:pStyle w:val="7"/>
        <w:spacing w:before="162" w:line="268" w:lineRule="auto"/>
        <w:ind w:right="107" w:firstLine="559"/>
      </w:pPr>
      <w:r>
        <w:t>承包人应对其项目经理和其他人员进行有效管理。监理人要求撤换不能胜任本</w:t>
      </w:r>
      <w:r>
        <w:rPr>
          <w:spacing w:val="-5"/>
        </w:rPr>
        <w:t>职工作、行为不端或玩忽职守的承包人项目经理和其他人员的，承包人应予以撤换。</w:t>
      </w:r>
    </w:p>
    <w:p>
      <w:pPr>
        <w:pStyle w:val="6"/>
        <w:numPr>
          <w:ilvl w:val="1"/>
          <w:numId w:val="24"/>
        </w:numPr>
        <w:tabs>
          <w:tab w:val="left" w:pos="1233"/>
        </w:tabs>
        <w:spacing w:before="115" w:after="0" w:line="240" w:lineRule="auto"/>
        <w:ind w:left="1232" w:right="0" w:hanging="565"/>
        <w:jc w:val="left"/>
      </w:pPr>
      <w:bookmarkStart w:id="89" w:name="4.8 保障承包人人员的合法权益"/>
      <w:bookmarkEnd w:id="89"/>
      <w:bookmarkStart w:id="90" w:name="4.8 保障承包人人员的合法权益"/>
      <w:bookmarkEnd w:id="90"/>
      <w:r>
        <w:t>保障承包人人员的合法权益</w:t>
      </w:r>
    </w:p>
    <w:p>
      <w:pPr>
        <w:pStyle w:val="18"/>
        <w:numPr>
          <w:ilvl w:val="2"/>
          <w:numId w:val="24"/>
        </w:numPr>
        <w:tabs>
          <w:tab w:val="left" w:pos="1509"/>
        </w:tabs>
        <w:spacing w:before="162" w:after="0" w:line="240" w:lineRule="auto"/>
        <w:ind w:left="1508" w:right="0" w:hanging="841"/>
        <w:jc w:val="left"/>
        <w:rPr>
          <w:sz w:val="28"/>
        </w:rPr>
      </w:pPr>
      <w:r>
        <w:rPr>
          <w:spacing w:val="-3"/>
          <w:sz w:val="28"/>
        </w:rPr>
        <w:t>承包人应与其雇佣的人员签订劳动合同，并按时发放工资。</w:t>
      </w:r>
    </w:p>
    <w:p>
      <w:pPr>
        <w:pStyle w:val="18"/>
        <w:numPr>
          <w:ilvl w:val="2"/>
          <w:numId w:val="24"/>
        </w:numPr>
        <w:tabs>
          <w:tab w:val="left" w:pos="1514"/>
        </w:tabs>
        <w:spacing w:before="43" w:after="0" w:line="266" w:lineRule="auto"/>
        <w:ind w:left="109" w:right="247" w:firstLine="559"/>
        <w:jc w:val="left"/>
        <w:rPr>
          <w:sz w:val="28"/>
        </w:rPr>
      </w:pPr>
      <w:r>
        <w:rPr>
          <w:sz w:val="28"/>
        </w:rPr>
        <w:t>承包人应按劳动法的规定安排工作时间，保证其雇佣人员享有休息和休</w:t>
      </w:r>
      <w:r>
        <w:rPr>
          <w:spacing w:val="-2"/>
          <w:sz w:val="28"/>
        </w:rPr>
        <w:t>假的权利。</w:t>
      </w:r>
    </w:p>
    <w:p>
      <w:pPr>
        <w:pStyle w:val="7"/>
        <w:spacing w:before="2" w:line="268" w:lineRule="auto"/>
        <w:ind w:right="249" w:firstLine="559"/>
      </w:pPr>
      <w:r>
        <w:t>因工程施工的特殊需要占用休假日或延长工作时间的，应不超过法律规定的限度，并按法律规定给予补休或付酬。</w:t>
      </w:r>
    </w:p>
    <w:p>
      <w:pPr>
        <w:pStyle w:val="18"/>
        <w:numPr>
          <w:ilvl w:val="2"/>
          <w:numId w:val="24"/>
        </w:numPr>
        <w:tabs>
          <w:tab w:val="left" w:pos="1514"/>
        </w:tabs>
        <w:spacing w:before="0" w:after="0" w:line="268" w:lineRule="auto"/>
        <w:ind w:left="109" w:right="247" w:firstLine="559"/>
        <w:jc w:val="both"/>
        <w:rPr>
          <w:sz w:val="28"/>
        </w:rPr>
      </w:pPr>
      <w:r>
        <w:rPr>
          <w:sz w:val="28"/>
        </w:rPr>
        <w:t>承包人应为其雇佣人员提供必要的食宿条件，以及符合环境保护和卫生要求的生活环境，在远离城镇的施工场地，还应配备必要的伤病防治和急救的医务</w:t>
      </w:r>
      <w:r>
        <w:rPr>
          <w:spacing w:val="-3"/>
          <w:sz w:val="28"/>
        </w:rPr>
        <w:t>人员与医疗设施。</w:t>
      </w:r>
    </w:p>
    <w:p>
      <w:pPr>
        <w:pStyle w:val="18"/>
        <w:numPr>
          <w:ilvl w:val="2"/>
          <w:numId w:val="24"/>
        </w:numPr>
        <w:tabs>
          <w:tab w:val="left" w:pos="1509"/>
        </w:tabs>
        <w:spacing w:before="0" w:after="0" w:line="268" w:lineRule="auto"/>
        <w:ind w:left="109" w:right="107" w:firstLine="559"/>
        <w:jc w:val="left"/>
        <w:rPr>
          <w:sz w:val="28"/>
        </w:rPr>
      </w:pPr>
      <w:r>
        <w:rPr>
          <w:spacing w:val="-5"/>
          <w:sz w:val="28"/>
        </w:rPr>
        <w:t>承包人应按国家有关劳动保护的规定，采取有效的防止粉尘、降低噪声、</w:t>
      </w:r>
      <w:r>
        <w:rPr>
          <w:spacing w:val="-3"/>
          <w:sz w:val="28"/>
        </w:rPr>
        <w:t>控制有害气体和保障高温、高寒、高空作业安全等劳动保护措施。其雇佣人员在施工中受到伤害的，承包人应立即采取有效措施进行抢救和治疗。</w:t>
      </w:r>
    </w:p>
    <w:p>
      <w:pPr>
        <w:pStyle w:val="18"/>
        <w:numPr>
          <w:ilvl w:val="2"/>
          <w:numId w:val="24"/>
        </w:numPr>
        <w:tabs>
          <w:tab w:val="left" w:pos="1509"/>
        </w:tabs>
        <w:spacing w:before="0" w:after="0" w:line="353" w:lineRule="exact"/>
        <w:ind w:left="1508" w:right="0" w:hanging="841"/>
        <w:jc w:val="left"/>
        <w:rPr>
          <w:sz w:val="28"/>
        </w:rPr>
      </w:pPr>
      <w:r>
        <w:rPr>
          <w:spacing w:val="-3"/>
          <w:sz w:val="28"/>
        </w:rPr>
        <w:t>承包人应按有关法律规定和合同约定，为其雇佣人员办理保险。</w:t>
      </w:r>
    </w:p>
    <w:p>
      <w:pPr>
        <w:pStyle w:val="18"/>
        <w:numPr>
          <w:ilvl w:val="2"/>
          <w:numId w:val="24"/>
        </w:numPr>
        <w:tabs>
          <w:tab w:val="left" w:pos="1509"/>
        </w:tabs>
        <w:spacing w:before="33" w:after="0" w:line="240" w:lineRule="auto"/>
        <w:ind w:left="1508" w:right="0" w:hanging="841"/>
        <w:jc w:val="left"/>
        <w:rPr>
          <w:sz w:val="28"/>
        </w:rPr>
      </w:pPr>
      <w:r>
        <w:rPr>
          <w:spacing w:val="-3"/>
          <w:sz w:val="28"/>
        </w:rPr>
        <w:t>承包人应负责处理其雇佣人员因工伤亡事故的善后事宜。</w:t>
      </w:r>
    </w:p>
    <w:p>
      <w:pPr>
        <w:pStyle w:val="6"/>
        <w:numPr>
          <w:ilvl w:val="1"/>
          <w:numId w:val="24"/>
        </w:numPr>
        <w:tabs>
          <w:tab w:val="left" w:pos="1233"/>
        </w:tabs>
        <w:spacing w:before="162" w:after="0" w:line="240" w:lineRule="auto"/>
        <w:ind w:left="1232" w:right="0" w:hanging="565"/>
        <w:jc w:val="left"/>
      </w:pPr>
      <w:bookmarkStart w:id="91" w:name="4.9 工程价款应专款专用"/>
      <w:bookmarkEnd w:id="91"/>
      <w:bookmarkStart w:id="92" w:name="4.9 工程价款应专款专用"/>
      <w:bookmarkEnd w:id="92"/>
      <w:r>
        <w:t>工程价款应专款专用</w:t>
      </w:r>
    </w:p>
    <w:p>
      <w:pPr>
        <w:pStyle w:val="7"/>
        <w:spacing w:before="159"/>
        <w:ind w:left="668"/>
      </w:pPr>
      <w:r>
        <w:t>发包人按合同约定支付给承包人的各项价款应专用于合同工程。</w:t>
      </w:r>
    </w:p>
    <w:p>
      <w:pPr>
        <w:pStyle w:val="6"/>
        <w:numPr>
          <w:ilvl w:val="1"/>
          <w:numId w:val="24"/>
        </w:numPr>
        <w:tabs>
          <w:tab w:val="left" w:pos="1375"/>
        </w:tabs>
        <w:spacing w:before="162" w:after="0" w:line="240" w:lineRule="auto"/>
        <w:ind w:left="1374" w:right="0" w:hanging="707"/>
        <w:jc w:val="both"/>
      </w:pPr>
      <w:bookmarkStart w:id="93" w:name="4.10 承包人现场查勘"/>
      <w:bookmarkEnd w:id="93"/>
      <w:bookmarkStart w:id="94" w:name="4.10 承包人现场查勘"/>
      <w:bookmarkEnd w:id="94"/>
      <w:r>
        <w:t>承包人现场查勘</w:t>
      </w:r>
    </w:p>
    <w:p>
      <w:pPr>
        <w:pStyle w:val="18"/>
        <w:numPr>
          <w:ilvl w:val="2"/>
          <w:numId w:val="24"/>
        </w:numPr>
        <w:tabs>
          <w:tab w:val="left" w:pos="1651"/>
        </w:tabs>
        <w:spacing w:before="162" w:after="0" w:line="266" w:lineRule="auto"/>
        <w:ind w:left="109" w:right="107" w:firstLine="559"/>
        <w:jc w:val="both"/>
        <w:rPr>
          <w:sz w:val="28"/>
        </w:rPr>
      </w:pPr>
      <w:r>
        <w:rPr>
          <w:spacing w:val="-3"/>
          <w:sz w:val="28"/>
        </w:rPr>
        <w:t xml:space="preserve">发包人应将其持有的现场地质勘探资料、水文气象资料提供给承包人， </w:t>
      </w:r>
      <w:r>
        <w:rPr>
          <w:spacing w:val="-5"/>
          <w:sz w:val="28"/>
        </w:rPr>
        <w:t>并对其准确性负责。但承包人应对其阅读上述有关资料后所作出的解释和推断负责。</w:t>
      </w:r>
    </w:p>
    <w:p>
      <w:pPr>
        <w:pStyle w:val="18"/>
        <w:numPr>
          <w:ilvl w:val="2"/>
          <w:numId w:val="24"/>
        </w:numPr>
        <w:tabs>
          <w:tab w:val="left" w:pos="1651"/>
        </w:tabs>
        <w:spacing w:before="3" w:after="0" w:line="266" w:lineRule="auto"/>
        <w:ind w:left="109" w:right="248" w:firstLine="559"/>
        <w:jc w:val="both"/>
        <w:rPr>
          <w:sz w:val="28"/>
        </w:rPr>
      </w:pPr>
      <w:r>
        <w:rPr>
          <w:spacing w:val="-5"/>
          <w:sz w:val="28"/>
        </w:rPr>
        <w:t>承包人应对施工场地和周围环境进行查勘，并收集有关地质、水文、气</w:t>
      </w:r>
      <w:r>
        <w:rPr>
          <w:spacing w:val="-3"/>
          <w:sz w:val="28"/>
        </w:rPr>
        <w:t>象条件、交通条件、风俗习惯以及其他为完成合同工作有关的当地资料。在全部合同工作中，应视为承包人已充分估计了应承担的责任和风险。</w:t>
      </w:r>
    </w:p>
    <w:p>
      <w:pPr>
        <w:spacing w:after="0" w:line="266" w:lineRule="auto"/>
        <w:jc w:val="both"/>
        <w:rPr>
          <w:sz w:val="28"/>
        </w:rPr>
        <w:sectPr>
          <w:pgSz w:w="11910" w:h="16840"/>
          <w:pgMar w:top="1200" w:right="600" w:bottom="1200" w:left="740" w:header="192" w:footer="1006" w:gutter="0"/>
          <w:cols w:space="720" w:num="1"/>
        </w:sectPr>
      </w:pPr>
    </w:p>
    <w:p>
      <w:pPr>
        <w:pStyle w:val="6"/>
        <w:numPr>
          <w:ilvl w:val="1"/>
          <w:numId w:val="24"/>
        </w:numPr>
        <w:tabs>
          <w:tab w:val="left" w:pos="1375"/>
        </w:tabs>
        <w:spacing w:before="109" w:after="0" w:line="240" w:lineRule="auto"/>
        <w:ind w:left="1374" w:right="0" w:hanging="707"/>
        <w:jc w:val="left"/>
      </w:pPr>
      <w:bookmarkStart w:id="95" w:name="4.11 不利物质条件"/>
      <w:bookmarkEnd w:id="95"/>
      <w:bookmarkStart w:id="96" w:name="4.11 不利物质条件"/>
      <w:bookmarkEnd w:id="96"/>
      <w:r>
        <w:t>不利物质条件</w:t>
      </w:r>
    </w:p>
    <w:p>
      <w:pPr>
        <w:pStyle w:val="18"/>
        <w:numPr>
          <w:ilvl w:val="2"/>
          <w:numId w:val="24"/>
        </w:numPr>
        <w:tabs>
          <w:tab w:val="left" w:pos="1651"/>
        </w:tabs>
        <w:spacing w:before="162" w:after="0" w:line="266" w:lineRule="auto"/>
        <w:ind w:left="109" w:right="107" w:firstLine="559"/>
        <w:jc w:val="left"/>
        <w:rPr>
          <w:sz w:val="28"/>
        </w:rPr>
      </w:pPr>
      <w:r>
        <w:rPr>
          <w:spacing w:val="-5"/>
          <w:sz w:val="28"/>
        </w:rPr>
        <w:t xml:space="preserve">不利物质条件，除专用合同条款另有约定外，是指承包人在施工场地遇到的不可预见的自然物质条件、非自然的物质障碍和污染物，包括地下和水文条件， </w:t>
      </w:r>
      <w:r>
        <w:rPr>
          <w:spacing w:val="-3"/>
          <w:sz w:val="28"/>
        </w:rPr>
        <w:t>但不包括气候条件。</w:t>
      </w:r>
    </w:p>
    <w:p>
      <w:pPr>
        <w:pStyle w:val="18"/>
        <w:numPr>
          <w:ilvl w:val="2"/>
          <w:numId w:val="24"/>
        </w:numPr>
        <w:tabs>
          <w:tab w:val="left" w:pos="1651"/>
        </w:tabs>
        <w:spacing w:before="5" w:after="0" w:line="266" w:lineRule="auto"/>
        <w:ind w:left="109" w:right="248" w:firstLine="559"/>
        <w:jc w:val="both"/>
        <w:rPr>
          <w:sz w:val="28"/>
        </w:rPr>
      </w:pPr>
      <w:r>
        <w:rPr>
          <w:spacing w:val="-4"/>
          <w:sz w:val="28"/>
        </w:rPr>
        <w:t>承包人遇到不利物质条件时，应采取适应不利物质条件的合理措施继续</w:t>
      </w:r>
      <w:r>
        <w:rPr>
          <w:spacing w:val="-5"/>
          <w:sz w:val="28"/>
        </w:rPr>
        <w:t>施工，并及时通知监理人。监理人应当及时发出指示，指示构成变更的，按第</w:t>
      </w:r>
      <w:r>
        <w:rPr>
          <w:sz w:val="28"/>
        </w:rPr>
        <w:t>15</w:t>
      </w:r>
      <w:r>
        <w:rPr>
          <w:spacing w:val="5"/>
          <w:sz w:val="28"/>
        </w:rPr>
        <w:t xml:space="preserve"> 条</w:t>
      </w:r>
      <w:r>
        <w:rPr>
          <w:sz w:val="28"/>
        </w:rPr>
        <w:t>约定办理。监理人没有发出指示的，承包人因采取合理措施而增加的费用和</w:t>
      </w:r>
      <w:r>
        <w:rPr>
          <w:spacing w:val="4"/>
          <w:sz w:val="28"/>
        </w:rPr>
        <w:t>（</w:t>
      </w:r>
      <w:r>
        <w:rPr>
          <w:sz w:val="28"/>
        </w:rPr>
        <w:t xml:space="preserve">或） </w:t>
      </w:r>
      <w:r>
        <w:rPr>
          <w:spacing w:val="-3"/>
          <w:sz w:val="28"/>
        </w:rPr>
        <w:t>工期延误，由发包人承担。</w:t>
      </w:r>
    </w:p>
    <w:p>
      <w:pPr>
        <w:pStyle w:val="6"/>
        <w:numPr>
          <w:ilvl w:val="0"/>
          <w:numId w:val="24"/>
        </w:numPr>
        <w:tabs>
          <w:tab w:val="left" w:pos="1092"/>
        </w:tabs>
        <w:spacing w:before="126" w:after="0" w:line="240" w:lineRule="auto"/>
        <w:ind w:left="1091" w:right="0" w:hanging="424"/>
        <w:jc w:val="both"/>
      </w:pPr>
      <w:bookmarkStart w:id="97" w:name="5. 材料和工程设备"/>
      <w:bookmarkEnd w:id="97"/>
      <w:bookmarkStart w:id="98" w:name="5. 材料和工程设备"/>
      <w:bookmarkEnd w:id="98"/>
      <w:r>
        <w:t>材料和工程设备</w:t>
      </w:r>
    </w:p>
    <w:p>
      <w:pPr>
        <w:pStyle w:val="6"/>
        <w:numPr>
          <w:ilvl w:val="1"/>
          <w:numId w:val="24"/>
        </w:numPr>
        <w:tabs>
          <w:tab w:val="left" w:pos="1233"/>
        </w:tabs>
        <w:spacing w:before="162" w:after="0" w:line="240" w:lineRule="auto"/>
        <w:ind w:left="1232" w:right="0" w:hanging="565"/>
        <w:jc w:val="both"/>
      </w:pPr>
      <w:bookmarkStart w:id="99" w:name="5.1 承包人提供的材料和工程设备"/>
      <w:bookmarkEnd w:id="99"/>
      <w:bookmarkStart w:id="100" w:name="5.1 承包人提供的材料和工程设备"/>
      <w:bookmarkEnd w:id="100"/>
      <w:r>
        <w:t>承包人提供的材料和工程设备</w:t>
      </w:r>
    </w:p>
    <w:p>
      <w:pPr>
        <w:pStyle w:val="18"/>
        <w:numPr>
          <w:ilvl w:val="2"/>
          <w:numId w:val="24"/>
        </w:numPr>
        <w:tabs>
          <w:tab w:val="left" w:pos="1514"/>
        </w:tabs>
        <w:spacing w:before="162" w:after="0" w:line="266" w:lineRule="auto"/>
        <w:ind w:left="109" w:right="247" w:firstLine="559"/>
        <w:jc w:val="both"/>
        <w:rPr>
          <w:sz w:val="28"/>
        </w:rPr>
      </w:pPr>
      <w:r>
        <w:rPr>
          <w:sz w:val="28"/>
        </w:rPr>
        <w:t>除专用合同条款另有约定外，承包人提供的材料和工程设备均由承包人</w:t>
      </w:r>
      <w:r>
        <w:rPr>
          <w:spacing w:val="-3"/>
          <w:sz w:val="28"/>
        </w:rPr>
        <w:t>负责采购、运输和保管。承包人应对其采购的材料和工程设备负责。</w:t>
      </w:r>
    </w:p>
    <w:p>
      <w:pPr>
        <w:pStyle w:val="18"/>
        <w:numPr>
          <w:ilvl w:val="2"/>
          <w:numId w:val="24"/>
        </w:numPr>
        <w:tabs>
          <w:tab w:val="left" w:pos="1514"/>
        </w:tabs>
        <w:spacing w:before="2" w:after="0" w:line="266" w:lineRule="auto"/>
        <w:ind w:left="109" w:right="247" w:firstLine="559"/>
        <w:jc w:val="both"/>
        <w:rPr>
          <w:sz w:val="28"/>
        </w:rPr>
      </w:pPr>
      <w:r>
        <w:rPr>
          <w:sz w:val="28"/>
        </w:rPr>
        <w:t>承包人应按专用合同条款的约定，将各项材料和工程设备的供货人及品种、规格、数量和供货时间等报送监理人审批。承包人应向监理人提交其负责提供</w:t>
      </w:r>
      <w:r>
        <w:rPr>
          <w:spacing w:val="-3"/>
          <w:sz w:val="28"/>
        </w:rPr>
        <w:t>的材料和工程设备的质量证明文件，并满足合同约定的质量标准。</w:t>
      </w:r>
    </w:p>
    <w:p>
      <w:pPr>
        <w:pStyle w:val="18"/>
        <w:numPr>
          <w:ilvl w:val="2"/>
          <w:numId w:val="24"/>
        </w:numPr>
        <w:tabs>
          <w:tab w:val="left" w:pos="1514"/>
        </w:tabs>
        <w:spacing w:before="6" w:after="0" w:line="266" w:lineRule="auto"/>
        <w:ind w:left="109" w:right="247" w:firstLine="559"/>
        <w:jc w:val="both"/>
        <w:rPr>
          <w:sz w:val="28"/>
        </w:rPr>
      </w:pPr>
      <w:r>
        <w:rPr>
          <w:sz w:val="28"/>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w:t>
      </w:r>
      <w:r>
        <w:rPr>
          <w:spacing w:val="-2"/>
          <w:sz w:val="28"/>
        </w:rPr>
        <w:t>包人承担。</w:t>
      </w:r>
    </w:p>
    <w:p>
      <w:pPr>
        <w:pStyle w:val="6"/>
        <w:numPr>
          <w:ilvl w:val="1"/>
          <w:numId w:val="24"/>
        </w:numPr>
        <w:tabs>
          <w:tab w:val="left" w:pos="1233"/>
        </w:tabs>
        <w:spacing w:before="128" w:after="0" w:line="240" w:lineRule="auto"/>
        <w:ind w:left="1232" w:right="0" w:hanging="565"/>
        <w:jc w:val="both"/>
      </w:pPr>
      <w:bookmarkStart w:id="101" w:name="5.2 发包人提供的材料和工程设备"/>
      <w:bookmarkEnd w:id="101"/>
      <w:bookmarkStart w:id="102" w:name="5.2 发包人提供的材料和工程设备"/>
      <w:bookmarkEnd w:id="102"/>
      <w:r>
        <w:t>发包人提供的材料和工程设备</w:t>
      </w:r>
    </w:p>
    <w:p>
      <w:pPr>
        <w:pStyle w:val="18"/>
        <w:numPr>
          <w:ilvl w:val="2"/>
          <w:numId w:val="24"/>
        </w:numPr>
        <w:tabs>
          <w:tab w:val="left" w:pos="1514"/>
        </w:tabs>
        <w:spacing w:before="159" w:after="0" w:line="268" w:lineRule="auto"/>
        <w:ind w:left="109" w:right="247" w:firstLine="559"/>
        <w:jc w:val="both"/>
        <w:rPr>
          <w:sz w:val="28"/>
        </w:rPr>
      </w:pPr>
      <w:r>
        <w:rPr>
          <w:sz w:val="28"/>
        </w:rPr>
        <w:t>发包人提供的材料和工程设备，应在专用合同条款中写明材料和工程设</w:t>
      </w:r>
      <w:r>
        <w:rPr>
          <w:spacing w:val="-3"/>
          <w:sz w:val="28"/>
        </w:rPr>
        <w:t>备的名称、规格、数量、价格、交货方式、交货地点和计划交货日期等。</w:t>
      </w:r>
    </w:p>
    <w:p>
      <w:pPr>
        <w:pStyle w:val="18"/>
        <w:numPr>
          <w:ilvl w:val="2"/>
          <w:numId w:val="24"/>
        </w:numPr>
        <w:tabs>
          <w:tab w:val="left" w:pos="1514"/>
        </w:tabs>
        <w:spacing w:before="0" w:after="0" w:line="266" w:lineRule="auto"/>
        <w:ind w:left="109" w:right="247" w:firstLine="559"/>
        <w:jc w:val="both"/>
        <w:rPr>
          <w:sz w:val="28"/>
        </w:rPr>
      </w:pPr>
      <w:r>
        <w:rPr>
          <w:sz w:val="28"/>
        </w:rPr>
        <w:t>承包人应根据合同进度计划的安排，向监理人报送要求发包人交货的日</w:t>
      </w:r>
      <w:r>
        <w:rPr>
          <w:spacing w:val="-2"/>
          <w:sz w:val="28"/>
        </w:rPr>
        <w:t>期计划。</w:t>
      </w:r>
    </w:p>
    <w:p>
      <w:pPr>
        <w:pStyle w:val="7"/>
        <w:spacing w:before="1" w:line="268" w:lineRule="auto"/>
        <w:ind w:right="249" w:firstLine="559"/>
      </w:pPr>
      <w:r>
        <w:t>发包人应按照监理人与合同双方当事人商定的交货日期，向承包人提交材料和工程设备。</w:t>
      </w:r>
    </w:p>
    <w:p>
      <w:pPr>
        <w:pStyle w:val="18"/>
        <w:numPr>
          <w:ilvl w:val="2"/>
          <w:numId w:val="24"/>
        </w:numPr>
        <w:tabs>
          <w:tab w:val="left" w:pos="1514"/>
        </w:tabs>
        <w:spacing w:before="0" w:after="0" w:line="268" w:lineRule="auto"/>
        <w:ind w:left="109" w:right="247" w:firstLine="559"/>
        <w:jc w:val="both"/>
        <w:rPr>
          <w:sz w:val="28"/>
        </w:rPr>
      </w:pPr>
      <w:r>
        <w:rPr>
          <w:sz w:val="28"/>
        </w:rPr>
        <w:t>发包人应在材料和工程设备到货7 天前通知承包人，承包人应会同监理人在约定的时间内，赴交货地点共同进行验收。除专用合同条款另有约定外，发包</w:t>
      </w:r>
      <w:r>
        <w:rPr>
          <w:spacing w:val="-3"/>
          <w:sz w:val="28"/>
        </w:rPr>
        <w:t>人提供的材料和工程设备验收后，由承包人负责接收、运输和保管。</w:t>
      </w:r>
    </w:p>
    <w:p>
      <w:pPr>
        <w:pStyle w:val="18"/>
        <w:numPr>
          <w:ilvl w:val="2"/>
          <w:numId w:val="24"/>
        </w:numPr>
        <w:tabs>
          <w:tab w:val="left" w:pos="1514"/>
        </w:tabs>
        <w:spacing w:before="0" w:after="0" w:line="268" w:lineRule="auto"/>
        <w:ind w:left="109" w:right="247" w:firstLine="559"/>
        <w:jc w:val="both"/>
        <w:rPr>
          <w:sz w:val="28"/>
        </w:rPr>
      </w:pPr>
      <w:r>
        <w:rPr>
          <w:sz w:val="28"/>
        </w:rPr>
        <w:t>发包人要求向承包人提前交货的，承包人不得拒绝，但发包人应承担承</w:t>
      </w:r>
      <w:r>
        <w:rPr>
          <w:spacing w:val="-3"/>
          <w:sz w:val="28"/>
        </w:rPr>
        <w:t>包人由此增加的费用。</w:t>
      </w:r>
    </w:p>
    <w:p>
      <w:pPr>
        <w:pStyle w:val="18"/>
        <w:numPr>
          <w:ilvl w:val="2"/>
          <w:numId w:val="24"/>
        </w:numPr>
        <w:tabs>
          <w:tab w:val="left" w:pos="1514"/>
        </w:tabs>
        <w:spacing w:before="0" w:after="0" w:line="266" w:lineRule="auto"/>
        <w:ind w:left="109" w:right="247" w:firstLine="559"/>
        <w:jc w:val="both"/>
        <w:rPr>
          <w:sz w:val="28"/>
        </w:rPr>
      </w:pPr>
      <w:r>
        <w:rPr>
          <w:sz w:val="28"/>
        </w:rPr>
        <w:t>承包人要求更改交货日期或地点的，应事先报请监理人批准。由于承包</w:t>
      </w:r>
      <w:r>
        <w:rPr>
          <w:spacing w:val="-3"/>
          <w:sz w:val="28"/>
        </w:rPr>
        <w:t>人要求更改交货时间或地点所增加的费用和（</w:t>
      </w:r>
      <w:r>
        <w:rPr>
          <w:sz w:val="28"/>
        </w:rPr>
        <w:t>或）</w:t>
      </w:r>
      <w:r>
        <w:rPr>
          <w:spacing w:val="-3"/>
          <w:sz w:val="28"/>
        </w:rPr>
        <w:t>工期延误由承包人承担。</w:t>
      </w:r>
    </w:p>
    <w:p>
      <w:pPr>
        <w:spacing w:after="0" w:line="266" w:lineRule="auto"/>
        <w:jc w:val="both"/>
        <w:rPr>
          <w:sz w:val="28"/>
        </w:rPr>
        <w:sectPr>
          <w:pgSz w:w="11910" w:h="16840"/>
          <w:pgMar w:top="1200" w:right="600" w:bottom="1200" w:left="740" w:header="192" w:footer="1006" w:gutter="0"/>
          <w:cols w:space="720" w:num="1"/>
        </w:sectPr>
      </w:pPr>
    </w:p>
    <w:p>
      <w:pPr>
        <w:pStyle w:val="18"/>
        <w:numPr>
          <w:ilvl w:val="2"/>
          <w:numId w:val="24"/>
        </w:numPr>
        <w:tabs>
          <w:tab w:val="left" w:pos="1514"/>
        </w:tabs>
        <w:spacing w:before="109" w:after="0" w:line="266" w:lineRule="auto"/>
        <w:ind w:left="109" w:right="247" w:firstLine="559"/>
        <w:jc w:val="both"/>
        <w:rPr>
          <w:sz w:val="28"/>
        </w:rPr>
      </w:pPr>
      <w:r>
        <w:rPr>
          <w:sz w:val="28"/>
        </w:rPr>
        <w:t>发包人提供的材料和工程设备的规格、数量或质量不符合合同要求，或由于发包人原因发生交货日期延误及交货地点变更等情况的，发包人应承担由此增</w:t>
      </w:r>
      <w:r>
        <w:rPr>
          <w:spacing w:val="-3"/>
          <w:sz w:val="28"/>
        </w:rPr>
        <w:t>加的费用和</w:t>
      </w:r>
      <w:r>
        <w:rPr>
          <w:sz w:val="28"/>
        </w:rPr>
        <w:t>（或</w:t>
      </w:r>
      <w:r>
        <w:rPr>
          <w:spacing w:val="-3"/>
          <w:sz w:val="28"/>
        </w:rPr>
        <w:t>）工期延误，并向承包人支付合理利润。</w:t>
      </w:r>
    </w:p>
    <w:p>
      <w:pPr>
        <w:pStyle w:val="6"/>
        <w:numPr>
          <w:ilvl w:val="1"/>
          <w:numId w:val="24"/>
        </w:numPr>
        <w:tabs>
          <w:tab w:val="left" w:pos="1233"/>
        </w:tabs>
        <w:spacing w:before="125" w:after="0" w:line="240" w:lineRule="auto"/>
        <w:ind w:left="1232" w:right="0" w:hanging="565"/>
        <w:jc w:val="both"/>
      </w:pPr>
      <w:bookmarkStart w:id="103" w:name="5.3 材料和工程设备专用于合同工程"/>
      <w:bookmarkEnd w:id="103"/>
      <w:bookmarkStart w:id="104" w:name="5.3 材料和工程设备专用于合同工程"/>
      <w:bookmarkEnd w:id="104"/>
      <w:r>
        <w:t>材料和工程设备专用于合同工程</w:t>
      </w:r>
    </w:p>
    <w:p>
      <w:pPr>
        <w:pStyle w:val="18"/>
        <w:numPr>
          <w:ilvl w:val="2"/>
          <w:numId w:val="24"/>
        </w:numPr>
        <w:tabs>
          <w:tab w:val="left" w:pos="1514"/>
        </w:tabs>
        <w:spacing w:before="162" w:after="0" w:line="266" w:lineRule="auto"/>
        <w:ind w:left="109" w:right="247" w:firstLine="559"/>
        <w:jc w:val="both"/>
        <w:rPr>
          <w:sz w:val="28"/>
        </w:rPr>
      </w:pPr>
      <w:r>
        <w:rPr>
          <w:sz w:val="28"/>
        </w:rPr>
        <w:t>运入施工场地的材料、工程设备，包括备品备件、安装专用工器具与随机资料，必须专用于合同工程，未经监理人同意，承包人不得运出施工场地或挪作</w:t>
      </w:r>
      <w:r>
        <w:rPr>
          <w:spacing w:val="-2"/>
          <w:sz w:val="28"/>
        </w:rPr>
        <w:t>他用。</w:t>
      </w:r>
    </w:p>
    <w:p>
      <w:pPr>
        <w:pStyle w:val="18"/>
        <w:numPr>
          <w:ilvl w:val="2"/>
          <w:numId w:val="24"/>
        </w:numPr>
        <w:tabs>
          <w:tab w:val="left" w:pos="1514"/>
        </w:tabs>
        <w:spacing w:before="5" w:after="0" w:line="266" w:lineRule="auto"/>
        <w:ind w:left="109" w:right="247" w:firstLine="559"/>
        <w:jc w:val="both"/>
        <w:rPr>
          <w:sz w:val="28"/>
        </w:rPr>
      </w:pPr>
      <w:r>
        <w:rPr>
          <w:sz w:val="28"/>
        </w:rPr>
        <w:t>随同工程设备运入施工场地的备品备件、专用工器具与随机资料，应由承包人会同监理人按供货人的装箱单清点后共同封存，未经监理人同意不得启用。</w:t>
      </w:r>
      <w:r>
        <w:rPr>
          <w:spacing w:val="-3"/>
          <w:sz w:val="28"/>
        </w:rPr>
        <w:t>承包人因合同工作需要使用上述物品时，应向监理人提出申请。</w:t>
      </w:r>
    </w:p>
    <w:p>
      <w:pPr>
        <w:pStyle w:val="6"/>
        <w:numPr>
          <w:ilvl w:val="1"/>
          <w:numId w:val="24"/>
        </w:numPr>
        <w:tabs>
          <w:tab w:val="left" w:pos="1233"/>
        </w:tabs>
        <w:spacing w:before="126" w:after="0" w:line="240" w:lineRule="auto"/>
        <w:ind w:left="1232" w:right="0" w:hanging="565"/>
        <w:jc w:val="both"/>
      </w:pPr>
      <w:bookmarkStart w:id="105" w:name="5.4 禁止使用不合格的材料和工程设备"/>
      <w:bookmarkEnd w:id="105"/>
      <w:bookmarkStart w:id="106" w:name="5.4 禁止使用不合格的材料和工程设备"/>
      <w:bookmarkEnd w:id="106"/>
      <w:r>
        <w:t>禁止使用不合格的材料和工程设备</w:t>
      </w:r>
    </w:p>
    <w:p>
      <w:pPr>
        <w:pStyle w:val="18"/>
        <w:numPr>
          <w:ilvl w:val="2"/>
          <w:numId w:val="24"/>
        </w:numPr>
        <w:tabs>
          <w:tab w:val="left" w:pos="1514"/>
        </w:tabs>
        <w:spacing w:before="159" w:after="0" w:line="268" w:lineRule="auto"/>
        <w:ind w:left="109" w:right="247" w:firstLine="559"/>
        <w:jc w:val="both"/>
        <w:rPr>
          <w:sz w:val="28"/>
        </w:rPr>
      </w:pPr>
      <w:r>
        <w:rPr>
          <w:sz w:val="28"/>
        </w:rPr>
        <w:t>监理人有权拒绝承包人提供的不合格材料或工程设备，并要求承包人立即进行更换。监理人应在更换后再次进行检查和检验，由此增加的费用和（</w:t>
      </w:r>
      <w:r>
        <w:rPr>
          <w:spacing w:val="4"/>
          <w:sz w:val="28"/>
        </w:rPr>
        <w:t>或</w:t>
      </w:r>
      <w:r>
        <w:rPr>
          <w:sz w:val="28"/>
        </w:rPr>
        <w:t>）工</w:t>
      </w:r>
      <w:r>
        <w:rPr>
          <w:spacing w:val="-3"/>
          <w:sz w:val="28"/>
        </w:rPr>
        <w:t>期延误由承包人承担。</w:t>
      </w:r>
    </w:p>
    <w:p>
      <w:pPr>
        <w:pStyle w:val="18"/>
        <w:numPr>
          <w:ilvl w:val="2"/>
          <w:numId w:val="24"/>
        </w:numPr>
        <w:tabs>
          <w:tab w:val="left" w:pos="1514"/>
        </w:tabs>
        <w:spacing w:before="0" w:after="0" w:line="268" w:lineRule="auto"/>
        <w:ind w:left="109" w:right="247" w:firstLine="559"/>
        <w:jc w:val="both"/>
        <w:rPr>
          <w:sz w:val="28"/>
        </w:rPr>
      </w:pPr>
      <w:r>
        <w:rPr>
          <w:sz w:val="28"/>
        </w:rPr>
        <w:t>监理人发现承包人使用了不合格的材料和工程设备，应即时发出指示要</w:t>
      </w:r>
      <w:r>
        <w:rPr>
          <w:spacing w:val="-3"/>
          <w:sz w:val="28"/>
        </w:rPr>
        <w:t>求承包人立即改正，并禁止在工程中继续使用不合格的材料和工程设备。</w:t>
      </w:r>
    </w:p>
    <w:p>
      <w:pPr>
        <w:pStyle w:val="18"/>
        <w:numPr>
          <w:ilvl w:val="2"/>
          <w:numId w:val="24"/>
        </w:numPr>
        <w:tabs>
          <w:tab w:val="left" w:pos="1514"/>
        </w:tabs>
        <w:spacing w:before="0" w:after="0" w:line="266" w:lineRule="auto"/>
        <w:ind w:left="109" w:right="247" w:firstLine="559"/>
        <w:jc w:val="both"/>
        <w:rPr>
          <w:sz w:val="28"/>
        </w:rPr>
      </w:pPr>
      <w:r>
        <w:rPr>
          <w:sz w:val="28"/>
        </w:rPr>
        <w:t>发包人提供的材料或工程设备不符合合同要求的，承包人有权拒绝，并</w:t>
      </w:r>
      <w:r>
        <w:rPr>
          <w:spacing w:val="-3"/>
          <w:sz w:val="28"/>
        </w:rPr>
        <w:t>可要求发包人更换，由此增加的费用和</w:t>
      </w:r>
      <w:r>
        <w:rPr>
          <w:sz w:val="28"/>
        </w:rPr>
        <w:t>（或</w:t>
      </w:r>
      <w:r>
        <w:rPr>
          <w:spacing w:val="-3"/>
          <w:sz w:val="28"/>
        </w:rPr>
        <w:t>）工期延误由发包人承担。</w:t>
      </w:r>
    </w:p>
    <w:p>
      <w:pPr>
        <w:pStyle w:val="6"/>
        <w:numPr>
          <w:ilvl w:val="0"/>
          <w:numId w:val="24"/>
        </w:numPr>
        <w:tabs>
          <w:tab w:val="left" w:pos="1092"/>
        </w:tabs>
        <w:spacing w:before="116" w:after="0" w:line="240" w:lineRule="auto"/>
        <w:ind w:left="1091" w:right="0" w:hanging="424"/>
        <w:jc w:val="both"/>
      </w:pPr>
      <w:bookmarkStart w:id="107" w:name="6. 施工设备和临时设施"/>
      <w:bookmarkEnd w:id="107"/>
      <w:bookmarkStart w:id="108" w:name="6. 施工设备和临时设施"/>
      <w:bookmarkEnd w:id="108"/>
      <w:r>
        <w:t>施工设备和临时设施</w:t>
      </w:r>
    </w:p>
    <w:p>
      <w:pPr>
        <w:pStyle w:val="6"/>
        <w:numPr>
          <w:ilvl w:val="1"/>
          <w:numId w:val="24"/>
        </w:numPr>
        <w:tabs>
          <w:tab w:val="left" w:pos="1233"/>
        </w:tabs>
        <w:spacing w:before="162" w:after="0" w:line="240" w:lineRule="auto"/>
        <w:ind w:left="1232" w:right="0" w:hanging="565"/>
        <w:jc w:val="both"/>
      </w:pPr>
      <w:bookmarkStart w:id="109" w:name="6.1 承包人提供的施工设备和临时设施"/>
      <w:bookmarkEnd w:id="109"/>
      <w:bookmarkStart w:id="110" w:name="6.1 承包人提供的施工设备和临时设施"/>
      <w:bookmarkEnd w:id="110"/>
      <w:r>
        <w:t>承包人提供的施工设备和临时设施</w:t>
      </w:r>
    </w:p>
    <w:p>
      <w:pPr>
        <w:pStyle w:val="18"/>
        <w:numPr>
          <w:ilvl w:val="2"/>
          <w:numId w:val="24"/>
        </w:numPr>
        <w:tabs>
          <w:tab w:val="left" w:pos="1514"/>
        </w:tabs>
        <w:spacing w:before="159" w:after="0" w:line="268" w:lineRule="auto"/>
        <w:ind w:left="109" w:right="247" w:firstLine="559"/>
        <w:jc w:val="both"/>
        <w:rPr>
          <w:sz w:val="28"/>
        </w:rPr>
      </w:pPr>
      <w:r>
        <w:rPr>
          <w:sz w:val="28"/>
        </w:rPr>
        <w:t>承包人应按合同进度计划的要求，及时配置施工设备和修建临时设施。进入施工场地的承包人设备需经监理人核查后才能投入使用。承包人更换合同约定</w:t>
      </w:r>
      <w:r>
        <w:rPr>
          <w:spacing w:val="-3"/>
          <w:sz w:val="28"/>
        </w:rPr>
        <w:t>的承包人设备的，应报监理人批准。</w:t>
      </w:r>
    </w:p>
    <w:p>
      <w:pPr>
        <w:pStyle w:val="18"/>
        <w:numPr>
          <w:ilvl w:val="2"/>
          <w:numId w:val="24"/>
        </w:numPr>
        <w:tabs>
          <w:tab w:val="left" w:pos="1514"/>
        </w:tabs>
        <w:spacing w:before="0" w:after="0" w:line="268" w:lineRule="auto"/>
        <w:ind w:left="109" w:right="247" w:firstLine="559"/>
        <w:jc w:val="both"/>
        <w:rPr>
          <w:sz w:val="28"/>
        </w:rPr>
      </w:pPr>
      <w:r>
        <w:rPr>
          <w:sz w:val="28"/>
        </w:rPr>
        <w:t xml:space="preserve">除专用合同条款另有约定外，承包人应自行承担修建临时设施的费用， </w:t>
      </w:r>
      <w:r>
        <w:rPr>
          <w:spacing w:val="-3"/>
          <w:sz w:val="28"/>
        </w:rPr>
        <w:t>需要临时占地的，应由发包人办理申请手续并承担相应费用。</w:t>
      </w:r>
    </w:p>
    <w:p>
      <w:pPr>
        <w:pStyle w:val="6"/>
        <w:numPr>
          <w:ilvl w:val="1"/>
          <w:numId w:val="24"/>
        </w:numPr>
        <w:tabs>
          <w:tab w:val="left" w:pos="1233"/>
        </w:tabs>
        <w:spacing w:before="113" w:after="0" w:line="240" w:lineRule="auto"/>
        <w:ind w:left="1232" w:right="0" w:hanging="565"/>
        <w:jc w:val="both"/>
      </w:pPr>
      <w:bookmarkStart w:id="111" w:name="6.2 发包人提供的施工设备和临时设施"/>
      <w:bookmarkEnd w:id="111"/>
      <w:bookmarkStart w:id="112" w:name="6.2 发包人提供的施工设备和临时设施"/>
      <w:bookmarkEnd w:id="112"/>
      <w:r>
        <w:t>发包人提供的施工设备和临时设施</w:t>
      </w:r>
    </w:p>
    <w:p>
      <w:pPr>
        <w:pStyle w:val="7"/>
        <w:spacing w:before="160"/>
        <w:ind w:left="668"/>
      </w:pPr>
      <w:r>
        <w:t>发包人提供的施工设备或临时设施在专用合同条款中约定。</w:t>
      </w:r>
    </w:p>
    <w:p>
      <w:pPr>
        <w:pStyle w:val="6"/>
        <w:numPr>
          <w:ilvl w:val="1"/>
          <w:numId w:val="24"/>
        </w:numPr>
        <w:tabs>
          <w:tab w:val="left" w:pos="1233"/>
        </w:tabs>
        <w:spacing w:before="162" w:after="0" w:line="240" w:lineRule="auto"/>
        <w:ind w:left="1232" w:right="0" w:hanging="565"/>
        <w:jc w:val="left"/>
      </w:pPr>
      <w:bookmarkStart w:id="113" w:name="6.3 要求承包人增加或更换施工设备"/>
      <w:bookmarkEnd w:id="113"/>
      <w:bookmarkStart w:id="114" w:name="6.3 要求承包人增加或更换施工设备"/>
      <w:bookmarkEnd w:id="114"/>
      <w:r>
        <w:t>要求承包人增加或更换施工设备</w:t>
      </w:r>
    </w:p>
    <w:p>
      <w:pPr>
        <w:pStyle w:val="7"/>
        <w:spacing w:before="162" w:line="266" w:lineRule="auto"/>
        <w:ind w:right="247" w:firstLine="559"/>
      </w:pPr>
      <w:r>
        <w:t>承包人使用的施工设备不能满足合同进度计划和（或）质量要求时，监理人有权要求承包人增加或更换施工设备，承包人应及时增加或更换，由此增加的费用和</w:t>
      </w:r>
    </w:p>
    <w:p>
      <w:pPr>
        <w:pStyle w:val="7"/>
        <w:spacing w:before="3"/>
      </w:pPr>
      <w:r>
        <w:t>（或）工期延误由承包人承担。</w:t>
      </w:r>
    </w:p>
    <w:p>
      <w:pPr>
        <w:spacing w:after="0"/>
        <w:sectPr>
          <w:pgSz w:w="11910" w:h="16840"/>
          <w:pgMar w:top="1200" w:right="600" w:bottom="1200" w:left="740" w:header="192" w:footer="1006" w:gutter="0"/>
          <w:cols w:space="720" w:num="1"/>
        </w:sectPr>
      </w:pPr>
    </w:p>
    <w:p>
      <w:pPr>
        <w:pStyle w:val="6"/>
        <w:numPr>
          <w:ilvl w:val="1"/>
          <w:numId w:val="24"/>
        </w:numPr>
        <w:tabs>
          <w:tab w:val="left" w:pos="1233"/>
        </w:tabs>
        <w:spacing w:before="109" w:after="0" w:line="240" w:lineRule="auto"/>
        <w:ind w:left="1232" w:right="0" w:hanging="565"/>
        <w:jc w:val="both"/>
      </w:pPr>
      <w:bookmarkStart w:id="115" w:name="6.4 施工设备和临时设施专用于合同工程"/>
      <w:bookmarkEnd w:id="115"/>
      <w:bookmarkStart w:id="116" w:name="6.4 施工设备和临时设施专用于合同工程"/>
      <w:bookmarkEnd w:id="116"/>
      <w:r>
        <w:t>施工设备和临时设施专用于合同工程</w:t>
      </w:r>
    </w:p>
    <w:p>
      <w:pPr>
        <w:pStyle w:val="18"/>
        <w:numPr>
          <w:ilvl w:val="2"/>
          <w:numId w:val="24"/>
        </w:numPr>
        <w:tabs>
          <w:tab w:val="left" w:pos="1514"/>
        </w:tabs>
        <w:spacing w:before="162" w:after="0" w:line="266" w:lineRule="auto"/>
        <w:ind w:left="109" w:right="247" w:firstLine="559"/>
        <w:jc w:val="both"/>
        <w:rPr>
          <w:sz w:val="28"/>
        </w:rPr>
      </w:pPr>
      <w:r>
        <w:rPr>
          <w:sz w:val="28"/>
        </w:rPr>
        <w:t>除合同另有约定外，运入施工场地的所有施工设备以及在施工场地建设的临时设施应专用于合同工程。未经监理人同意，不得将上述施工设备和临时设施</w:t>
      </w:r>
      <w:r>
        <w:rPr>
          <w:spacing w:val="-3"/>
          <w:sz w:val="28"/>
        </w:rPr>
        <w:t>中的任何部分运出施工场地或挪作他用。</w:t>
      </w:r>
    </w:p>
    <w:p>
      <w:pPr>
        <w:pStyle w:val="18"/>
        <w:numPr>
          <w:ilvl w:val="2"/>
          <w:numId w:val="24"/>
        </w:numPr>
        <w:tabs>
          <w:tab w:val="left" w:pos="1509"/>
        </w:tabs>
        <w:spacing w:before="5" w:after="0" w:line="240" w:lineRule="auto"/>
        <w:ind w:left="1508" w:right="0" w:hanging="841"/>
        <w:jc w:val="left"/>
        <w:rPr>
          <w:sz w:val="28"/>
        </w:rPr>
      </w:pPr>
      <w:r>
        <w:rPr>
          <w:spacing w:val="-3"/>
          <w:sz w:val="28"/>
        </w:rPr>
        <w:t>经监理人同意，承包人可根据合同进度计划撤走闲置的施工设备。</w:t>
      </w:r>
    </w:p>
    <w:p>
      <w:pPr>
        <w:pStyle w:val="6"/>
        <w:numPr>
          <w:ilvl w:val="0"/>
          <w:numId w:val="24"/>
        </w:numPr>
        <w:tabs>
          <w:tab w:val="left" w:pos="1092"/>
        </w:tabs>
        <w:spacing w:before="160" w:after="0" w:line="240" w:lineRule="auto"/>
        <w:ind w:left="1091" w:right="0" w:hanging="424"/>
        <w:jc w:val="left"/>
      </w:pPr>
      <w:bookmarkStart w:id="117" w:name="7. 交通运输"/>
      <w:bookmarkEnd w:id="117"/>
      <w:bookmarkStart w:id="118" w:name="7. 交通运输"/>
      <w:bookmarkEnd w:id="118"/>
      <w:r>
        <w:t>交通运输</w:t>
      </w:r>
    </w:p>
    <w:p>
      <w:pPr>
        <w:pStyle w:val="6"/>
        <w:numPr>
          <w:ilvl w:val="1"/>
          <w:numId w:val="24"/>
        </w:numPr>
        <w:tabs>
          <w:tab w:val="left" w:pos="1233"/>
        </w:tabs>
        <w:spacing w:before="162" w:after="0" w:line="240" w:lineRule="auto"/>
        <w:ind w:left="1232" w:right="0" w:hanging="565"/>
        <w:jc w:val="left"/>
      </w:pPr>
      <w:bookmarkStart w:id="119" w:name="7.1 道路通行权和场外设施"/>
      <w:bookmarkEnd w:id="119"/>
      <w:bookmarkStart w:id="120" w:name="7.1 道路通行权和场外设施"/>
      <w:bookmarkEnd w:id="120"/>
      <w:r>
        <w:t>道路通行权和场外设施</w:t>
      </w:r>
    </w:p>
    <w:p>
      <w:pPr>
        <w:pStyle w:val="7"/>
        <w:spacing w:before="162" w:line="266" w:lineRule="auto"/>
        <w:ind w:right="247" w:firstLine="559"/>
        <w:jc w:val="both"/>
      </w:pPr>
      <w: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pPr>
        <w:pStyle w:val="6"/>
        <w:numPr>
          <w:ilvl w:val="1"/>
          <w:numId w:val="24"/>
        </w:numPr>
        <w:tabs>
          <w:tab w:val="left" w:pos="1233"/>
        </w:tabs>
        <w:spacing w:before="125" w:after="0" w:line="240" w:lineRule="auto"/>
        <w:ind w:left="1232" w:right="0" w:hanging="565"/>
        <w:jc w:val="both"/>
      </w:pPr>
      <w:bookmarkStart w:id="121" w:name="7.2 场内施工道路"/>
      <w:bookmarkEnd w:id="121"/>
      <w:bookmarkStart w:id="122" w:name="7.2 场内施工道路"/>
      <w:bookmarkEnd w:id="122"/>
      <w:r>
        <w:t>场内施工道路</w:t>
      </w:r>
    </w:p>
    <w:p>
      <w:pPr>
        <w:pStyle w:val="18"/>
        <w:numPr>
          <w:ilvl w:val="2"/>
          <w:numId w:val="24"/>
        </w:numPr>
        <w:tabs>
          <w:tab w:val="left" w:pos="1514"/>
        </w:tabs>
        <w:spacing w:before="160" w:after="0" w:line="268" w:lineRule="auto"/>
        <w:ind w:left="109" w:right="247" w:firstLine="559"/>
        <w:jc w:val="both"/>
        <w:rPr>
          <w:sz w:val="28"/>
        </w:rPr>
      </w:pPr>
      <w:r>
        <w:rPr>
          <w:sz w:val="28"/>
        </w:rPr>
        <w:t>除专用合同条款另有约定外，承包人应负责修建、维修、养护和管理施工所需的临时道路和交通设施，包括维修、养护和管理发包人提供的道路和交通设</w:t>
      </w:r>
      <w:r>
        <w:rPr>
          <w:spacing w:val="-3"/>
          <w:sz w:val="28"/>
        </w:rPr>
        <w:t>施，并承担相应费用。</w:t>
      </w:r>
    </w:p>
    <w:p>
      <w:pPr>
        <w:pStyle w:val="18"/>
        <w:numPr>
          <w:ilvl w:val="2"/>
          <w:numId w:val="24"/>
        </w:numPr>
        <w:tabs>
          <w:tab w:val="left" w:pos="1514"/>
        </w:tabs>
        <w:spacing w:before="0" w:after="0" w:line="268" w:lineRule="auto"/>
        <w:ind w:left="109" w:right="247" w:firstLine="559"/>
        <w:jc w:val="both"/>
        <w:rPr>
          <w:sz w:val="28"/>
        </w:rPr>
      </w:pPr>
      <w:r>
        <w:rPr>
          <w:sz w:val="28"/>
        </w:rPr>
        <w:t>除专用合同条款另有约定外，承包人修建的临时道路和交通设施应免费</w:t>
      </w:r>
      <w:r>
        <w:rPr>
          <w:spacing w:val="-3"/>
          <w:sz w:val="28"/>
        </w:rPr>
        <w:t>提供发包人和监理人使用。</w:t>
      </w:r>
    </w:p>
    <w:p>
      <w:pPr>
        <w:pStyle w:val="6"/>
        <w:numPr>
          <w:ilvl w:val="1"/>
          <w:numId w:val="24"/>
        </w:numPr>
        <w:tabs>
          <w:tab w:val="left" w:pos="1233"/>
        </w:tabs>
        <w:spacing w:before="112" w:after="0" w:line="240" w:lineRule="auto"/>
        <w:ind w:left="1232" w:right="0" w:hanging="565"/>
        <w:jc w:val="both"/>
      </w:pPr>
      <w:bookmarkStart w:id="123" w:name="7.3 场外交通"/>
      <w:bookmarkEnd w:id="123"/>
      <w:bookmarkStart w:id="124" w:name="7.3 场外交通"/>
      <w:bookmarkEnd w:id="124"/>
      <w:r>
        <w:t>场外交通</w:t>
      </w:r>
    </w:p>
    <w:p>
      <w:pPr>
        <w:pStyle w:val="18"/>
        <w:numPr>
          <w:ilvl w:val="2"/>
          <w:numId w:val="24"/>
        </w:numPr>
        <w:tabs>
          <w:tab w:val="left" w:pos="1514"/>
        </w:tabs>
        <w:spacing w:before="160" w:after="0" w:line="268" w:lineRule="auto"/>
        <w:ind w:left="109" w:right="247" w:firstLine="559"/>
        <w:jc w:val="both"/>
        <w:rPr>
          <w:sz w:val="28"/>
        </w:rPr>
      </w:pPr>
      <w:r>
        <w:rPr>
          <w:sz w:val="28"/>
        </w:rPr>
        <w:t>承包人车辆外出行驶所需的场外公共道路的通行费、养路费和税款等由</w:t>
      </w:r>
      <w:r>
        <w:rPr>
          <w:spacing w:val="-3"/>
          <w:sz w:val="28"/>
        </w:rPr>
        <w:t>承包人承担。</w:t>
      </w:r>
    </w:p>
    <w:p>
      <w:pPr>
        <w:pStyle w:val="18"/>
        <w:numPr>
          <w:ilvl w:val="2"/>
          <w:numId w:val="24"/>
        </w:numPr>
        <w:tabs>
          <w:tab w:val="left" w:pos="1509"/>
        </w:tabs>
        <w:spacing w:before="0" w:after="0" w:line="266" w:lineRule="auto"/>
        <w:ind w:left="109" w:right="107" w:firstLine="559"/>
        <w:jc w:val="both"/>
        <w:rPr>
          <w:sz w:val="28"/>
        </w:rPr>
      </w:pPr>
      <w:r>
        <w:rPr>
          <w:spacing w:val="-4"/>
          <w:sz w:val="28"/>
        </w:rPr>
        <w:t xml:space="preserve">承包人应遵守有关交通法规，严格按照道路和桥梁的限制荷重安全行驶， </w:t>
      </w:r>
      <w:r>
        <w:rPr>
          <w:spacing w:val="-3"/>
          <w:sz w:val="28"/>
        </w:rPr>
        <w:t>并服从交通管理部门的检查和监督。</w:t>
      </w:r>
    </w:p>
    <w:p>
      <w:pPr>
        <w:pStyle w:val="6"/>
        <w:numPr>
          <w:ilvl w:val="1"/>
          <w:numId w:val="24"/>
        </w:numPr>
        <w:tabs>
          <w:tab w:val="left" w:pos="1233"/>
        </w:tabs>
        <w:spacing w:before="121" w:after="0" w:line="240" w:lineRule="auto"/>
        <w:ind w:left="1232" w:right="0" w:hanging="565"/>
        <w:jc w:val="both"/>
      </w:pPr>
      <w:bookmarkStart w:id="125" w:name="7.4 超大件和超重件的运输"/>
      <w:bookmarkEnd w:id="125"/>
      <w:bookmarkStart w:id="126" w:name="7.4 超大件和超重件的运输"/>
      <w:bookmarkEnd w:id="126"/>
      <w:r>
        <w:t>超大件和超重件的运输</w:t>
      </w:r>
    </w:p>
    <w:p>
      <w:pPr>
        <w:pStyle w:val="7"/>
        <w:spacing w:before="162" w:line="266" w:lineRule="auto"/>
        <w:ind w:right="247" w:firstLine="559"/>
        <w:jc w:val="both"/>
      </w:pPr>
      <w: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6"/>
        <w:numPr>
          <w:ilvl w:val="1"/>
          <w:numId w:val="24"/>
        </w:numPr>
        <w:tabs>
          <w:tab w:val="left" w:pos="1233"/>
        </w:tabs>
        <w:spacing w:before="125" w:after="0" w:line="240" w:lineRule="auto"/>
        <w:ind w:left="1232" w:right="0" w:hanging="565"/>
        <w:jc w:val="both"/>
      </w:pPr>
      <w:bookmarkStart w:id="127" w:name="7.5 道路和桥梁的损坏责任"/>
      <w:bookmarkEnd w:id="127"/>
      <w:bookmarkStart w:id="128" w:name="7.5 道路和桥梁的损坏责任"/>
      <w:bookmarkEnd w:id="128"/>
      <w:r>
        <w:t>道路和桥梁的损坏责任</w:t>
      </w:r>
    </w:p>
    <w:p>
      <w:pPr>
        <w:pStyle w:val="7"/>
        <w:spacing w:before="160" w:line="268" w:lineRule="auto"/>
        <w:ind w:right="249" w:firstLine="559"/>
      </w:pPr>
      <w:r>
        <w:t>因承包人运输造成施工场地内外公共道路和桥梁损坏的，由承包人承担修复损坏的全部费用和可能引起的赔偿。</w:t>
      </w:r>
    </w:p>
    <w:p>
      <w:pPr>
        <w:pStyle w:val="6"/>
        <w:numPr>
          <w:ilvl w:val="1"/>
          <w:numId w:val="24"/>
        </w:numPr>
        <w:tabs>
          <w:tab w:val="left" w:pos="1233"/>
        </w:tabs>
        <w:spacing w:before="118" w:after="0" w:line="240" w:lineRule="auto"/>
        <w:ind w:left="1232" w:right="0" w:hanging="565"/>
        <w:jc w:val="left"/>
      </w:pPr>
      <w:bookmarkStart w:id="129" w:name="7.6 水路和航空运输"/>
      <w:bookmarkEnd w:id="129"/>
      <w:bookmarkStart w:id="130" w:name="7.6 水路和航空运输"/>
      <w:bookmarkEnd w:id="130"/>
      <w:r>
        <w:t>水路和航空运输</w:t>
      </w:r>
    </w:p>
    <w:p>
      <w:pPr>
        <w:pStyle w:val="7"/>
        <w:spacing w:before="160" w:line="268" w:lineRule="auto"/>
        <w:ind w:right="247" w:firstLine="559"/>
      </w:pPr>
      <w:r>
        <w:t>本条上述各款的内容适用于水路运输和航空运输，其中“道路”一词的涵义包括河道、航线、船闸、机场、码头、堤防以及水路或航空运输中其他相似结构物；</w:t>
      </w:r>
    </w:p>
    <w:p>
      <w:pPr>
        <w:spacing w:after="0" w:line="268" w:lineRule="auto"/>
        <w:sectPr>
          <w:pgSz w:w="11910" w:h="16840"/>
          <w:pgMar w:top="1200" w:right="600" w:bottom="1200" w:left="740" w:header="192" w:footer="1006" w:gutter="0"/>
          <w:cols w:space="720" w:num="1"/>
        </w:sectPr>
      </w:pPr>
    </w:p>
    <w:p>
      <w:pPr>
        <w:pStyle w:val="7"/>
        <w:spacing w:before="109"/>
      </w:pPr>
      <w:r>
        <w:t>“车辆”一词的涵义包括船舶和飞机等。</w:t>
      </w:r>
    </w:p>
    <w:p>
      <w:pPr>
        <w:pStyle w:val="6"/>
        <w:numPr>
          <w:ilvl w:val="0"/>
          <w:numId w:val="24"/>
        </w:numPr>
        <w:tabs>
          <w:tab w:val="left" w:pos="1092"/>
        </w:tabs>
        <w:spacing w:before="162" w:after="0" w:line="240" w:lineRule="auto"/>
        <w:ind w:left="1091" w:right="0" w:hanging="424"/>
        <w:jc w:val="left"/>
      </w:pPr>
      <w:bookmarkStart w:id="131" w:name="8. 测量放线"/>
      <w:bookmarkEnd w:id="131"/>
      <w:bookmarkStart w:id="132" w:name="8. 测量放线"/>
      <w:bookmarkEnd w:id="132"/>
      <w:r>
        <w:t>测量放线</w:t>
      </w:r>
    </w:p>
    <w:p>
      <w:pPr>
        <w:pStyle w:val="6"/>
        <w:numPr>
          <w:ilvl w:val="1"/>
          <w:numId w:val="24"/>
        </w:numPr>
        <w:tabs>
          <w:tab w:val="left" w:pos="1233"/>
        </w:tabs>
        <w:spacing w:before="159" w:after="0" w:line="240" w:lineRule="auto"/>
        <w:ind w:left="1232" w:right="0" w:hanging="565"/>
        <w:jc w:val="left"/>
      </w:pPr>
      <w:bookmarkStart w:id="133" w:name="8.1 施工控制网"/>
      <w:bookmarkEnd w:id="133"/>
      <w:bookmarkStart w:id="134" w:name="8.1 施工控制网"/>
      <w:bookmarkEnd w:id="134"/>
      <w:r>
        <w:t>施工控制网</w:t>
      </w:r>
    </w:p>
    <w:p>
      <w:pPr>
        <w:pStyle w:val="18"/>
        <w:numPr>
          <w:ilvl w:val="2"/>
          <w:numId w:val="24"/>
        </w:numPr>
        <w:tabs>
          <w:tab w:val="left" w:pos="1514"/>
        </w:tabs>
        <w:spacing w:before="162" w:after="0" w:line="268" w:lineRule="auto"/>
        <w:ind w:left="109" w:right="247" w:firstLine="559"/>
        <w:jc w:val="both"/>
        <w:rPr>
          <w:sz w:val="28"/>
        </w:rPr>
      </w:pPr>
      <w:r>
        <w:rPr>
          <w:sz w:val="28"/>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w:t>
      </w:r>
      <w:r>
        <w:rPr>
          <w:spacing w:val="-3"/>
          <w:sz w:val="28"/>
        </w:rPr>
        <w:t>料报送监理人审批。</w:t>
      </w:r>
    </w:p>
    <w:p>
      <w:pPr>
        <w:pStyle w:val="18"/>
        <w:numPr>
          <w:ilvl w:val="2"/>
          <w:numId w:val="24"/>
        </w:numPr>
        <w:tabs>
          <w:tab w:val="left" w:pos="1514"/>
        </w:tabs>
        <w:spacing w:before="0" w:after="0" w:line="268" w:lineRule="auto"/>
        <w:ind w:left="109" w:right="247" w:firstLine="559"/>
        <w:jc w:val="both"/>
        <w:rPr>
          <w:sz w:val="28"/>
        </w:rPr>
      </w:pPr>
      <w:r>
        <w:rPr>
          <w:sz w:val="28"/>
        </w:rPr>
        <w:t>承包人应负责管理施工控制网点。施工控制网点丢失或损坏的，承包人应及时修复。承包人应承担施工控制网点的管理与修复费用，并在工程竣工后将施</w:t>
      </w:r>
      <w:r>
        <w:rPr>
          <w:spacing w:val="-3"/>
          <w:sz w:val="28"/>
        </w:rPr>
        <w:t>工控制网点移交发包人。</w:t>
      </w:r>
    </w:p>
    <w:p>
      <w:pPr>
        <w:pStyle w:val="6"/>
        <w:numPr>
          <w:ilvl w:val="1"/>
          <w:numId w:val="24"/>
        </w:numPr>
        <w:tabs>
          <w:tab w:val="left" w:pos="1233"/>
        </w:tabs>
        <w:spacing w:before="105" w:after="0" w:line="240" w:lineRule="auto"/>
        <w:ind w:left="1232" w:right="0" w:hanging="565"/>
        <w:jc w:val="both"/>
      </w:pPr>
      <w:bookmarkStart w:id="135" w:name="8.2 施工测量"/>
      <w:bookmarkEnd w:id="135"/>
      <w:bookmarkStart w:id="136" w:name="8.2 施工测量"/>
      <w:bookmarkEnd w:id="136"/>
      <w:r>
        <w:t>施工测量</w:t>
      </w:r>
    </w:p>
    <w:p>
      <w:pPr>
        <w:pStyle w:val="18"/>
        <w:numPr>
          <w:ilvl w:val="2"/>
          <w:numId w:val="24"/>
        </w:numPr>
        <w:tabs>
          <w:tab w:val="left" w:pos="1509"/>
        </w:tabs>
        <w:spacing w:before="162" w:after="0" w:line="268" w:lineRule="auto"/>
        <w:ind w:left="109" w:right="107" w:firstLine="559"/>
        <w:jc w:val="both"/>
        <w:rPr>
          <w:sz w:val="28"/>
        </w:rPr>
      </w:pPr>
      <w:r>
        <w:rPr>
          <w:spacing w:val="-4"/>
          <w:sz w:val="28"/>
        </w:rPr>
        <w:t>承包人应负责施工过程中的全部施工测量放线工作，并配置合格的人员、</w:t>
      </w:r>
      <w:r>
        <w:rPr>
          <w:spacing w:val="-3"/>
          <w:sz w:val="28"/>
        </w:rPr>
        <w:t>仪器、设备和其他物品。</w:t>
      </w:r>
    </w:p>
    <w:p>
      <w:pPr>
        <w:pStyle w:val="18"/>
        <w:numPr>
          <w:ilvl w:val="2"/>
          <w:numId w:val="24"/>
        </w:numPr>
        <w:tabs>
          <w:tab w:val="left" w:pos="1514"/>
        </w:tabs>
        <w:spacing w:before="0" w:after="0" w:line="268" w:lineRule="auto"/>
        <w:ind w:left="109" w:right="107" w:firstLine="559"/>
        <w:jc w:val="both"/>
        <w:rPr>
          <w:sz w:val="28"/>
        </w:rPr>
      </w:pPr>
      <w:r>
        <w:rPr>
          <w:sz w:val="28"/>
        </w:rPr>
        <w:t>监理人可以指示承包人进行抽样复测，当复测中发现错误或出现超过合</w:t>
      </w:r>
      <w:r>
        <w:rPr>
          <w:spacing w:val="-5"/>
          <w:sz w:val="28"/>
        </w:rPr>
        <w:t>同约定的误差时，承包人应按监理人指示进行修正或补测，并承担相应的复测费用。</w:t>
      </w:r>
    </w:p>
    <w:p>
      <w:pPr>
        <w:pStyle w:val="6"/>
        <w:numPr>
          <w:ilvl w:val="1"/>
          <w:numId w:val="24"/>
        </w:numPr>
        <w:tabs>
          <w:tab w:val="left" w:pos="1233"/>
        </w:tabs>
        <w:spacing w:before="114" w:after="0" w:line="240" w:lineRule="auto"/>
        <w:ind w:left="1232" w:right="0" w:hanging="565"/>
        <w:jc w:val="both"/>
      </w:pPr>
      <w:bookmarkStart w:id="137" w:name="8.3 基准资料错误的责任"/>
      <w:bookmarkEnd w:id="137"/>
      <w:bookmarkStart w:id="138" w:name="8.3 基准资料错误的责任"/>
      <w:bookmarkEnd w:id="138"/>
      <w:r>
        <w:t>基准资料错误的责任</w:t>
      </w:r>
    </w:p>
    <w:p>
      <w:pPr>
        <w:pStyle w:val="7"/>
        <w:spacing w:before="159" w:line="268" w:lineRule="auto"/>
        <w:ind w:right="247" w:firstLine="559"/>
        <w:jc w:val="both"/>
      </w:pPr>
      <w: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 应及时通知监理人。</w:t>
      </w:r>
    </w:p>
    <w:p>
      <w:pPr>
        <w:pStyle w:val="6"/>
        <w:numPr>
          <w:ilvl w:val="1"/>
          <w:numId w:val="24"/>
        </w:numPr>
        <w:tabs>
          <w:tab w:val="left" w:pos="1233"/>
        </w:tabs>
        <w:spacing w:before="113" w:after="0" w:line="240" w:lineRule="auto"/>
        <w:ind w:left="1232" w:right="0" w:hanging="565"/>
        <w:jc w:val="both"/>
      </w:pPr>
      <w:bookmarkStart w:id="139" w:name="8.4 监理人使用施工控制网"/>
      <w:bookmarkEnd w:id="139"/>
      <w:bookmarkStart w:id="140" w:name="8.4 监理人使用施工控制网"/>
      <w:bookmarkEnd w:id="140"/>
      <w:r>
        <w:t>监理人使用施工控制网</w:t>
      </w:r>
    </w:p>
    <w:p>
      <w:pPr>
        <w:pStyle w:val="7"/>
        <w:spacing w:before="160" w:line="268" w:lineRule="auto"/>
        <w:ind w:right="249" w:firstLine="559"/>
      </w:pPr>
      <w:r>
        <w:t>监理人需要使用施工控制网的，承包人应提供必要的协助，发包人不再为此支付费用。</w:t>
      </w:r>
    </w:p>
    <w:p>
      <w:pPr>
        <w:pStyle w:val="6"/>
        <w:numPr>
          <w:ilvl w:val="0"/>
          <w:numId w:val="24"/>
        </w:numPr>
        <w:tabs>
          <w:tab w:val="left" w:pos="1092"/>
        </w:tabs>
        <w:spacing w:before="118" w:after="0" w:line="240" w:lineRule="auto"/>
        <w:ind w:left="1091" w:right="0" w:hanging="424"/>
        <w:jc w:val="left"/>
      </w:pPr>
      <w:bookmarkStart w:id="141" w:name="9. 施工安全、治安保卫和环境保护"/>
      <w:bookmarkEnd w:id="141"/>
      <w:bookmarkStart w:id="142" w:name="9. 施工安全、治安保卫和环境保护"/>
      <w:bookmarkEnd w:id="142"/>
      <w:r>
        <w:t>施工安全、治安保卫和环境保护</w:t>
      </w:r>
    </w:p>
    <w:p>
      <w:pPr>
        <w:pStyle w:val="6"/>
        <w:numPr>
          <w:ilvl w:val="1"/>
          <w:numId w:val="24"/>
        </w:numPr>
        <w:tabs>
          <w:tab w:val="left" w:pos="1233"/>
        </w:tabs>
        <w:spacing w:before="159" w:after="0" w:line="240" w:lineRule="auto"/>
        <w:ind w:left="1232" w:right="0" w:hanging="565"/>
        <w:jc w:val="left"/>
      </w:pPr>
      <w:bookmarkStart w:id="143" w:name="9.1 发包人的施工安全责任"/>
      <w:bookmarkEnd w:id="143"/>
      <w:bookmarkStart w:id="144" w:name="9.1 发包人的施工安全责任"/>
      <w:bookmarkEnd w:id="144"/>
      <w:r>
        <w:t>发包人的施工安全责任</w:t>
      </w:r>
    </w:p>
    <w:p>
      <w:pPr>
        <w:pStyle w:val="18"/>
        <w:numPr>
          <w:ilvl w:val="2"/>
          <w:numId w:val="24"/>
        </w:numPr>
        <w:tabs>
          <w:tab w:val="left" w:pos="1514"/>
        </w:tabs>
        <w:spacing w:before="162" w:after="0" w:line="268" w:lineRule="auto"/>
        <w:ind w:left="109" w:right="247" w:firstLine="559"/>
        <w:jc w:val="left"/>
        <w:rPr>
          <w:sz w:val="28"/>
        </w:rPr>
      </w:pPr>
      <w:r>
        <w:rPr>
          <w:sz w:val="28"/>
        </w:rPr>
        <w:t>发包人应按合同约定履行安全职责，授权监理人按合同约定的安全工作</w:t>
      </w:r>
      <w:r>
        <w:rPr>
          <w:spacing w:val="-3"/>
          <w:sz w:val="28"/>
        </w:rPr>
        <w:t>内容监督、检查承包人安全工作的实施，组织承包人和有关单位进行安全检查。</w:t>
      </w:r>
    </w:p>
    <w:p>
      <w:pPr>
        <w:pStyle w:val="18"/>
        <w:numPr>
          <w:ilvl w:val="2"/>
          <w:numId w:val="24"/>
        </w:numPr>
        <w:tabs>
          <w:tab w:val="left" w:pos="1514"/>
        </w:tabs>
        <w:spacing w:before="0" w:after="0" w:line="268" w:lineRule="auto"/>
        <w:ind w:left="109" w:right="247" w:firstLine="559"/>
        <w:jc w:val="left"/>
        <w:rPr>
          <w:sz w:val="28"/>
        </w:rPr>
      </w:pPr>
      <w:r>
        <w:rPr>
          <w:sz w:val="28"/>
        </w:rPr>
        <w:t>发包人应对其现场机构雇佣的全部人员的工伤事故承担责任，但由于承</w:t>
      </w:r>
      <w:r>
        <w:rPr>
          <w:spacing w:val="-3"/>
          <w:sz w:val="28"/>
        </w:rPr>
        <w:t>包人原因造成发包人人员工伤的，应由承包人承担责任。</w:t>
      </w:r>
    </w:p>
    <w:p>
      <w:pPr>
        <w:spacing w:after="0" w:line="268" w:lineRule="auto"/>
        <w:jc w:val="left"/>
        <w:rPr>
          <w:sz w:val="28"/>
        </w:rPr>
        <w:sectPr>
          <w:pgSz w:w="11910" w:h="16840"/>
          <w:pgMar w:top="1200" w:right="600" w:bottom="1200" w:left="740" w:header="192" w:footer="1006" w:gutter="0"/>
          <w:cols w:space="720" w:num="1"/>
        </w:sectPr>
      </w:pPr>
    </w:p>
    <w:p>
      <w:pPr>
        <w:pStyle w:val="18"/>
        <w:numPr>
          <w:ilvl w:val="2"/>
          <w:numId w:val="24"/>
        </w:numPr>
        <w:tabs>
          <w:tab w:val="left" w:pos="1509"/>
        </w:tabs>
        <w:spacing w:before="109" w:after="0" w:line="240" w:lineRule="auto"/>
        <w:ind w:left="1508" w:right="0" w:hanging="841"/>
        <w:jc w:val="left"/>
        <w:rPr>
          <w:sz w:val="28"/>
        </w:rPr>
      </w:pPr>
      <w:r>
        <w:rPr>
          <w:spacing w:val="-3"/>
          <w:sz w:val="28"/>
        </w:rPr>
        <w:t>发包人应负责赔偿以下各种情况造成的第三者人身伤亡和财产损失：</w:t>
      </w:r>
    </w:p>
    <w:p>
      <w:pPr>
        <w:pStyle w:val="18"/>
        <w:numPr>
          <w:ilvl w:val="0"/>
          <w:numId w:val="29"/>
        </w:numPr>
        <w:tabs>
          <w:tab w:val="left" w:pos="1371"/>
        </w:tabs>
        <w:spacing w:before="42" w:after="0" w:line="240" w:lineRule="auto"/>
        <w:ind w:left="1370" w:right="0" w:hanging="703"/>
        <w:jc w:val="left"/>
        <w:rPr>
          <w:sz w:val="28"/>
        </w:rPr>
      </w:pPr>
      <w:r>
        <w:rPr>
          <w:spacing w:val="-3"/>
          <w:sz w:val="28"/>
        </w:rPr>
        <w:t>工程或工程的任何部分对土地的占用所造成的第三者财产损失；</w:t>
      </w:r>
    </w:p>
    <w:p>
      <w:pPr>
        <w:pStyle w:val="18"/>
        <w:numPr>
          <w:ilvl w:val="0"/>
          <w:numId w:val="29"/>
        </w:numPr>
        <w:tabs>
          <w:tab w:val="left" w:pos="1371"/>
        </w:tabs>
        <w:spacing w:before="39" w:after="0" w:line="268" w:lineRule="auto"/>
        <w:ind w:left="109" w:right="247" w:firstLine="559"/>
        <w:jc w:val="left"/>
        <w:rPr>
          <w:sz w:val="28"/>
        </w:rPr>
      </w:pPr>
      <w:r>
        <w:rPr>
          <w:spacing w:val="-3"/>
          <w:sz w:val="28"/>
        </w:rPr>
        <w:t>由于发包人原因在施工场地及其毗邻地带造成的第三者人身伤亡和财产损失。</w:t>
      </w:r>
    </w:p>
    <w:p>
      <w:pPr>
        <w:pStyle w:val="6"/>
        <w:numPr>
          <w:ilvl w:val="1"/>
          <w:numId w:val="24"/>
        </w:numPr>
        <w:tabs>
          <w:tab w:val="left" w:pos="1233"/>
        </w:tabs>
        <w:spacing w:before="118" w:after="0" w:line="240" w:lineRule="auto"/>
        <w:ind w:left="1232" w:right="0" w:hanging="565"/>
        <w:jc w:val="both"/>
      </w:pPr>
      <w:bookmarkStart w:id="145" w:name="9.2 承包人的施工安全责任"/>
      <w:bookmarkEnd w:id="145"/>
      <w:bookmarkStart w:id="146" w:name="9.2 承包人的施工安全责任"/>
      <w:bookmarkEnd w:id="146"/>
      <w:r>
        <w:t>承包人的施工安全责任</w:t>
      </w:r>
    </w:p>
    <w:p>
      <w:pPr>
        <w:pStyle w:val="18"/>
        <w:numPr>
          <w:ilvl w:val="2"/>
          <w:numId w:val="24"/>
        </w:numPr>
        <w:tabs>
          <w:tab w:val="left" w:pos="1514"/>
        </w:tabs>
        <w:spacing w:before="160" w:after="0" w:line="268" w:lineRule="auto"/>
        <w:ind w:left="109" w:right="248" w:firstLine="559"/>
        <w:jc w:val="both"/>
        <w:rPr>
          <w:sz w:val="28"/>
        </w:rPr>
      </w:pPr>
      <w:r>
        <w:rPr>
          <w:sz w:val="28"/>
        </w:rPr>
        <w:t>承包人应按合同约定履行安全职责,执行监理人有关安全工作的指示,并在专用合同条款约定的期限内，按合同约定的安全工作内容，编制施工安全措施计</w:t>
      </w:r>
      <w:r>
        <w:rPr>
          <w:spacing w:val="-3"/>
          <w:sz w:val="28"/>
        </w:rPr>
        <w:t>划报送监理人审批。</w:t>
      </w:r>
    </w:p>
    <w:p>
      <w:pPr>
        <w:pStyle w:val="18"/>
        <w:numPr>
          <w:ilvl w:val="2"/>
          <w:numId w:val="24"/>
        </w:numPr>
        <w:tabs>
          <w:tab w:val="left" w:pos="1514"/>
        </w:tabs>
        <w:spacing w:before="0" w:after="0" w:line="268" w:lineRule="auto"/>
        <w:ind w:left="109" w:right="247" w:firstLine="559"/>
        <w:jc w:val="both"/>
        <w:rPr>
          <w:sz w:val="28"/>
        </w:rPr>
      </w:pPr>
      <w:r>
        <w:rPr>
          <w:sz w:val="28"/>
        </w:rPr>
        <w:t>承包人应加强施工作业安全管理，特别应加强易燃、易爆材料、火工器材、有毒与腐蚀性材料和其他危险品的管理，以及对爆破作业和地下工程施工等危</w:t>
      </w:r>
      <w:r>
        <w:rPr>
          <w:spacing w:val="-3"/>
          <w:sz w:val="28"/>
        </w:rPr>
        <w:t>险作业的管理。</w:t>
      </w:r>
    </w:p>
    <w:p>
      <w:pPr>
        <w:pStyle w:val="18"/>
        <w:numPr>
          <w:ilvl w:val="2"/>
          <w:numId w:val="24"/>
        </w:numPr>
        <w:tabs>
          <w:tab w:val="left" w:pos="1514"/>
        </w:tabs>
        <w:spacing w:before="0" w:after="0" w:line="268" w:lineRule="auto"/>
        <w:ind w:left="109" w:right="247" w:firstLine="559"/>
        <w:jc w:val="both"/>
        <w:rPr>
          <w:sz w:val="28"/>
        </w:rPr>
      </w:pPr>
      <w:r>
        <w:rPr>
          <w:sz w:val="28"/>
        </w:rPr>
        <w:t>承包人应严格按照国家安全标准制定施工安全操作规程，配备必要的安全生产和劳动保护设施，加强对承包人人员的安全教育，并发放安全工作手册和劳</w:t>
      </w:r>
      <w:r>
        <w:rPr>
          <w:spacing w:val="-3"/>
          <w:sz w:val="28"/>
        </w:rPr>
        <w:t>动保护用具。</w:t>
      </w:r>
    </w:p>
    <w:p>
      <w:pPr>
        <w:pStyle w:val="18"/>
        <w:numPr>
          <w:ilvl w:val="2"/>
          <w:numId w:val="24"/>
        </w:numPr>
        <w:tabs>
          <w:tab w:val="left" w:pos="1514"/>
        </w:tabs>
        <w:spacing w:before="0" w:after="0" w:line="268" w:lineRule="auto"/>
        <w:ind w:left="109" w:right="247" w:firstLine="559"/>
        <w:jc w:val="both"/>
        <w:rPr>
          <w:sz w:val="28"/>
        </w:rPr>
      </w:pPr>
      <w:r>
        <w:rPr>
          <w:sz w:val="28"/>
        </w:rPr>
        <w:t>承包人应按监理人的指示制定应对灾害的紧急预案，报送监理人审批。承包人还应按预案做好安全检查，配置必要的救助物资和器材，切实保护好有关人</w:t>
      </w:r>
      <w:r>
        <w:rPr>
          <w:spacing w:val="-3"/>
          <w:sz w:val="28"/>
        </w:rPr>
        <w:t>员的人身和财产安全。</w:t>
      </w:r>
    </w:p>
    <w:p>
      <w:pPr>
        <w:pStyle w:val="18"/>
        <w:numPr>
          <w:ilvl w:val="2"/>
          <w:numId w:val="24"/>
        </w:numPr>
        <w:tabs>
          <w:tab w:val="left" w:pos="1514"/>
        </w:tabs>
        <w:spacing w:before="0" w:after="0" w:line="268" w:lineRule="auto"/>
        <w:ind w:left="109" w:right="247" w:firstLine="559"/>
        <w:jc w:val="both"/>
        <w:rPr>
          <w:sz w:val="28"/>
        </w:rPr>
      </w:pPr>
      <w:r>
        <w:rPr>
          <w:sz w:val="28"/>
        </w:rPr>
        <w:t>合同约定的安全作业环境及安全施工措施所需费用应遵守有关规定，并包括在相关工作的合同价格中。因采取合同未约定的安全作业环境及安全施工措施</w:t>
      </w:r>
      <w:r>
        <w:rPr>
          <w:spacing w:val="-3"/>
          <w:sz w:val="28"/>
        </w:rPr>
        <w:t>增加的费用，由监理人按第</w:t>
      </w:r>
      <w:r>
        <w:rPr>
          <w:sz w:val="28"/>
        </w:rPr>
        <w:t>3.5</w:t>
      </w:r>
      <w:r>
        <w:rPr>
          <w:spacing w:val="-3"/>
          <w:sz w:val="28"/>
        </w:rPr>
        <w:t xml:space="preserve"> 款商定或确定。</w:t>
      </w:r>
    </w:p>
    <w:p>
      <w:pPr>
        <w:pStyle w:val="18"/>
        <w:numPr>
          <w:ilvl w:val="2"/>
          <w:numId w:val="24"/>
        </w:numPr>
        <w:tabs>
          <w:tab w:val="left" w:pos="1514"/>
        </w:tabs>
        <w:spacing w:before="0" w:after="0" w:line="268" w:lineRule="auto"/>
        <w:ind w:left="109" w:right="247" w:firstLine="559"/>
        <w:jc w:val="both"/>
        <w:rPr>
          <w:sz w:val="28"/>
        </w:rPr>
      </w:pPr>
      <w:r>
        <w:rPr>
          <w:sz w:val="28"/>
        </w:rPr>
        <w:t>承包人应对其履行合同所雇佣的全部人员，包括分包人人员的工伤事故</w:t>
      </w:r>
      <w:r>
        <w:rPr>
          <w:spacing w:val="-3"/>
          <w:sz w:val="28"/>
        </w:rPr>
        <w:t>承担责任，但由于发包人原因造成承包人人员工伤事故的，应由发包人承担责任。</w:t>
      </w:r>
    </w:p>
    <w:p>
      <w:pPr>
        <w:pStyle w:val="18"/>
        <w:numPr>
          <w:ilvl w:val="2"/>
          <w:numId w:val="24"/>
        </w:numPr>
        <w:tabs>
          <w:tab w:val="left" w:pos="1514"/>
        </w:tabs>
        <w:spacing w:before="0" w:after="0" w:line="266" w:lineRule="auto"/>
        <w:ind w:left="109" w:right="247" w:firstLine="559"/>
        <w:jc w:val="both"/>
        <w:rPr>
          <w:sz w:val="28"/>
        </w:rPr>
      </w:pPr>
      <w:r>
        <w:rPr>
          <w:sz w:val="28"/>
        </w:rPr>
        <w:t>由于承包人原因在施工场地内及其毗邻地带造成的第三者人员伤亡和财</w:t>
      </w:r>
      <w:r>
        <w:rPr>
          <w:spacing w:val="-3"/>
          <w:sz w:val="28"/>
        </w:rPr>
        <w:t>产损失，由承包人负责赔偿。</w:t>
      </w:r>
    </w:p>
    <w:p>
      <w:pPr>
        <w:pStyle w:val="6"/>
        <w:numPr>
          <w:ilvl w:val="1"/>
          <w:numId w:val="24"/>
        </w:numPr>
        <w:tabs>
          <w:tab w:val="left" w:pos="1233"/>
        </w:tabs>
        <w:spacing w:before="94" w:after="0" w:line="240" w:lineRule="auto"/>
        <w:ind w:left="1232" w:right="0" w:hanging="565"/>
        <w:jc w:val="both"/>
      </w:pPr>
      <w:bookmarkStart w:id="147" w:name="9.3 治安保卫"/>
      <w:bookmarkEnd w:id="147"/>
      <w:bookmarkStart w:id="148" w:name="9.3 治安保卫"/>
      <w:bookmarkEnd w:id="148"/>
      <w:r>
        <w:t>治安保卫</w:t>
      </w:r>
    </w:p>
    <w:p>
      <w:pPr>
        <w:pStyle w:val="18"/>
        <w:numPr>
          <w:ilvl w:val="2"/>
          <w:numId w:val="24"/>
        </w:numPr>
        <w:tabs>
          <w:tab w:val="left" w:pos="1514"/>
        </w:tabs>
        <w:spacing w:before="162" w:after="0" w:line="266" w:lineRule="auto"/>
        <w:ind w:left="109" w:right="247" w:firstLine="559"/>
        <w:jc w:val="both"/>
        <w:rPr>
          <w:sz w:val="28"/>
        </w:rPr>
      </w:pPr>
      <w:r>
        <w:rPr>
          <w:sz w:val="28"/>
        </w:rPr>
        <w:t>除合同另有约定外，发包人应与当地公安部门协商，在现场建立治安管理机构或联防组织，统一管理施工场地的治安保卫事项，履行合同工程的治安保卫</w:t>
      </w:r>
      <w:r>
        <w:rPr>
          <w:spacing w:val="-2"/>
          <w:sz w:val="28"/>
        </w:rPr>
        <w:t>职责。</w:t>
      </w:r>
    </w:p>
    <w:p>
      <w:pPr>
        <w:pStyle w:val="18"/>
        <w:numPr>
          <w:ilvl w:val="2"/>
          <w:numId w:val="24"/>
        </w:numPr>
        <w:tabs>
          <w:tab w:val="left" w:pos="1514"/>
        </w:tabs>
        <w:spacing w:before="5" w:after="0" w:line="266" w:lineRule="auto"/>
        <w:ind w:left="109" w:right="247" w:firstLine="559"/>
        <w:jc w:val="both"/>
        <w:rPr>
          <w:sz w:val="28"/>
        </w:rPr>
      </w:pPr>
      <w:r>
        <w:rPr>
          <w:sz w:val="28"/>
        </w:rPr>
        <w:t>发包人和承包人除应协助现场治安管理机构或联防组织维护施工场地的</w:t>
      </w:r>
      <w:r>
        <w:rPr>
          <w:spacing w:val="-3"/>
          <w:sz w:val="28"/>
        </w:rPr>
        <w:t>社会治安外，还应做好包括生活区在内的各自管辖区的治安保卫工作。</w:t>
      </w:r>
    </w:p>
    <w:p>
      <w:pPr>
        <w:pStyle w:val="18"/>
        <w:numPr>
          <w:ilvl w:val="2"/>
          <w:numId w:val="24"/>
        </w:numPr>
        <w:tabs>
          <w:tab w:val="left" w:pos="1514"/>
        </w:tabs>
        <w:spacing w:before="3" w:after="0" w:line="266" w:lineRule="auto"/>
        <w:ind w:left="109" w:right="247" w:firstLine="559"/>
        <w:jc w:val="both"/>
        <w:rPr>
          <w:sz w:val="28"/>
        </w:rPr>
      </w:pPr>
      <w:r>
        <w:rPr>
          <w:sz w:val="28"/>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w:t>
      </w:r>
      <w:r>
        <w:rPr>
          <w:spacing w:val="-3"/>
          <w:sz w:val="28"/>
        </w:rPr>
        <w:t>人应立即向当地政府报告。</w:t>
      </w:r>
    </w:p>
    <w:p>
      <w:pPr>
        <w:spacing w:after="0" w:line="266" w:lineRule="auto"/>
        <w:jc w:val="both"/>
        <w:rPr>
          <w:sz w:val="28"/>
        </w:rPr>
        <w:sectPr>
          <w:pgSz w:w="11910" w:h="16840"/>
          <w:pgMar w:top="1200" w:right="600" w:bottom="1200" w:left="740" w:header="192" w:footer="1006" w:gutter="0"/>
          <w:cols w:space="720" w:num="1"/>
        </w:sectPr>
      </w:pPr>
    </w:p>
    <w:p>
      <w:pPr>
        <w:pStyle w:val="7"/>
        <w:spacing w:before="109" w:line="268" w:lineRule="auto"/>
        <w:ind w:right="249" w:firstLine="559"/>
      </w:pPr>
      <w:r>
        <w:t>发包人和承包人应积极协助当地有关部门采取措施平息事态，防止事态扩大， 尽量减少财产损失和避免人员伤亡。</w:t>
      </w:r>
    </w:p>
    <w:p>
      <w:pPr>
        <w:pStyle w:val="6"/>
        <w:numPr>
          <w:ilvl w:val="1"/>
          <w:numId w:val="24"/>
        </w:numPr>
        <w:tabs>
          <w:tab w:val="left" w:pos="1233"/>
        </w:tabs>
        <w:spacing w:before="115" w:after="0" w:line="240" w:lineRule="auto"/>
        <w:ind w:left="1232" w:right="0" w:hanging="565"/>
        <w:jc w:val="both"/>
      </w:pPr>
      <w:bookmarkStart w:id="149" w:name="9.4 环境保护"/>
      <w:bookmarkEnd w:id="149"/>
      <w:bookmarkStart w:id="150" w:name="9.4 环境保护"/>
      <w:bookmarkEnd w:id="150"/>
      <w:r>
        <w:t>环境保护</w:t>
      </w:r>
    </w:p>
    <w:p>
      <w:pPr>
        <w:pStyle w:val="18"/>
        <w:numPr>
          <w:ilvl w:val="2"/>
          <w:numId w:val="24"/>
        </w:numPr>
        <w:tabs>
          <w:tab w:val="left" w:pos="1514"/>
        </w:tabs>
        <w:spacing w:before="162" w:after="0" w:line="266" w:lineRule="auto"/>
        <w:ind w:left="109" w:right="247" w:firstLine="559"/>
        <w:jc w:val="both"/>
        <w:rPr>
          <w:sz w:val="28"/>
        </w:rPr>
      </w:pPr>
      <w:r>
        <w:rPr>
          <w:sz w:val="28"/>
        </w:rPr>
        <w:t>承包人在施工过程中，应遵守有关环境保护的法律，履行合同约定的环境保护义务，并对违反法律和合同约定义务所造成的环境破坏、人身伤害和财产损</w:t>
      </w:r>
      <w:r>
        <w:rPr>
          <w:spacing w:val="-2"/>
          <w:sz w:val="28"/>
        </w:rPr>
        <w:t>失负责。</w:t>
      </w:r>
    </w:p>
    <w:p>
      <w:pPr>
        <w:pStyle w:val="18"/>
        <w:numPr>
          <w:ilvl w:val="2"/>
          <w:numId w:val="24"/>
        </w:numPr>
        <w:tabs>
          <w:tab w:val="left" w:pos="1514"/>
        </w:tabs>
        <w:spacing w:before="6" w:after="0" w:line="268" w:lineRule="auto"/>
        <w:ind w:left="109" w:right="247" w:firstLine="559"/>
        <w:jc w:val="both"/>
        <w:rPr>
          <w:sz w:val="28"/>
        </w:rPr>
      </w:pPr>
      <w:r>
        <w:rPr>
          <w:sz w:val="28"/>
        </w:rPr>
        <w:t>承包人应按合同约定的环保工作内容，编制施工环保措施计划，报送监</w:t>
      </w:r>
      <w:r>
        <w:rPr>
          <w:spacing w:val="-2"/>
          <w:sz w:val="28"/>
        </w:rPr>
        <w:t>理人审批。</w:t>
      </w:r>
    </w:p>
    <w:p>
      <w:pPr>
        <w:pStyle w:val="18"/>
        <w:numPr>
          <w:ilvl w:val="2"/>
          <w:numId w:val="24"/>
        </w:numPr>
        <w:tabs>
          <w:tab w:val="left" w:pos="1514"/>
        </w:tabs>
        <w:spacing w:before="0" w:after="0" w:line="266" w:lineRule="auto"/>
        <w:ind w:left="109" w:right="247" w:firstLine="559"/>
        <w:jc w:val="both"/>
        <w:rPr>
          <w:sz w:val="28"/>
        </w:rPr>
      </w:pPr>
      <w:r>
        <w:rPr>
          <w:sz w:val="28"/>
        </w:rPr>
        <w:t>承包人应按照批准的施工环保措施计划有序地堆放和处理施工废弃物， 避免对环境造成破坏。因承包人任意堆放或弃置施工废弃物造成妨碍公共交通、影响城镇居民生活、降低河流行洪能力、危及居民安全、破坏周边环境，或者影响其</w:t>
      </w:r>
      <w:r>
        <w:rPr>
          <w:spacing w:val="-3"/>
          <w:sz w:val="28"/>
        </w:rPr>
        <w:t>他承包人施工等后果的，承包人应承担责任。</w:t>
      </w:r>
    </w:p>
    <w:p>
      <w:pPr>
        <w:pStyle w:val="18"/>
        <w:numPr>
          <w:ilvl w:val="2"/>
          <w:numId w:val="24"/>
        </w:numPr>
        <w:tabs>
          <w:tab w:val="left" w:pos="1509"/>
        </w:tabs>
        <w:spacing w:before="3" w:after="0" w:line="268" w:lineRule="auto"/>
        <w:ind w:left="109" w:right="248" w:firstLine="559"/>
        <w:jc w:val="both"/>
        <w:rPr>
          <w:sz w:val="28"/>
        </w:rPr>
      </w:pPr>
      <w:r>
        <w:rPr>
          <w:spacing w:val="-4"/>
          <w:sz w:val="28"/>
        </w:rPr>
        <w:t>承包人应按合同约定采取有效措施，对施工开挖的边坡及时进行支护,维</w:t>
      </w:r>
      <w:r>
        <w:rPr>
          <w:spacing w:val="-3"/>
          <w:sz w:val="28"/>
        </w:rPr>
        <w:t>护排水设施，并进行水土保护，避免因施工造成的地质灾害。</w:t>
      </w:r>
    </w:p>
    <w:p>
      <w:pPr>
        <w:pStyle w:val="18"/>
        <w:numPr>
          <w:ilvl w:val="2"/>
          <w:numId w:val="24"/>
        </w:numPr>
        <w:tabs>
          <w:tab w:val="left" w:pos="1514"/>
        </w:tabs>
        <w:spacing w:before="0" w:after="0" w:line="268" w:lineRule="auto"/>
        <w:ind w:left="109" w:right="247" w:firstLine="559"/>
        <w:jc w:val="both"/>
        <w:rPr>
          <w:sz w:val="28"/>
        </w:rPr>
      </w:pPr>
      <w:r>
        <w:rPr>
          <w:sz w:val="28"/>
        </w:rPr>
        <w:t>承包人应按国家饮用水管理标准定期对饮用水源进行监测，防止施工活</w:t>
      </w:r>
      <w:r>
        <w:rPr>
          <w:spacing w:val="-3"/>
          <w:sz w:val="28"/>
        </w:rPr>
        <w:t>动污染饮用水源。</w:t>
      </w:r>
    </w:p>
    <w:p>
      <w:pPr>
        <w:pStyle w:val="18"/>
        <w:numPr>
          <w:ilvl w:val="2"/>
          <w:numId w:val="24"/>
        </w:numPr>
        <w:tabs>
          <w:tab w:val="left" w:pos="1514"/>
        </w:tabs>
        <w:spacing w:before="0" w:after="0" w:line="266" w:lineRule="auto"/>
        <w:ind w:left="109" w:right="247" w:firstLine="559"/>
        <w:jc w:val="both"/>
        <w:rPr>
          <w:sz w:val="28"/>
        </w:rPr>
      </w:pPr>
      <w:r>
        <w:rPr>
          <w:sz w:val="28"/>
        </w:rPr>
        <w:t xml:space="preserve">承包人应按合同约定，加强对噪声、粉尘、废气、废水和废油的控制， </w:t>
      </w:r>
      <w:r>
        <w:rPr>
          <w:spacing w:val="-3"/>
          <w:sz w:val="28"/>
        </w:rPr>
        <w:t>努力降低噪声，控制粉尘和废气浓度，做好废水和废油的治理和排放。</w:t>
      </w:r>
    </w:p>
    <w:p>
      <w:pPr>
        <w:pStyle w:val="6"/>
        <w:numPr>
          <w:ilvl w:val="1"/>
          <w:numId w:val="24"/>
        </w:numPr>
        <w:tabs>
          <w:tab w:val="left" w:pos="1233"/>
        </w:tabs>
        <w:spacing w:before="117" w:after="0" w:line="240" w:lineRule="auto"/>
        <w:ind w:left="1232" w:right="0" w:hanging="565"/>
        <w:jc w:val="both"/>
      </w:pPr>
      <w:bookmarkStart w:id="151" w:name="9.5 事故处理"/>
      <w:bookmarkEnd w:id="151"/>
      <w:bookmarkStart w:id="152" w:name="9.5 事故处理"/>
      <w:bookmarkEnd w:id="152"/>
      <w:r>
        <w:t>事故处理</w:t>
      </w:r>
    </w:p>
    <w:p>
      <w:pPr>
        <w:pStyle w:val="7"/>
        <w:spacing w:before="162" w:line="266" w:lineRule="auto"/>
        <w:ind w:right="247" w:firstLine="559"/>
        <w:jc w:val="both"/>
      </w:pPr>
      <w: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6"/>
        <w:numPr>
          <w:ilvl w:val="0"/>
          <w:numId w:val="24"/>
        </w:numPr>
        <w:tabs>
          <w:tab w:val="left" w:pos="1233"/>
        </w:tabs>
        <w:spacing w:before="128" w:after="0" w:line="240" w:lineRule="auto"/>
        <w:ind w:left="1232" w:right="0" w:hanging="565"/>
        <w:jc w:val="both"/>
      </w:pPr>
      <w:bookmarkStart w:id="153" w:name="10. 进度计划"/>
      <w:bookmarkEnd w:id="153"/>
      <w:bookmarkStart w:id="154" w:name="10. 进度计划"/>
      <w:bookmarkEnd w:id="154"/>
      <w:r>
        <w:t>进度计划</w:t>
      </w:r>
    </w:p>
    <w:p>
      <w:pPr>
        <w:pStyle w:val="6"/>
        <w:numPr>
          <w:ilvl w:val="1"/>
          <w:numId w:val="24"/>
        </w:numPr>
        <w:tabs>
          <w:tab w:val="left" w:pos="1375"/>
        </w:tabs>
        <w:spacing w:before="162" w:after="0" w:line="240" w:lineRule="auto"/>
        <w:ind w:left="1374" w:right="0" w:hanging="707"/>
        <w:jc w:val="both"/>
      </w:pPr>
      <w:bookmarkStart w:id="155" w:name="10.1 合同进度计划"/>
      <w:bookmarkEnd w:id="155"/>
      <w:bookmarkStart w:id="156" w:name="10.1 合同进度计划"/>
      <w:bookmarkEnd w:id="156"/>
      <w:r>
        <w:t>合同进度计划</w:t>
      </w:r>
    </w:p>
    <w:p>
      <w:pPr>
        <w:pStyle w:val="7"/>
        <w:spacing w:before="159" w:line="268" w:lineRule="auto"/>
        <w:ind w:right="107" w:firstLine="559"/>
      </w:pPr>
      <w:r>
        <w:t>承包人应按专用合同条款约定的内容和期限，编制详细的施工进度计划和施工</w:t>
      </w:r>
      <w:r>
        <w:rPr>
          <w:spacing w:val="-5"/>
        </w:rPr>
        <w:t xml:space="preserve">方案说明报送监理人。监理人应在专用合同条款约定的期限内批复或提出修改意见， </w:t>
      </w:r>
      <w:r>
        <w:rPr>
          <w:spacing w:val="-3"/>
        </w:rPr>
        <w:t xml:space="preserve">否则该进度计划视为已得到批准。经监理人批准的施工进度计划称合同进度计划， </w:t>
      </w:r>
      <w:r>
        <w:rPr>
          <w:spacing w:val="-2"/>
        </w:rPr>
        <w:t>是控制合同工程进度的依据。承包人还应根据合同进度计划，编制更为详细的分阶</w:t>
      </w:r>
      <w:r>
        <w:rPr>
          <w:spacing w:val="-3"/>
        </w:rPr>
        <w:t>段或分项进度计划，报监理人审批。</w:t>
      </w:r>
    </w:p>
    <w:p>
      <w:pPr>
        <w:spacing w:after="0" w:line="268" w:lineRule="auto"/>
        <w:sectPr>
          <w:footerReference r:id="rId12" w:type="default"/>
          <w:pgSz w:w="11910" w:h="16840"/>
          <w:pgMar w:top="1200" w:right="600" w:bottom="1200" w:left="740" w:header="192" w:footer="1006" w:gutter="0"/>
          <w:pgNumType w:start="40"/>
          <w:cols w:space="720" w:num="1"/>
        </w:sectPr>
      </w:pPr>
    </w:p>
    <w:p>
      <w:pPr>
        <w:pStyle w:val="6"/>
        <w:numPr>
          <w:ilvl w:val="1"/>
          <w:numId w:val="24"/>
        </w:numPr>
        <w:tabs>
          <w:tab w:val="left" w:pos="1375"/>
        </w:tabs>
        <w:spacing w:before="109" w:after="0" w:line="240" w:lineRule="auto"/>
        <w:ind w:left="1374" w:right="0" w:hanging="707"/>
        <w:jc w:val="both"/>
      </w:pPr>
      <w:bookmarkStart w:id="157" w:name="10.2 合同进度计划的修订"/>
      <w:bookmarkEnd w:id="157"/>
      <w:bookmarkStart w:id="158" w:name="10.2 合同进度计划的修订"/>
      <w:bookmarkEnd w:id="158"/>
      <w:r>
        <w:t>合同进度计划的修订</w:t>
      </w:r>
    </w:p>
    <w:p>
      <w:pPr>
        <w:pStyle w:val="7"/>
        <w:spacing w:before="162" w:line="266" w:lineRule="auto"/>
        <w:ind w:right="247" w:firstLine="559"/>
        <w:jc w:val="both"/>
      </w:pPr>
      <w:r>
        <w:rPr>
          <w:spacing w:val="-3"/>
        </w:rPr>
        <w:t>不论何种原因造成工程的实际进度与第</w:t>
      </w:r>
      <w:r>
        <w:t>10.1</w:t>
      </w:r>
      <w:r>
        <w:rPr>
          <w:spacing w:val="-3"/>
        </w:rPr>
        <w:t xml:space="preserve"> 款的合同进度计划不符时，承包人</w:t>
      </w:r>
      <w:r>
        <w:rPr>
          <w:spacing w:val="-2"/>
        </w:rPr>
        <w:t>可以在专用合同条款约定的期限内向监理人提交修订合同进度计划的申请报告，并</w:t>
      </w:r>
      <w:r>
        <w:rPr>
          <w:spacing w:val="-1"/>
        </w:rPr>
        <w:t>附有关措施和相关资料，报监理人审批；监理人也可以直接向承包人作出修订合同</w:t>
      </w:r>
      <w:r>
        <w:t>进度计划的指示，承包人应按该指示修订合同进度计划，报监理人审批。监理人应</w:t>
      </w:r>
      <w:r>
        <w:rPr>
          <w:spacing w:val="-3"/>
        </w:rPr>
        <w:t>在专用合同条款约定的期限内批复。监理人在批复前应获得发包人同意。</w:t>
      </w:r>
    </w:p>
    <w:p>
      <w:pPr>
        <w:pStyle w:val="6"/>
        <w:numPr>
          <w:ilvl w:val="0"/>
          <w:numId w:val="24"/>
        </w:numPr>
        <w:tabs>
          <w:tab w:val="left" w:pos="1233"/>
        </w:tabs>
        <w:spacing w:before="128" w:after="0" w:line="240" w:lineRule="auto"/>
        <w:ind w:left="1232" w:right="0" w:hanging="565"/>
        <w:jc w:val="both"/>
      </w:pPr>
      <w:bookmarkStart w:id="159" w:name="11. 开工和竣工"/>
      <w:bookmarkEnd w:id="159"/>
      <w:bookmarkStart w:id="160" w:name="11. 开工和竣工"/>
      <w:bookmarkEnd w:id="160"/>
      <w:r>
        <w:t>开工和竣工</w:t>
      </w:r>
    </w:p>
    <w:p>
      <w:pPr>
        <w:pStyle w:val="6"/>
        <w:numPr>
          <w:ilvl w:val="1"/>
          <w:numId w:val="24"/>
        </w:numPr>
        <w:tabs>
          <w:tab w:val="left" w:pos="1375"/>
        </w:tabs>
        <w:spacing w:before="162" w:after="0" w:line="240" w:lineRule="auto"/>
        <w:ind w:left="1374" w:right="0" w:hanging="707"/>
        <w:jc w:val="both"/>
      </w:pPr>
      <w:bookmarkStart w:id="161" w:name="11.1 开工"/>
      <w:bookmarkEnd w:id="161"/>
      <w:bookmarkStart w:id="162" w:name="11.1 开工"/>
      <w:bookmarkEnd w:id="162"/>
      <w:r>
        <w:t>开工</w:t>
      </w:r>
    </w:p>
    <w:p>
      <w:pPr>
        <w:pStyle w:val="18"/>
        <w:numPr>
          <w:ilvl w:val="2"/>
          <w:numId w:val="24"/>
        </w:numPr>
        <w:tabs>
          <w:tab w:val="left" w:pos="1651"/>
        </w:tabs>
        <w:spacing w:before="160" w:after="0" w:line="268" w:lineRule="auto"/>
        <w:ind w:left="109" w:right="107" w:firstLine="559"/>
        <w:jc w:val="left"/>
        <w:rPr>
          <w:sz w:val="28"/>
        </w:rPr>
      </w:pPr>
      <w:r>
        <w:rPr>
          <w:spacing w:val="-3"/>
          <w:sz w:val="28"/>
        </w:rPr>
        <w:t>监理人应在开工日期</w:t>
      </w:r>
      <w:r>
        <w:rPr>
          <w:sz w:val="28"/>
        </w:rPr>
        <w:t>7</w:t>
      </w:r>
      <w:r>
        <w:rPr>
          <w:spacing w:val="-4"/>
          <w:sz w:val="28"/>
        </w:rPr>
        <w:t xml:space="preserve"> 天前向承包人发出开工通知。监理人在发出开工通知前应获得发包人同意。工期自监理人发出的开工通知中载明的开工日期起计算。</w:t>
      </w:r>
      <w:r>
        <w:rPr>
          <w:spacing w:val="-3"/>
          <w:sz w:val="28"/>
        </w:rPr>
        <w:t>承包人应在开工日期后尽快施工。</w:t>
      </w:r>
    </w:p>
    <w:p>
      <w:pPr>
        <w:pStyle w:val="18"/>
        <w:numPr>
          <w:ilvl w:val="2"/>
          <w:numId w:val="24"/>
        </w:numPr>
        <w:tabs>
          <w:tab w:val="left" w:pos="1653"/>
        </w:tabs>
        <w:spacing w:before="0" w:after="0" w:line="266" w:lineRule="auto"/>
        <w:ind w:left="109" w:right="247" w:firstLine="559"/>
        <w:jc w:val="both"/>
        <w:rPr>
          <w:sz w:val="28"/>
        </w:rPr>
      </w:pPr>
      <w:r>
        <w:rPr>
          <w:sz w:val="28"/>
        </w:rPr>
        <w:t>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w:t>
      </w:r>
      <w:r>
        <w:rPr>
          <w:spacing w:val="-3"/>
          <w:sz w:val="28"/>
        </w:rPr>
        <w:t>的进度安排。</w:t>
      </w:r>
    </w:p>
    <w:p>
      <w:pPr>
        <w:pStyle w:val="6"/>
        <w:numPr>
          <w:ilvl w:val="1"/>
          <w:numId w:val="24"/>
        </w:numPr>
        <w:tabs>
          <w:tab w:val="left" w:pos="1375"/>
        </w:tabs>
        <w:spacing w:before="122" w:after="0" w:line="240" w:lineRule="auto"/>
        <w:ind w:left="1374" w:right="0" w:hanging="707"/>
        <w:jc w:val="both"/>
      </w:pPr>
      <w:bookmarkStart w:id="163" w:name="11.2 竣工"/>
      <w:bookmarkEnd w:id="163"/>
      <w:bookmarkStart w:id="164" w:name="11.2 竣工"/>
      <w:bookmarkEnd w:id="164"/>
      <w:r>
        <w:t>竣工</w:t>
      </w:r>
    </w:p>
    <w:p>
      <w:pPr>
        <w:pStyle w:val="7"/>
        <w:spacing w:before="162" w:line="266" w:lineRule="auto"/>
        <w:ind w:right="247" w:firstLine="559"/>
        <w:jc w:val="both"/>
      </w:pPr>
      <w:r>
        <w:t>承包人应在第1.1.4.3 目约定的期限内完成合同工程。实际竣工日期在接收证书中写明。</w:t>
      </w:r>
    </w:p>
    <w:p>
      <w:pPr>
        <w:pStyle w:val="6"/>
        <w:numPr>
          <w:ilvl w:val="1"/>
          <w:numId w:val="24"/>
        </w:numPr>
        <w:tabs>
          <w:tab w:val="left" w:pos="1375"/>
        </w:tabs>
        <w:spacing w:before="123" w:after="0" w:line="240" w:lineRule="auto"/>
        <w:ind w:left="1374" w:right="0" w:hanging="707"/>
        <w:jc w:val="both"/>
      </w:pPr>
      <w:bookmarkStart w:id="165" w:name="11.3 发包人的工期延误"/>
      <w:bookmarkEnd w:id="165"/>
      <w:bookmarkStart w:id="166" w:name="11.3 发包人的工期延误"/>
      <w:bookmarkEnd w:id="166"/>
      <w:r>
        <w:t>发包人的工期延误</w:t>
      </w:r>
    </w:p>
    <w:p>
      <w:pPr>
        <w:pStyle w:val="7"/>
        <w:spacing w:before="162" w:line="266" w:lineRule="auto"/>
        <w:ind w:right="247" w:firstLine="559"/>
        <w:jc w:val="both"/>
      </w:pPr>
      <w:r>
        <w:t>在履行合同过程中，由于发包人的下列原因造成工期延误的，承包人有权要求发包人延长工期和（或）增加费用，并支付合理利润。需要修订合同进度计划的， 按照第10.2 款的约定办理。</w:t>
      </w:r>
    </w:p>
    <w:p>
      <w:pPr>
        <w:pStyle w:val="18"/>
        <w:numPr>
          <w:ilvl w:val="0"/>
          <w:numId w:val="30"/>
        </w:numPr>
        <w:tabs>
          <w:tab w:val="left" w:pos="1371"/>
        </w:tabs>
        <w:spacing w:before="5" w:after="0" w:line="240" w:lineRule="auto"/>
        <w:ind w:left="1370" w:right="0" w:hanging="703"/>
        <w:jc w:val="left"/>
        <w:rPr>
          <w:sz w:val="28"/>
        </w:rPr>
      </w:pPr>
      <w:r>
        <w:rPr>
          <w:spacing w:val="-3"/>
          <w:sz w:val="28"/>
        </w:rPr>
        <w:t>增加合同工作内容；</w:t>
      </w:r>
    </w:p>
    <w:p>
      <w:pPr>
        <w:pStyle w:val="18"/>
        <w:numPr>
          <w:ilvl w:val="0"/>
          <w:numId w:val="30"/>
        </w:numPr>
        <w:tabs>
          <w:tab w:val="left" w:pos="1371"/>
        </w:tabs>
        <w:spacing w:before="40" w:after="0" w:line="240" w:lineRule="auto"/>
        <w:ind w:left="1370" w:right="0" w:hanging="703"/>
        <w:jc w:val="left"/>
        <w:rPr>
          <w:sz w:val="28"/>
        </w:rPr>
      </w:pPr>
      <w:r>
        <w:rPr>
          <w:spacing w:val="-3"/>
          <w:sz w:val="28"/>
        </w:rPr>
        <w:t>改变合同中任何一项工作的质量要求或其他特性；</w:t>
      </w:r>
    </w:p>
    <w:p>
      <w:pPr>
        <w:pStyle w:val="18"/>
        <w:numPr>
          <w:ilvl w:val="0"/>
          <w:numId w:val="30"/>
        </w:numPr>
        <w:tabs>
          <w:tab w:val="left" w:pos="1371"/>
        </w:tabs>
        <w:spacing w:before="42" w:after="0" w:line="240" w:lineRule="auto"/>
        <w:ind w:left="1370" w:right="0" w:hanging="703"/>
        <w:jc w:val="left"/>
        <w:rPr>
          <w:sz w:val="28"/>
        </w:rPr>
      </w:pPr>
      <w:r>
        <w:rPr>
          <w:spacing w:val="-3"/>
          <w:sz w:val="28"/>
        </w:rPr>
        <w:t>发包人迟延提供材料、工程设备或变更交货地点的；</w:t>
      </w:r>
    </w:p>
    <w:p>
      <w:pPr>
        <w:pStyle w:val="18"/>
        <w:numPr>
          <w:ilvl w:val="0"/>
          <w:numId w:val="30"/>
        </w:numPr>
        <w:tabs>
          <w:tab w:val="left" w:pos="1371"/>
        </w:tabs>
        <w:spacing w:before="42" w:after="0" w:line="240" w:lineRule="auto"/>
        <w:ind w:left="1370" w:right="0" w:hanging="703"/>
        <w:jc w:val="left"/>
        <w:rPr>
          <w:sz w:val="28"/>
        </w:rPr>
      </w:pPr>
      <w:r>
        <w:rPr>
          <w:spacing w:val="-3"/>
          <w:sz w:val="28"/>
        </w:rPr>
        <w:t>因发包人原因导致的暂停施工；</w:t>
      </w:r>
    </w:p>
    <w:p>
      <w:pPr>
        <w:pStyle w:val="18"/>
        <w:numPr>
          <w:ilvl w:val="0"/>
          <w:numId w:val="30"/>
        </w:numPr>
        <w:tabs>
          <w:tab w:val="left" w:pos="1371"/>
        </w:tabs>
        <w:spacing w:before="40" w:after="0" w:line="240" w:lineRule="auto"/>
        <w:ind w:left="1370" w:right="0" w:hanging="703"/>
        <w:jc w:val="left"/>
        <w:rPr>
          <w:sz w:val="28"/>
        </w:rPr>
      </w:pPr>
      <w:r>
        <w:rPr>
          <w:spacing w:val="-3"/>
          <w:sz w:val="28"/>
        </w:rPr>
        <w:t>提供图纸延误；</w:t>
      </w:r>
    </w:p>
    <w:p>
      <w:pPr>
        <w:pStyle w:val="18"/>
        <w:numPr>
          <w:ilvl w:val="0"/>
          <w:numId w:val="30"/>
        </w:numPr>
        <w:tabs>
          <w:tab w:val="left" w:pos="1371"/>
        </w:tabs>
        <w:spacing w:before="42" w:after="0" w:line="240" w:lineRule="auto"/>
        <w:ind w:left="1370" w:right="0" w:hanging="703"/>
        <w:jc w:val="left"/>
        <w:rPr>
          <w:sz w:val="28"/>
        </w:rPr>
      </w:pPr>
      <w:r>
        <w:rPr>
          <w:spacing w:val="-3"/>
          <w:sz w:val="28"/>
        </w:rPr>
        <w:t>未按合同约定及时支付预付款、进度款；</w:t>
      </w:r>
    </w:p>
    <w:p>
      <w:pPr>
        <w:pStyle w:val="18"/>
        <w:numPr>
          <w:ilvl w:val="0"/>
          <w:numId w:val="30"/>
        </w:numPr>
        <w:tabs>
          <w:tab w:val="left" w:pos="1371"/>
        </w:tabs>
        <w:spacing w:before="42" w:after="0" w:line="240" w:lineRule="auto"/>
        <w:ind w:left="1370" w:right="0" w:hanging="703"/>
        <w:jc w:val="left"/>
        <w:rPr>
          <w:sz w:val="28"/>
        </w:rPr>
      </w:pPr>
      <w:r>
        <w:rPr>
          <w:spacing w:val="-3"/>
          <w:sz w:val="28"/>
        </w:rPr>
        <w:t>发包人造成工期延误的其他原因。</w:t>
      </w:r>
    </w:p>
    <w:p>
      <w:pPr>
        <w:pStyle w:val="6"/>
        <w:numPr>
          <w:ilvl w:val="1"/>
          <w:numId w:val="24"/>
        </w:numPr>
        <w:tabs>
          <w:tab w:val="left" w:pos="1375"/>
        </w:tabs>
        <w:spacing w:before="159" w:after="0" w:line="240" w:lineRule="auto"/>
        <w:ind w:left="1374" w:right="0" w:hanging="707"/>
        <w:jc w:val="left"/>
      </w:pPr>
      <w:bookmarkStart w:id="167" w:name="11.4 异常恶劣的气候条件"/>
      <w:bookmarkEnd w:id="167"/>
      <w:bookmarkStart w:id="168" w:name="11.4 异常恶劣的气候条件"/>
      <w:bookmarkEnd w:id="168"/>
      <w:r>
        <w:t>异常恶劣的气候条件</w:t>
      </w:r>
    </w:p>
    <w:p>
      <w:pPr>
        <w:pStyle w:val="7"/>
        <w:spacing w:before="162" w:line="268" w:lineRule="auto"/>
        <w:ind w:right="249" w:firstLine="559"/>
      </w:pPr>
      <w:r>
        <w:t>由于出现专用合同条款规定的异常恶劣气候的条件导致工期延误的，承包人有权要求发包人延长工期。</w:t>
      </w:r>
    </w:p>
    <w:p>
      <w:pPr>
        <w:spacing w:after="0" w:line="268" w:lineRule="auto"/>
        <w:sectPr>
          <w:pgSz w:w="11910" w:h="16840"/>
          <w:pgMar w:top="1200" w:right="600" w:bottom="1200" w:left="740" w:header="192" w:footer="1006" w:gutter="0"/>
          <w:cols w:space="720" w:num="1"/>
        </w:sectPr>
      </w:pPr>
    </w:p>
    <w:p>
      <w:pPr>
        <w:pStyle w:val="6"/>
        <w:numPr>
          <w:ilvl w:val="1"/>
          <w:numId w:val="24"/>
        </w:numPr>
        <w:tabs>
          <w:tab w:val="left" w:pos="1375"/>
        </w:tabs>
        <w:spacing w:before="109" w:after="0" w:line="240" w:lineRule="auto"/>
        <w:ind w:left="1374" w:right="0" w:hanging="707"/>
        <w:jc w:val="both"/>
      </w:pPr>
      <w:bookmarkStart w:id="169" w:name="11.5 承包人的工期延误"/>
      <w:bookmarkEnd w:id="169"/>
      <w:bookmarkStart w:id="170" w:name="11.5 承包人的工期延误"/>
      <w:bookmarkEnd w:id="170"/>
      <w:r>
        <w:t>承包人的工期延误</w:t>
      </w:r>
    </w:p>
    <w:p>
      <w:pPr>
        <w:pStyle w:val="7"/>
        <w:spacing w:before="162" w:line="266" w:lineRule="auto"/>
        <w:ind w:right="247" w:firstLine="559"/>
        <w:jc w:val="both"/>
      </w:pPr>
      <w: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pStyle w:val="6"/>
        <w:numPr>
          <w:ilvl w:val="1"/>
          <w:numId w:val="24"/>
        </w:numPr>
        <w:tabs>
          <w:tab w:val="left" w:pos="1375"/>
        </w:tabs>
        <w:spacing w:before="128" w:after="0" w:line="240" w:lineRule="auto"/>
        <w:ind w:left="1374" w:right="0" w:hanging="707"/>
        <w:jc w:val="both"/>
      </w:pPr>
      <w:bookmarkStart w:id="171" w:name="11.6 工期提前"/>
      <w:bookmarkEnd w:id="171"/>
      <w:bookmarkStart w:id="172" w:name="11.6 工期提前"/>
      <w:bookmarkEnd w:id="172"/>
      <w:r>
        <w:t>工期提前</w:t>
      </w:r>
    </w:p>
    <w:p>
      <w:pPr>
        <w:pStyle w:val="7"/>
        <w:spacing w:before="162" w:line="266" w:lineRule="auto"/>
        <w:ind w:right="247" w:firstLine="559"/>
        <w:jc w:val="both"/>
      </w:pPr>
      <w: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pPr>
        <w:pStyle w:val="6"/>
        <w:numPr>
          <w:ilvl w:val="0"/>
          <w:numId w:val="24"/>
        </w:numPr>
        <w:tabs>
          <w:tab w:val="left" w:pos="1233"/>
        </w:tabs>
        <w:spacing w:before="125" w:after="0" w:line="240" w:lineRule="auto"/>
        <w:ind w:left="1232" w:right="0" w:hanging="565"/>
        <w:jc w:val="both"/>
      </w:pPr>
      <w:bookmarkStart w:id="173" w:name="12. 暂停施工"/>
      <w:bookmarkEnd w:id="173"/>
      <w:bookmarkStart w:id="174" w:name="12. 暂停施工"/>
      <w:bookmarkEnd w:id="174"/>
      <w:r>
        <w:t>暂停施工</w:t>
      </w:r>
    </w:p>
    <w:p>
      <w:pPr>
        <w:pStyle w:val="6"/>
        <w:numPr>
          <w:ilvl w:val="1"/>
          <w:numId w:val="24"/>
        </w:numPr>
        <w:tabs>
          <w:tab w:val="left" w:pos="1375"/>
        </w:tabs>
        <w:spacing w:before="162" w:after="0" w:line="240" w:lineRule="auto"/>
        <w:ind w:left="1374" w:right="0" w:hanging="707"/>
        <w:jc w:val="both"/>
      </w:pPr>
      <w:bookmarkStart w:id="175" w:name="12.1 承包人暂停施工的责任"/>
      <w:bookmarkEnd w:id="175"/>
      <w:bookmarkStart w:id="176" w:name="12.1 承包人暂停施工的责任"/>
      <w:bookmarkEnd w:id="176"/>
      <w:r>
        <w:t>承包人暂停施工的责任</w:t>
      </w:r>
    </w:p>
    <w:p>
      <w:pPr>
        <w:pStyle w:val="7"/>
        <w:spacing w:before="163"/>
        <w:ind w:left="668"/>
      </w:pPr>
      <w:r>
        <w:t>因下列暂停施工增加的费用和（或）工期延误由承包人承担：</w:t>
      </w:r>
    </w:p>
    <w:p>
      <w:pPr>
        <w:pStyle w:val="18"/>
        <w:numPr>
          <w:ilvl w:val="0"/>
          <w:numId w:val="31"/>
        </w:numPr>
        <w:tabs>
          <w:tab w:val="left" w:pos="1371"/>
        </w:tabs>
        <w:spacing w:before="39" w:after="0" w:line="240" w:lineRule="auto"/>
        <w:ind w:left="1370" w:right="0" w:hanging="703"/>
        <w:jc w:val="left"/>
        <w:rPr>
          <w:sz w:val="28"/>
        </w:rPr>
      </w:pPr>
      <w:r>
        <w:rPr>
          <w:spacing w:val="-3"/>
          <w:sz w:val="28"/>
        </w:rPr>
        <w:t>承包人违约引起的暂停施工；</w:t>
      </w:r>
    </w:p>
    <w:p>
      <w:pPr>
        <w:pStyle w:val="18"/>
        <w:numPr>
          <w:ilvl w:val="0"/>
          <w:numId w:val="31"/>
        </w:numPr>
        <w:tabs>
          <w:tab w:val="left" w:pos="1371"/>
        </w:tabs>
        <w:spacing w:before="42" w:after="0" w:line="240" w:lineRule="auto"/>
        <w:ind w:left="1370" w:right="0" w:hanging="703"/>
        <w:jc w:val="left"/>
        <w:rPr>
          <w:sz w:val="28"/>
        </w:rPr>
      </w:pPr>
      <w:r>
        <w:rPr>
          <w:spacing w:val="-3"/>
          <w:sz w:val="28"/>
        </w:rPr>
        <w:t>由于承包人原因为工程合理施工和安全保障所必需的暂停施工；</w:t>
      </w:r>
    </w:p>
    <w:p>
      <w:pPr>
        <w:pStyle w:val="18"/>
        <w:numPr>
          <w:ilvl w:val="0"/>
          <w:numId w:val="31"/>
        </w:numPr>
        <w:tabs>
          <w:tab w:val="left" w:pos="1371"/>
        </w:tabs>
        <w:spacing w:before="42" w:after="0" w:line="240" w:lineRule="auto"/>
        <w:ind w:left="1370" w:right="0" w:hanging="703"/>
        <w:jc w:val="left"/>
        <w:rPr>
          <w:sz w:val="28"/>
        </w:rPr>
      </w:pPr>
      <w:r>
        <w:rPr>
          <w:spacing w:val="-3"/>
          <w:sz w:val="28"/>
        </w:rPr>
        <w:t>承包人擅自暂停施工；</w:t>
      </w:r>
    </w:p>
    <w:p>
      <w:pPr>
        <w:pStyle w:val="18"/>
        <w:numPr>
          <w:ilvl w:val="0"/>
          <w:numId w:val="31"/>
        </w:numPr>
        <w:tabs>
          <w:tab w:val="left" w:pos="1371"/>
        </w:tabs>
        <w:spacing w:before="40" w:after="0" w:line="240" w:lineRule="auto"/>
        <w:ind w:left="1370" w:right="0" w:hanging="703"/>
        <w:jc w:val="left"/>
        <w:rPr>
          <w:sz w:val="28"/>
        </w:rPr>
      </w:pPr>
      <w:r>
        <w:rPr>
          <w:spacing w:val="-3"/>
          <w:sz w:val="28"/>
        </w:rPr>
        <w:t>承包人其他原因引起的暂停施工；</w:t>
      </w:r>
    </w:p>
    <w:p>
      <w:pPr>
        <w:pStyle w:val="18"/>
        <w:numPr>
          <w:ilvl w:val="0"/>
          <w:numId w:val="31"/>
        </w:numPr>
        <w:tabs>
          <w:tab w:val="left" w:pos="1371"/>
        </w:tabs>
        <w:spacing w:before="42" w:after="0" w:line="240" w:lineRule="auto"/>
        <w:ind w:left="1370" w:right="0" w:hanging="703"/>
        <w:jc w:val="left"/>
        <w:rPr>
          <w:sz w:val="28"/>
        </w:rPr>
      </w:pPr>
      <w:r>
        <w:rPr>
          <w:spacing w:val="-3"/>
          <w:sz w:val="28"/>
        </w:rPr>
        <w:t>专用合同条款约定由承包人承担的其他暂停施工。</w:t>
      </w:r>
    </w:p>
    <w:p>
      <w:pPr>
        <w:pStyle w:val="6"/>
        <w:numPr>
          <w:ilvl w:val="1"/>
          <w:numId w:val="24"/>
        </w:numPr>
        <w:tabs>
          <w:tab w:val="left" w:pos="1375"/>
        </w:tabs>
        <w:spacing w:before="162" w:after="0" w:line="240" w:lineRule="auto"/>
        <w:ind w:left="1374" w:right="0" w:hanging="707"/>
        <w:jc w:val="left"/>
      </w:pPr>
      <w:bookmarkStart w:id="177" w:name="12.2 发包人暂停施工的责任"/>
      <w:bookmarkEnd w:id="177"/>
      <w:bookmarkStart w:id="178" w:name="12.2 发包人暂停施工的责任"/>
      <w:bookmarkEnd w:id="178"/>
      <w:r>
        <w:t>发包人暂停施工的责任</w:t>
      </w:r>
    </w:p>
    <w:p>
      <w:pPr>
        <w:pStyle w:val="7"/>
        <w:spacing w:before="160" w:line="268" w:lineRule="auto"/>
        <w:ind w:right="249" w:firstLine="559"/>
      </w:pPr>
      <w:r>
        <w:t>由于发包人原因引起的暂停施工造成工期延误的，承包人有权要求发包人延长工期和（或）增加费用，并支付合理利润。</w:t>
      </w:r>
    </w:p>
    <w:p>
      <w:pPr>
        <w:pStyle w:val="6"/>
        <w:numPr>
          <w:ilvl w:val="1"/>
          <w:numId w:val="24"/>
        </w:numPr>
        <w:tabs>
          <w:tab w:val="left" w:pos="1375"/>
        </w:tabs>
        <w:spacing w:before="118" w:after="0" w:line="240" w:lineRule="auto"/>
        <w:ind w:left="1374" w:right="0" w:hanging="707"/>
        <w:jc w:val="both"/>
      </w:pPr>
      <w:bookmarkStart w:id="179" w:name="12.3 监理人暂停施工指示"/>
      <w:bookmarkEnd w:id="179"/>
      <w:bookmarkStart w:id="180" w:name="12.3 监理人暂停施工指示"/>
      <w:bookmarkEnd w:id="180"/>
      <w:r>
        <w:t>监理人暂停施工指示</w:t>
      </w:r>
    </w:p>
    <w:p>
      <w:pPr>
        <w:pStyle w:val="18"/>
        <w:numPr>
          <w:ilvl w:val="2"/>
          <w:numId w:val="24"/>
        </w:numPr>
        <w:tabs>
          <w:tab w:val="left" w:pos="1651"/>
        </w:tabs>
        <w:spacing w:before="159" w:after="0" w:line="268" w:lineRule="auto"/>
        <w:ind w:left="109" w:right="247" w:firstLine="559"/>
        <w:jc w:val="both"/>
        <w:rPr>
          <w:sz w:val="28"/>
        </w:rPr>
      </w:pPr>
      <w:r>
        <w:rPr>
          <w:spacing w:val="-5"/>
          <w:sz w:val="28"/>
        </w:rPr>
        <w:t>监理人认为有必要时，可向承包人作出暂停施工的指示，承包人应按监</w:t>
      </w:r>
      <w:r>
        <w:rPr>
          <w:spacing w:val="-3"/>
          <w:sz w:val="28"/>
        </w:rPr>
        <w:t>理人指示暂停施工。不论由于何种原因引起的暂停施工，暂停施工期间承包人应负责妥善保护工程并提供安全保障。</w:t>
      </w:r>
    </w:p>
    <w:p>
      <w:pPr>
        <w:pStyle w:val="18"/>
        <w:numPr>
          <w:ilvl w:val="2"/>
          <w:numId w:val="24"/>
        </w:numPr>
        <w:tabs>
          <w:tab w:val="left" w:pos="1651"/>
        </w:tabs>
        <w:spacing w:before="0" w:after="0" w:line="266" w:lineRule="auto"/>
        <w:ind w:left="109" w:right="247" w:firstLine="559"/>
        <w:jc w:val="both"/>
        <w:rPr>
          <w:sz w:val="28"/>
        </w:rPr>
      </w:pPr>
      <w:r>
        <w:rPr>
          <w:spacing w:val="-4"/>
          <w:sz w:val="28"/>
        </w:rPr>
        <w:t>由于发包人的原因发生暂停施工的紧急情况，且监理人未及时下达暂停</w:t>
      </w:r>
      <w:r>
        <w:rPr>
          <w:spacing w:val="-3"/>
          <w:sz w:val="28"/>
        </w:rPr>
        <w:t>施工指示的，承包人可先暂停施工，并及时向监理人提出暂停施工的书面请求。监理人应在接到书面请求后的</w:t>
      </w:r>
      <w:r>
        <w:rPr>
          <w:sz w:val="28"/>
        </w:rPr>
        <w:t>24</w:t>
      </w:r>
      <w:r>
        <w:rPr>
          <w:spacing w:val="-4"/>
          <w:sz w:val="28"/>
        </w:rPr>
        <w:t xml:space="preserve"> 小时内予以答复，逾期未答复的，视为同意承包人的</w:t>
      </w:r>
      <w:r>
        <w:rPr>
          <w:spacing w:val="-3"/>
          <w:sz w:val="28"/>
        </w:rPr>
        <w:t>暂停施工请求。</w:t>
      </w:r>
    </w:p>
    <w:p>
      <w:pPr>
        <w:spacing w:after="0" w:line="266" w:lineRule="auto"/>
        <w:jc w:val="both"/>
        <w:rPr>
          <w:sz w:val="28"/>
        </w:rPr>
        <w:sectPr>
          <w:pgSz w:w="11910" w:h="16840"/>
          <w:pgMar w:top="1200" w:right="600" w:bottom="1200" w:left="740" w:header="192" w:footer="1006" w:gutter="0"/>
          <w:cols w:space="720" w:num="1"/>
        </w:sectPr>
      </w:pPr>
    </w:p>
    <w:p>
      <w:pPr>
        <w:pStyle w:val="6"/>
        <w:numPr>
          <w:ilvl w:val="1"/>
          <w:numId w:val="24"/>
        </w:numPr>
        <w:tabs>
          <w:tab w:val="left" w:pos="1375"/>
        </w:tabs>
        <w:spacing w:before="109" w:after="0" w:line="240" w:lineRule="auto"/>
        <w:ind w:left="1374" w:right="0" w:hanging="707"/>
        <w:jc w:val="both"/>
      </w:pPr>
      <w:bookmarkStart w:id="181" w:name="12.4 暂停施工后的复工"/>
      <w:bookmarkEnd w:id="181"/>
      <w:bookmarkStart w:id="182" w:name="12.4 暂停施工后的复工"/>
      <w:bookmarkEnd w:id="182"/>
      <w:r>
        <w:t>暂停施工后的复工</w:t>
      </w:r>
    </w:p>
    <w:p>
      <w:pPr>
        <w:pStyle w:val="18"/>
        <w:numPr>
          <w:ilvl w:val="2"/>
          <w:numId w:val="24"/>
        </w:numPr>
        <w:tabs>
          <w:tab w:val="left" w:pos="1651"/>
        </w:tabs>
        <w:spacing w:before="162" w:after="0" w:line="266" w:lineRule="auto"/>
        <w:ind w:left="109" w:right="247" w:firstLine="559"/>
        <w:jc w:val="both"/>
        <w:rPr>
          <w:sz w:val="28"/>
        </w:rPr>
      </w:pPr>
      <w:r>
        <w:rPr>
          <w:spacing w:val="-5"/>
          <w:sz w:val="28"/>
        </w:rPr>
        <w:t>暂停施工后，监理人应与发包人和承包人协商，采取有效措施积极消除</w:t>
      </w:r>
      <w:r>
        <w:rPr>
          <w:spacing w:val="-3"/>
          <w:sz w:val="28"/>
        </w:rPr>
        <w:t>暂停施工的影响。当工程具备复工条件时，监理人应立即向承包人发出复工通知。承包人收到复工通知后，应在监理人指定的期限内复工。</w:t>
      </w:r>
    </w:p>
    <w:p>
      <w:pPr>
        <w:pStyle w:val="18"/>
        <w:numPr>
          <w:ilvl w:val="2"/>
          <w:numId w:val="24"/>
        </w:numPr>
        <w:tabs>
          <w:tab w:val="left" w:pos="1651"/>
        </w:tabs>
        <w:spacing w:before="5" w:after="0" w:line="266" w:lineRule="auto"/>
        <w:ind w:left="109" w:right="247" w:firstLine="559"/>
        <w:jc w:val="both"/>
        <w:rPr>
          <w:sz w:val="28"/>
        </w:rPr>
      </w:pPr>
      <w:r>
        <w:rPr>
          <w:spacing w:val="-4"/>
          <w:sz w:val="28"/>
        </w:rPr>
        <w:t>承包人无故拖延和拒绝复工的，由此增加的费用和工期延误由承包人承</w:t>
      </w:r>
      <w:r>
        <w:rPr>
          <w:spacing w:val="-3"/>
          <w:sz w:val="28"/>
        </w:rPr>
        <w:t>担；因发包人原因无法按时复工的，承包人有权要求发包人延长工期和</w:t>
      </w:r>
      <w:r>
        <w:rPr>
          <w:sz w:val="28"/>
        </w:rPr>
        <w:t>（或</w:t>
      </w:r>
      <w:r>
        <w:rPr>
          <w:spacing w:val="4"/>
          <w:sz w:val="28"/>
        </w:rPr>
        <w:t>）</w:t>
      </w:r>
      <w:r>
        <w:rPr>
          <w:sz w:val="28"/>
        </w:rPr>
        <w:t>增加</w:t>
      </w:r>
      <w:r>
        <w:rPr>
          <w:spacing w:val="-3"/>
          <w:sz w:val="28"/>
        </w:rPr>
        <w:t>费用，并支付合理利润。</w:t>
      </w:r>
    </w:p>
    <w:p>
      <w:pPr>
        <w:pStyle w:val="6"/>
        <w:numPr>
          <w:ilvl w:val="1"/>
          <w:numId w:val="24"/>
        </w:numPr>
        <w:tabs>
          <w:tab w:val="left" w:pos="1375"/>
        </w:tabs>
        <w:spacing w:before="125" w:after="0" w:line="240" w:lineRule="auto"/>
        <w:ind w:left="1374" w:right="0" w:hanging="707"/>
        <w:jc w:val="both"/>
      </w:pPr>
      <w:bookmarkStart w:id="183" w:name="12.5 暂停施工持续56 天以上"/>
      <w:bookmarkEnd w:id="183"/>
      <w:bookmarkStart w:id="184" w:name="12.5 暂停施工持续56 天以上"/>
      <w:bookmarkEnd w:id="184"/>
      <w:r>
        <w:rPr>
          <w:spacing w:val="-11"/>
        </w:rPr>
        <w:t xml:space="preserve">暂停施工持续 </w:t>
      </w:r>
      <w:r>
        <w:t>56</w:t>
      </w:r>
      <w:r>
        <w:rPr>
          <w:spacing w:val="-1"/>
        </w:rPr>
        <w:t xml:space="preserve"> 天以上</w:t>
      </w:r>
    </w:p>
    <w:p>
      <w:pPr>
        <w:pStyle w:val="18"/>
        <w:numPr>
          <w:ilvl w:val="2"/>
          <w:numId w:val="24"/>
        </w:numPr>
        <w:tabs>
          <w:tab w:val="left" w:pos="1653"/>
        </w:tabs>
        <w:spacing w:before="160" w:after="0" w:line="268" w:lineRule="auto"/>
        <w:ind w:left="109" w:right="232" w:firstLine="559"/>
        <w:jc w:val="both"/>
        <w:rPr>
          <w:sz w:val="28"/>
        </w:rPr>
      </w:pPr>
      <w:r>
        <w:rPr>
          <w:sz w:val="28"/>
        </w:rPr>
        <w:t>监理人发出暂停施工指示后56 天内未向承包人发出复工通知，除了该</w:t>
      </w:r>
      <w:r>
        <w:rPr>
          <w:spacing w:val="-3"/>
          <w:sz w:val="28"/>
        </w:rPr>
        <w:t>项停工属于第</w:t>
      </w:r>
      <w:r>
        <w:rPr>
          <w:sz w:val="28"/>
        </w:rPr>
        <w:t>12.1</w:t>
      </w:r>
      <w:r>
        <w:rPr>
          <w:spacing w:val="-4"/>
          <w:sz w:val="28"/>
        </w:rPr>
        <w:t xml:space="preserve"> 款的情况外，承包人可向监理人提交书面通知，要求监理人在收</w:t>
      </w:r>
      <w:r>
        <w:rPr>
          <w:spacing w:val="-3"/>
          <w:sz w:val="28"/>
        </w:rPr>
        <w:t>到书面通知后</w:t>
      </w:r>
      <w:r>
        <w:rPr>
          <w:sz w:val="28"/>
        </w:rPr>
        <w:t>28天内准许已暂停施工的工程或其中一部分工程继续施工。如监理人</w:t>
      </w:r>
      <w:r>
        <w:rPr>
          <w:spacing w:val="-3"/>
          <w:sz w:val="28"/>
        </w:rPr>
        <w:t>逾期不予批准，则承包人可以通知监理人，将工程受影响的部分视为按第</w:t>
      </w:r>
      <w:r>
        <w:rPr>
          <w:sz w:val="28"/>
        </w:rPr>
        <w:t xml:space="preserve">15.1（1） </w:t>
      </w:r>
      <w:r>
        <w:rPr>
          <w:spacing w:val="-6"/>
          <w:sz w:val="28"/>
        </w:rPr>
        <w:t>项的可取消工作。如暂停施工影响到整个工程，可视为发包人违约，应按第</w:t>
      </w:r>
      <w:r>
        <w:rPr>
          <w:sz w:val="28"/>
        </w:rPr>
        <w:t>22.2</w:t>
      </w:r>
      <w:r>
        <w:rPr>
          <w:spacing w:val="4"/>
          <w:sz w:val="28"/>
        </w:rPr>
        <w:t xml:space="preserve"> 款</w:t>
      </w:r>
      <w:r>
        <w:rPr>
          <w:spacing w:val="-1"/>
          <w:sz w:val="28"/>
        </w:rPr>
        <w:t>的规定办理。</w:t>
      </w:r>
    </w:p>
    <w:p>
      <w:pPr>
        <w:pStyle w:val="18"/>
        <w:numPr>
          <w:ilvl w:val="2"/>
          <w:numId w:val="24"/>
        </w:numPr>
        <w:tabs>
          <w:tab w:val="left" w:pos="1651"/>
        </w:tabs>
        <w:spacing w:before="0" w:after="0" w:line="268" w:lineRule="auto"/>
        <w:ind w:left="109" w:right="247" w:firstLine="559"/>
        <w:jc w:val="both"/>
        <w:rPr>
          <w:sz w:val="28"/>
        </w:rPr>
      </w:pPr>
      <w:r>
        <w:rPr>
          <w:spacing w:val="-4"/>
          <w:sz w:val="28"/>
        </w:rPr>
        <w:t>由于承包人责任引起的暂停施工，如承包人在收到监理人暂停施工指示后56</w:t>
      </w:r>
      <w:r>
        <w:rPr>
          <w:spacing w:val="-5"/>
          <w:sz w:val="28"/>
        </w:rPr>
        <w:t xml:space="preserve"> 天内不认真采取有效的复工措施，造成工期延误，可视为承包人违约，应按第</w:t>
      </w:r>
    </w:p>
    <w:p>
      <w:pPr>
        <w:pStyle w:val="7"/>
        <w:spacing w:line="357" w:lineRule="exact"/>
        <w:jc w:val="both"/>
      </w:pPr>
      <w:r>
        <w:t>22.1 款的规定办理。</w:t>
      </w:r>
    </w:p>
    <w:p>
      <w:pPr>
        <w:pStyle w:val="6"/>
        <w:numPr>
          <w:ilvl w:val="0"/>
          <w:numId w:val="24"/>
        </w:numPr>
        <w:tabs>
          <w:tab w:val="left" w:pos="1233"/>
        </w:tabs>
        <w:spacing w:before="149" w:after="0" w:line="240" w:lineRule="auto"/>
        <w:ind w:left="1232" w:right="0" w:hanging="565"/>
        <w:jc w:val="left"/>
      </w:pPr>
      <w:bookmarkStart w:id="185" w:name="13. 工程质量"/>
      <w:bookmarkEnd w:id="185"/>
      <w:bookmarkStart w:id="186" w:name="13. 工程质量"/>
      <w:bookmarkEnd w:id="186"/>
      <w:r>
        <w:t>工程质量</w:t>
      </w:r>
    </w:p>
    <w:p>
      <w:pPr>
        <w:pStyle w:val="6"/>
        <w:numPr>
          <w:ilvl w:val="1"/>
          <w:numId w:val="24"/>
        </w:numPr>
        <w:tabs>
          <w:tab w:val="left" w:pos="1375"/>
        </w:tabs>
        <w:spacing w:before="162" w:after="0" w:line="240" w:lineRule="auto"/>
        <w:ind w:left="1374" w:right="0" w:hanging="707"/>
        <w:jc w:val="left"/>
      </w:pPr>
      <w:bookmarkStart w:id="187" w:name="13.1 工程质量要求"/>
      <w:bookmarkEnd w:id="187"/>
      <w:bookmarkStart w:id="188" w:name="13.1 工程质量要求"/>
      <w:bookmarkEnd w:id="188"/>
      <w:r>
        <w:t>工程质量要求</w:t>
      </w:r>
    </w:p>
    <w:p>
      <w:pPr>
        <w:pStyle w:val="18"/>
        <w:numPr>
          <w:ilvl w:val="2"/>
          <w:numId w:val="24"/>
        </w:numPr>
        <w:tabs>
          <w:tab w:val="left" w:pos="1651"/>
        </w:tabs>
        <w:spacing w:before="162" w:after="0" w:line="240" w:lineRule="auto"/>
        <w:ind w:left="1650" w:right="0" w:hanging="983"/>
        <w:jc w:val="left"/>
        <w:rPr>
          <w:sz w:val="28"/>
        </w:rPr>
      </w:pPr>
      <w:r>
        <w:rPr>
          <w:spacing w:val="-3"/>
          <w:sz w:val="28"/>
        </w:rPr>
        <w:t>工程质量验收按合同约定验收标准执行。</w:t>
      </w:r>
    </w:p>
    <w:p>
      <w:pPr>
        <w:pStyle w:val="18"/>
        <w:numPr>
          <w:ilvl w:val="2"/>
          <w:numId w:val="24"/>
        </w:numPr>
        <w:tabs>
          <w:tab w:val="left" w:pos="1651"/>
        </w:tabs>
        <w:spacing w:before="40" w:after="0" w:line="268" w:lineRule="auto"/>
        <w:ind w:left="109" w:right="247" w:firstLine="559"/>
        <w:jc w:val="both"/>
        <w:rPr>
          <w:sz w:val="28"/>
        </w:rPr>
      </w:pPr>
      <w:r>
        <w:rPr>
          <w:spacing w:val="-4"/>
          <w:sz w:val="28"/>
        </w:rPr>
        <w:t>因承包人原因造成工程质量达不到合同约定验收标准的，监理人有权要</w:t>
      </w:r>
      <w:r>
        <w:rPr>
          <w:spacing w:val="-3"/>
          <w:sz w:val="28"/>
        </w:rPr>
        <w:t>求承包人返工直至符合合同要求为止，由此造成的费用增加和</w:t>
      </w:r>
      <w:r>
        <w:rPr>
          <w:spacing w:val="4"/>
          <w:sz w:val="28"/>
        </w:rPr>
        <w:t>（</w:t>
      </w:r>
      <w:r>
        <w:rPr>
          <w:sz w:val="28"/>
        </w:rPr>
        <w:t>或）工期延误由承</w:t>
      </w:r>
      <w:r>
        <w:rPr>
          <w:spacing w:val="-2"/>
          <w:sz w:val="28"/>
        </w:rPr>
        <w:t>包人承担。</w:t>
      </w:r>
    </w:p>
    <w:p>
      <w:pPr>
        <w:pStyle w:val="18"/>
        <w:numPr>
          <w:ilvl w:val="2"/>
          <w:numId w:val="24"/>
        </w:numPr>
        <w:tabs>
          <w:tab w:val="left" w:pos="1651"/>
        </w:tabs>
        <w:spacing w:before="0" w:after="0" w:line="268" w:lineRule="auto"/>
        <w:ind w:left="109" w:right="247" w:firstLine="559"/>
        <w:jc w:val="both"/>
        <w:rPr>
          <w:sz w:val="28"/>
        </w:rPr>
      </w:pPr>
      <w:r>
        <w:rPr>
          <w:spacing w:val="-4"/>
          <w:sz w:val="28"/>
        </w:rPr>
        <w:t>因发包人原因造成工程质量达不到合同约定验收标准的，发包人应承担</w:t>
      </w:r>
      <w:r>
        <w:rPr>
          <w:spacing w:val="-3"/>
          <w:sz w:val="28"/>
        </w:rPr>
        <w:t>由于承包人返工造成的费用增加和</w:t>
      </w:r>
      <w:r>
        <w:rPr>
          <w:sz w:val="28"/>
        </w:rPr>
        <w:t>（</w:t>
      </w:r>
      <w:r>
        <w:rPr>
          <w:spacing w:val="-3"/>
          <w:sz w:val="28"/>
        </w:rPr>
        <w:t>或</w:t>
      </w:r>
      <w:r>
        <w:rPr>
          <w:sz w:val="28"/>
        </w:rPr>
        <w:t>）</w:t>
      </w:r>
      <w:r>
        <w:rPr>
          <w:spacing w:val="-3"/>
          <w:sz w:val="28"/>
        </w:rPr>
        <w:t>工期延误，并支付承包人合理利润。</w:t>
      </w:r>
    </w:p>
    <w:p>
      <w:pPr>
        <w:pStyle w:val="6"/>
        <w:numPr>
          <w:ilvl w:val="1"/>
          <w:numId w:val="24"/>
        </w:numPr>
        <w:tabs>
          <w:tab w:val="left" w:pos="1375"/>
        </w:tabs>
        <w:spacing w:before="112" w:after="0" w:line="240" w:lineRule="auto"/>
        <w:ind w:left="1374" w:right="0" w:hanging="707"/>
        <w:jc w:val="both"/>
      </w:pPr>
      <w:bookmarkStart w:id="189" w:name="13.2 承包人的质量管理"/>
      <w:bookmarkEnd w:id="189"/>
      <w:bookmarkStart w:id="190" w:name="13.2 承包人的质量管理"/>
      <w:bookmarkEnd w:id="190"/>
      <w:r>
        <w:t>承包人的质量管理</w:t>
      </w:r>
    </w:p>
    <w:p>
      <w:pPr>
        <w:pStyle w:val="18"/>
        <w:numPr>
          <w:ilvl w:val="2"/>
          <w:numId w:val="24"/>
        </w:numPr>
        <w:tabs>
          <w:tab w:val="left" w:pos="1658"/>
        </w:tabs>
        <w:spacing w:before="160" w:after="0" w:line="266" w:lineRule="auto"/>
        <w:ind w:left="109" w:right="247" w:firstLine="559"/>
        <w:jc w:val="both"/>
        <w:rPr>
          <w:sz w:val="28"/>
        </w:rPr>
      </w:pPr>
      <w:r>
        <w:rPr>
          <w:spacing w:val="6"/>
          <w:sz w:val="28"/>
        </w:rPr>
        <w:t>承包人应在施工场地设置专门的质量检查机构，配备专职质量检查人</w:t>
      </w:r>
      <w:r>
        <w:rPr>
          <w:sz w:val="28"/>
        </w:rPr>
        <w:t>员，建立完善的质量检查制度。承包人应在合同约定的期限内，提交工程质量保证措施文件，包括质量检查机构的组织和岗位责任、质检人员的组成、质量检查程序</w:t>
      </w:r>
      <w:r>
        <w:rPr>
          <w:spacing w:val="-3"/>
          <w:sz w:val="28"/>
        </w:rPr>
        <w:t>和实施细则等，报送监理人审批。</w:t>
      </w:r>
    </w:p>
    <w:p>
      <w:pPr>
        <w:pStyle w:val="18"/>
        <w:numPr>
          <w:ilvl w:val="2"/>
          <w:numId w:val="24"/>
        </w:numPr>
        <w:tabs>
          <w:tab w:val="left" w:pos="1651"/>
        </w:tabs>
        <w:spacing w:before="8" w:after="0" w:line="268" w:lineRule="auto"/>
        <w:ind w:left="109" w:right="247" w:firstLine="559"/>
        <w:jc w:val="both"/>
        <w:rPr>
          <w:sz w:val="28"/>
        </w:rPr>
      </w:pPr>
      <w:r>
        <w:rPr>
          <w:spacing w:val="-4"/>
          <w:sz w:val="28"/>
        </w:rPr>
        <w:t>承包人应加强对施工人员的质量教育和技术培训，定期考核施工人员的</w:t>
      </w:r>
      <w:r>
        <w:rPr>
          <w:spacing w:val="-3"/>
          <w:sz w:val="28"/>
        </w:rPr>
        <w:t>劳动技能，严格执行规范和操作规程。</w:t>
      </w:r>
    </w:p>
    <w:p>
      <w:pPr>
        <w:spacing w:after="0" w:line="268" w:lineRule="auto"/>
        <w:jc w:val="both"/>
        <w:rPr>
          <w:sz w:val="28"/>
        </w:rPr>
        <w:sectPr>
          <w:pgSz w:w="11910" w:h="16840"/>
          <w:pgMar w:top="1200" w:right="600" w:bottom="1200" w:left="740" w:header="192" w:footer="1006" w:gutter="0"/>
          <w:cols w:space="720" w:num="1"/>
        </w:sectPr>
      </w:pPr>
    </w:p>
    <w:p>
      <w:pPr>
        <w:pStyle w:val="6"/>
        <w:numPr>
          <w:ilvl w:val="1"/>
          <w:numId w:val="24"/>
        </w:numPr>
        <w:tabs>
          <w:tab w:val="left" w:pos="1375"/>
        </w:tabs>
        <w:spacing w:before="109" w:after="0" w:line="240" w:lineRule="auto"/>
        <w:ind w:left="1374" w:right="0" w:hanging="707"/>
        <w:jc w:val="left"/>
      </w:pPr>
      <w:bookmarkStart w:id="191" w:name="13.3 承包人的质量检查"/>
      <w:bookmarkEnd w:id="191"/>
      <w:bookmarkStart w:id="192" w:name="13.3 承包人的质量检查"/>
      <w:bookmarkEnd w:id="192"/>
      <w:r>
        <w:t>承包人的质量检查</w:t>
      </w:r>
    </w:p>
    <w:p>
      <w:pPr>
        <w:pStyle w:val="7"/>
        <w:spacing w:before="162" w:line="266" w:lineRule="auto"/>
        <w:ind w:right="249" w:firstLine="559"/>
      </w:pPr>
      <w:r>
        <w:t>承包人应按合同约定对材料、工程设备以及工程的所有部位及其施工工艺进行全过程的质量检查和检验，并作详细记录，编制工程质量报表，报送监理人审查。</w:t>
      </w:r>
    </w:p>
    <w:p>
      <w:pPr>
        <w:pStyle w:val="6"/>
        <w:numPr>
          <w:ilvl w:val="1"/>
          <w:numId w:val="24"/>
        </w:numPr>
        <w:tabs>
          <w:tab w:val="left" w:pos="1375"/>
        </w:tabs>
        <w:spacing w:before="122" w:after="0" w:line="240" w:lineRule="auto"/>
        <w:ind w:left="1374" w:right="0" w:hanging="707"/>
        <w:jc w:val="left"/>
      </w:pPr>
      <w:bookmarkStart w:id="193" w:name="13.4 监理人的质量检查"/>
      <w:bookmarkEnd w:id="193"/>
      <w:bookmarkStart w:id="194" w:name="13.4 监理人的质量检查"/>
      <w:bookmarkEnd w:id="194"/>
      <w:r>
        <w:t>监理人的质量检查</w:t>
      </w:r>
    </w:p>
    <w:p>
      <w:pPr>
        <w:pStyle w:val="7"/>
        <w:spacing w:before="163" w:line="266" w:lineRule="auto"/>
        <w:ind w:right="64" w:firstLine="559"/>
      </w:pPr>
      <w: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pStyle w:val="6"/>
        <w:numPr>
          <w:ilvl w:val="1"/>
          <w:numId w:val="24"/>
        </w:numPr>
        <w:tabs>
          <w:tab w:val="left" w:pos="1375"/>
        </w:tabs>
        <w:spacing w:before="130" w:after="0" w:line="240" w:lineRule="auto"/>
        <w:ind w:left="1374" w:right="0" w:hanging="707"/>
        <w:jc w:val="left"/>
      </w:pPr>
      <w:bookmarkStart w:id="195" w:name="13.5 工程隐蔽部位覆盖前的检查"/>
      <w:bookmarkEnd w:id="195"/>
      <w:bookmarkStart w:id="196" w:name="13.5 工程隐蔽部位覆盖前的检查"/>
      <w:bookmarkEnd w:id="196"/>
      <w:r>
        <w:t>工程隐蔽部位覆盖前的检查</w:t>
      </w:r>
    </w:p>
    <w:p>
      <w:pPr>
        <w:pStyle w:val="18"/>
        <w:numPr>
          <w:ilvl w:val="2"/>
          <w:numId w:val="24"/>
        </w:numPr>
        <w:tabs>
          <w:tab w:val="left" w:pos="1651"/>
        </w:tabs>
        <w:spacing w:before="160" w:after="0" w:line="240" w:lineRule="auto"/>
        <w:ind w:left="1650" w:right="0" w:hanging="983"/>
        <w:jc w:val="left"/>
        <w:rPr>
          <w:sz w:val="28"/>
        </w:rPr>
      </w:pPr>
      <w:r>
        <w:rPr>
          <w:spacing w:val="-3"/>
          <w:sz w:val="28"/>
        </w:rPr>
        <w:t>通知监理人检查</w:t>
      </w:r>
    </w:p>
    <w:p>
      <w:pPr>
        <w:pStyle w:val="7"/>
        <w:spacing w:before="42" w:line="268" w:lineRule="auto"/>
        <w:ind w:right="247" w:firstLine="559"/>
        <w:jc w:val="both"/>
      </w:pPr>
      <w: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pStyle w:val="18"/>
        <w:numPr>
          <w:ilvl w:val="2"/>
          <w:numId w:val="24"/>
        </w:numPr>
        <w:tabs>
          <w:tab w:val="left" w:pos="1651"/>
        </w:tabs>
        <w:spacing w:before="0" w:after="0" w:line="349" w:lineRule="exact"/>
        <w:ind w:left="1650" w:right="0" w:hanging="983"/>
        <w:jc w:val="both"/>
        <w:rPr>
          <w:sz w:val="28"/>
        </w:rPr>
      </w:pPr>
      <w:r>
        <w:rPr>
          <w:spacing w:val="-3"/>
          <w:sz w:val="28"/>
        </w:rPr>
        <w:t>监理人未到场检查</w:t>
      </w:r>
    </w:p>
    <w:p>
      <w:pPr>
        <w:pStyle w:val="7"/>
        <w:spacing w:before="42" w:line="266" w:lineRule="auto"/>
        <w:ind w:right="247" w:firstLine="559"/>
        <w:jc w:val="both"/>
      </w:pPr>
      <w:r>
        <w:rPr>
          <w:spacing w:val="-3"/>
        </w:rPr>
        <w:t>监理人未按第</w:t>
      </w:r>
      <w:r>
        <w:t>13.5.1</w:t>
      </w:r>
      <w:r>
        <w:rPr>
          <w:spacing w:val="-5"/>
        </w:rPr>
        <w:t xml:space="preserve"> 项约定的时间进行检查的，除监理人另有指示外，承包人</w:t>
      </w:r>
      <w:r>
        <w:rPr>
          <w:spacing w:val="-3"/>
        </w:rPr>
        <w:t>可自行完成覆盖工作，并作相应记录报送监理人，监理人应签字确认。监理人事后对检查记录有疑问的，可按第</w:t>
      </w:r>
      <w:r>
        <w:t>13.5.3</w:t>
      </w:r>
      <w:r>
        <w:rPr>
          <w:spacing w:val="-3"/>
        </w:rPr>
        <w:t xml:space="preserve"> 项的约定重新检查。</w:t>
      </w:r>
    </w:p>
    <w:p>
      <w:pPr>
        <w:pStyle w:val="18"/>
        <w:numPr>
          <w:ilvl w:val="2"/>
          <w:numId w:val="24"/>
        </w:numPr>
        <w:tabs>
          <w:tab w:val="left" w:pos="1651"/>
        </w:tabs>
        <w:spacing w:before="5" w:after="0" w:line="240" w:lineRule="auto"/>
        <w:ind w:left="1650" w:right="0" w:hanging="983"/>
        <w:jc w:val="both"/>
        <w:rPr>
          <w:sz w:val="28"/>
        </w:rPr>
      </w:pPr>
      <w:r>
        <w:rPr>
          <w:spacing w:val="-3"/>
          <w:sz w:val="28"/>
        </w:rPr>
        <w:t>监理人重新检查</w:t>
      </w:r>
    </w:p>
    <w:p>
      <w:pPr>
        <w:pStyle w:val="7"/>
        <w:spacing w:before="42" w:line="266" w:lineRule="auto"/>
        <w:ind w:right="247" w:firstLine="559"/>
        <w:jc w:val="both"/>
      </w:pPr>
      <w: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pStyle w:val="18"/>
        <w:numPr>
          <w:ilvl w:val="2"/>
          <w:numId w:val="24"/>
        </w:numPr>
        <w:tabs>
          <w:tab w:val="left" w:pos="1651"/>
        </w:tabs>
        <w:spacing w:before="9" w:after="0" w:line="240" w:lineRule="auto"/>
        <w:ind w:left="1650" w:right="0" w:hanging="983"/>
        <w:jc w:val="both"/>
        <w:rPr>
          <w:sz w:val="28"/>
        </w:rPr>
      </w:pPr>
      <w:r>
        <w:rPr>
          <w:spacing w:val="-3"/>
          <w:sz w:val="28"/>
        </w:rPr>
        <w:t>承包人私自覆盖</w:t>
      </w:r>
    </w:p>
    <w:p>
      <w:pPr>
        <w:pStyle w:val="7"/>
        <w:spacing w:before="42" w:line="266" w:lineRule="auto"/>
        <w:ind w:right="249" w:firstLine="559"/>
      </w:pPr>
      <w:r>
        <w:t>承包人未通知监理人到场检查，私自将工程隐蔽部位覆盖的，监理人有权指示承包人钻孔探测或揭开检查，由此增加的费用和（或）工期延误由承包人承担。</w:t>
      </w:r>
    </w:p>
    <w:p>
      <w:pPr>
        <w:pStyle w:val="6"/>
        <w:numPr>
          <w:ilvl w:val="1"/>
          <w:numId w:val="24"/>
        </w:numPr>
        <w:tabs>
          <w:tab w:val="left" w:pos="1375"/>
        </w:tabs>
        <w:spacing w:before="122" w:after="0" w:line="240" w:lineRule="auto"/>
        <w:ind w:left="1374" w:right="0" w:hanging="707"/>
        <w:jc w:val="left"/>
      </w:pPr>
      <w:bookmarkStart w:id="197" w:name="13.6 清除不合格工程"/>
      <w:bookmarkEnd w:id="197"/>
      <w:bookmarkStart w:id="198" w:name="13.6 清除不合格工程"/>
      <w:bookmarkEnd w:id="198"/>
      <w:r>
        <w:t>清除不合格工程</w:t>
      </w:r>
    </w:p>
    <w:p>
      <w:pPr>
        <w:pStyle w:val="18"/>
        <w:numPr>
          <w:ilvl w:val="2"/>
          <w:numId w:val="24"/>
        </w:numPr>
        <w:tabs>
          <w:tab w:val="left" w:pos="1651"/>
        </w:tabs>
        <w:spacing w:before="162" w:after="0" w:line="266" w:lineRule="auto"/>
        <w:ind w:left="109" w:right="247" w:firstLine="559"/>
        <w:jc w:val="left"/>
        <w:rPr>
          <w:sz w:val="28"/>
        </w:rPr>
      </w:pPr>
      <w:r>
        <w:rPr>
          <w:spacing w:val="-5"/>
          <w:sz w:val="28"/>
        </w:rPr>
        <w:t>承包人使用不合格材料、工程设备，或采用不适当的施工工艺，或施工</w:t>
      </w:r>
      <w:r>
        <w:rPr>
          <w:spacing w:val="-3"/>
          <w:sz w:val="28"/>
        </w:rPr>
        <w:t>不当，造成工程不合格的，监理人可以随时发出指示，要求承包人立即采取措施进</w:t>
      </w:r>
    </w:p>
    <w:p>
      <w:pPr>
        <w:spacing w:after="0" w:line="266" w:lineRule="auto"/>
        <w:jc w:val="left"/>
        <w:rPr>
          <w:sz w:val="28"/>
        </w:rPr>
        <w:sectPr>
          <w:pgSz w:w="11910" w:h="16840"/>
          <w:pgMar w:top="1200" w:right="600" w:bottom="1200" w:left="740" w:header="192" w:footer="1006" w:gutter="0"/>
          <w:cols w:space="720" w:num="1"/>
        </w:sectPr>
      </w:pPr>
    </w:p>
    <w:p>
      <w:pPr>
        <w:pStyle w:val="7"/>
        <w:spacing w:before="109" w:line="268" w:lineRule="auto"/>
        <w:ind w:right="247"/>
      </w:pPr>
      <w:r>
        <w:t>行补救，直至达到合同要求的质量标准，由此增加的费用和（或）工期延误由承包人承担。</w:t>
      </w:r>
    </w:p>
    <w:p>
      <w:pPr>
        <w:pStyle w:val="18"/>
        <w:numPr>
          <w:ilvl w:val="2"/>
          <w:numId w:val="24"/>
        </w:numPr>
        <w:tabs>
          <w:tab w:val="left" w:pos="1651"/>
        </w:tabs>
        <w:spacing w:before="0" w:after="0" w:line="268" w:lineRule="auto"/>
        <w:ind w:left="109" w:right="247" w:firstLine="559"/>
        <w:jc w:val="both"/>
        <w:rPr>
          <w:sz w:val="28"/>
        </w:rPr>
      </w:pPr>
      <w:r>
        <w:rPr>
          <w:spacing w:val="-4"/>
          <w:sz w:val="28"/>
        </w:rPr>
        <w:t>由于发包人提供的材料或工程设备不合格造成的工程不合格，需要承包</w:t>
      </w:r>
      <w:r>
        <w:rPr>
          <w:spacing w:val="-3"/>
          <w:sz w:val="28"/>
        </w:rPr>
        <w:t>人采取措施补救的，发包人应承担由此增加的费用和</w:t>
      </w:r>
      <w:r>
        <w:rPr>
          <w:sz w:val="28"/>
        </w:rPr>
        <w:t>（或）工期延误，并支付承包</w:t>
      </w:r>
      <w:r>
        <w:rPr>
          <w:spacing w:val="-3"/>
          <w:sz w:val="28"/>
        </w:rPr>
        <w:t>人合理利润。</w:t>
      </w:r>
    </w:p>
    <w:p>
      <w:pPr>
        <w:pStyle w:val="6"/>
        <w:numPr>
          <w:ilvl w:val="0"/>
          <w:numId w:val="24"/>
        </w:numPr>
        <w:tabs>
          <w:tab w:val="left" w:pos="1233"/>
        </w:tabs>
        <w:spacing w:before="110" w:after="0" w:line="240" w:lineRule="auto"/>
        <w:ind w:left="1232" w:right="0" w:hanging="565"/>
        <w:jc w:val="both"/>
      </w:pPr>
      <w:bookmarkStart w:id="199" w:name="14. 试验和检验"/>
      <w:bookmarkEnd w:id="199"/>
      <w:bookmarkStart w:id="200" w:name="14. 试验和检验"/>
      <w:bookmarkEnd w:id="200"/>
      <w:r>
        <w:t>试验和检验</w:t>
      </w:r>
    </w:p>
    <w:p>
      <w:pPr>
        <w:pStyle w:val="6"/>
        <w:numPr>
          <w:ilvl w:val="1"/>
          <w:numId w:val="24"/>
        </w:numPr>
        <w:tabs>
          <w:tab w:val="left" w:pos="1375"/>
        </w:tabs>
        <w:spacing w:before="162" w:after="0" w:line="240" w:lineRule="auto"/>
        <w:ind w:left="1374" w:right="0" w:hanging="707"/>
        <w:jc w:val="both"/>
      </w:pPr>
      <w:bookmarkStart w:id="201" w:name="14.1 材料、工程设备和工程的试验和检验"/>
      <w:bookmarkEnd w:id="201"/>
      <w:bookmarkStart w:id="202" w:name="14.1 材料、工程设备和工程的试验和检验"/>
      <w:bookmarkEnd w:id="202"/>
      <w:r>
        <w:t>材料、工程设备和工程的试验和检验</w:t>
      </w:r>
    </w:p>
    <w:p>
      <w:pPr>
        <w:pStyle w:val="18"/>
        <w:numPr>
          <w:ilvl w:val="2"/>
          <w:numId w:val="24"/>
        </w:numPr>
        <w:tabs>
          <w:tab w:val="left" w:pos="1651"/>
        </w:tabs>
        <w:spacing w:before="162" w:after="0" w:line="266" w:lineRule="auto"/>
        <w:ind w:left="109" w:right="247" w:firstLine="559"/>
        <w:jc w:val="both"/>
        <w:rPr>
          <w:sz w:val="28"/>
        </w:rPr>
      </w:pPr>
      <w:r>
        <w:rPr>
          <w:spacing w:val="-5"/>
          <w:sz w:val="28"/>
        </w:rPr>
        <w:t>承包人应按合同约定进行材料、工程设备和工程的试验和检验，并为监</w:t>
      </w:r>
      <w:r>
        <w:rPr>
          <w:spacing w:val="-3"/>
          <w:sz w:val="28"/>
        </w:rPr>
        <w:t>理人对上述材料、工程设备和工程的质量检查提供必要的试验资料和原始记录。按</w:t>
      </w:r>
      <w:r>
        <w:rPr>
          <w:spacing w:val="-2"/>
          <w:sz w:val="28"/>
        </w:rPr>
        <w:t>合同约定应由监理人与承包人共同进行试验和检验的，由承包人负责提供必要的试</w:t>
      </w:r>
      <w:r>
        <w:rPr>
          <w:spacing w:val="-3"/>
          <w:sz w:val="28"/>
        </w:rPr>
        <w:t>验资料和原始记录。</w:t>
      </w:r>
    </w:p>
    <w:p>
      <w:pPr>
        <w:pStyle w:val="18"/>
        <w:numPr>
          <w:ilvl w:val="2"/>
          <w:numId w:val="24"/>
        </w:numPr>
        <w:tabs>
          <w:tab w:val="left" w:pos="1651"/>
        </w:tabs>
        <w:spacing w:before="5" w:after="0" w:line="268" w:lineRule="auto"/>
        <w:ind w:left="109" w:right="248" w:firstLine="559"/>
        <w:jc w:val="both"/>
        <w:rPr>
          <w:sz w:val="28"/>
        </w:rPr>
      </w:pPr>
      <w:r>
        <w:rPr>
          <w:spacing w:val="-5"/>
          <w:sz w:val="28"/>
        </w:rPr>
        <w:t>监理人未按合同约定派员参加试验和检验的，除监理人另有指示外，承</w:t>
      </w:r>
      <w:r>
        <w:rPr>
          <w:spacing w:val="-3"/>
          <w:sz w:val="28"/>
        </w:rPr>
        <w:t>包人可自行试验和检验，并应立即将试验和检验结果报送监理人，监理人应签字确认。</w:t>
      </w:r>
    </w:p>
    <w:p>
      <w:pPr>
        <w:pStyle w:val="18"/>
        <w:numPr>
          <w:ilvl w:val="2"/>
          <w:numId w:val="24"/>
        </w:numPr>
        <w:tabs>
          <w:tab w:val="left" w:pos="1651"/>
        </w:tabs>
        <w:spacing w:before="0" w:after="0" w:line="268" w:lineRule="auto"/>
        <w:ind w:left="109" w:right="107" w:firstLine="559"/>
        <w:jc w:val="left"/>
        <w:rPr>
          <w:sz w:val="28"/>
        </w:rPr>
      </w:pPr>
      <w:r>
        <w:rPr>
          <w:spacing w:val="-4"/>
          <w:sz w:val="28"/>
        </w:rPr>
        <w:t>监理人对承包人的试验和检验结果有疑问的，或为查清承包人试验和检</w:t>
      </w:r>
      <w:r>
        <w:rPr>
          <w:spacing w:val="-3"/>
          <w:sz w:val="28"/>
        </w:rPr>
        <w:t>验成果的可靠性要求承包人重新试验和检验的，可按合同约定由监理人与承包人共</w:t>
      </w:r>
      <w:r>
        <w:rPr>
          <w:spacing w:val="-2"/>
          <w:sz w:val="28"/>
        </w:rPr>
        <w:t>同进行。重新试验和检验的结果证明该项材料、工程设备或工程的质量不符合合同</w:t>
      </w:r>
      <w:r>
        <w:rPr>
          <w:spacing w:val="-1"/>
          <w:sz w:val="28"/>
        </w:rPr>
        <w:t>要求的，由此增加的费用和</w:t>
      </w:r>
      <w:r>
        <w:rPr>
          <w:sz w:val="28"/>
        </w:rPr>
        <w:t>（或）工期延误由承包人承担；重新试验和检验结果证</w:t>
      </w:r>
      <w:r>
        <w:rPr>
          <w:spacing w:val="-6"/>
          <w:sz w:val="28"/>
        </w:rPr>
        <w:t>明该项材料、工程设备和工程符合合同要求，由发包人承担由此增加的费用和</w:t>
      </w:r>
      <w:r>
        <w:rPr>
          <w:sz w:val="28"/>
        </w:rPr>
        <w:t>（</w:t>
      </w:r>
      <w:r>
        <w:rPr>
          <w:spacing w:val="-3"/>
          <w:sz w:val="28"/>
        </w:rPr>
        <w:t>或</w:t>
      </w:r>
      <w:r>
        <w:rPr>
          <w:sz w:val="28"/>
        </w:rPr>
        <w:t xml:space="preserve">） </w:t>
      </w:r>
      <w:r>
        <w:rPr>
          <w:spacing w:val="-3"/>
          <w:sz w:val="28"/>
        </w:rPr>
        <w:t>工期延误，并支付承包人合理利润。</w:t>
      </w:r>
    </w:p>
    <w:p>
      <w:pPr>
        <w:pStyle w:val="6"/>
        <w:numPr>
          <w:ilvl w:val="1"/>
          <w:numId w:val="24"/>
        </w:numPr>
        <w:tabs>
          <w:tab w:val="left" w:pos="1375"/>
        </w:tabs>
        <w:spacing w:before="104" w:after="0" w:line="240" w:lineRule="auto"/>
        <w:ind w:left="1374" w:right="0" w:hanging="707"/>
        <w:jc w:val="left"/>
      </w:pPr>
      <w:bookmarkStart w:id="203" w:name="14.2 现场材料试验"/>
      <w:bookmarkEnd w:id="203"/>
      <w:bookmarkStart w:id="204" w:name="14.2 现场材料试验"/>
      <w:bookmarkEnd w:id="204"/>
      <w:r>
        <w:t>现场材料试验</w:t>
      </w:r>
    </w:p>
    <w:p>
      <w:pPr>
        <w:pStyle w:val="18"/>
        <w:numPr>
          <w:ilvl w:val="2"/>
          <w:numId w:val="24"/>
        </w:numPr>
        <w:tabs>
          <w:tab w:val="left" w:pos="1651"/>
        </w:tabs>
        <w:spacing w:before="162" w:after="0" w:line="268" w:lineRule="auto"/>
        <w:ind w:left="109" w:right="247" w:firstLine="559"/>
        <w:jc w:val="left"/>
        <w:rPr>
          <w:sz w:val="28"/>
        </w:rPr>
      </w:pPr>
      <w:r>
        <w:rPr>
          <w:spacing w:val="-4"/>
          <w:sz w:val="28"/>
        </w:rPr>
        <w:t>承包人根据合同约定或监理人指示进行的现场材料试验，应由承包人提</w:t>
      </w:r>
      <w:r>
        <w:rPr>
          <w:spacing w:val="-3"/>
          <w:sz w:val="28"/>
        </w:rPr>
        <w:t>供试验场所、试验人员、试验设备器材以及其他必要的试验条件。</w:t>
      </w:r>
    </w:p>
    <w:p>
      <w:pPr>
        <w:pStyle w:val="18"/>
        <w:numPr>
          <w:ilvl w:val="2"/>
          <w:numId w:val="24"/>
        </w:numPr>
        <w:tabs>
          <w:tab w:val="left" w:pos="1651"/>
        </w:tabs>
        <w:spacing w:before="0" w:after="0" w:line="268" w:lineRule="auto"/>
        <w:ind w:left="109" w:right="247" w:firstLine="559"/>
        <w:jc w:val="left"/>
        <w:rPr>
          <w:sz w:val="28"/>
        </w:rPr>
      </w:pPr>
      <w:r>
        <w:rPr>
          <w:spacing w:val="-4"/>
          <w:sz w:val="28"/>
        </w:rPr>
        <w:t>监理人在必要时可以使用承包人的试验场所、试验设备器材以及其他试</w:t>
      </w:r>
      <w:r>
        <w:rPr>
          <w:spacing w:val="-3"/>
          <w:sz w:val="28"/>
        </w:rPr>
        <w:t>验条件，进行以工程质量检查为目的的复核性材料试验，承包人应予以协助。</w:t>
      </w:r>
    </w:p>
    <w:p>
      <w:pPr>
        <w:pStyle w:val="6"/>
        <w:numPr>
          <w:ilvl w:val="1"/>
          <w:numId w:val="24"/>
        </w:numPr>
        <w:tabs>
          <w:tab w:val="left" w:pos="1375"/>
        </w:tabs>
        <w:spacing w:before="0" w:after="0" w:line="357" w:lineRule="exact"/>
        <w:ind w:left="1374" w:right="0" w:hanging="707"/>
        <w:jc w:val="left"/>
      </w:pPr>
      <w:r>
        <w:t>现场工艺试验</w:t>
      </w:r>
    </w:p>
    <w:p>
      <w:pPr>
        <w:pStyle w:val="7"/>
        <w:spacing w:before="36" w:line="268" w:lineRule="auto"/>
        <w:ind w:right="107" w:firstLine="559"/>
      </w:pPr>
      <w:r>
        <w:rPr>
          <w:spacing w:val="-4"/>
        </w:rPr>
        <w:t xml:space="preserve">承包人应按合同约定或监理人指示进行现场工艺试验。对大型的现场工艺试验， </w:t>
      </w:r>
      <w:r>
        <w:rPr>
          <w:spacing w:val="-3"/>
        </w:rPr>
        <w:t>监理人认为必要时，应由承包人根据监理人提出的工艺试验要求，编制工艺试验措施计划，报送监</w:t>
      </w:r>
    </w:p>
    <w:p>
      <w:pPr>
        <w:pStyle w:val="7"/>
        <w:spacing w:line="353" w:lineRule="exact"/>
        <w:ind w:left="668"/>
      </w:pPr>
      <w:r>
        <w:rPr>
          <w:spacing w:val="-2"/>
        </w:rPr>
        <w:t>理人审批。</w:t>
      </w:r>
    </w:p>
    <w:p>
      <w:pPr>
        <w:pStyle w:val="6"/>
        <w:numPr>
          <w:ilvl w:val="0"/>
          <w:numId w:val="24"/>
        </w:numPr>
        <w:tabs>
          <w:tab w:val="left" w:pos="1233"/>
        </w:tabs>
        <w:spacing w:before="162" w:after="0" w:line="240" w:lineRule="auto"/>
        <w:ind w:left="1232" w:right="0" w:hanging="565"/>
        <w:jc w:val="left"/>
      </w:pPr>
      <w:bookmarkStart w:id="205" w:name="15. 变更"/>
      <w:bookmarkEnd w:id="205"/>
      <w:bookmarkStart w:id="206" w:name="15. 变更"/>
      <w:bookmarkEnd w:id="206"/>
      <w:r>
        <w:t>变更</w:t>
      </w:r>
    </w:p>
    <w:p>
      <w:pPr>
        <w:pStyle w:val="6"/>
        <w:numPr>
          <w:ilvl w:val="1"/>
          <w:numId w:val="24"/>
        </w:numPr>
        <w:tabs>
          <w:tab w:val="left" w:pos="1375"/>
        </w:tabs>
        <w:spacing w:before="162" w:after="0" w:line="240" w:lineRule="auto"/>
        <w:ind w:left="1374" w:right="0" w:hanging="707"/>
        <w:jc w:val="left"/>
      </w:pPr>
      <w:bookmarkStart w:id="207" w:name="15.1 变更的范围和内容"/>
      <w:bookmarkEnd w:id="207"/>
      <w:bookmarkStart w:id="208" w:name="15.1 变更的范围和内容"/>
      <w:bookmarkEnd w:id="208"/>
      <w:r>
        <w:t>变更的范围和内容</w:t>
      </w:r>
    </w:p>
    <w:p>
      <w:pPr>
        <w:pStyle w:val="7"/>
        <w:spacing w:before="159"/>
        <w:ind w:left="668"/>
      </w:pPr>
      <w:r>
        <w:t>除专用合同条款另有约定外，在履行合同中发生以下情形之一，应按照本条规</w:t>
      </w:r>
    </w:p>
    <w:p>
      <w:pPr>
        <w:spacing w:after="0"/>
        <w:sectPr>
          <w:pgSz w:w="11910" w:h="16840"/>
          <w:pgMar w:top="1200" w:right="600" w:bottom="1200" w:left="740" w:header="192" w:footer="1006" w:gutter="0"/>
          <w:cols w:space="720" w:num="1"/>
        </w:sectPr>
      </w:pPr>
    </w:p>
    <w:p>
      <w:pPr>
        <w:pStyle w:val="7"/>
        <w:spacing w:before="109"/>
      </w:pPr>
      <w:r>
        <w:t>定进行变更。</w:t>
      </w:r>
    </w:p>
    <w:p>
      <w:pPr>
        <w:pStyle w:val="18"/>
        <w:numPr>
          <w:ilvl w:val="0"/>
          <w:numId w:val="32"/>
        </w:numPr>
        <w:tabs>
          <w:tab w:val="left" w:pos="1371"/>
        </w:tabs>
        <w:spacing w:before="42" w:after="0" w:line="240" w:lineRule="auto"/>
        <w:ind w:left="1370" w:right="0" w:hanging="703"/>
        <w:jc w:val="left"/>
        <w:rPr>
          <w:sz w:val="28"/>
        </w:rPr>
      </w:pPr>
      <w:r>
        <w:rPr>
          <w:spacing w:val="-10"/>
          <w:sz w:val="28"/>
        </w:rPr>
        <w:t>取消合同中任何一项工作，但被取消的工作不能转由发包人或其他人实施；</w:t>
      </w:r>
    </w:p>
    <w:p>
      <w:pPr>
        <w:pStyle w:val="18"/>
        <w:numPr>
          <w:ilvl w:val="0"/>
          <w:numId w:val="32"/>
        </w:numPr>
        <w:tabs>
          <w:tab w:val="left" w:pos="1371"/>
        </w:tabs>
        <w:spacing w:before="39" w:after="0" w:line="240" w:lineRule="auto"/>
        <w:ind w:left="1370" w:right="0" w:hanging="703"/>
        <w:jc w:val="left"/>
        <w:rPr>
          <w:sz w:val="28"/>
        </w:rPr>
      </w:pPr>
      <w:r>
        <w:rPr>
          <w:spacing w:val="-3"/>
          <w:sz w:val="28"/>
        </w:rPr>
        <w:t>改变合同中任何一项工作的质量或其他特性；</w:t>
      </w:r>
    </w:p>
    <w:p>
      <w:pPr>
        <w:pStyle w:val="18"/>
        <w:numPr>
          <w:ilvl w:val="0"/>
          <w:numId w:val="32"/>
        </w:numPr>
        <w:tabs>
          <w:tab w:val="left" w:pos="1371"/>
        </w:tabs>
        <w:spacing w:before="42" w:after="0" w:line="240" w:lineRule="auto"/>
        <w:ind w:left="1370" w:right="0" w:hanging="703"/>
        <w:jc w:val="left"/>
        <w:rPr>
          <w:sz w:val="28"/>
        </w:rPr>
      </w:pPr>
      <w:r>
        <w:rPr>
          <w:spacing w:val="-3"/>
          <w:sz w:val="28"/>
        </w:rPr>
        <w:t>改变合同工程的基线、标高、位置或尺寸；</w:t>
      </w:r>
    </w:p>
    <w:p>
      <w:pPr>
        <w:pStyle w:val="18"/>
        <w:numPr>
          <w:ilvl w:val="0"/>
          <w:numId w:val="32"/>
        </w:numPr>
        <w:tabs>
          <w:tab w:val="left" w:pos="1371"/>
        </w:tabs>
        <w:spacing w:before="42" w:after="0" w:line="240" w:lineRule="auto"/>
        <w:ind w:left="1370" w:right="0" w:hanging="703"/>
        <w:jc w:val="left"/>
        <w:rPr>
          <w:sz w:val="28"/>
        </w:rPr>
      </w:pPr>
      <w:r>
        <w:rPr>
          <w:spacing w:val="-3"/>
          <w:sz w:val="28"/>
        </w:rPr>
        <w:t>改变合同中任何一项工作的施工时间或改变已批准的施工工艺或顺序；</w:t>
      </w:r>
    </w:p>
    <w:p>
      <w:pPr>
        <w:pStyle w:val="18"/>
        <w:numPr>
          <w:ilvl w:val="0"/>
          <w:numId w:val="32"/>
        </w:numPr>
        <w:tabs>
          <w:tab w:val="left" w:pos="1371"/>
        </w:tabs>
        <w:spacing w:before="40" w:after="0" w:line="240" w:lineRule="auto"/>
        <w:ind w:left="1370" w:right="0" w:hanging="703"/>
        <w:jc w:val="left"/>
        <w:rPr>
          <w:sz w:val="28"/>
        </w:rPr>
      </w:pPr>
      <w:r>
        <w:rPr>
          <w:spacing w:val="-3"/>
          <w:sz w:val="28"/>
        </w:rPr>
        <w:t>为完成工程需要追加的额外工作。</w:t>
      </w:r>
    </w:p>
    <w:p>
      <w:pPr>
        <w:pStyle w:val="6"/>
        <w:numPr>
          <w:ilvl w:val="1"/>
          <w:numId w:val="24"/>
        </w:numPr>
        <w:tabs>
          <w:tab w:val="left" w:pos="1375"/>
        </w:tabs>
        <w:spacing w:before="162" w:after="0" w:line="240" w:lineRule="auto"/>
        <w:ind w:left="1374" w:right="0" w:hanging="707"/>
        <w:jc w:val="left"/>
      </w:pPr>
      <w:bookmarkStart w:id="209" w:name="15.2 变更权"/>
      <w:bookmarkEnd w:id="209"/>
      <w:bookmarkStart w:id="210" w:name="15.2 变更权"/>
      <w:bookmarkEnd w:id="210"/>
      <w:r>
        <w:t>变更权</w:t>
      </w:r>
    </w:p>
    <w:p>
      <w:pPr>
        <w:pStyle w:val="7"/>
        <w:spacing w:before="162" w:line="266" w:lineRule="auto"/>
        <w:ind w:right="247" w:firstLine="559"/>
        <w:jc w:val="both"/>
      </w:pPr>
      <w:r>
        <w:rPr>
          <w:spacing w:val="-5"/>
        </w:rPr>
        <w:t>在履行合同过程中，经发包人同意，监理人可按第</w:t>
      </w:r>
      <w:r>
        <w:t>15.3</w:t>
      </w:r>
      <w:r>
        <w:rPr>
          <w:spacing w:val="-2"/>
        </w:rPr>
        <w:t xml:space="preserve"> 款约定的变更程序向承</w:t>
      </w:r>
      <w:r>
        <w:rPr>
          <w:spacing w:val="-1"/>
        </w:rPr>
        <w:t>包人作出变更指示，承包人应遵照执行。没有监理人的变更指示，承包人不得擅自</w:t>
      </w:r>
      <w:r>
        <w:rPr>
          <w:spacing w:val="-2"/>
        </w:rPr>
        <w:t>变更。</w:t>
      </w:r>
    </w:p>
    <w:p>
      <w:pPr>
        <w:pStyle w:val="6"/>
        <w:numPr>
          <w:ilvl w:val="1"/>
          <w:numId w:val="24"/>
        </w:numPr>
        <w:tabs>
          <w:tab w:val="left" w:pos="1375"/>
        </w:tabs>
        <w:spacing w:before="126" w:after="0" w:line="240" w:lineRule="auto"/>
        <w:ind w:left="1374" w:right="0" w:hanging="707"/>
        <w:jc w:val="both"/>
      </w:pPr>
      <w:bookmarkStart w:id="211" w:name="15.3 变更程序"/>
      <w:bookmarkEnd w:id="211"/>
      <w:bookmarkStart w:id="212" w:name="15.3 变更程序"/>
      <w:bookmarkEnd w:id="212"/>
      <w:r>
        <w:t>变更程序</w:t>
      </w:r>
    </w:p>
    <w:p>
      <w:pPr>
        <w:pStyle w:val="18"/>
        <w:numPr>
          <w:ilvl w:val="2"/>
          <w:numId w:val="24"/>
        </w:numPr>
        <w:tabs>
          <w:tab w:val="left" w:pos="1651"/>
        </w:tabs>
        <w:spacing w:before="159" w:after="0" w:line="240" w:lineRule="auto"/>
        <w:ind w:left="1650" w:right="0" w:hanging="983"/>
        <w:jc w:val="both"/>
        <w:rPr>
          <w:sz w:val="28"/>
        </w:rPr>
      </w:pPr>
      <w:r>
        <w:rPr>
          <w:spacing w:val="-2"/>
          <w:sz w:val="28"/>
        </w:rPr>
        <w:t>变更的提出</w:t>
      </w:r>
    </w:p>
    <w:p>
      <w:pPr>
        <w:pStyle w:val="18"/>
        <w:numPr>
          <w:ilvl w:val="0"/>
          <w:numId w:val="33"/>
        </w:numPr>
        <w:tabs>
          <w:tab w:val="left" w:pos="1380"/>
        </w:tabs>
        <w:spacing w:before="42" w:after="0" w:line="268" w:lineRule="auto"/>
        <w:ind w:left="109" w:right="247" w:firstLine="559"/>
        <w:jc w:val="both"/>
        <w:rPr>
          <w:sz w:val="28"/>
        </w:rPr>
      </w:pPr>
      <w:r>
        <w:rPr>
          <w:sz w:val="28"/>
        </w:rPr>
        <w:t>在合同履行过程中，可能发生第15.1 款约定情形的，监理人可向承包人发出变更意向书。变更意向书应说明变更的具体内容和发包人对变更的时间要求， 并附必要的图纸和相关资料。变更意向书应要求承包人提交包括拟实施变更工作的计划、措施和竣工时间等内容的实施方案。发包人同意承包人根据变更意向书要求</w:t>
      </w:r>
      <w:r>
        <w:rPr>
          <w:spacing w:val="-3"/>
          <w:sz w:val="28"/>
        </w:rPr>
        <w:t>提交的变更实施方案的，由监理人按第</w:t>
      </w:r>
      <w:r>
        <w:rPr>
          <w:sz w:val="28"/>
        </w:rPr>
        <w:t>15.3.3</w:t>
      </w:r>
      <w:r>
        <w:rPr>
          <w:spacing w:val="-3"/>
          <w:sz w:val="28"/>
        </w:rPr>
        <w:t xml:space="preserve"> 项约定发出变更指示。</w:t>
      </w:r>
    </w:p>
    <w:p>
      <w:pPr>
        <w:pStyle w:val="18"/>
        <w:numPr>
          <w:ilvl w:val="0"/>
          <w:numId w:val="33"/>
        </w:numPr>
        <w:tabs>
          <w:tab w:val="left" w:pos="1371"/>
        </w:tabs>
        <w:spacing w:before="0" w:after="0" w:line="268" w:lineRule="auto"/>
        <w:ind w:left="109" w:right="248" w:firstLine="559"/>
        <w:jc w:val="both"/>
        <w:rPr>
          <w:sz w:val="28"/>
        </w:rPr>
      </w:pPr>
      <w:r>
        <w:rPr>
          <w:spacing w:val="-12"/>
          <w:sz w:val="28"/>
        </w:rPr>
        <w:t>在合同履行过程中，发生第</w:t>
      </w:r>
      <w:r>
        <w:rPr>
          <w:sz w:val="28"/>
        </w:rPr>
        <w:t>15.1</w:t>
      </w:r>
      <w:r>
        <w:rPr>
          <w:spacing w:val="-6"/>
          <w:sz w:val="28"/>
        </w:rPr>
        <w:t xml:space="preserve"> 款约定情形的，监理人应按照第</w:t>
      </w:r>
      <w:r>
        <w:rPr>
          <w:sz w:val="28"/>
        </w:rPr>
        <w:t xml:space="preserve">15.3.3 </w:t>
      </w:r>
      <w:r>
        <w:rPr>
          <w:spacing w:val="-3"/>
          <w:sz w:val="28"/>
        </w:rPr>
        <w:t>项约定向承包人发出变更指示。</w:t>
      </w:r>
    </w:p>
    <w:p>
      <w:pPr>
        <w:pStyle w:val="18"/>
        <w:numPr>
          <w:ilvl w:val="0"/>
          <w:numId w:val="33"/>
        </w:numPr>
        <w:tabs>
          <w:tab w:val="left" w:pos="1371"/>
        </w:tabs>
        <w:spacing w:before="0" w:after="0" w:line="357" w:lineRule="exact"/>
        <w:ind w:left="1370" w:right="0" w:hanging="703"/>
        <w:jc w:val="left"/>
        <w:rPr>
          <w:sz w:val="28"/>
        </w:rPr>
      </w:pPr>
      <w:r>
        <w:rPr>
          <w:spacing w:val="-4"/>
          <w:sz w:val="28"/>
        </w:rPr>
        <w:t>承包人收到监理人按合同约定发出的图纸和文件，经检查认为其中存在第</w:t>
      </w:r>
    </w:p>
    <w:p>
      <w:pPr>
        <w:pStyle w:val="7"/>
        <w:spacing w:before="30" w:line="266" w:lineRule="auto"/>
        <w:ind w:right="107"/>
      </w:pPr>
      <w:r>
        <w:t>15.1</w:t>
      </w:r>
      <w:r>
        <w:rPr>
          <w:spacing w:val="-4"/>
        </w:rPr>
        <w:t xml:space="preserve"> 款约定情形的，可向监理人提出书面变更建议。变更建议应阐明要求变更的依</w:t>
      </w:r>
      <w:r>
        <w:rPr>
          <w:spacing w:val="-6"/>
        </w:rPr>
        <w:t xml:space="preserve">据，并附必要的图纸和说明。监理人收到承包人书面建议后，应与发包人共同研究， </w:t>
      </w:r>
      <w:r>
        <w:rPr>
          <w:spacing w:val="-4"/>
        </w:rPr>
        <w:t>确认存在变更的，应在收到承包人书面建议后的</w:t>
      </w:r>
      <w:r>
        <w:t>14</w:t>
      </w:r>
      <w:r>
        <w:rPr>
          <w:spacing w:val="-3"/>
        </w:rPr>
        <w:t xml:space="preserve"> 天内作出变更指示。经研究后不同意作为变更的，应由监理人书面答复承包人。</w:t>
      </w:r>
    </w:p>
    <w:p>
      <w:pPr>
        <w:pStyle w:val="18"/>
        <w:numPr>
          <w:ilvl w:val="0"/>
          <w:numId w:val="33"/>
        </w:numPr>
        <w:tabs>
          <w:tab w:val="left" w:pos="1371"/>
        </w:tabs>
        <w:spacing w:before="8" w:after="0" w:line="266" w:lineRule="auto"/>
        <w:ind w:left="109" w:right="247" w:firstLine="559"/>
        <w:jc w:val="both"/>
        <w:rPr>
          <w:sz w:val="28"/>
        </w:rPr>
      </w:pPr>
      <w:r>
        <w:rPr>
          <w:spacing w:val="-4"/>
          <w:sz w:val="28"/>
        </w:rPr>
        <w:t>若承包人收到监理人的变更意向书后认为难以实施此项变更，应立即通知</w:t>
      </w:r>
      <w:r>
        <w:rPr>
          <w:spacing w:val="-3"/>
          <w:sz w:val="28"/>
        </w:rPr>
        <w:t>监理人，说明原因并附详细依据。监理人与承包人和发包人协商后确定撤销、改变或不改变原变更意向书。</w:t>
      </w:r>
    </w:p>
    <w:p>
      <w:pPr>
        <w:pStyle w:val="18"/>
        <w:numPr>
          <w:ilvl w:val="2"/>
          <w:numId w:val="24"/>
        </w:numPr>
        <w:tabs>
          <w:tab w:val="left" w:pos="1651"/>
        </w:tabs>
        <w:spacing w:before="5" w:after="0" w:line="240" w:lineRule="auto"/>
        <w:ind w:left="1650" w:right="0" w:hanging="983"/>
        <w:jc w:val="both"/>
        <w:rPr>
          <w:sz w:val="28"/>
        </w:rPr>
      </w:pPr>
      <w:r>
        <w:rPr>
          <w:spacing w:val="-2"/>
          <w:sz w:val="28"/>
        </w:rPr>
        <w:t>变更估价</w:t>
      </w:r>
    </w:p>
    <w:p>
      <w:pPr>
        <w:pStyle w:val="18"/>
        <w:numPr>
          <w:ilvl w:val="0"/>
          <w:numId w:val="34"/>
        </w:numPr>
        <w:tabs>
          <w:tab w:val="left" w:pos="1371"/>
        </w:tabs>
        <w:spacing w:before="42" w:after="0" w:line="266" w:lineRule="auto"/>
        <w:ind w:left="109" w:right="247" w:firstLine="559"/>
        <w:jc w:val="both"/>
        <w:rPr>
          <w:sz w:val="28"/>
        </w:rPr>
      </w:pPr>
      <w:r>
        <w:rPr>
          <w:spacing w:val="-4"/>
          <w:sz w:val="28"/>
        </w:rPr>
        <w:t>除专用合同条款对期限另有约定外，承包人应在收到变更指示或变更意向</w:t>
      </w:r>
      <w:r>
        <w:rPr>
          <w:sz w:val="28"/>
        </w:rPr>
        <w:t>书后的14 天内，向监理人提交变更报价书，报价内容应根据第15.4</w:t>
      </w:r>
      <w:r>
        <w:rPr>
          <w:spacing w:val="5"/>
          <w:sz w:val="28"/>
        </w:rPr>
        <w:t xml:space="preserve"> 款约定的估价</w:t>
      </w:r>
      <w:r>
        <w:rPr>
          <w:sz w:val="28"/>
        </w:rPr>
        <w:t>原则，详细开列变更工作的价格组成及其依据，并附必要的施工方法说明和有关图纸。</w:t>
      </w:r>
    </w:p>
    <w:p>
      <w:pPr>
        <w:pStyle w:val="18"/>
        <w:numPr>
          <w:ilvl w:val="0"/>
          <w:numId w:val="34"/>
        </w:numPr>
        <w:tabs>
          <w:tab w:val="left" w:pos="1371"/>
        </w:tabs>
        <w:spacing w:before="6" w:after="0" w:line="268" w:lineRule="auto"/>
        <w:ind w:left="109" w:right="247" w:firstLine="559"/>
        <w:jc w:val="left"/>
        <w:rPr>
          <w:sz w:val="28"/>
        </w:rPr>
      </w:pPr>
      <w:r>
        <w:rPr>
          <w:spacing w:val="-5"/>
          <w:sz w:val="28"/>
        </w:rPr>
        <w:t>变更工作影响工期的，承包人应提出调整工期的具体细节。监理人认为有</w:t>
      </w:r>
      <w:r>
        <w:rPr>
          <w:spacing w:val="-3"/>
          <w:sz w:val="28"/>
        </w:rPr>
        <w:t>必要时，可要求承包人提交要求提前或延长工期的施工进度计划及相应施工措施等</w:t>
      </w:r>
    </w:p>
    <w:p>
      <w:pPr>
        <w:spacing w:after="0" w:line="268" w:lineRule="auto"/>
        <w:jc w:val="left"/>
        <w:rPr>
          <w:sz w:val="28"/>
        </w:rPr>
        <w:sectPr>
          <w:pgSz w:w="11910" w:h="16840"/>
          <w:pgMar w:top="1200" w:right="600" w:bottom="1200" w:left="740" w:header="192" w:footer="1006" w:gutter="0"/>
          <w:cols w:space="720" w:num="1"/>
        </w:sectPr>
      </w:pPr>
    </w:p>
    <w:p>
      <w:pPr>
        <w:pStyle w:val="7"/>
        <w:spacing w:before="109"/>
      </w:pPr>
      <w:r>
        <w:t>详细资料。</w:t>
      </w:r>
    </w:p>
    <w:p>
      <w:pPr>
        <w:pStyle w:val="18"/>
        <w:numPr>
          <w:ilvl w:val="0"/>
          <w:numId w:val="34"/>
        </w:numPr>
        <w:tabs>
          <w:tab w:val="left" w:pos="1371"/>
        </w:tabs>
        <w:spacing w:before="42" w:after="0" w:line="266" w:lineRule="auto"/>
        <w:ind w:left="109" w:right="245" w:firstLine="559"/>
        <w:jc w:val="left"/>
        <w:rPr>
          <w:sz w:val="28"/>
        </w:rPr>
      </w:pPr>
      <w:r>
        <w:rPr>
          <w:spacing w:val="-4"/>
          <w:sz w:val="28"/>
        </w:rPr>
        <w:t>除专用合同条款对期限另有约定外，监理人收到承包人变更报价书后的</w:t>
      </w:r>
      <w:r>
        <w:rPr>
          <w:sz w:val="28"/>
        </w:rPr>
        <w:t xml:space="preserve">14 </w:t>
      </w:r>
      <w:r>
        <w:rPr>
          <w:spacing w:val="-3"/>
          <w:sz w:val="28"/>
        </w:rPr>
        <w:t>天内，根据第</w:t>
      </w:r>
      <w:r>
        <w:rPr>
          <w:sz w:val="28"/>
        </w:rPr>
        <w:t>15.4</w:t>
      </w:r>
      <w:r>
        <w:rPr>
          <w:spacing w:val="-3"/>
          <w:sz w:val="28"/>
        </w:rPr>
        <w:t xml:space="preserve"> 款约定的估价原则，按照第</w:t>
      </w:r>
      <w:r>
        <w:rPr>
          <w:sz w:val="28"/>
        </w:rPr>
        <w:t>3.5</w:t>
      </w:r>
      <w:r>
        <w:rPr>
          <w:spacing w:val="-3"/>
          <w:sz w:val="28"/>
        </w:rPr>
        <w:t xml:space="preserve"> 款商定或确定变更价格。</w:t>
      </w:r>
    </w:p>
    <w:p>
      <w:pPr>
        <w:pStyle w:val="18"/>
        <w:numPr>
          <w:ilvl w:val="2"/>
          <w:numId w:val="24"/>
        </w:numPr>
        <w:tabs>
          <w:tab w:val="left" w:pos="1651"/>
        </w:tabs>
        <w:spacing w:before="2" w:after="0" w:line="240" w:lineRule="auto"/>
        <w:ind w:left="1650" w:right="0" w:hanging="983"/>
        <w:jc w:val="left"/>
        <w:rPr>
          <w:sz w:val="28"/>
        </w:rPr>
      </w:pPr>
      <w:r>
        <w:rPr>
          <w:spacing w:val="-2"/>
          <w:sz w:val="28"/>
        </w:rPr>
        <w:t>变更指示</w:t>
      </w:r>
    </w:p>
    <w:p>
      <w:pPr>
        <w:pStyle w:val="18"/>
        <w:numPr>
          <w:ilvl w:val="0"/>
          <w:numId w:val="35"/>
        </w:numPr>
        <w:tabs>
          <w:tab w:val="left" w:pos="1371"/>
        </w:tabs>
        <w:spacing w:before="43" w:after="0" w:line="240" w:lineRule="auto"/>
        <w:ind w:left="1370" w:right="0" w:hanging="703"/>
        <w:jc w:val="left"/>
        <w:rPr>
          <w:sz w:val="28"/>
        </w:rPr>
      </w:pPr>
      <w:r>
        <w:rPr>
          <w:spacing w:val="-3"/>
          <w:sz w:val="28"/>
        </w:rPr>
        <w:t>变更指示只能由监理人发出。</w:t>
      </w:r>
    </w:p>
    <w:p>
      <w:pPr>
        <w:pStyle w:val="18"/>
        <w:numPr>
          <w:ilvl w:val="0"/>
          <w:numId w:val="35"/>
        </w:numPr>
        <w:tabs>
          <w:tab w:val="left" w:pos="1371"/>
        </w:tabs>
        <w:spacing w:before="39" w:after="0" w:line="268" w:lineRule="auto"/>
        <w:ind w:left="109" w:right="247" w:firstLine="559"/>
        <w:jc w:val="both"/>
        <w:rPr>
          <w:sz w:val="28"/>
        </w:rPr>
      </w:pPr>
      <w:r>
        <w:rPr>
          <w:spacing w:val="-5"/>
          <w:sz w:val="28"/>
        </w:rPr>
        <w:t>变更指示应说明变更的目的、范围、变更内容以及变更的工程量及其进度</w:t>
      </w:r>
      <w:r>
        <w:rPr>
          <w:spacing w:val="-3"/>
          <w:sz w:val="28"/>
        </w:rPr>
        <w:t>和技术要求，并附有关图纸和文件。承包人收到变更指示后，应按变更指示进行变</w:t>
      </w:r>
      <w:r>
        <w:rPr>
          <w:spacing w:val="-2"/>
          <w:sz w:val="28"/>
        </w:rPr>
        <w:t>更工作。</w:t>
      </w:r>
    </w:p>
    <w:p>
      <w:pPr>
        <w:pStyle w:val="6"/>
        <w:numPr>
          <w:ilvl w:val="1"/>
          <w:numId w:val="36"/>
        </w:numPr>
        <w:tabs>
          <w:tab w:val="left" w:pos="1375"/>
        </w:tabs>
        <w:spacing w:before="115" w:after="0" w:line="240" w:lineRule="auto"/>
        <w:ind w:left="1374" w:right="0" w:hanging="707"/>
        <w:jc w:val="both"/>
      </w:pPr>
      <w:bookmarkStart w:id="213" w:name="15.4 变更的估价原则"/>
      <w:bookmarkEnd w:id="213"/>
      <w:bookmarkStart w:id="214" w:name="15.4 变更的估价原则"/>
      <w:bookmarkEnd w:id="214"/>
      <w:r>
        <w:t>变更的估价原则</w:t>
      </w:r>
    </w:p>
    <w:p>
      <w:pPr>
        <w:pStyle w:val="7"/>
        <w:spacing w:before="162"/>
        <w:ind w:left="668"/>
      </w:pPr>
      <w:r>
        <w:t>除专用合同条款另有约定外，因变更引起的价格调整按照本款约定处理。</w:t>
      </w:r>
    </w:p>
    <w:p>
      <w:pPr>
        <w:pStyle w:val="18"/>
        <w:numPr>
          <w:ilvl w:val="2"/>
          <w:numId w:val="36"/>
        </w:numPr>
        <w:tabs>
          <w:tab w:val="left" w:pos="1651"/>
        </w:tabs>
        <w:spacing w:before="42" w:after="0" w:line="240" w:lineRule="auto"/>
        <w:ind w:left="1650" w:right="0" w:hanging="983"/>
        <w:jc w:val="both"/>
        <w:rPr>
          <w:sz w:val="28"/>
        </w:rPr>
      </w:pPr>
      <w:r>
        <w:rPr>
          <w:spacing w:val="-3"/>
          <w:sz w:val="28"/>
        </w:rPr>
        <w:t>已标价工程量清单中有适用于变更工作的子目的，采用该子目的单价。</w:t>
      </w:r>
    </w:p>
    <w:p>
      <w:pPr>
        <w:pStyle w:val="18"/>
        <w:numPr>
          <w:ilvl w:val="2"/>
          <w:numId w:val="36"/>
        </w:numPr>
        <w:tabs>
          <w:tab w:val="left" w:pos="1651"/>
        </w:tabs>
        <w:spacing w:before="39" w:after="0" w:line="268" w:lineRule="auto"/>
        <w:ind w:left="109" w:right="107" w:firstLine="559"/>
        <w:jc w:val="both"/>
        <w:rPr>
          <w:sz w:val="28"/>
        </w:rPr>
      </w:pPr>
      <w:r>
        <w:rPr>
          <w:spacing w:val="-5"/>
          <w:sz w:val="28"/>
        </w:rPr>
        <w:t>已标价工程量清单中无适用于变更工作的子目，但有类似子目的，可在</w:t>
      </w:r>
      <w:r>
        <w:rPr>
          <w:spacing w:val="-4"/>
          <w:sz w:val="28"/>
        </w:rPr>
        <w:t>合理范围内参照类似子目的单价，由监理人按第</w:t>
      </w:r>
      <w:r>
        <w:rPr>
          <w:sz w:val="28"/>
        </w:rPr>
        <w:t>3.5</w:t>
      </w:r>
      <w:r>
        <w:rPr>
          <w:spacing w:val="-3"/>
          <w:sz w:val="28"/>
        </w:rPr>
        <w:t xml:space="preserve"> 款商定或确定变更工作的单价。</w:t>
      </w:r>
    </w:p>
    <w:p>
      <w:pPr>
        <w:pStyle w:val="18"/>
        <w:numPr>
          <w:ilvl w:val="2"/>
          <w:numId w:val="36"/>
        </w:numPr>
        <w:tabs>
          <w:tab w:val="left" w:pos="1651"/>
        </w:tabs>
        <w:spacing w:before="0" w:after="0" w:line="266" w:lineRule="auto"/>
        <w:ind w:left="109" w:right="247" w:firstLine="559"/>
        <w:jc w:val="both"/>
        <w:rPr>
          <w:sz w:val="28"/>
        </w:rPr>
      </w:pPr>
      <w:r>
        <w:rPr>
          <w:spacing w:val="-4"/>
          <w:sz w:val="28"/>
        </w:rPr>
        <w:t>已标价工程量清单中无适用或类似子目的单价，可按照成本加利润的原</w:t>
      </w:r>
      <w:r>
        <w:rPr>
          <w:spacing w:val="-3"/>
          <w:sz w:val="28"/>
        </w:rPr>
        <w:t>则，由监理人按第</w:t>
      </w:r>
      <w:r>
        <w:rPr>
          <w:sz w:val="28"/>
        </w:rPr>
        <w:t>3.5</w:t>
      </w:r>
      <w:r>
        <w:rPr>
          <w:spacing w:val="-3"/>
          <w:sz w:val="28"/>
        </w:rPr>
        <w:t xml:space="preserve"> 款商定或确定变更工作的单价。</w:t>
      </w:r>
    </w:p>
    <w:p>
      <w:pPr>
        <w:pStyle w:val="6"/>
        <w:numPr>
          <w:ilvl w:val="1"/>
          <w:numId w:val="36"/>
        </w:numPr>
        <w:tabs>
          <w:tab w:val="left" w:pos="1375"/>
        </w:tabs>
        <w:spacing w:before="121" w:after="0" w:line="240" w:lineRule="auto"/>
        <w:ind w:left="1374" w:right="0" w:hanging="707"/>
        <w:jc w:val="both"/>
      </w:pPr>
      <w:bookmarkStart w:id="215" w:name="15.5 承包人的合理化建议"/>
      <w:bookmarkEnd w:id="215"/>
      <w:bookmarkStart w:id="216" w:name="15.5 承包人的合理化建议"/>
      <w:bookmarkEnd w:id="216"/>
      <w:r>
        <w:t>承包人的合理化建议</w:t>
      </w:r>
    </w:p>
    <w:p>
      <w:pPr>
        <w:pStyle w:val="18"/>
        <w:numPr>
          <w:ilvl w:val="2"/>
          <w:numId w:val="36"/>
        </w:numPr>
        <w:tabs>
          <w:tab w:val="left" w:pos="1651"/>
        </w:tabs>
        <w:spacing w:before="162" w:after="0" w:line="266" w:lineRule="auto"/>
        <w:ind w:left="109" w:right="245" w:firstLine="559"/>
        <w:jc w:val="both"/>
        <w:rPr>
          <w:sz w:val="28"/>
        </w:rPr>
      </w:pPr>
      <w:r>
        <w:rPr>
          <w:spacing w:val="-5"/>
          <w:sz w:val="28"/>
        </w:rPr>
        <w:t>在履行合同过程中，承包人对发包人提供的图纸、技术要求以及其他方</w:t>
      </w:r>
      <w:r>
        <w:rPr>
          <w:spacing w:val="-3"/>
          <w:sz w:val="28"/>
        </w:rPr>
        <w:t>面提出的合理化建议，均应以书面形式提交监理人。合理化建议书的内容应包括建</w:t>
      </w:r>
      <w:r>
        <w:rPr>
          <w:spacing w:val="-2"/>
          <w:sz w:val="28"/>
        </w:rPr>
        <w:t>议工作的详细说明、进度计划和效益以及与其他工作的协调等，并附必要的设计文</w:t>
      </w:r>
      <w:r>
        <w:rPr>
          <w:spacing w:val="-14"/>
          <w:sz w:val="28"/>
        </w:rPr>
        <w:t>件。监理人应与发包人协商是否采纳建议。建议被采纳并构成变更的，应按第</w:t>
      </w:r>
      <w:r>
        <w:rPr>
          <w:sz w:val="28"/>
        </w:rPr>
        <w:t xml:space="preserve">15.3.3 </w:t>
      </w:r>
      <w:r>
        <w:rPr>
          <w:spacing w:val="-3"/>
          <w:sz w:val="28"/>
        </w:rPr>
        <w:t>项约定向承包人发出变更指示。</w:t>
      </w:r>
    </w:p>
    <w:p>
      <w:pPr>
        <w:pStyle w:val="18"/>
        <w:numPr>
          <w:ilvl w:val="2"/>
          <w:numId w:val="36"/>
        </w:numPr>
        <w:tabs>
          <w:tab w:val="left" w:pos="1651"/>
        </w:tabs>
        <w:spacing w:before="8" w:after="0" w:line="268" w:lineRule="auto"/>
        <w:ind w:left="109" w:right="247" w:firstLine="559"/>
        <w:jc w:val="both"/>
        <w:rPr>
          <w:sz w:val="28"/>
        </w:rPr>
      </w:pPr>
      <w:r>
        <w:rPr>
          <w:spacing w:val="-4"/>
          <w:sz w:val="28"/>
        </w:rPr>
        <w:t>承包人提出的合理化建议降低了合同价格、缩短了工期或者提高了工程</w:t>
      </w:r>
      <w:r>
        <w:rPr>
          <w:spacing w:val="-3"/>
          <w:sz w:val="28"/>
        </w:rPr>
        <w:t>经济效益的，发包人可按国家有关规定在专用合同条款中约定给予奖励。</w:t>
      </w:r>
    </w:p>
    <w:p>
      <w:pPr>
        <w:pStyle w:val="6"/>
        <w:numPr>
          <w:ilvl w:val="1"/>
          <w:numId w:val="36"/>
        </w:numPr>
        <w:tabs>
          <w:tab w:val="left" w:pos="1375"/>
        </w:tabs>
        <w:spacing w:before="116" w:after="0" w:line="240" w:lineRule="auto"/>
        <w:ind w:left="1374" w:right="0" w:hanging="707"/>
        <w:jc w:val="both"/>
      </w:pPr>
      <w:bookmarkStart w:id="217" w:name="15.6 暂列金额"/>
      <w:bookmarkEnd w:id="217"/>
      <w:bookmarkStart w:id="218" w:name="15.6 暂列金额"/>
      <w:bookmarkEnd w:id="218"/>
      <w:r>
        <w:t>暂列金额</w:t>
      </w:r>
    </w:p>
    <w:p>
      <w:pPr>
        <w:pStyle w:val="7"/>
        <w:spacing w:before="162"/>
        <w:ind w:left="668"/>
      </w:pPr>
      <w:r>
        <w:t>暂列金额只能按照监理人的指示使用，并对合同价格进行相应调整。</w:t>
      </w:r>
    </w:p>
    <w:p>
      <w:pPr>
        <w:pStyle w:val="6"/>
        <w:numPr>
          <w:ilvl w:val="1"/>
          <w:numId w:val="36"/>
        </w:numPr>
        <w:tabs>
          <w:tab w:val="left" w:pos="1375"/>
        </w:tabs>
        <w:spacing w:before="162" w:after="0" w:line="240" w:lineRule="auto"/>
        <w:ind w:left="1374" w:right="0" w:hanging="707"/>
        <w:jc w:val="left"/>
      </w:pPr>
      <w:bookmarkStart w:id="219" w:name="15.7 计日工"/>
      <w:bookmarkEnd w:id="219"/>
      <w:bookmarkStart w:id="220" w:name="15.7 计日工"/>
      <w:bookmarkEnd w:id="220"/>
      <w:r>
        <w:t>计日工</w:t>
      </w:r>
    </w:p>
    <w:p>
      <w:pPr>
        <w:pStyle w:val="18"/>
        <w:numPr>
          <w:ilvl w:val="2"/>
          <w:numId w:val="36"/>
        </w:numPr>
        <w:tabs>
          <w:tab w:val="left" w:pos="1651"/>
        </w:tabs>
        <w:spacing w:before="160" w:after="0" w:line="268" w:lineRule="auto"/>
        <w:ind w:left="109" w:right="247" w:firstLine="559"/>
        <w:jc w:val="left"/>
        <w:rPr>
          <w:sz w:val="28"/>
        </w:rPr>
      </w:pPr>
      <w:r>
        <w:rPr>
          <w:spacing w:val="-5"/>
          <w:sz w:val="28"/>
        </w:rPr>
        <w:t>发包人认为有必要时，由监理人通知承包人以计日工方式实施变更的零</w:t>
      </w:r>
      <w:r>
        <w:rPr>
          <w:spacing w:val="-3"/>
          <w:sz w:val="28"/>
        </w:rPr>
        <w:t>星工作。其价款按列入已标价工程量清单中的计日工计价子目及其单价进行计算。</w:t>
      </w:r>
    </w:p>
    <w:p>
      <w:pPr>
        <w:pStyle w:val="18"/>
        <w:numPr>
          <w:ilvl w:val="2"/>
          <w:numId w:val="36"/>
        </w:numPr>
        <w:tabs>
          <w:tab w:val="left" w:pos="1651"/>
        </w:tabs>
        <w:spacing w:before="0" w:after="0" w:line="266" w:lineRule="auto"/>
        <w:ind w:left="109" w:right="247" w:firstLine="559"/>
        <w:jc w:val="left"/>
        <w:rPr>
          <w:sz w:val="28"/>
        </w:rPr>
      </w:pPr>
      <w:r>
        <w:rPr>
          <w:spacing w:val="-5"/>
          <w:sz w:val="28"/>
        </w:rPr>
        <w:t>采用计日工计价的任何一项变更工作，应从暂列金额中支付，承包人应</w:t>
      </w:r>
      <w:r>
        <w:rPr>
          <w:spacing w:val="-3"/>
          <w:sz w:val="28"/>
        </w:rPr>
        <w:t>在该项变更的实施过程中，每天提交以下报表和有关凭证报送监理人审批：</w:t>
      </w:r>
    </w:p>
    <w:p>
      <w:pPr>
        <w:pStyle w:val="18"/>
        <w:numPr>
          <w:ilvl w:val="0"/>
          <w:numId w:val="37"/>
        </w:numPr>
        <w:tabs>
          <w:tab w:val="left" w:pos="1371"/>
        </w:tabs>
        <w:spacing w:before="1" w:after="0" w:line="240" w:lineRule="auto"/>
        <w:ind w:left="1370" w:right="0" w:hanging="703"/>
        <w:jc w:val="left"/>
        <w:rPr>
          <w:sz w:val="28"/>
        </w:rPr>
      </w:pPr>
      <w:r>
        <w:rPr>
          <w:spacing w:val="-3"/>
          <w:sz w:val="28"/>
        </w:rPr>
        <w:t>工作名称、内容和数量；</w:t>
      </w:r>
    </w:p>
    <w:p>
      <w:pPr>
        <w:pStyle w:val="18"/>
        <w:numPr>
          <w:ilvl w:val="0"/>
          <w:numId w:val="37"/>
        </w:numPr>
        <w:tabs>
          <w:tab w:val="left" w:pos="1371"/>
        </w:tabs>
        <w:spacing w:before="42" w:after="0" w:line="240" w:lineRule="auto"/>
        <w:ind w:left="1370" w:right="0" w:hanging="703"/>
        <w:jc w:val="left"/>
        <w:rPr>
          <w:sz w:val="28"/>
        </w:rPr>
      </w:pPr>
      <w:r>
        <w:rPr>
          <w:spacing w:val="-3"/>
          <w:sz w:val="28"/>
        </w:rPr>
        <w:t>投入该工作所有人员的姓名、工种、级别和耗用工时；</w:t>
      </w:r>
    </w:p>
    <w:p>
      <w:pPr>
        <w:pStyle w:val="18"/>
        <w:numPr>
          <w:ilvl w:val="0"/>
          <w:numId w:val="37"/>
        </w:numPr>
        <w:tabs>
          <w:tab w:val="left" w:pos="1371"/>
        </w:tabs>
        <w:spacing w:before="39" w:after="0" w:line="240" w:lineRule="auto"/>
        <w:ind w:left="1370" w:right="0" w:hanging="703"/>
        <w:jc w:val="left"/>
        <w:rPr>
          <w:sz w:val="28"/>
        </w:rPr>
      </w:pPr>
      <w:r>
        <w:rPr>
          <w:spacing w:val="-3"/>
          <w:sz w:val="28"/>
        </w:rPr>
        <w:t>投入该工作的材料类别和数量；</w:t>
      </w:r>
    </w:p>
    <w:p>
      <w:pPr>
        <w:spacing w:after="0" w:line="240" w:lineRule="auto"/>
        <w:jc w:val="left"/>
        <w:rPr>
          <w:sz w:val="28"/>
        </w:rPr>
        <w:sectPr>
          <w:pgSz w:w="11910" w:h="16840"/>
          <w:pgMar w:top="1200" w:right="600" w:bottom="1200" w:left="740" w:header="192" w:footer="1006" w:gutter="0"/>
          <w:cols w:space="720" w:num="1"/>
        </w:sectPr>
      </w:pPr>
    </w:p>
    <w:p>
      <w:pPr>
        <w:pStyle w:val="18"/>
        <w:numPr>
          <w:ilvl w:val="0"/>
          <w:numId w:val="37"/>
        </w:numPr>
        <w:tabs>
          <w:tab w:val="left" w:pos="1371"/>
        </w:tabs>
        <w:spacing w:before="109" w:after="0" w:line="240" w:lineRule="auto"/>
        <w:ind w:left="1370" w:right="0" w:hanging="703"/>
        <w:jc w:val="left"/>
        <w:rPr>
          <w:sz w:val="28"/>
        </w:rPr>
      </w:pPr>
      <w:r>
        <w:rPr>
          <w:spacing w:val="-3"/>
          <w:sz w:val="28"/>
        </w:rPr>
        <w:t>投入该工作的施工设备型号、台数和耗用台时；</w:t>
      </w:r>
    </w:p>
    <w:p>
      <w:pPr>
        <w:pStyle w:val="18"/>
        <w:numPr>
          <w:ilvl w:val="0"/>
          <w:numId w:val="37"/>
        </w:numPr>
        <w:tabs>
          <w:tab w:val="left" w:pos="1371"/>
        </w:tabs>
        <w:spacing w:before="42" w:after="0" w:line="240" w:lineRule="auto"/>
        <w:ind w:left="1370" w:right="0" w:hanging="703"/>
        <w:jc w:val="left"/>
        <w:rPr>
          <w:sz w:val="28"/>
        </w:rPr>
      </w:pPr>
      <w:r>
        <w:rPr>
          <w:spacing w:val="-3"/>
          <w:sz w:val="28"/>
        </w:rPr>
        <w:t>监理人要求提交的其他资料和凭证。</w:t>
      </w:r>
    </w:p>
    <w:p>
      <w:pPr>
        <w:pStyle w:val="18"/>
        <w:numPr>
          <w:ilvl w:val="2"/>
          <w:numId w:val="36"/>
        </w:numPr>
        <w:tabs>
          <w:tab w:val="left" w:pos="1653"/>
        </w:tabs>
        <w:spacing w:before="39" w:after="0" w:line="268" w:lineRule="auto"/>
        <w:ind w:left="109" w:right="247" w:firstLine="559"/>
        <w:jc w:val="both"/>
        <w:rPr>
          <w:sz w:val="28"/>
        </w:rPr>
      </w:pPr>
      <w:r>
        <w:rPr>
          <w:sz w:val="28"/>
        </w:rPr>
        <w:t>计日工由承包人汇总后，按第17.3.2</w:t>
      </w:r>
      <w:r>
        <w:rPr>
          <w:spacing w:val="1"/>
          <w:sz w:val="28"/>
        </w:rPr>
        <w:t xml:space="preserve"> 项的约定列入进度付款申请单， </w:t>
      </w:r>
      <w:r>
        <w:rPr>
          <w:spacing w:val="-3"/>
          <w:sz w:val="28"/>
        </w:rPr>
        <w:t>由监理人复核并经发包人同意后列入进度付款。</w:t>
      </w:r>
    </w:p>
    <w:p>
      <w:pPr>
        <w:pStyle w:val="6"/>
        <w:numPr>
          <w:ilvl w:val="1"/>
          <w:numId w:val="36"/>
        </w:numPr>
        <w:tabs>
          <w:tab w:val="left" w:pos="1375"/>
        </w:tabs>
        <w:spacing w:before="118" w:after="0" w:line="240" w:lineRule="auto"/>
        <w:ind w:left="1374" w:right="0" w:hanging="707"/>
        <w:jc w:val="both"/>
      </w:pPr>
      <w:bookmarkStart w:id="221" w:name="15.8 暂估价"/>
      <w:bookmarkEnd w:id="221"/>
      <w:bookmarkStart w:id="222" w:name="15.8 暂估价"/>
      <w:bookmarkEnd w:id="222"/>
      <w:r>
        <w:t>暂估价</w:t>
      </w:r>
    </w:p>
    <w:p>
      <w:pPr>
        <w:pStyle w:val="18"/>
        <w:numPr>
          <w:ilvl w:val="2"/>
          <w:numId w:val="36"/>
        </w:numPr>
        <w:tabs>
          <w:tab w:val="left" w:pos="1651"/>
        </w:tabs>
        <w:spacing w:before="160" w:after="0" w:line="268" w:lineRule="auto"/>
        <w:ind w:left="109" w:right="247" w:firstLine="559"/>
        <w:jc w:val="both"/>
        <w:rPr>
          <w:sz w:val="28"/>
        </w:rPr>
      </w:pPr>
      <w:r>
        <w:rPr>
          <w:spacing w:val="-4"/>
          <w:sz w:val="28"/>
        </w:rPr>
        <w:t>发包人在工程量清单中给定暂估价的材料、工程设备和专业工程属于依</w:t>
      </w:r>
      <w:r>
        <w:rPr>
          <w:spacing w:val="-3"/>
          <w:sz w:val="28"/>
        </w:rPr>
        <w:t>法必须招标的范围并达到规定的规模标准的，由发包人和承包人以招标的方式选择</w:t>
      </w:r>
      <w:r>
        <w:rPr>
          <w:spacing w:val="-2"/>
          <w:sz w:val="28"/>
        </w:rPr>
        <w:t>供应商或分包人。发包人和承包人的权利义务关系在专用合同条款中约定。中标金</w:t>
      </w:r>
      <w:r>
        <w:rPr>
          <w:spacing w:val="8"/>
          <w:sz w:val="28"/>
        </w:rPr>
        <w:t>额与工程量清单中所列的暂估价的金额差以及相应的税金等其他费用列入合同价格。</w:t>
      </w:r>
    </w:p>
    <w:p>
      <w:pPr>
        <w:pStyle w:val="18"/>
        <w:numPr>
          <w:ilvl w:val="2"/>
          <w:numId w:val="36"/>
        </w:numPr>
        <w:tabs>
          <w:tab w:val="left" w:pos="1658"/>
        </w:tabs>
        <w:spacing w:before="0" w:after="0" w:line="266" w:lineRule="auto"/>
        <w:ind w:left="109" w:right="247" w:firstLine="559"/>
        <w:jc w:val="both"/>
        <w:rPr>
          <w:sz w:val="28"/>
        </w:rPr>
      </w:pPr>
      <w:r>
        <w:rPr>
          <w:spacing w:val="6"/>
          <w:sz w:val="28"/>
        </w:rPr>
        <w:t>发包人在工程量清单中给定暂估价的材料和工程设备不属于依法必须</w:t>
      </w:r>
      <w:r>
        <w:rPr>
          <w:sz w:val="28"/>
        </w:rPr>
        <w:t>招标的范围或未达到规定的规模标准的，应由承包人按第5.1</w:t>
      </w:r>
      <w:r>
        <w:rPr>
          <w:spacing w:val="7"/>
          <w:sz w:val="28"/>
        </w:rPr>
        <w:t xml:space="preserve"> 款的约定提供。经监</w:t>
      </w:r>
      <w:r>
        <w:rPr>
          <w:sz w:val="28"/>
        </w:rPr>
        <w:t>理人确认的材料、工程设备的价格与工程量清单中所列的暂估价的金额差以及相应</w:t>
      </w:r>
      <w:r>
        <w:rPr>
          <w:spacing w:val="-3"/>
          <w:sz w:val="28"/>
        </w:rPr>
        <w:t>的税金等其他费用列入合同价格。</w:t>
      </w:r>
    </w:p>
    <w:p>
      <w:pPr>
        <w:pStyle w:val="18"/>
        <w:numPr>
          <w:ilvl w:val="2"/>
          <w:numId w:val="36"/>
        </w:numPr>
        <w:tabs>
          <w:tab w:val="left" w:pos="1658"/>
        </w:tabs>
        <w:spacing w:before="0" w:after="0" w:line="266" w:lineRule="auto"/>
        <w:ind w:left="109" w:right="247" w:firstLine="559"/>
        <w:jc w:val="both"/>
        <w:rPr>
          <w:sz w:val="28"/>
        </w:rPr>
      </w:pPr>
      <w:r>
        <w:rPr>
          <w:spacing w:val="6"/>
          <w:sz w:val="28"/>
        </w:rPr>
        <w:t>发包人在工程量清单中给定暂估价的专业工程不属于依法必须招标的</w:t>
      </w:r>
      <w:r>
        <w:rPr>
          <w:spacing w:val="-4"/>
          <w:sz w:val="28"/>
        </w:rPr>
        <w:t>范围或未达到规定的规模标准的，由监理人按照第</w:t>
      </w:r>
      <w:r>
        <w:rPr>
          <w:sz w:val="28"/>
        </w:rPr>
        <w:t>15.4</w:t>
      </w:r>
      <w:r>
        <w:rPr>
          <w:spacing w:val="-3"/>
          <w:sz w:val="28"/>
        </w:rPr>
        <w:t xml:space="preserve"> 款进行估价，但专用合同条</w:t>
      </w:r>
      <w:r>
        <w:rPr>
          <w:spacing w:val="-2"/>
          <w:sz w:val="28"/>
        </w:rPr>
        <w:t>款另有约定的除外。经估价的专业工程与工程量清单中所列的暂估价的金额差以及</w:t>
      </w:r>
      <w:r>
        <w:rPr>
          <w:spacing w:val="-3"/>
          <w:sz w:val="28"/>
        </w:rPr>
        <w:t>相应的税金等其他费用列入合同价格。</w:t>
      </w:r>
    </w:p>
    <w:p>
      <w:pPr>
        <w:pStyle w:val="6"/>
        <w:numPr>
          <w:ilvl w:val="0"/>
          <w:numId w:val="24"/>
        </w:numPr>
        <w:tabs>
          <w:tab w:val="left" w:pos="1233"/>
        </w:tabs>
        <w:spacing w:before="126" w:after="0" w:line="240" w:lineRule="auto"/>
        <w:ind w:left="1232" w:right="0" w:hanging="565"/>
        <w:jc w:val="both"/>
      </w:pPr>
      <w:bookmarkStart w:id="223" w:name="16. 价格调整"/>
      <w:bookmarkEnd w:id="223"/>
      <w:bookmarkStart w:id="224" w:name="16. 价格调整"/>
      <w:bookmarkEnd w:id="224"/>
      <w:r>
        <w:t>价格调整</w:t>
      </w:r>
    </w:p>
    <w:p>
      <w:pPr>
        <w:pStyle w:val="6"/>
        <w:numPr>
          <w:ilvl w:val="1"/>
          <w:numId w:val="24"/>
        </w:numPr>
        <w:tabs>
          <w:tab w:val="left" w:pos="1375"/>
        </w:tabs>
        <w:spacing w:before="162" w:after="0" w:line="240" w:lineRule="auto"/>
        <w:ind w:left="1374" w:right="0" w:hanging="707"/>
        <w:jc w:val="both"/>
      </w:pPr>
      <w:bookmarkStart w:id="225" w:name="16.1 物价波动引起的价格调整"/>
      <w:bookmarkEnd w:id="225"/>
      <w:bookmarkStart w:id="226" w:name="16.1 物价波动引起的价格调整"/>
      <w:bookmarkEnd w:id="226"/>
      <w:r>
        <w:t>物价波动引起的价格调整</w:t>
      </w:r>
    </w:p>
    <w:p>
      <w:pPr>
        <w:pStyle w:val="7"/>
        <w:spacing w:before="160"/>
        <w:ind w:left="668"/>
      </w:pPr>
      <w:r>
        <w:t>除专用合同条款另有约定外，因物价波动引起的价格调整按照本款约定处理。</w:t>
      </w:r>
    </w:p>
    <w:p>
      <w:pPr>
        <w:pStyle w:val="18"/>
        <w:numPr>
          <w:ilvl w:val="2"/>
          <w:numId w:val="24"/>
        </w:numPr>
        <w:tabs>
          <w:tab w:val="left" w:pos="1651"/>
        </w:tabs>
        <w:spacing w:before="42" w:after="0" w:line="240" w:lineRule="auto"/>
        <w:ind w:left="1650" w:right="0" w:hanging="983"/>
        <w:jc w:val="left"/>
        <w:rPr>
          <w:sz w:val="28"/>
        </w:rPr>
      </w:pPr>
      <w:r>
        <w:rPr>
          <w:spacing w:val="-3"/>
          <w:sz w:val="28"/>
        </w:rPr>
        <w:t>采用价格指数调整价格差额</w:t>
      </w:r>
    </w:p>
    <w:p>
      <w:pPr>
        <w:pStyle w:val="18"/>
        <w:numPr>
          <w:ilvl w:val="3"/>
          <w:numId w:val="24"/>
        </w:numPr>
        <w:tabs>
          <w:tab w:val="left" w:pos="1929"/>
        </w:tabs>
        <w:spacing w:before="42" w:after="0" w:line="240" w:lineRule="auto"/>
        <w:ind w:left="1928" w:right="0" w:hanging="1261"/>
        <w:jc w:val="left"/>
        <w:rPr>
          <w:sz w:val="28"/>
        </w:rPr>
      </w:pPr>
      <w:r>
        <w:rPr>
          <w:spacing w:val="-3"/>
          <w:sz w:val="28"/>
        </w:rPr>
        <w:t>价格调整公式</w:t>
      </w:r>
    </w:p>
    <w:p>
      <w:pPr>
        <w:pStyle w:val="7"/>
        <w:spacing w:before="40" w:line="268" w:lineRule="auto"/>
        <w:ind w:right="249" w:firstLine="559"/>
      </w:pPr>
      <w:r>
        <w:t>因人工、材料和设备等价格波动影响合同价格时，根据投标函附录中的价格指数和权重表约定的数据，按以下公式计算差额并调整合同价格：</w:t>
      </w:r>
    </w:p>
    <w:p>
      <w:pPr>
        <w:spacing w:before="0" w:line="357" w:lineRule="exact"/>
        <w:ind w:left="668" w:right="0" w:firstLine="0"/>
        <w:jc w:val="left"/>
        <w:rPr>
          <w:sz w:val="28"/>
        </w:rPr>
      </w:pPr>
      <w:r>
        <w:rPr>
          <w:sz w:val="28"/>
        </w:rPr>
        <w:t>ΔP=P</w:t>
      </w:r>
      <w:r>
        <w:rPr>
          <w:position w:val="-3"/>
          <w:sz w:val="14"/>
        </w:rPr>
        <w:t>0</w:t>
      </w:r>
      <w:r>
        <w:rPr>
          <w:sz w:val="28"/>
        </w:rPr>
        <w:t>［H+(H</w:t>
      </w:r>
      <w:r>
        <w:rPr>
          <w:position w:val="-3"/>
          <w:sz w:val="14"/>
        </w:rPr>
        <w:t>1</w:t>
      </w:r>
      <w:r>
        <w:rPr>
          <w:sz w:val="28"/>
        </w:rPr>
        <w:t>×H</w:t>
      </w:r>
      <w:r>
        <w:rPr>
          <w:position w:val="-3"/>
          <w:sz w:val="14"/>
        </w:rPr>
        <w:t>t1</w:t>
      </w:r>
      <w:r>
        <w:rPr>
          <w:sz w:val="28"/>
        </w:rPr>
        <w:t>/H</w:t>
      </w:r>
      <w:r>
        <w:rPr>
          <w:position w:val="-3"/>
          <w:sz w:val="14"/>
        </w:rPr>
        <w:t>01</w:t>
      </w:r>
      <w:r>
        <w:rPr>
          <w:sz w:val="28"/>
        </w:rPr>
        <w:t>+H</w:t>
      </w:r>
      <w:r>
        <w:rPr>
          <w:position w:val="-3"/>
          <w:sz w:val="14"/>
        </w:rPr>
        <w:t>2</w:t>
      </w:r>
      <w:r>
        <w:rPr>
          <w:sz w:val="28"/>
        </w:rPr>
        <w:t>×H</w:t>
      </w:r>
      <w:r>
        <w:rPr>
          <w:position w:val="-3"/>
          <w:sz w:val="14"/>
        </w:rPr>
        <w:t>t2</w:t>
      </w:r>
      <w:r>
        <w:rPr>
          <w:sz w:val="28"/>
        </w:rPr>
        <w:t>/H</w:t>
      </w:r>
      <w:r>
        <w:rPr>
          <w:position w:val="-3"/>
          <w:sz w:val="14"/>
        </w:rPr>
        <w:t>02</w:t>
      </w:r>
      <w:r>
        <w:rPr>
          <w:sz w:val="28"/>
        </w:rPr>
        <w:t>+H</w:t>
      </w:r>
      <w:r>
        <w:rPr>
          <w:position w:val="-3"/>
          <w:sz w:val="14"/>
        </w:rPr>
        <w:t>3</w:t>
      </w:r>
      <w:r>
        <w:rPr>
          <w:sz w:val="28"/>
        </w:rPr>
        <w:t>×H</w:t>
      </w:r>
      <w:r>
        <w:rPr>
          <w:position w:val="-3"/>
          <w:sz w:val="14"/>
        </w:rPr>
        <w:t>t3</w:t>
      </w:r>
      <w:r>
        <w:rPr>
          <w:sz w:val="28"/>
        </w:rPr>
        <w:t>/H</w:t>
      </w:r>
      <w:r>
        <w:rPr>
          <w:position w:val="-3"/>
          <w:sz w:val="14"/>
        </w:rPr>
        <w:t>03</w:t>
      </w:r>
      <w:r>
        <w:rPr>
          <w:sz w:val="28"/>
        </w:rPr>
        <w:t>+…+H</w:t>
      </w:r>
      <w:r>
        <w:rPr>
          <w:position w:val="-3"/>
          <w:sz w:val="14"/>
        </w:rPr>
        <w:t>n</w:t>
      </w:r>
      <w:r>
        <w:rPr>
          <w:sz w:val="28"/>
        </w:rPr>
        <w:t>×H</w:t>
      </w:r>
      <w:r>
        <w:rPr>
          <w:position w:val="-3"/>
          <w:sz w:val="14"/>
        </w:rPr>
        <w:t>tn</w:t>
      </w:r>
      <w:r>
        <w:rPr>
          <w:sz w:val="28"/>
        </w:rPr>
        <w:t>/H</w:t>
      </w:r>
      <w:r>
        <w:rPr>
          <w:position w:val="-3"/>
          <w:sz w:val="14"/>
        </w:rPr>
        <w:t>0n</w:t>
      </w:r>
      <w:r>
        <w:rPr>
          <w:sz w:val="28"/>
        </w:rPr>
        <w:t>)-1］</w:t>
      </w:r>
    </w:p>
    <w:p>
      <w:pPr>
        <w:pStyle w:val="7"/>
        <w:spacing w:before="39"/>
        <w:ind w:left="668"/>
      </w:pPr>
      <w:r>
        <w:t>式中：△P－需调整的价格差额；</w:t>
      </w:r>
    </w:p>
    <w:p>
      <w:pPr>
        <w:pStyle w:val="7"/>
        <w:spacing w:before="42" w:line="266" w:lineRule="auto"/>
        <w:ind w:right="248" w:firstLine="559"/>
        <w:jc w:val="both"/>
      </w:pPr>
      <w:r>
        <w:t>P</w:t>
      </w:r>
      <w:r>
        <w:rPr>
          <w:position w:val="-3"/>
          <w:sz w:val="14"/>
        </w:rPr>
        <w:t>0</w:t>
      </w:r>
      <w:r>
        <w:t>－第17.3.3</w:t>
      </w:r>
      <w:r>
        <w:rPr>
          <w:spacing w:val="2"/>
        </w:rPr>
        <w:t xml:space="preserve"> 项、第</w:t>
      </w:r>
      <w:r>
        <w:t>17.5.2</w:t>
      </w:r>
      <w:r>
        <w:rPr>
          <w:spacing w:val="3"/>
        </w:rPr>
        <w:t xml:space="preserve"> 项和第</w:t>
      </w:r>
      <w:r>
        <w:t>17.6.2 项约定的付款证书中承包人应得到的已完成工程量的金额。此项金额应不包括价格调整、不计质量保证金的扣留和支</w:t>
      </w:r>
      <w:r>
        <w:rPr>
          <w:spacing w:val="-4"/>
        </w:rPr>
        <w:t>付、预付款的支付和扣回。第</w:t>
      </w:r>
      <w:r>
        <w:t>15</w:t>
      </w:r>
      <w:r>
        <w:rPr>
          <w:spacing w:val="-4"/>
        </w:rPr>
        <w:t xml:space="preserve"> 条约定的变更及其他金额已按现行价格计价的，也</w:t>
      </w:r>
      <w:r>
        <w:rPr>
          <w:spacing w:val="-3"/>
        </w:rPr>
        <w:t>不计在内；</w:t>
      </w:r>
    </w:p>
    <w:p>
      <w:pPr>
        <w:pStyle w:val="7"/>
        <w:spacing w:before="7"/>
        <w:ind w:left="668"/>
      </w:pPr>
      <w:r>
        <w:t>H－定值权重(即不调部分的权重)；</w:t>
      </w:r>
    </w:p>
    <w:p>
      <w:pPr>
        <w:pStyle w:val="7"/>
        <w:spacing w:before="40"/>
        <w:ind w:left="668"/>
      </w:pPr>
      <w:r>
        <w:t>H</w:t>
      </w:r>
      <w:r>
        <w:rPr>
          <w:position w:val="-3"/>
          <w:sz w:val="14"/>
        </w:rPr>
        <w:t>1</w:t>
      </w:r>
      <w:r>
        <w:t>；H</w:t>
      </w:r>
      <w:r>
        <w:rPr>
          <w:position w:val="-3"/>
          <w:sz w:val="14"/>
        </w:rPr>
        <w:t>2</w:t>
      </w:r>
      <w:r>
        <w:t>；H</w:t>
      </w:r>
      <w:r>
        <w:rPr>
          <w:position w:val="-3"/>
          <w:sz w:val="14"/>
        </w:rPr>
        <w:t>3</w:t>
      </w:r>
      <w:r>
        <w:t>…H</w:t>
      </w:r>
      <w:r>
        <w:rPr>
          <w:position w:val="-3"/>
          <w:sz w:val="14"/>
        </w:rPr>
        <w:t>n</w:t>
      </w:r>
      <w:r>
        <w:t>－各可调因子的变值权重(即可调部分的权重)为各可调因子</w:t>
      </w:r>
    </w:p>
    <w:p>
      <w:pPr>
        <w:spacing w:after="0"/>
        <w:sectPr>
          <w:pgSz w:w="11910" w:h="16840"/>
          <w:pgMar w:top="1200" w:right="600" w:bottom="1200" w:left="740" w:header="192" w:footer="1006" w:gutter="0"/>
          <w:cols w:space="720" w:num="1"/>
        </w:sectPr>
      </w:pPr>
    </w:p>
    <w:p>
      <w:pPr>
        <w:pStyle w:val="7"/>
        <w:spacing w:before="109"/>
        <w:ind w:left="668"/>
      </w:pPr>
      <w:r>
        <w:t>在投标函投标总报价中所占的比例；</w:t>
      </w:r>
    </w:p>
    <w:p>
      <w:pPr>
        <w:pStyle w:val="7"/>
        <w:spacing w:before="42" w:line="266" w:lineRule="auto"/>
        <w:ind w:right="248" w:firstLine="559"/>
        <w:jc w:val="both"/>
      </w:pPr>
      <w:r>
        <w:t>H</w:t>
      </w:r>
      <w:r>
        <w:rPr>
          <w:position w:val="-3"/>
          <w:sz w:val="14"/>
        </w:rPr>
        <w:t>t1</w:t>
      </w:r>
      <w:r>
        <w:t>；H</w:t>
      </w:r>
      <w:r>
        <w:rPr>
          <w:position w:val="-3"/>
          <w:sz w:val="14"/>
        </w:rPr>
        <w:t>t2</w:t>
      </w:r>
      <w:r>
        <w:t>；H</w:t>
      </w:r>
      <w:r>
        <w:rPr>
          <w:position w:val="-3"/>
          <w:sz w:val="14"/>
        </w:rPr>
        <w:t>t3</w:t>
      </w:r>
      <w:r>
        <w:t>…H</w:t>
      </w:r>
      <w:r>
        <w:rPr>
          <w:position w:val="-3"/>
          <w:sz w:val="14"/>
        </w:rPr>
        <w:t>tn</w:t>
      </w:r>
      <w:r>
        <w:t>－各可调因子的现行价格指数，指第17.3.3 项、第17.5.2 项和第17.6.2 项约定的付款证书相关周期最后一天的前42 天的各可调因子的价格指数；</w:t>
      </w:r>
    </w:p>
    <w:p>
      <w:pPr>
        <w:pStyle w:val="7"/>
        <w:spacing w:before="4" w:line="266" w:lineRule="auto"/>
        <w:ind w:left="668" w:right="933"/>
      </w:pPr>
      <w:r>
        <w:t>H</w:t>
      </w:r>
      <w:r>
        <w:rPr>
          <w:position w:val="-3"/>
          <w:sz w:val="14"/>
        </w:rPr>
        <w:t>01</w:t>
      </w:r>
      <w:r>
        <w:t>；H</w:t>
      </w:r>
      <w:r>
        <w:rPr>
          <w:position w:val="-3"/>
          <w:sz w:val="14"/>
        </w:rPr>
        <w:t>02</w:t>
      </w:r>
      <w:r>
        <w:t>；H</w:t>
      </w:r>
      <w:r>
        <w:rPr>
          <w:position w:val="-3"/>
          <w:sz w:val="14"/>
        </w:rPr>
        <w:t>03</w:t>
      </w:r>
      <w:r>
        <w:t>…H</w:t>
      </w:r>
      <w:r>
        <w:rPr>
          <w:position w:val="-3"/>
          <w:sz w:val="14"/>
        </w:rPr>
        <w:t>0n</w:t>
      </w:r>
      <w:r>
        <w:t>－各可调因子的基本价格指数，指基准日期的各可调因子的价格指数。</w:t>
      </w:r>
    </w:p>
    <w:p>
      <w:pPr>
        <w:pStyle w:val="7"/>
        <w:spacing w:before="3" w:line="266" w:lineRule="auto"/>
        <w:ind w:right="247" w:firstLine="559"/>
        <w:jc w:val="both"/>
      </w:pPr>
      <w: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pStyle w:val="18"/>
        <w:numPr>
          <w:ilvl w:val="3"/>
          <w:numId w:val="24"/>
        </w:numPr>
        <w:tabs>
          <w:tab w:val="left" w:pos="1929"/>
        </w:tabs>
        <w:spacing w:before="5" w:after="0" w:line="240" w:lineRule="auto"/>
        <w:ind w:left="1928" w:right="0" w:hanging="1261"/>
        <w:jc w:val="both"/>
        <w:rPr>
          <w:sz w:val="28"/>
        </w:rPr>
      </w:pPr>
      <w:r>
        <w:rPr>
          <w:spacing w:val="-3"/>
          <w:sz w:val="28"/>
        </w:rPr>
        <w:t>暂时确定调整差额</w:t>
      </w:r>
    </w:p>
    <w:p>
      <w:pPr>
        <w:pStyle w:val="7"/>
        <w:spacing w:before="42" w:line="266" w:lineRule="auto"/>
        <w:ind w:right="249" w:firstLine="559"/>
      </w:pPr>
      <w:r>
        <w:t>在计算调整差额时得不到现行价格指数的，可暂用上一次价格指数计算，并在以后的付款中再按实际价格指数进行调整。</w:t>
      </w:r>
    </w:p>
    <w:p>
      <w:pPr>
        <w:pStyle w:val="18"/>
        <w:numPr>
          <w:ilvl w:val="3"/>
          <w:numId w:val="24"/>
        </w:numPr>
        <w:tabs>
          <w:tab w:val="left" w:pos="1929"/>
        </w:tabs>
        <w:spacing w:before="3" w:after="0" w:line="240" w:lineRule="auto"/>
        <w:ind w:left="1928" w:right="0" w:hanging="1261"/>
        <w:jc w:val="left"/>
        <w:rPr>
          <w:sz w:val="28"/>
        </w:rPr>
      </w:pPr>
      <w:r>
        <w:rPr>
          <w:spacing w:val="-2"/>
          <w:sz w:val="28"/>
        </w:rPr>
        <w:t>权重的调整</w:t>
      </w:r>
    </w:p>
    <w:p>
      <w:pPr>
        <w:pStyle w:val="7"/>
        <w:spacing w:before="42" w:line="266" w:lineRule="auto"/>
        <w:ind w:right="204" w:firstLine="559"/>
      </w:pPr>
      <w:r>
        <w:t>按第15.1 款约定的变更导致原定合同中的权重不合理时，由监理人与承包人和发包人协商后进行调整。</w:t>
      </w:r>
    </w:p>
    <w:p>
      <w:pPr>
        <w:pStyle w:val="18"/>
        <w:numPr>
          <w:ilvl w:val="3"/>
          <w:numId w:val="24"/>
        </w:numPr>
        <w:tabs>
          <w:tab w:val="left" w:pos="1929"/>
        </w:tabs>
        <w:spacing w:before="3" w:after="0" w:line="240" w:lineRule="auto"/>
        <w:ind w:left="1928" w:right="0" w:hanging="1261"/>
        <w:jc w:val="left"/>
        <w:rPr>
          <w:sz w:val="28"/>
        </w:rPr>
      </w:pPr>
      <w:r>
        <w:rPr>
          <w:spacing w:val="-3"/>
          <w:sz w:val="28"/>
        </w:rPr>
        <w:t>承包人工期延误后的价格调整</w:t>
      </w:r>
    </w:p>
    <w:p>
      <w:pPr>
        <w:pStyle w:val="7"/>
        <w:spacing w:before="42" w:line="266" w:lineRule="auto"/>
        <w:ind w:right="247" w:firstLine="559"/>
        <w:jc w:val="both"/>
      </w:pPr>
      <w:r>
        <w:t>由于承包人原因未在约定的工期内竣工的，则对原约定竣工日期后继续施工的</w:t>
      </w:r>
      <w:r>
        <w:rPr>
          <w:spacing w:val="-3"/>
        </w:rPr>
        <w:t>工程，在使用第</w:t>
      </w:r>
      <w:r>
        <w:t>16.1.1.1</w:t>
      </w:r>
      <w:r>
        <w:rPr>
          <w:spacing w:val="-3"/>
        </w:rPr>
        <w:t xml:space="preserve"> 目价格调整公式时，应采用原约定竣工日期与实际竣工日期的两个价格指数中较低的一个作为现行价格指数。</w:t>
      </w:r>
    </w:p>
    <w:p>
      <w:pPr>
        <w:pStyle w:val="18"/>
        <w:numPr>
          <w:ilvl w:val="2"/>
          <w:numId w:val="24"/>
        </w:numPr>
        <w:tabs>
          <w:tab w:val="left" w:pos="1651"/>
        </w:tabs>
        <w:spacing w:before="5" w:after="0" w:line="240" w:lineRule="auto"/>
        <w:ind w:left="1650" w:right="0" w:hanging="983"/>
        <w:jc w:val="both"/>
        <w:rPr>
          <w:sz w:val="28"/>
        </w:rPr>
      </w:pPr>
      <w:r>
        <w:rPr>
          <w:spacing w:val="-3"/>
          <w:sz w:val="28"/>
        </w:rPr>
        <w:t>采用造价信息调整价格差额</w:t>
      </w:r>
    </w:p>
    <w:p>
      <w:pPr>
        <w:pStyle w:val="7"/>
        <w:spacing w:before="40" w:line="268" w:lineRule="auto"/>
        <w:ind w:right="247" w:firstLine="559"/>
        <w:jc w:val="both"/>
      </w:pPr>
      <w: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pStyle w:val="6"/>
        <w:numPr>
          <w:ilvl w:val="1"/>
          <w:numId w:val="24"/>
        </w:numPr>
        <w:tabs>
          <w:tab w:val="left" w:pos="1375"/>
        </w:tabs>
        <w:spacing w:before="112" w:after="0" w:line="240" w:lineRule="auto"/>
        <w:ind w:left="1374" w:right="0" w:hanging="707"/>
        <w:jc w:val="both"/>
      </w:pPr>
      <w:bookmarkStart w:id="227" w:name="16.2 法律变化引起的价格调整"/>
      <w:bookmarkEnd w:id="227"/>
      <w:bookmarkStart w:id="228" w:name="16.2 法律变化引起的价格调整"/>
      <w:bookmarkEnd w:id="228"/>
      <w:r>
        <w:t>法律变化引起的价格调整</w:t>
      </w:r>
    </w:p>
    <w:p>
      <w:pPr>
        <w:pStyle w:val="7"/>
        <w:spacing w:before="160"/>
        <w:ind w:left="668"/>
      </w:pPr>
      <w:r>
        <w:t>在基准日后，因法律变化导致承包人在合同履行中所需要的工程费用发生除第</w:t>
      </w:r>
    </w:p>
    <w:p>
      <w:pPr>
        <w:pStyle w:val="7"/>
        <w:spacing w:before="42" w:line="268" w:lineRule="auto"/>
        <w:ind w:right="204"/>
      </w:pPr>
      <w:r>
        <w:t>16.1 款约定以外的增减时，监理人应根据法律、国家或省、自治区、直辖市有关部门的规定，按第3.5 款商定或确定需调整的合同价款。</w:t>
      </w:r>
    </w:p>
    <w:p>
      <w:pPr>
        <w:pStyle w:val="6"/>
        <w:numPr>
          <w:ilvl w:val="0"/>
          <w:numId w:val="24"/>
        </w:numPr>
        <w:tabs>
          <w:tab w:val="left" w:pos="1233"/>
        </w:tabs>
        <w:spacing w:before="116" w:after="0" w:line="240" w:lineRule="auto"/>
        <w:ind w:left="1232" w:right="0" w:hanging="565"/>
        <w:jc w:val="left"/>
      </w:pPr>
      <w:bookmarkStart w:id="229" w:name="17. 计量与支付"/>
      <w:bookmarkEnd w:id="229"/>
      <w:bookmarkStart w:id="230" w:name="17. 计量与支付"/>
      <w:bookmarkEnd w:id="230"/>
      <w:r>
        <w:t>计量与支付</w:t>
      </w:r>
    </w:p>
    <w:p>
      <w:pPr>
        <w:pStyle w:val="6"/>
        <w:numPr>
          <w:ilvl w:val="1"/>
          <w:numId w:val="24"/>
        </w:numPr>
        <w:tabs>
          <w:tab w:val="left" w:pos="1375"/>
        </w:tabs>
        <w:spacing w:before="162" w:after="0" w:line="240" w:lineRule="auto"/>
        <w:ind w:left="1374" w:right="0" w:hanging="707"/>
        <w:jc w:val="left"/>
      </w:pPr>
      <w:bookmarkStart w:id="231" w:name="17.1 计量"/>
      <w:bookmarkEnd w:id="231"/>
      <w:bookmarkStart w:id="232" w:name="17.1 计量"/>
      <w:bookmarkEnd w:id="232"/>
      <w:r>
        <w:t>计量</w:t>
      </w:r>
    </w:p>
    <w:p>
      <w:pPr>
        <w:pStyle w:val="18"/>
        <w:numPr>
          <w:ilvl w:val="2"/>
          <w:numId w:val="24"/>
        </w:numPr>
        <w:tabs>
          <w:tab w:val="left" w:pos="1651"/>
        </w:tabs>
        <w:spacing w:before="162" w:after="0" w:line="240" w:lineRule="auto"/>
        <w:ind w:left="1650" w:right="0" w:hanging="983"/>
        <w:jc w:val="left"/>
        <w:rPr>
          <w:sz w:val="28"/>
        </w:rPr>
      </w:pPr>
      <w:r>
        <w:rPr>
          <w:spacing w:val="-2"/>
          <w:sz w:val="28"/>
        </w:rPr>
        <w:t>计量单位</w:t>
      </w:r>
    </w:p>
    <w:p>
      <w:pPr>
        <w:pStyle w:val="7"/>
        <w:spacing w:before="39"/>
        <w:ind w:left="668"/>
      </w:pPr>
      <w:r>
        <w:t>计量采用国家法定的计量单位。</w:t>
      </w:r>
    </w:p>
    <w:p>
      <w:pPr>
        <w:spacing w:after="0"/>
        <w:sectPr>
          <w:pgSz w:w="11910" w:h="16840"/>
          <w:pgMar w:top="1200" w:right="600" w:bottom="1200" w:left="740" w:header="192" w:footer="1006" w:gutter="0"/>
          <w:cols w:space="720" w:num="1"/>
        </w:sectPr>
      </w:pPr>
    </w:p>
    <w:p>
      <w:pPr>
        <w:pStyle w:val="18"/>
        <w:numPr>
          <w:ilvl w:val="2"/>
          <w:numId w:val="24"/>
        </w:numPr>
        <w:tabs>
          <w:tab w:val="left" w:pos="1651"/>
        </w:tabs>
        <w:spacing w:before="109" w:after="0" w:line="240" w:lineRule="auto"/>
        <w:ind w:left="1650" w:right="0" w:hanging="983"/>
        <w:jc w:val="left"/>
        <w:rPr>
          <w:sz w:val="28"/>
        </w:rPr>
      </w:pPr>
      <w:r>
        <w:rPr>
          <w:spacing w:val="-2"/>
          <w:sz w:val="28"/>
        </w:rPr>
        <w:t>计量方法</w:t>
      </w:r>
    </w:p>
    <w:p>
      <w:pPr>
        <w:pStyle w:val="7"/>
        <w:spacing w:before="42" w:line="266" w:lineRule="auto"/>
        <w:ind w:right="249" w:firstLine="559"/>
      </w:pPr>
      <w:r>
        <w:t>工程量清单中的工程量计算规则应按有关国家标准、行业标准的规定，并在合同中约定执行。</w:t>
      </w:r>
    </w:p>
    <w:p>
      <w:pPr>
        <w:pStyle w:val="18"/>
        <w:numPr>
          <w:ilvl w:val="2"/>
          <w:numId w:val="24"/>
        </w:numPr>
        <w:tabs>
          <w:tab w:val="left" w:pos="1651"/>
        </w:tabs>
        <w:spacing w:before="2" w:after="0" w:line="240" w:lineRule="auto"/>
        <w:ind w:left="1650" w:right="0" w:hanging="983"/>
        <w:jc w:val="left"/>
        <w:rPr>
          <w:sz w:val="28"/>
        </w:rPr>
      </w:pPr>
      <w:r>
        <w:rPr>
          <w:spacing w:val="-2"/>
          <w:sz w:val="28"/>
        </w:rPr>
        <w:t>计量周期</w:t>
      </w:r>
    </w:p>
    <w:p>
      <w:pPr>
        <w:pStyle w:val="7"/>
        <w:spacing w:before="43" w:line="266" w:lineRule="auto"/>
        <w:ind w:right="249" w:firstLine="559"/>
      </w:pPr>
      <w:r>
        <w:t>除专用合同条款另有约定外，单价子目已完成工程量按月计量，总价子目的计量周期按批准的支付分解报告确定。</w:t>
      </w:r>
    </w:p>
    <w:p>
      <w:pPr>
        <w:pStyle w:val="18"/>
        <w:numPr>
          <w:ilvl w:val="2"/>
          <w:numId w:val="24"/>
        </w:numPr>
        <w:tabs>
          <w:tab w:val="left" w:pos="1651"/>
        </w:tabs>
        <w:spacing w:before="2" w:after="0" w:line="240" w:lineRule="auto"/>
        <w:ind w:left="1650" w:right="0" w:hanging="983"/>
        <w:jc w:val="left"/>
        <w:rPr>
          <w:sz w:val="28"/>
        </w:rPr>
      </w:pPr>
      <w:r>
        <w:rPr>
          <w:spacing w:val="-3"/>
          <w:sz w:val="28"/>
        </w:rPr>
        <w:t>单价子目的计量</w:t>
      </w:r>
    </w:p>
    <w:p>
      <w:pPr>
        <w:pStyle w:val="18"/>
        <w:numPr>
          <w:ilvl w:val="0"/>
          <w:numId w:val="38"/>
        </w:numPr>
        <w:tabs>
          <w:tab w:val="left" w:pos="1371"/>
        </w:tabs>
        <w:spacing w:before="42" w:after="0" w:line="266" w:lineRule="auto"/>
        <w:ind w:left="109" w:right="247" w:firstLine="559"/>
        <w:jc w:val="left"/>
        <w:rPr>
          <w:sz w:val="28"/>
        </w:rPr>
      </w:pPr>
      <w:r>
        <w:rPr>
          <w:spacing w:val="-4"/>
          <w:sz w:val="28"/>
        </w:rPr>
        <w:t>已标价工程量清单中的单价子目工程量为估算工程量。结算工程量是承包</w:t>
      </w:r>
      <w:r>
        <w:rPr>
          <w:spacing w:val="-3"/>
          <w:sz w:val="28"/>
        </w:rPr>
        <w:t>人实际完成的，并按合同约定的计量方法进行计量的工程量。</w:t>
      </w:r>
    </w:p>
    <w:p>
      <w:pPr>
        <w:pStyle w:val="18"/>
        <w:numPr>
          <w:ilvl w:val="0"/>
          <w:numId w:val="38"/>
        </w:numPr>
        <w:tabs>
          <w:tab w:val="left" w:pos="1371"/>
        </w:tabs>
        <w:spacing w:before="3" w:after="0" w:line="268" w:lineRule="auto"/>
        <w:ind w:left="109" w:right="247" w:firstLine="559"/>
        <w:jc w:val="left"/>
        <w:rPr>
          <w:sz w:val="28"/>
        </w:rPr>
      </w:pPr>
      <w:r>
        <w:rPr>
          <w:spacing w:val="-5"/>
          <w:sz w:val="28"/>
        </w:rPr>
        <w:t>承包人对已完成的工程进行计量，向监理人提交进度付款申请单、已完成</w:t>
      </w:r>
      <w:r>
        <w:rPr>
          <w:spacing w:val="-3"/>
          <w:sz w:val="28"/>
        </w:rPr>
        <w:t>工程量报表和有关计量资料。</w:t>
      </w:r>
    </w:p>
    <w:p>
      <w:pPr>
        <w:pStyle w:val="18"/>
        <w:numPr>
          <w:ilvl w:val="0"/>
          <w:numId w:val="38"/>
        </w:numPr>
        <w:tabs>
          <w:tab w:val="left" w:pos="1371"/>
        </w:tabs>
        <w:spacing w:before="0" w:after="0" w:line="266" w:lineRule="auto"/>
        <w:ind w:left="109" w:right="232" w:firstLine="559"/>
        <w:jc w:val="both"/>
        <w:rPr>
          <w:sz w:val="28"/>
        </w:rPr>
      </w:pPr>
      <w:r>
        <w:rPr>
          <w:spacing w:val="-3"/>
          <w:sz w:val="28"/>
        </w:rPr>
        <w:t>监理人对承包人提交的工程量报表进行复核，以确定实际完成的工程量。</w:t>
      </w:r>
      <w:r>
        <w:rPr>
          <w:spacing w:val="-1"/>
          <w:sz w:val="28"/>
        </w:rPr>
        <w:t>对数量有异议的，可要求承包人按第</w:t>
      </w:r>
      <w:r>
        <w:rPr>
          <w:sz w:val="28"/>
        </w:rPr>
        <w:t>8.2 款约定进行共同复核和抽样复测。承包人应协助监理人进行复核并按监理人要求提供补充计量资料。承包人未按监理人要求</w:t>
      </w:r>
      <w:r>
        <w:rPr>
          <w:spacing w:val="-3"/>
          <w:sz w:val="28"/>
        </w:rPr>
        <w:t>参加复核，监理人复核或修正的工程量视为承包人实际完成的工程量。</w:t>
      </w:r>
    </w:p>
    <w:p>
      <w:pPr>
        <w:pStyle w:val="18"/>
        <w:numPr>
          <w:ilvl w:val="0"/>
          <w:numId w:val="38"/>
        </w:numPr>
        <w:tabs>
          <w:tab w:val="left" w:pos="1371"/>
        </w:tabs>
        <w:spacing w:before="4" w:after="0" w:line="268" w:lineRule="auto"/>
        <w:ind w:left="109" w:right="247" w:firstLine="559"/>
        <w:jc w:val="left"/>
        <w:rPr>
          <w:sz w:val="28"/>
        </w:rPr>
      </w:pPr>
      <w:r>
        <w:rPr>
          <w:spacing w:val="-5"/>
          <w:sz w:val="28"/>
        </w:rPr>
        <w:t>监理人认为有必要时，可通知承包人共同进行联合测量、计量，承包人应</w:t>
      </w:r>
      <w:r>
        <w:rPr>
          <w:spacing w:val="-3"/>
          <w:sz w:val="28"/>
        </w:rPr>
        <w:t>遵照执行。</w:t>
      </w:r>
    </w:p>
    <w:p>
      <w:pPr>
        <w:pStyle w:val="18"/>
        <w:numPr>
          <w:ilvl w:val="0"/>
          <w:numId w:val="38"/>
        </w:numPr>
        <w:tabs>
          <w:tab w:val="left" w:pos="1371"/>
        </w:tabs>
        <w:spacing w:before="0" w:after="0" w:line="268" w:lineRule="auto"/>
        <w:ind w:left="109" w:right="247" w:firstLine="559"/>
        <w:jc w:val="both"/>
        <w:rPr>
          <w:sz w:val="28"/>
        </w:rPr>
      </w:pPr>
      <w:r>
        <w:rPr>
          <w:spacing w:val="-4"/>
          <w:sz w:val="28"/>
        </w:rPr>
        <w:t>承包人完成工程量清单中每个子目的工程量后，监理人应要求承包人派员</w:t>
      </w:r>
      <w:r>
        <w:rPr>
          <w:spacing w:val="-3"/>
          <w:sz w:val="28"/>
        </w:rPr>
        <w:t>共同对每个子目的历次计量报表进行汇总，以核实最终结算工程量。监理人可要求</w:t>
      </w:r>
      <w:r>
        <w:rPr>
          <w:spacing w:val="-2"/>
          <w:sz w:val="28"/>
        </w:rPr>
        <w:t>承包人提供补充计量资料，以确定最后一次进度付款的准确工程量。承包人未按监</w:t>
      </w:r>
      <w:r>
        <w:rPr>
          <w:spacing w:val="-1"/>
          <w:sz w:val="28"/>
        </w:rPr>
        <w:t>理人要求派员参加的，监理人最终核实的工程量视为承包人完成该子目的准确工程量。</w:t>
      </w:r>
    </w:p>
    <w:p>
      <w:pPr>
        <w:pStyle w:val="18"/>
        <w:numPr>
          <w:ilvl w:val="0"/>
          <w:numId w:val="38"/>
        </w:numPr>
        <w:tabs>
          <w:tab w:val="left" w:pos="1380"/>
        </w:tabs>
        <w:spacing w:before="0" w:after="0" w:line="266" w:lineRule="auto"/>
        <w:ind w:left="109" w:right="247" w:firstLine="559"/>
        <w:jc w:val="both"/>
        <w:rPr>
          <w:sz w:val="28"/>
        </w:rPr>
      </w:pPr>
      <w:r>
        <w:rPr>
          <w:sz w:val="28"/>
        </w:rPr>
        <w:t>监理人应在收到承包人提交的工程量报表后的7天内进行复核，监理人未在约定时间内复核的，承包人提交的工程量报表中的工程量视为承包人实际完成的</w:t>
      </w:r>
      <w:r>
        <w:rPr>
          <w:spacing w:val="-3"/>
          <w:sz w:val="28"/>
        </w:rPr>
        <w:t>工程量，据此计算工程价款。</w:t>
      </w:r>
    </w:p>
    <w:p>
      <w:pPr>
        <w:pStyle w:val="18"/>
        <w:numPr>
          <w:ilvl w:val="2"/>
          <w:numId w:val="24"/>
        </w:numPr>
        <w:tabs>
          <w:tab w:val="left" w:pos="1651"/>
        </w:tabs>
        <w:spacing w:before="0" w:after="0" w:line="240" w:lineRule="auto"/>
        <w:ind w:left="1650" w:right="0" w:hanging="983"/>
        <w:jc w:val="both"/>
        <w:rPr>
          <w:sz w:val="28"/>
        </w:rPr>
      </w:pPr>
      <w:r>
        <w:rPr>
          <w:spacing w:val="-3"/>
          <w:sz w:val="28"/>
        </w:rPr>
        <w:t>总价子目的计量</w:t>
      </w:r>
    </w:p>
    <w:p>
      <w:pPr>
        <w:pStyle w:val="7"/>
        <w:spacing w:before="33"/>
        <w:ind w:left="668"/>
      </w:pPr>
      <w:r>
        <w:t>除专用合同条款另有约定外，总价子目的分解和计量按照下述约定进行。</w:t>
      </w:r>
    </w:p>
    <w:p>
      <w:pPr>
        <w:pStyle w:val="18"/>
        <w:numPr>
          <w:ilvl w:val="0"/>
          <w:numId w:val="39"/>
        </w:numPr>
        <w:tabs>
          <w:tab w:val="left" w:pos="1380"/>
        </w:tabs>
        <w:spacing w:before="42" w:after="0" w:line="268" w:lineRule="auto"/>
        <w:ind w:left="109" w:right="247" w:firstLine="559"/>
        <w:jc w:val="both"/>
        <w:rPr>
          <w:sz w:val="28"/>
        </w:rPr>
      </w:pPr>
      <w:r>
        <w:rPr>
          <w:sz w:val="28"/>
        </w:rPr>
        <w:t>总价子目的计量和支付应以总价为基础，不因第16.1</w:t>
      </w:r>
      <w:r>
        <w:rPr>
          <w:spacing w:val="6"/>
          <w:sz w:val="28"/>
        </w:rPr>
        <w:t xml:space="preserve"> 款中的因素而进行</w:t>
      </w:r>
      <w:r>
        <w:rPr>
          <w:spacing w:val="-3"/>
          <w:sz w:val="28"/>
        </w:rPr>
        <w:t>调整。承包人实际完成的工程量，是进行工程目标管理和控制进度支付的依据。</w:t>
      </w:r>
    </w:p>
    <w:p>
      <w:pPr>
        <w:pStyle w:val="18"/>
        <w:numPr>
          <w:ilvl w:val="0"/>
          <w:numId w:val="39"/>
        </w:numPr>
        <w:tabs>
          <w:tab w:val="left" w:pos="1371"/>
        </w:tabs>
        <w:spacing w:before="0" w:after="0" w:line="266" w:lineRule="auto"/>
        <w:ind w:left="109" w:right="247" w:firstLine="559"/>
        <w:jc w:val="both"/>
        <w:rPr>
          <w:sz w:val="28"/>
        </w:rPr>
      </w:pPr>
      <w:r>
        <w:rPr>
          <w:spacing w:val="-5"/>
          <w:sz w:val="28"/>
        </w:rPr>
        <w:t>承包人在合同约定的每个计量周期内，对已完成的工程进行计量，并向监</w:t>
      </w:r>
      <w:r>
        <w:rPr>
          <w:spacing w:val="-3"/>
          <w:sz w:val="28"/>
        </w:rPr>
        <w:t>理人提交进度付款申请单、专用合同条款约定的合同总价支付分解表所表示的阶段</w:t>
      </w:r>
      <w:r>
        <w:rPr>
          <w:spacing w:val="-2"/>
          <w:sz w:val="28"/>
        </w:rPr>
        <w:t>性或分项计量的支持性资料，以及所达到工程形象目标或分阶段需完成的工程量和</w:t>
      </w:r>
      <w:r>
        <w:rPr>
          <w:spacing w:val="-3"/>
          <w:sz w:val="28"/>
        </w:rPr>
        <w:t>有关计量资料。</w:t>
      </w:r>
    </w:p>
    <w:p>
      <w:pPr>
        <w:pStyle w:val="18"/>
        <w:numPr>
          <w:ilvl w:val="0"/>
          <w:numId w:val="39"/>
        </w:numPr>
        <w:tabs>
          <w:tab w:val="left" w:pos="1371"/>
        </w:tabs>
        <w:spacing w:before="3" w:after="0" w:line="268" w:lineRule="auto"/>
        <w:ind w:left="109" w:right="247" w:firstLine="559"/>
        <w:jc w:val="both"/>
        <w:rPr>
          <w:sz w:val="28"/>
        </w:rPr>
      </w:pPr>
      <w:r>
        <w:rPr>
          <w:spacing w:val="-4"/>
          <w:sz w:val="28"/>
        </w:rPr>
        <w:t>监理人对承包人提交的上述资料进行复核，以确定分阶段实际完成的工程</w:t>
      </w:r>
      <w:r>
        <w:rPr>
          <w:spacing w:val="-2"/>
          <w:sz w:val="28"/>
        </w:rPr>
        <w:t>量和工程形象目标。对其有异议的，可要求承包人按第</w:t>
      </w:r>
      <w:r>
        <w:rPr>
          <w:sz w:val="28"/>
        </w:rPr>
        <w:t>8.2</w:t>
      </w:r>
      <w:r>
        <w:rPr>
          <w:spacing w:val="6"/>
          <w:sz w:val="28"/>
        </w:rPr>
        <w:t xml:space="preserve"> 款约定进行共同复核和</w:t>
      </w:r>
    </w:p>
    <w:p>
      <w:pPr>
        <w:spacing w:after="0" w:line="268" w:lineRule="auto"/>
        <w:jc w:val="both"/>
        <w:rPr>
          <w:sz w:val="28"/>
        </w:rPr>
        <w:sectPr>
          <w:footerReference r:id="rId13" w:type="default"/>
          <w:pgSz w:w="11910" w:h="16840"/>
          <w:pgMar w:top="1200" w:right="600" w:bottom="1200" w:left="740" w:header="192" w:footer="1006" w:gutter="0"/>
          <w:pgNumType w:start="50"/>
          <w:cols w:space="720" w:num="1"/>
        </w:sectPr>
      </w:pPr>
    </w:p>
    <w:p>
      <w:pPr>
        <w:pStyle w:val="7"/>
        <w:spacing w:before="109"/>
      </w:pPr>
      <w:r>
        <w:t>抽样复测。</w:t>
      </w:r>
    </w:p>
    <w:p>
      <w:pPr>
        <w:pStyle w:val="18"/>
        <w:numPr>
          <w:ilvl w:val="0"/>
          <w:numId w:val="39"/>
        </w:numPr>
        <w:tabs>
          <w:tab w:val="left" w:pos="1380"/>
        </w:tabs>
        <w:spacing w:before="42" w:after="0" w:line="266" w:lineRule="auto"/>
        <w:ind w:left="109" w:right="249" w:firstLine="559"/>
        <w:jc w:val="both"/>
        <w:rPr>
          <w:sz w:val="28"/>
        </w:rPr>
      </w:pPr>
      <w:r>
        <w:rPr>
          <w:spacing w:val="1"/>
          <w:sz w:val="28"/>
        </w:rPr>
        <w:t>除按照第</w:t>
      </w:r>
      <w:r>
        <w:rPr>
          <w:sz w:val="28"/>
        </w:rPr>
        <w:t>15 条约定的变更外，总价子目的工程量是承包人用于结算的最</w:t>
      </w:r>
      <w:r>
        <w:rPr>
          <w:spacing w:val="-2"/>
          <w:sz w:val="28"/>
        </w:rPr>
        <w:t>终工程量。</w:t>
      </w:r>
    </w:p>
    <w:p>
      <w:pPr>
        <w:pStyle w:val="6"/>
        <w:numPr>
          <w:ilvl w:val="1"/>
          <w:numId w:val="24"/>
        </w:numPr>
        <w:tabs>
          <w:tab w:val="left" w:pos="1375"/>
        </w:tabs>
        <w:spacing w:before="122" w:after="0" w:line="240" w:lineRule="auto"/>
        <w:ind w:left="1374" w:right="0" w:hanging="707"/>
        <w:jc w:val="both"/>
      </w:pPr>
      <w:bookmarkStart w:id="233" w:name="17.2 预付款"/>
      <w:bookmarkEnd w:id="233"/>
      <w:bookmarkStart w:id="234" w:name="17.2 预付款"/>
      <w:bookmarkEnd w:id="234"/>
      <w:r>
        <w:t>预付款</w:t>
      </w:r>
    </w:p>
    <w:p>
      <w:pPr>
        <w:pStyle w:val="18"/>
        <w:numPr>
          <w:ilvl w:val="2"/>
          <w:numId w:val="24"/>
        </w:numPr>
        <w:tabs>
          <w:tab w:val="left" w:pos="1651"/>
        </w:tabs>
        <w:spacing w:before="163" w:after="0" w:line="240" w:lineRule="auto"/>
        <w:ind w:left="1650" w:right="0" w:hanging="983"/>
        <w:jc w:val="both"/>
        <w:rPr>
          <w:sz w:val="28"/>
        </w:rPr>
      </w:pPr>
      <w:r>
        <w:rPr>
          <w:spacing w:val="-2"/>
          <w:sz w:val="28"/>
        </w:rPr>
        <w:t>预付款</w:t>
      </w:r>
    </w:p>
    <w:p>
      <w:pPr>
        <w:pStyle w:val="7"/>
        <w:spacing w:before="39" w:line="268" w:lineRule="auto"/>
        <w:ind w:right="247" w:firstLine="559"/>
        <w:jc w:val="both"/>
      </w:pPr>
      <w:r>
        <w:t>预付款用于承包人为合同工程施工购置材料、工程设备、施工设备、修建临时设施以及组织施工队伍进场等。预付款的额度和预付办法在专用合同条款中约定。预付款必须专用于合同工程。</w:t>
      </w:r>
    </w:p>
    <w:p>
      <w:pPr>
        <w:pStyle w:val="18"/>
        <w:numPr>
          <w:ilvl w:val="2"/>
          <w:numId w:val="24"/>
        </w:numPr>
        <w:tabs>
          <w:tab w:val="left" w:pos="1651"/>
        </w:tabs>
        <w:spacing w:before="0" w:after="0" w:line="353" w:lineRule="exact"/>
        <w:ind w:left="1650" w:right="0" w:hanging="983"/>
        <w:jc w:val="both"/>
        <w:rPr>
          <w:sz w:val="28"/>
        </w:rPr>
      </w:pPr>
      <w:r>
        <w:rPr>
          <w:spacing w:val="-2"/>
          <w:sz w:val="28"/>
        </w:rPr>
        <w:t>预付款保函</w:t>
      </w:r>
    </w:p>
    <w:p>
      <w:pPr>
        <w:pStyle w:val="7"/>
        <w:spacing w:before="42" w:line="266" w:lineRule="auto"/>
        <w:ind w:right="247" w:firstLine="559"/>
        <w:jc w:val="both"/>
      </w:pPr>
      <w:r>
        <w:t>除专用合同条款另有约定外，承包人应在收到预付款的同时向发包人提交预付款保函，预付款保函的担保金额应与预付款金额相同。保函的担保金额可根据预付款扣回的金额相应递减。</w:t>
      </w:r>
    </w:p>
    <w:p>
      <w:pPr>
        <w:pStyle w:val="18"/>
        <w:numPr>
          <w:ilvl w:val="2"/>
          <w:numId w:val="24"/>
        </w:numPr>
        <w:tabs>
          <w:tab w:val="left" w:pos="1651"/>
        </w:tabs>
        <w:spacing w:before="6" w:after="0" w:line="240" w:lineRule="auto"/>
        <w:ind w:left="1650" w:right="0" w:hanging="983"/>
        <w:jc w:val="both"/>
        <w:rPr>
          <w:sz w:val="28"/>
        </w:rPr>
      </w:pPr>
      <w:r>
        <w:rPr>
          <w:spacing w:val="-3"/>
          <w:sz w:val="28"/>
        </w:rPr>
        <w:t>预付款的扣回与还清</w:t>
      </w:r>
    </w:p>
    <w:p>
      <w:pPr>
        <w:pStyle w:val="7"/>
        <w:spacing w:before="42" w:line="266" w:lineRule="auto"/>
        <w:ind w:right="247" w:firstLine="559"/>
        <w:jc w:val="both"/>
      </w:pPr>
      <w:r>
        <w:t>预付款在进度付款中扣回，扣回办法在专用合同条款中约定。在颁发工程接收证书前，由于不可抗力或其他原因解除合同时，预付款尚未扣清的，尚未扣清的预付款余额应作为承包人的到期应付款。</w:t>
      </w:r>
    </w:p>
    <w:p>
      <w:pPr>
        <w:pStyle w:val="6"/>
        <w:numPr>
          <w:ilvl w:val="1"/>
          <w:numId w:val="24"/>
        </w:numPr>
        <w:tabs>
          <w:tab w:val="left" w:pos="1375"/>
        </w:tabs>
        <w:spacing w:before="125" w:after="0" w:line="240" w:lineRule="auto"/>
        <w:ind w:left="1374" w:right="0" w:hanging="707"/>
        <w:jc w:val="both"/>
      </w:pPr>
      <w:bookmarkStart w:id="235" w:name="17.3 工程进度付款"/>
      <w:bookmarkEnd w:id="235"/>
      <w:bookmarkStart w:id="236" w:name="17.3 工程进度付款"/>
      <w:bookmarkEnd w:id="236"/>
      <w:r>
        <w:rPr>
          <w:spacing w:val="-1"/>
          <w:w w:val="95"/>
        </w:rPr>
        <w:t>工程进度付款</w:t>
      </w:r>
    </w:p>
    <w:p>
      <w:pPr>
        <w:pStyle w:val="18"/>
        <w:numPr>
          <w:ilvl w:val="2"/>
          <w:numId w:val="24"/>
        </w:numPr>
        <w:tabs>
          <w:tab w:val="left" w:pos="1651"/>
        </w:tabs>
        <w:spacing w:before="160" w:after="0" w:line="240" w:lineRule="auto"/>
        <w:ind w:left="1650" w:right="0" w:hanging="983"/>
        <w:jc w:val="both"/>
        <w:rPr>
          <w:sz w:val="28"/>
        </w:rPr>
      </w:pPr>
      <w:r>
        <w:rPr>
          <w:spacing w:val="-2"/>
          <w:sz w:val="28"/>
        </w:rPr>
        <w:t>付款周期</w:t>
      </w:r>
    </w:p>
    <w:p>
      <w:pPr>
        <w:pStyle w:val="7"/>
        <w:spacing w:before="42"/>
        <w:ind w:left="668"/>
      </w:pPr>
      <w:r>
        <w:t>付款周期同计量周期。</w:t>
      </w:r>
    </w:p>
    <w:p>
      <w:pPr>
        <w:pStyle w:val="18"/>
        <w:numPr>
          <w:ilvl w:val="2"/>
          <w:numId w:val="24"/>
        </w:numPr>
        <w:tabs>
          <w:tab w:val="left" w:pos="1651"/>
        </w:tabs>
        <w:spacing w:before="42" w:after="0" w:line="240" w:lineRule="auto"/>
        <w:ind w:left="1650" w:right="0" w:hanging="983"/>
        <w:jc w:val="left"/>
        <w:rPr>
          <w:sz w:val="28"/>
        </w:rPr>
      </w:pPr>
      <w:r>
        <w:rPr>
          <w:spacing w:val="-3"/>
          <w:sz w:val="28"/>
        </w:rPr>
        <w:t>进度付款申请单</w:t>
      </w:r>
    </w:p>
    <w:p>
      <w:pPr>
        <w:pStyle w:val="7"/>
        <w:spacing w:before="39" w:line="268" w:lineRule="auto"/>
        <w:ind w:right="64" w:firstLine="559"/>
      </w:pPr>
      <w:r>
        <w:t>承包人应在每个付款周期末，按监理人批准的格式和专用合同条款约定的份数， 向监理人提交进度付款申请单，并附相应的支持性证明文件。除专用合同条款另有约定外，进度付款申请单应包括下列内容：</w:t>
      </w:r>
    </w:p>
    <w:p>
      <w:pPr>
        <w:pStyle w:val="18"/>
        <w:numPr>
          <w:ilvl w:val="0"/>
          <w:numId w:val="40"/>
        </w:numPr>
        <w:tabs>
          <w:tab w:val="left" w:pos="1371"/>
        </w:tabs>
        <w:spacing w:before="0" w:after="0" w:line="353" w:lineRule="exact"/>
        <w:ind w:left="1370" w:right="0" w:hanging="703"/>
        <w:jc w:val="left"/>
        <w:rPr>
          <w:sz w:val="28"/>
        </w:rPr>
      </w:pPr>
      <w:r>
        <w:rPr>
          <w:spacing w:val="-3"/>
          <w:sz w:val="28"/>
        </w:rPr>
        <w:t>本周期已完成工程的价款；</w:t>
      </w:r>
    </w:p>
    <w:p>
      <w:pPr>
        <w:pStyle w:val="18"/>
        <w:numPr>
          <w:ilvl w:val="0"/>
          <w:numId w:val="40"/>
        </w:numPr>
        <w:tabs>
          <w:tab w:val="left" w:pos="1371"/>
        </w:tabs>
        <w:spacing w:before="42" w:after="0" w:line="240" w:lineRule="auto"/>
        <w:ind w:left="1370" w:right="0" w:hanging="703"/>
        <w:jc w:val="left"/>
        <w:rPr>
          <w:sz w:val="28"/>
        </w:rPr>
      </w:pPr>
      <w:r>
        <w:rPr>
          <w:spacing w:val="-3"/>
          <w:sz w:val="28"/>
        </w:rPr>
        <w:t>累计已完成的工程价款；</w:t>
      </w:r>
    </w:p>
    <w:p>
      <w:pPr>
        <w:pStyle w:val="18"/>
        <w:numPr>
          <w:ilvl w:val="0"/>
          <w:numId w:val="40"/>
        </w:numPr>
        <w:tabs>
          <w:tab w:val="left" w:pos="1371"/>
        </w:tabs>
        <w:spacing w:before="42" w:after="0" w:line="240" w:lineRule="auto"/>
        <w:ind w:left="1370" w:right="0" w:hanging="703"/>
        <w:jc w:val="left"/>
        <w:rPr>
          <w:sz w:val="28"/>
        </w:rPr>
      </w:pPr>
      <w:r>
        <w:rPr>
          <w:spacing w:val="-3"/>
          <w:sz w:val="28"/>
        </w:rPr>
        <w:t>累计已支付的工程价款；</w:t>
      </w:r>
    </w:p>
    <w:p>
      <w:pPr>
        <w:pStyle w:val="18"/>
        <w:numPr>
          <w:ilvl w:val="0"/>
          <w:numId w:val="40"/>
        </w:numPr>
        <w:tabs>
          <w:tab w:val="left" w:pos="1371"/>
        </w:tabs>
        <w:spacing w:before="40" w:after="0" w:line="240" w:lineRule="auto"/>
        <w:ind w:left="1370" w:right="0" w:hanging="703"/>
        <w:jc w:val="left"/>
        <w:rPr>
          <w:sz w:val="28"/>
        </w:rPr>
      </w:pPr>
      <w:r>
        <w:rPr>
          <w:spacing w:val="-3"/>
          <w:sz w:val="28"/>
        </w:rPr>
        <w:t>本周期已完成计日工金额；</w:t>
      </w:r>
    </w:p>
    <w:p>
      <w:pPr>
        <w:pStyle w:val="18"/>
        <w:numPr>
          <w:ilvl w:val="0"/>
          <w:numId w:val="40"/>
        </w:numPr>
        <w:tabs>
          <w:tab w:val="left" w:pos="1371"/>
        </w:tabs>
        <w:spacing w:before="42" w:after="0" w:line="240" w:lineRule="auto"/>
        <w:ind w:left="1370" w:right="0" w:hanging="703"/>
        <w:jc w:val="left"/>
        <w:rPr>
          <w:sz w:val="28"/>
        </w:rPr>
      </w:pPr>
      <w:r>
        <w:rPr>
          <w:spacing w:val="-3"/>
          <w:sz w:val="28"/>
        </w:rPr>
        <w:t>应增加和扣减的变更金额；</w:t>
      </w:r>
    </w:p>
    <w:p>
      <w:pPr>
        <w:pStyle w:val="18"/>
        <w:numPr>
          <w:ilvl w:val="0"/>
          <w:numId w:val="40"/>
        </w:numPr>
        <w:tabs>
          <w:tab w:val="left" w:pos="1371"/>
        </w:tabs>
        <w:spacing w:before="42" w:after="0" w:line="240" w:lineRule="auto"/>
        <w:ind w:left="1370" w:right="0" w:hanging="703"/>
        <w:jc w:val="left"/>
        <w:rPr>
          <w:sz w:val="28"/>
        </w:rPr>
      </w:pPr>
      <w:r>
        <w:rPr>
          <w:spacing w:val="-3"/>
          <w:sz w:val="28"/>
        </w:rPr>
        <w:t>应增加和扣减的索赔金额；</w:t>
      </w:r>
    </w:p>
    <w:p>
      <w:pPr>
        <w:pStyle w:val="18"/>
        <w:numPr>
          <w:ilvl w:val="0"/>
          <w:numId w:val="40"/>
        </w:numPr>
        <w:tabs>
          <w:tab w:val="left" w:pos="1371"/>
        </w:tabs>
        <w:spacing w:before="40" w:after="0" w:line="240" w:lineRule="auto"/>
        <w:ind w:left="1370" w:right="0" w:hanging="703"/>
        <w:jc w:val="left"/>
        <w:rPr>
          <w:sz w:val="28"/>
        </w:rPr>
      </w:pPr>
      <w:r>
        <w:rPr>
          <w:spacing w:val="-3"/>
          <w:sz w:val="28"/>
        </w:rPr>
        <w:t>应抵扣的工程预付款；</w:t>
      </w:r>
    </w:p>
    <w:p>
      <w:pPr>
        <w:pStyle w:val="18"/>
        <w:numPr>
          <w:ilvl w:val="0"/>
          <w:numId w:val="40"/>
        </w:numPr>
        <w:tabs>
          <w:tab w:val="left" w:pos="1371"/>
        </w:tabs>
        <w:spacing w:before="42" w:after="0" w:line="240" w:lineRule="auto"/>
        <w:ind w:left="1370" w:right="0" w:hanging="703"/>
        <w:jc w:val="left"/>
        <w:rPr>
          <w:sz w:val="28"/>
        </w:rPr>
      </w:pPr>
      <w:r>
        <w:rPr>
          <w:spacing w:val="-3"/>
          <w:sz w:val="28"/>
        </w:rPr>
        <w:t>应扣减的质量保证金；</w:t>
      </w:r>
    </w:p>
    <w:p>
      <w:pPr>
        <w:pStyle w:val="18"/>
        <w:numPr>
          <w:ilvl w:val="0"/>
          <w:numId w:val="40"/>
        </w:numPr>
        <w:tabs>
          <w:tab w:val="left" w:pos="1371"/>
        </w:tabs>
        <w:spacing w:before="42" w:after="0" w:line="240" w:lineRule="auto"/>
        <w:ind w:left="1370" w:right="0" w:hanging="703"/>
        <w:jc w:val="left"/>
        <w:rPr>
          <w:sz w:val="28"/>
        </w:rPr>
      </w:pPr>
      <w:r>
        <w:rPr>
          <w:spacing w:val="-3"/>
          <w:sz w:val="28"/>
        </w:rPr>
        <w:t>根据合同应增加和扣减的其他金额；</w:t>
      </w:r>
    </w:p>
    <w:p>
      <w:pPr>
        <w:pStyle w:val="18"/>
        <w:numPr>
          <w:ilvl w:val="0"/>
          <w:numId w:val="40"/>
        </w:numPr>
        <w:tabs>
          <w:tab w:val="left" w:pos="1513"/>
        </w:tabs>
        <w:spacing w:before="40" w:after="0" w:line="240" w:lineRule="auto"/>
        <w:ind w:left="1512" w:right="0" w:hanging="845"/>
        <w:jc w:val="left"/>
        <w:rPr>
          <w:sz w:val="28"/>
        </w:rPr>
      </w:pPr>
      <w:r>
        <w:rPr>
          <w:spacing w:val="-3"/>
          <w:sz w:val="28"/>
        </w:rPr>
        <w:t>本付款周期实际应支付的工程价款。</w:t>
      </w:r>
    </w:p>
    <w:p>
      <w:pPr>
        <w:spacing w:after="0" w:line="240" w:lineRule="auto"/>
        <w:jc w:val="left"/>
        <w:rPr>
          <w:sz w:val="28"/>
        </w:rPr>
        <w:sectPr>
          <w:pgSz w:w="11910" w:h="16840"/>
          <w:pgMar w:top="1200" w:right="600" w:bottom="1200" w:left="740" w:header="192" w:footer="1006" w:gutter="0"/>
          <w:cols w:space="720" w:num="1"/>
        </w:sectPr>
      </w:pPr>
    </w:p>
    <w:p>
      <w:pPr>
        <w:pStyle w:val="18"/>
        <w:numPr>
          <w:ilvl w:val="2"/>
          <w:numId w:val="24"/>
        </w:numPr>
        <w:tabs>
          <w:tab w:val="left" w:pos="1651"/>
        </w:tabs>
        <w:spacing w:before="109" w:after="0" w:line="240" w:lineRule="auto"/>
        <w:ind w:left="1650" w:right="0" w:hanging="983"/>
        <w:jc w:val="both"/>
        <w:rPr>
          <w:sz w:val="28"/>
        </w:rPr>
      </w:pPr>
      <w:r>
        <w:rPr>
          <w:spacing w:val="-3"/>
          <w:sz w:val="28"/>
        </w:rPr>
        <w:t>进度付款证书和支付时间</w:t>
      </w:r>
    </w:p>
    <w:p>
      <w:pPr>
        <w:pStyle w:val="18"/>
        <w:numPr>
          <w:ilvl w:val="0"/>
          <w:numId w:val="41"/>
        </w:numPr>
        <w:tabs>
          <w:tab w:val="left" w:pos="1394"/>
        </w:tabs>
        <w:spacing w:before="42" w:after="0" w:line="266" w:lineRule="auto"/>
        <w:ind w:left="109" w:right="247" w:firstLine="559"/>
        <w:jc w:val="both"/>
        <w:rPr>
          <w:sz w:val="28"/>
        </w:rPr>
      </w:pPr>
      <w:r>
        <w:rPr>
          <w:spacing w:val="7"/>
          <w:sz w:val="28"/>
        </w:rPr>
        <w:t>监理人在收到承包人进度付款申请单以及相应的支持性证明文件后的</w:t>
      </w:r>
      <w:r>
        <w:rPr>
          <w:rFonts w:hint="eastAsia"/>
          <w:spacing w:val="7"/>
          <w:sz w:val="28"/>
          <w:lang w:val="en-US" w:eastAsia="zh-CN"/>
        </w:rPr>
        <w:t>14</w:t>
      </w:r>
      <w:r>
        <w:rPr>
          <w:rFonts w:hint="eastAsia"/>
          <w:spacing w:val="-9"/>
          <w:sz w:val="28"/>
          <w:u w:val="single"/>
          <w:lang w:val="en-US" w:eastAsia="zh-CN"/>
        </w:rPr>
        <w:t xml:space="preserve">        </w:t>
      </w:r>
      <w:r>
        <w:rPr>
          <w:spacing w:val="-9"/>
          <w:sz w:val="28"/>
          <w:u w:val="single"/>
        </w:rPr>
        <w:t xml:space="preserve"> </w:t>
      </w:r>
      <w:r>
        <w:rPr>
          <w:sz w:val="28"/>
        </w:rPr>
        <w:t>天内完成核查，提出发包人到期应支付给承包人的金额以及相应的支持性材料，经发包人审查同意后，由监理人向承包人出具经发包人签认的进度付款证书。监理人</w:t>
      </w:r>
      <w:r>
        <w:rPr>
          <w:spacing w:val="-3"/>
          <w:sz w:val="28"/>
        </w:rPr>
        <w:t>有权扣发承包人未能按照合同要求履行任何工作或义务的相应金额。</w:t>
      </w:r>
    </w:p>
    <w:p>
      <w:pPr>
        <w:pStyle w:val="18"/>
        <w:numPr>
          <w:ilvl w:val="0"/>
          <w:numId w:val="41"/>
        </w:numPr>
        <w:tabs>
          <w:tab w:val="left" w:pos="1380"/>
        </w:tabs>
        <w:spacing w:before="5" w:after="0" w:line="268" w:lineRule="auto"/>
        <w:ind w:left="109" w:right="247" w:firstLine="559"/>
        <w:jc w:val="both"/>
        <w:rPr>
          <w:sz w:val="28"/>
        </w:rPr>
      </w:pPr>
      <w:r>
        <w:rPr>
          <w:sz w:val="28"/>
        </w:rPr>
        <w:t>发包人应在监理人收到进度付款申请单后的</w:t>
      </w:r>
      <w:r>
        <w:rPr>
          <w:rFonts w:hint="eastAsia"/>
          <w:sz w:val="28"/>
          <w:u w:val="single"/>
          <w:lang w:val="en-US" w:eastAsia="zh-CN"/>
        </w:rPr>
        <w:t xml:space="preserve">  </w:t>
      </w:r>
      <w:r>
        <w:rPr>
          <w:spacing w:val="3"/>
          <w:sz w:val="28"/>
          <w:u w:val="single"/>
        </w:rPr>
        <w:t xml:space="preserve"> </w:t>
      </w:r>
      <w:r>
        <w:rPr>
          <w:spacing w:val="3"/>
          <w:sz w:val="28"/>
        </w:rPr>
        <w:t>天内，将进度应付款支付</w:t>
      </w:r>
      <w:r>
        <w:rPr>
          <w:sz w:val="28"/>
        </w:rPr>
        <w:t>给承包人。发包人应扣回的工程预付款，与工程进度款同期结算抵扣。发包人不按</w:t>
      </w:r>
      <w:r>
        <w:rPr>
          <w:spacing w:val="-3"/>
          <w:sz w:val="28"/>
        </w:rPr>
        <w:t>期支付的，按专用合同条款的约定支付逾期付款违约金。</w:t>
      </w:r>
    </w:p>
    <w:p>
      <w:pPr>
        <w:pStyle w:val="18"/>
        <w:numPr>
          <w:ilvl w:val="0"/>
          <w:numId w:val="41"/>
        </w:numPr>
        <w:tabs>
          <w:tab w:val="left" w:pos="1371"/>
        </w:tabs>
        <w:spacing w:before="0" w:after="0" w:line="268" w:lineRule="auto"/>
        <w:ind w:left="109" w:right="247" w:firstLine="559"/>
        <w:jc w:val="left"/>
        <w:rPr>
          <w:sz w:val="28"/>
        </w:rPr>
      </w:pPr>
      <w:r>
        <w:rPr>
          <w:spacing w:val="-5"/>
          <w:sz w:val="28"/>
        </w:rPr>
        <w:t>监理人出具进度付款证书，不应视为监理人已同意、批准或接受了承包人</w:t>
      </w:r>
      <w:r>
        <w:rPr>
          <w:spacing w:val="-3"/>
          <w:sz w:val="28"/>
        </w:rPr>
        <w:t>完成的该部分工作。</w:t>
      </w:r>
    </w:p>
    <w:p>
      <w:pPr>
        <w:pStyle w:val="18"/>
        <w:numPr>
          <w:ilvl w:val="0"/>
          <w:numId w:val="41"/>
        </w:numPr>
        <w:tabs>
          <w:tab w:val="left" w:pos="1371"/>
        </w:tabs>
        <w:spacing w:before="0" w:after="0" w:line="266" w:lineRule="auto"/>
        <w:ind w:left="109" w:right="247" w:firstLine="559"/>
        <w:jc w:val="left"/>
        <w:rPr>
          <w:sz w:val="28"/>
        </w:rPr>
      </w:pPr>
      <w:r>
        <w:rPr>
          <w:spacing w:val="-4"/>
          <w:sz w:val="28"/>
        </w:rPr>
        <w:t>进度付款涉及政府投资资金的，按照国库集中支付等国家相关规定和专用</w:t>
      </w:r>
      <w:r>
        <w:rPr>
          <w:spacing w:val="-3"/>
          <w:sz w:val="28"/>
        </w:rPr>
        <w:t>合同条款的约定办理。</w:t>
      </w:r>
    </w:p>
    <w:p>
      <w:pPr>
        <w:pStyle w:val="18"/>
        <w:numPr>
          <w:ilvl w:val="2"/>
          <w:numId w:val="24"/>
        </w:numPr>
        <w:tabs>
          <w:tab w:val="left" w:pos="1651"/>
        </w:tabs>
        <w:spacing w:before="0" w:after="0" w:line="240" w:lineRule="auto"/>
        <w:ind w:left="1650" w:right="0" w:hanging="983"/>
        <w:jc w:val="left"/>
        <w:rPr>
          <w:sz w:val="28"/>
        </w:rPr>
      </w:pPr>
      <w:r>
        <w:rPr>
          <w:spacing w:val="-3"/>
          <w:sz w:val="28"/>
        </w:rPr>
        <w:t>工程进度付款的修正</w:t>
      </w:r>
    </w:p>
    <w:p>
      <w:pPr>
        <w:pStyle w:val="7"/>
        <w:spacing w:before="38" w:line="266" w:lineRule="auto"/>
        <w:ind w:right="247" w:firstLine="559"/>
        <w:jc w:val="both"/>
      </w:pPr>
      <w:r>
        <w:t>在对以往历次已签发的进度付款证书进行汇总和复核中发现错、漏或重复的， 监理人有权予以修正，承包人也有权提出修正申请。经双方复核同意的修正，应在本次进度付款中支付或扣除。</w:t>
      </w:r>
    </w:p>
    <w:p>
      <w:pPr>
        <w:pStyle w:val="6"/>
        <w:numPr>
          <w:ilvl w:val="1"/>
          <w:numId w:val="24"/>
        </w:numPr>
        <w:tabs>
          <w:tab w:val="left" w:pos="1375"/>
        </w:tabs>
        <w:spacing w:before="125" w:after="0" w:line="240" w:lineRule="auto"/>
        <w:ind w:left="1374" w:right="0" w:hanging="707"/>
        <w:jc w:val="both"/>
      </w:pPr>
      <w:bookmarkStart w:id="237" w:name="17.4 质量保证金"/>
      <w:bookmarkEnd w:id="237"/>
      <w:bookmarkStart w:id="238" w:name="17.4 质量保证金"/>
      <w:bookmarkEnd w:id="238"/>
      <w:r>
        <w:t>质量保证金</w:t>
      </w:r>
    </w:p>
    <w:p>
      <w:pPr>
        <w:pStyle w:val="18"/>
        <w:numPr>
          <w:ilvl w:val="2"/>
          <w:numId w:val="24"/>
        </w:numPr>
        <w:tabs>
          <w:tab w:val="left" w:pos="1651"/>
        </w:tabs>
        <w:spacing w:before="160" w:after="0" w:line="266" w:lineRule="auto"/>
        <w:ind w:left="109" w:right="247" w:firstLine="559"/>
        <w:jc w:val="both"/>
        <w:rPr>
          <w:sz w:val="28"/>
        </w:rPr>
      </w:pPr>
      <w:r>
        <w:rPr>
          <w:spacing w:val="-5"/>
          <w:sz w:val="28"/>
        </w:rPr>
        <w:t>监理人应从第一个付款周期开始，在发包人的进度付款中，按专用合同</w:t>
      </w:r>
      <w:r>
        <w:rPr>
          <w:spacing w:val="-3"/>
          <w:sz w:val="28"/>
        </w:rPr>
        <w:t>条款的约定扣留质量保证金，直至扣留的质量保证金总额达到专用合同条款约定的</w:t>
      </w:r>
      <w:r>
        <w:rPr>
          <w:spacing w:val="-2"/>
          <w:sz w:val="28"/>
        </w:rPr>
        <w:t>金额或比例为止。质量保证金的计算额度不包括预付款的支付、扣回以及价格调整的金额。</w:t>
      </w:r>
    </w:p>
    <w:p>
      <w:pPr>
        <w:pStyle w:val="18"/>
        <w:numPr>
          <w:ilvl w:val="2"/>
          <w:numId w:val="24"/>
        </w:numPr>
        <w:tabs>
          <w:tab w:val="left" w:pos="1651"/>
        </w:tabs>
        <w:spacing w:before="8" w:after="0" w:line="266" w:lineRule="auto"/>
        <w:ind w:left="109" w:right="247" w:firstLine="559"/>
        <w:jc w:val="both"/>
        <w:rPr>
          <w:sz w:val="28"/>
        </w:rPr>
      </w:pPr>
      <w:r>
        <w:rPr>
          <w:spacing w:val="-2"/>
          <w:sz w:val="28"/>
        </w:rPr>
        <w:t>在第</w:t>
      </w:r>
      <w:r>
        <w:rPr>
          <w:sz w:val="28"/>
        </w:rPr>
        <w:t>1.1.4.5</w:t>
      </w:r>
      <w:r>
        <w:rPr>
          <w:spacing w:val="-4"/>
          <w:sz w:val="28"/>
        </w:rPr>
        <w:t xml:space="preserve"> 目约定的缺陷责任期满时，承包人向发包人申请到期应返还承包人剩余的质量保证金金额，发包人应在</w:t>
      </w:r>
      <w:r>
        <w:rPr>
          <w:sz w:val="28"/>
        </w:rPr>
        <w:t>14</w:t>
      </w:r>
      <w:r>
        <w:rPr>
          <w:spacing w:val="-3"/>
          <w:sz w:val="28"/>
        </w:rPr>
        <w:t xml:space="preserve"> 天内会同承包人按照合同约定的内</w:t>
      </w:r>
      <w:r>
        <w:rPr>
          <w:spacing w:val="-2"/>
          <w:sz w:val="28"/>
        </w:rPr>
        <w:t>容核实承包人是否完成缺陷责任。如无异议，发包人应当在核实后将剩余保证金返还承包人。</w:t>
      </w:r>
    </w:p>
    <w:p>
      <w:pPr>
        <w:pStyle w:val="18"/>
        <w:numPr>
          <w:ilvl w:val="2"/>
          <w:numId w:val="24"/>
        </w:numPr>
        <w:tabs>
          <w:tab w:val="left" w:pos="1651"/>
        </w:tabs>
        <w:spacing w:before="8" w:after="0" w:line="266" w:lineRule="auto"/>
        <w:ind w:left="109" w:right="232" w:firstLine="559"/>
        <w:jc w:val="both"/>
        <w:rPr>
          <w:sz w:val="28"/>
        </w:rPr>
      </w:pPr>
      <w:r>
        <w:rPr>
          <w:spacing w:val="-2"/>
          <w:sz w:val="28"/>
        </w:rPr>
        <w:t>在第</w:t>
      </w:r>
      <w:r>
        <w:rPr>
          <w:sz w:val="28"/>
        </w:rPr>
        <w:t>1.1.4.5</w:t>
      </w:r>
      <w:r>
        <w:rPr>
          <w:spacing w:val="-3"/>
          <w:sz w:val="28"/>
        </w:rPr>
        <w:t xml:space="preserve"> 目约定的缺陷责任期满时，承包人没有完成缺陷责任的， </w:t>
      </w:r>
      <w:r>
        <w:rPr>
          <w:spacing w:val="-2"/>
          <w:sz w:val="28"/>
        </w:rPr>
        <w:t>发包人有权扣留与未履行责任剩余工作所需金额相应的质量保证金余额，并有权根</w:t>
      </w:r>
      <w:r>
        <w:rPr>
          <w:spacing w:val="-3"/>
          <w:sz w:val="28"/>
        </w:rPr>
        <w:t>据第</w:t>
      </w:r>
      <w:r>
        <w:rPr>
          <w:sz w:val="28"/>
        </w:rPr>
        <w:t>19.3</w:t>
      </w:r>
      <w:r>
        <w:rPr>
          <w:spacing w:val="-3"/>
          <w:sz w:val="28"/>
        </w:rPr>
        <w:t xml:space="preserve"> 款约定要求延长缺陷责任期，直至完成剩余工作为止。</w:t>
      </w:r>
    </w:p>
    <w:p>
      <w:pPr>
        <w:pStyle w:val="6"/>
        <w:numPr>
          <w:ilvl w:val="1"/>
          <w:numId w:val="24"/>
        </w:numPr>
        <w:tabs>
          <w:tab w:val="left" w:pos="1375"/>
        </w:tabs>
        <w:spacing w:before="125" w:after="0" w:line="240" w:lineRule="auto"/>
        <w:ind w:left="1374" w:right="0" w:hanging="707"/>
        <w:jc w:val="both"/>
      </w:pPr>
      <w:bookmarkStart w:id="239" w:name="17.5 竣工结算"/>
      <w:bookmarkEnd w:id="239"/>
      <w:bookmarkStart w:id="240" w:name="17.5 竣工结算"/>
      <w:bookmarkEnd w:id="240"/>
      <w:r>
        <w:t>竣工结算</w:t>
      </w:r>
    </w:p>
    <w:p>
      <w:pPr>
        <w:pStyle w:val="18"/>
        <w:numPr>
          <w:ilvl w:val="2"/>
          <w:numId w:val="24"/>
        </w:numPr>
        <w:tabs>
          <w:tab w:val="left" w:pos="1651"/>
        </w:tabs>
        <w:spacing w:before="160" w:after="0" w:line="240" w:lineRule="auto"/>
        <w:ind w:left="1650" w:right="0" w:hanging="983"/>
        <w:jc w:val="both"/>
        <w:rPr>
          <w:sz w:val="28"/>
        </w:rPr>
      </w:pPr>
      <w:r>
        <w:rPr>
          <w:spacing w:val="-3"/>
          <w:sz w:val="28"/>
        </w:rPr>
        <w:t>竣工付款申请单</w:t>
      </w:r>
    </w:p>
    <w:p>
      <w:pPr>
        <w:pStyle w:val="18"/>
        <w:numPr>
          <w:ilvl w:val="0"/>
          <w:numId w:val="42"/>
        </w:numPr>
        <w:tabs>
          <w:tab w:val="left" w:pos="1371"/>
        </w:tabs>
        <w:spacing w:before="42" w:after="0" w:line="266" w:lineRule="auto"/>
        <w:ind w:left="109" w:right="247" w:firstLine="559"/>
        <w:jc w:val="both"/>
        <w:rPr>
          <w:sz w:val="28"/>
        </w:rPr>
      </w:pPr>
      <w:r>
        <w:rPr>
          <w:spacing w:val="-4"/>
          <w:sz w:val="28"/>
        </w:rPr>
        <w:t>工程接收证书颁发后，承包人应按专用合同条款约定的份数和期限向监理</w:t>
      </w:r>
      <w:r>
        <w:rPr>
          <w:spacing w:val="-3"/>
          <w:sz w:val="28"/>
        </w:rPr>
        <w:t>人提交竣工付款申请单，并提供相关证明材料。除专用合同条款另有约定外，竣工付款申请单应包括下列内容：竣工结算合同总价</w:t>
      </w:r>
      <w:r>
        <w:rPr>
          <w:spacing w:val="4"/>
          <w:sz w:val="28"/>
        </w:rPr>
        <w:t>（</w:t>
      </w:r>
      <w:r>
        <w:rPr>
          <w:b/>
          <w:sz w:val="28"/>
        </w:rPr>
        <w:t>中标价一次性包死</w:t>
      </w:r>
      <w:r>
        <w:rPr>
          <w:sz w:val="28"/>
        </w:rPr>
        <w:t>）、发包人已</w:t>
      </w:r>
      <w:r>
        <w:rPr>
          <w:spacing w:val="-3"/>
          <w:sz w:val="28"/>
        </w:rPr>
        <w:t>支付承包人的工程价款、应扣留的质量保证金、应支付的竣工付款金额。</w:t>
      </w:r>
    </w:p>
    <w:p>
      <w:pPr>
        <w:spacing w:after="0" w:line="266" w:lineRule="auto"/>
        <w:jc w:val="both"/>
        <w:rPr>
          <w:sz w:val="28"/>
        </w:rPr>
        <w:sectPr>
          <w:pgSz w:w="11910" w:h="16840"/>
          <w:pgMar w:top="1200" w:right="600" w:bottom="1200" w:left="740" w:header="192" w:footer="1006" w:gutter="0"/>
          <w:cols w:space="720" w:num="1"/>
        </w:sectPr>
      </w:pPr>
    </w:p>
    <w:p>
      <w:pPr>
        <w:pStyle w:val="18"/>
        <w:numPr>
          <w:ilvl w:val="0"/>
          <w:numId w:val="42"/>
        </w:numPr>
        <w:tabs>
          <w:tab w:val="left" w:pos="1371"/>
        </w:tabs>
        <w:spacing w:before="109" w:after="0" w:line="268" w:lineRule="auto"/>
        <w:ind w:left="109" w:right="107" w:firstLine="559"/>
        <w:jc w:val="left"/>
        <w:rPr>
          <w:sz w:val="28"/>
        </w:rPr>
      </w:pPr>
      <w:r>
        <w:rPr>
          <w:spacing w:val="-4"/>
          <w:sz w:val="28"/>
        </w:rPr>
        <w:t>监理人对竣工付款申请单有异议的，有权要求承包人进行修正和提供补充</w:t>
      </w:r>
      <w:r>
        <w:rPr>
          <w:spacing w:val="-5"/>
          <w:sz w:val="28"/>
        </w:rPr>
        <w:t>资料。经监理人和承包人协商后，由承包人向监理人提交修正后的竣工付款申请单。</w:t>
      </w:r>
    </w:p>
    <w:p>
      <w:pPr>
        <w:pStyle w:val="18"/>
        <w:numPr>
          <w:ilvl w:val="2"/>
          <w:numId w:val="24"/>
        </w:numPr>
        <w:tabs>
          <w:tab w:val="left" w:pos="1651"/>
        </w:tabs>
        <w:spacing w:before="0" w:after="0" w:line="354" w:lineRule="exact"/>
        <w:ind w:left="1650" w:right="0" w:hanging="983"/>
        <w:jc w:val="left"/>
        <w:rPr>
          <w:sz w:val="28"/>
        </w:rPr>
      </w:pPr>
      <w:r>
        <w:rPr>
          <w:spacing w:val="-3"/>
          <w:sz w:val="28"/>
        </w:rPr>
        <w:t>竣工付款证书及支付时间</w:t>
      </w:r>
    </w:p>
    <w:p>
      <w:pPr>
        <w:pStyle w:val="18"/>
        <w:numPr>
          <w:ilvl w:val="0"/>
          <w:numId w:val="43"/>
        </w:numPr>
        <w:tabs>
          <w:tab w:val="left" w:pos="1380"/>
        </w:tabs>
        <w:spacing w:before="42" w:after="0" w:line="268" w:lineRule="auto"/>
        <w:ind w:left="109" w:right="247" w:firstLine="559"/>
        <w:jc w:val="both"/>
        <w:rPr>
          <w:sz w:val="28"/>
        </w:rPr>
      </w:pPr>
      <w:r>
        <w:rPr>
          <w:sz w:val="28"/>
        </w:rPr>
        <w:t>监理人在收到承包人提交的竣工付款申请单后的14</w:t>
      </w:r>
      <w:r>
        <w:rPr>
          <w:spacing w:val="6"/>
          <w:sz w:val="28"/>
        </w:rPr>
        <w:t>天内完成核查，提出发包</w:t>
      </w:r>
    </w:p>
    <w:p>
      <w:pPr>
        <w:pStyle w:val="7"/>
        <w:spacing w:line="268" w:lineRule="auto"/>
        <w:ind w:right="247" w:firstLine="559"/>
        <w:jc w:val="both"/>
      </w:pPr>
      <w:r>
        <w:t>人到期应支付给承包人的价款送发包人审核并抄送承包人。发包人应在收到后14</w:t>
      </w:r>
      <w:r>
        <w:rPr>
          <w:spacing w:val="-4"/>
        </w:rPr>
        <w:t xml:space="preserve"> 天内审核完毕，由监理人向承包人出具经发包人签认的竣工付款证书。监理人未</w:t>
      </w:r>
      <w:r>
        <w:rPr>
          <w:spacing w:val="-3"/>
        </w:rPr>
        <w:t>在约定时间内核查，又未提出具体意见的，视为承包人提交的竣工付款申请单已经</w:t>
      </w:r>
      <w:r>
        <w:rPr>
          <w:spacing w:val="-2"/>
        </w:rPr>
        <w:t>监理人核查同意；发包人未在约定时间内审核又未提出具体意见的，监理人提出发</w:t>
      </w:r>
      <w:r>
        <w:rPr>
          <w:spacing w:val="-3"/>
        </w:rPr>
        <w:t>包人到期应支付给承包人的价款视为已经发包人同意。</w:t>
      </w:r>
    </w:p>
    <w:p>
      <w:pPr>
        <w:pStyle w:val="18"/>
        <w:numPr>
          <w:ilvl w:val="0"/>
          <w:numId w:val="43"/>
        </w:numPr>
        <w:tabs>
          <w:tab w:val="left" w:pos="1380"/>
        </w:tabs>
        <w:spacing w:before="0" w:after="0" w:line="266" w:lineRule="auto"/>
        <w:ind w:left="109" w:right="247" w:firstLine="559"/>
        <w:jc w:val="both"/>
        <w:rPr>
          <w:sz w:val="28"/>
        </w:rPr>
      </w:pPr>
      <w:r>
        <w:rPr>
          <w:sz w:val="28"/>
        </w:rPr>
        <w:t>发包人应在监理人出具竣工付款证书后的14</w:t>
      </w:r>
      <w:r>
        <w:rPr>
          <w:spacing w:val="3"/>
          <w:sz w:val="28"/>
        </w:rPr>
        <w:t>天内，将应支付款支付给承</w:t>
      </w:r>
      <w:r>
        <w:rPr>
          <w:spacing w:val="-4"/>
          <w:sz w:val="28"/>
        </w:rPr>
        <w:t>包人。发包人不按期支付的，按第</w:t>
      </w:r>
      <w:r>
        <w:rPr>
          <w:spacing w:val="-1"/>
          <w:sz w:val="28"/>
        </w:rPr>
        <w:t>17.3.3（2）</w:t>
      </w:r>
      <w:r>
        <w:rPr>
          <w:spacing w:val="-3"/>
          <w:sz w:val="28"/>
        </w:rPr>
        <w:t>目的约定，将逾期付款违约金支付给</w:t>
      </w:r>
      <w:r>
        <w:rPr>
          <w:spacing w:val="-2"/>
          <w:sz w:val="28"/>
        </w:rPr>
        <w:t>承包人。</w:t>
      </w:r>
    </w:p>
    <w:p>
      <w:pPr>
        <w:pStyle w:val="18"/>
        <w:numPr>
          <w:ilvl w:val="0"/>
          <w:numId w:val="43"/>
        </w:numPr>
        <w:tabs>
          <w:tab w:val="left" w:pos="1371"/>
        </w:tabs>
        <w:spacing w:before="0" w:after="0" w:line="266" w:lineRule="auto"/>
        <w:ind w:left="109" w:right="107" w:firstLine="559"/>
        <w:jc w:val="both"/>
        <w:rPr>
          <w:sz w:val="28"/>
        </w:rPr>
      </w:pPr>
      <w:r>
        <w:rPr>
          <w:spacing w:val="-4"/>
          <w:sz w:val="28"/>
        </w:rPr>
        <w:t>承包人对发包人签认的竣工付款证书有异议的，发包人可出具竣工付款申</w:t>
      </w:r>
      <w:r>
        <w:rPr>
          <w:spacing w:val="-10"/>
          <w:sz w:val="28"/>
        </w:rPr>
        <w:t>请单中承包人已同意部分的临时付款证书。存在争议的部分，按第</w:t>
      </w:r>
      <w:r>
        <w:rPr>
          <w:sz w:val="28"/>
        </w:rPr>
        <w:t>24</w:t>
      </w:r>
      <w:r>
        <w:rPr>
          <w:spacing w:val="-1"/>
          <w:sz w:val="28"/>
        </w:rPr>
        <w:t>条的约定办理。</w:t>
      </w:r>
    </w:p>
    <w:p>
      <w:pPr>
        <w:pStyle w:val="18"/>
        <w:numPr>
          <w:ilvl w:val="0"/>
          <w:numId w:val="43"/>
        </w:numPr>
        <w:tabs>
          <w:tab w:val="left" w:pos="1371"/>
        </w:tabs>
        <w:spacing w:before="0" w:after="0" w:line="240" w:lineRule="auto"/>
        <w:ind w:left="1370" w:right="0" w:hanging="703"/>
        <w:jc w:val="left"/>
        <w:rPr>
          <w:sz w:val="28"/>
        </w:rPr>
      </w:pPr>
      <w:r>
        <w:rPr>
          <w:spacing w:val="-3"/>
          <w:sz w:val="28"/>
        </w:rPr>
        <w:t>竣工付款涉及政府投资资金的，按第</w:t>
      </w:r>
      <w:r>
        <w:rPr>
          <w:sz w:val="28"/>
        </w:rPr>
        <w:t>17.3.3（４）</w:t>
      </w:r>
      <w:r>
        <w:rPr>
          <w:spacing w:val="-3"/>
          <w:sz w:val="28"/>
        </w:rPr>
        <w:t>目的约定办理。</w:t>
      </w:r>
    </w:p>
    <w:p>
      <w:pPr>
        <w:pStyle w:val="6"/>
        <w:numPr>
          <w:ilvl w:val="1"/>
          <w:numId w:val="24"/>
        </w:numPr>
        <w:tabs>
          <w:tab w:val="left" w:pos="1375"/>
        </w:tabs>
        <w:spacing w:before="158" w:after="0" w:line="240" w:lineRule="auto"/>
        <w:ind w:left="1374" w:right="0" w:hanging="707"/>
        <w:jc w:val="left"/>
      </w:pPr>
      <w:bookmarkStart w:id="241" w:name="17.6 最终结清"/>
      <w:bookmarkEnd w:id="241"/>
      <w:bookmarkStart w:id="242" w:name="17.6 最终结清"/>
      <w:bookmarkEnd w:id="242"/>
      <w:r>
        <w:t>最终结清</w:t>
      </w:r>
    </w:p>
    <w:p>
      <w:pPr>
        <w:pStyle w:val="18"/>
        <w:numPr>
          <w:ilvl w:val="2"/>
          <w:numId w:val="24"/>
        </w:numPr>
        <w:tabs>
          <w:tab w:val="left" w:pos="1651"/>
        </w:tabs>
        <w:spacing w:before="160" w:after="0" w:line="240" w:lineRule="auto"/>
        <w:ind w:left="1650" w:right="0" w:hanging="983"/>
        <w:jc w:val="left"/>
        <w:rPr>
          <w:sz w:val="28"/>
        </w:rPr>
      </w:pPr>
      <w:r>
        <w:rPr>
          <w:spacing w:val="-3"/>
          <w:sz w:val="28"/>
        </w:rPr>
        <w:t>最终结清申请单</w:t>
      </w:r>
    </w:p>
    <w:p>
      <w:pPr>
        <w:pStyle w:val="18"/>
        <w:numPr>
          <w:ilvl w:val="0"/>
          <w:numId w:val="44"/>
        </w:numPr>
        <w:tabs>
          <w:tab w:val="left" w:pos="1371"/>
        </w:tabs>
        <w:spacing w:before="42" w:after="0" w:line="268" w:lineRule="auto"/>
        <w:ind w:left="109" w:right="247" w:firstLine="559"/>
        <w:jc w:val="left"/>
        <w:rPr>
          <w:sz w:val="28"/>
        </w:rPr>
      </w:pPr>
      <w:r>
        <w:rPr>
          <w:spacing w:val="-4"/>
          <w:sz w:val="28"/>
        </w:rPr>
        <w:t>缺陷责任期终止证书签发后，承包人可按专用合同条款约定的份数和期限</w:t>
      </w:r>
      <w:r>
        <w:rPr>
          <w:spacing w:val="-3"/>
          <w:sz w:val="28"/>
        </w:rPr>
        <w:t>向监理人提交最终结清申请单，并提供相关证明材料。</w:t>
      </w:r>
    </w:p>
    <w:p>
      <w:pPr>
        <w:pStyle w:val="18"/>
        <w:numPr>
          <w:ilvl w:val="0"/>
          <w:numId w:val="44"/>
        </w:numPr>
        <w:tabs>
          <w:tab w:val="left" w:pos="1371"/>
        </w:tabs>
        <w:spacing w:before="0" w:after="0" w:line="268" w:lineRule="auto"/>
        <w:ind w:left="109" w:right="247" w:firstLine="559"/>
        <w:jc w:val="left"/>
        <w:rPr>
          <w:sz w:val="28"/>
        </w:rPr>
      </w:pPr>
      <w:r>
        <w:rPr>
          <w:spacing w:val="-4"/>
          <w:sz w:val="28"/>
        </w:rPr>
        <w:t>发包人对最终结清申请单内容有异议的，有权要求承包人进行修正和提供</w:t>
      </w:r>
      <w:r>
        <w:rPr>
          <w:spacing w:val="-3"/>
          <w:sz w:val="28"/>
        </w:rPr>
        <w:t>补充资料，由承包人向监理人提交修正后的最终结清申请单。</w:t>
      </w:r>
    </w:p>
    <w:p>
      <w:pPr>
        <w:pStyle w:val="18"/>
        <w:numPr>
          <w:ilvl w:val="2"/>
          <w:numId w:val="24"/>
        </w:numPr>
        <w:tabs>
          <w:tab w:val="left" w:pos="1651"/>
        </w:tabs>
        <w:spacing w:before="0" w:after="0" w:line="357" w:lineRule="exact"/>
        <w:ind w:left="1650" w:right="0" w:hanging="983"/>
        <w:jc w:val="left"/>
        <w:rPr>
          <w:sz w:val="28"/>
        </w:rPr>
      </w:pPr>
      <w:r>
        <w:rPr>
          <w:spacing w:val="-3"/>
          <w:sz w:val="28"/>
        </w:rPr>
        <w:t>最终结清证书和支付时间</w:t>
      </w:r>
    </w:p>
    <w:p>
      <w:pPr>
        <w:pStyle w:val="18"/>
        <w:numPr>
          <w:ilvl w:val="0"/>
          <w:numId w:val="45"/>
        </w:numPr>
        <w:tabs>
          <w:tab w:val="left" w:pos="1380"/>
        </w:tabs>
        <w:spacing w:before="35" w:after="0" w:line="268" w:lineRule="auto"/>
        <w:ind w:left="109" w:right="107" w:firstLine="559"/>
        <w:jc w:val="left"/>
        <w:rPr>
          <w:sz w:val="28"/>
        </w:rPr>
      </w:pPr>
      <w:r>
        <w:rPr>
          <w:sz w:val="28"/>
        </w:rPr>
        <w:t>监理人收到承包人提交的最终结清申请单后的14天内，提出发包人应支</w:t>
      </w:r>
      <w:r>
        <w:rPr>
          <w:spacing w:val="5"/>
          <w:sz w:val="28"/>
        </w:rPr>
        <w:t>付给承包人的价款送发包人审核并抄送承包人。发包人应在收到后</w:t>
      </w:r>
      <w:r>
        <w:rPr>
          <w:sz w:val="28"/>
        </w:rPr>
        <w:t>14</w:t>
      </w:r>
      <w:r>
        <w:rPr>
          <w:spacing w:val="7"/>
          <w:sz w:val="28"/>
        </w:rPr>
        <w:t>天内审核完</w:t>
      </w:r>
      <w:r>
        <w:rPr>
          <w:sz w:val="28"/>
        </w:rPr>
        <w:t>毕，由监理人向承包人出具经发包人签认的最终结清证书。监理人未在约定时间内</w:t>
      </w:r>
      <w:r>
        <w:rPr>
          <w:spacing w:val="-5"/>
          <w:sz w:val="28"/>
        </w:rPr>
        <w:t>核查，又未提出具体意见的，视为承包人提交的最终结清申请已经监理人核查同意；</w:t>
      </w:r>
      <w:r>
        <w:rPr>
          <w:spacing w:val="-3"/>
          <w:sz w:val="28"/>
        </w:rPr>
        <w:t>发包人未在约定时间内审核又未提出具体意见的，监理人提出应支付给承包人的价款视为已经发包人同意。</w:t>
      </w:r>
    </w:p>
    <w:p>
      <w:pPr>
        <w:pStyle w:val="18"/>
        <w:numPr>
          <w:ilvl w:val="0"/>
          <w:numId w:val="45"/>
        </w:numPr>
        <w:tabs>
          <w:tab w:val="left" w:pos="1380"/>
        </w:tabs>
        <w:spacing w:before="0" w:after="0" w:line="268" w:lineRule="auto"/>
        <w:ind w:left="109" w:right="247" w:firstLine="559"/>
        <w:jc w:val="both"/>
        <w:rPr>
          <w:sz w:val="28"/>
        </w:rPr>
      </w:pPr>
      <w:r>
        <w:rPr>
          <w:sz w:val="28"/>
        </w:rPr>
        <w:t>发包人应在监理人出具最终结清证书后的14</w:t>
      </w:r>
      <w:r>
        <w:rPr>
          <w:spacing w:val="3"/>
          <w:sz w:val="28"/>
        </w:rPr>
        <w:t>天内，将应支付款支付给承</w:t>
      </w:r>
      <w:r>
        <w:rPr>
          <w:spacing w:val="-4"/>
          <w:sz w:val="28"/>
        </w:rPr>
        <w:t>包人。发包人不按期支付的，按第</w:t>
      </w:r>
      <w:r>
        <w:rPr>
          <w:spacing w:val="-1"/>
          <w:sz w:val="28"/>
        </w:rPr>
        <w:t>17.3.3（2）</w:t>
      </w:r>
      <w:r>
        <w:rPr>
          <w:spacing w:val="-3"/>
          <w:sz w:val="28"/>
        </w:rPr>
        <w:t>目的约定，将逾期付款违约金支付给</w:t>
      </w:r>
      <w:r>
        <w:rPr>
          <w:spacing w:val="-2"/>
          <w:sz w:val="28"/>
        </w:rPr>
        <w:t>承包人。</w:t>
      </w:r>
    </w:p>
    <w:p>
      <w:pPr>
        <w:pStyle w:val="18"/>
        <w:numPr>
          <w:ilvl w:val="0"/>
          <w:numId w:val="45"/>
        </w:numPr>
        <w:tabs>
          <w:tab w:val="left" w:pos="1371"/>
        </w:tabs>
        <w:spacing w:before="0" w:after="0" w:line="353" w:lineRule="exact"/>
        <w:ind w:left="1370" w:right="0" w:hanging="703"/>
        <w:jc w:val="left"/>
        <w:rPr>
          <w:sz w:val="28"/>
        </w:rPr>
      </w:pPr>
      <w:r>
        <w:rPr>
          <w:spacing w:val="-3"/>
          <w:sz w:val="28"/>
        </w:rPr>
        <w:t>承包人对发包人签认的最终结清证书有异议的，按第</w:t>
      </w:r>
      <w:r>
        <w:rPr>
          <w:sz w:val="28"/>
        </w:rPr>
        <w:t>24</w:t>
      </w:r>
      <w:r>
        <w:rPr>
          <w:spacing w:val="-2"/>
          <w:sz w:val="28"/>
        </w:rPr>
        <w:t>条的约定办理。</w:t>
      </w:r>
    </w:p>
    <w:p>
      <w:pPr>
        <w:pStyle w:val="18"/>
        <w:numPr>
          <w:ilvl w:val="0"/>
          <w:numId w:val="45"/>
        </w:numPr>
        <w:tabs>
          <w:tab w:val="left" w:pos="1371"/>
        </w:tabs>
        <w:spacing w:before="31" w:after="0" w:line="240" w:lineRule="auto"/>
        <w:ind w:left="1370" w:right="0" w:hanging="703"/>
        <w:jc w:val="left"/>
        <w:rPr>
          <w:sz w:val="28"/>
        </w:rPr>
      </w:pPr>
      <w:r>
        <w:rPr>
          <w:spacing w:val="-3"/>
          <w:sz w:val="28"/>
        </w:rPr>
        <w:t>最终结清付款涉及政府投资资金的，按第</w:t>
      </w:r>
      <w:r>
        <w:rPr>
          <w:sz w:val="28"/>
        </w:rPr>
        <w:t>17.3.3（4）</w:t>
      </w:r>
      <w:r>
        <w:rPr>
          <w:spacing w:val="-3"/>
          <w:sz w:val="28"/>
        </w:rPr>
        <w:t>目的约定办理。</w:t>
      </w:r>
    </w:p>
    <w:p>
      <w:pPr>
        <w:spacing w:after="0" w:line="240" w:lineRule="auto"/>
        <w:jc w:val="left"/>
        <w:rPr>
          <w:sz w:val="28"/>
        </w:rPr>
        <w:sectPr>
          <w:pgSz w:w="11910" w:h="16840"/>
          <w:pgMar w:top="1200" w:right="600" w:bottom="1200" w:left="740" w:header="192" w:footer="1006" w:gutter="0"/>
          <w:cols w:space="720" w:num="1"/>
        </w:sectPr>
      </w:pPr>
    </w:p>
    <w:p>
      <w:pPr>
        <w:pStyle w:val="6"/>
        <w:numPr>
          <w:ilvl w:val="0"/>
          <w:numId w:val="24"/>
        </w:numPr>
        <w:tabs>
          <w:tab w:val="left" w:pos="1233"/>
        </w:tabs>
        <w:spacing w:before="109" w:after="0" w:line="240" w:lineRule="auto"/>
        <w:ind w:left="1232" w:right="0" w:hanging="565"/>
        <w:jc w:val="both"/>
      </w:pPr>
      <w:bookmarkStart w:id="243" w:name="18. 竣工验收"/>
      <w:bookmarkEnd w:id="243"/>
      <w:bookmarkStart w:id="244" w:name="18. 竣工验收"/>
      <w:bookmarkEnd w:id="244"/>
      <w:r>
        <w:t>竣工验收</w:t>
      </w:r>
    </w:p>
    <w:p>
      <w:pPr>
        <w:pStyle w:val="6"/>
        <w:numPr>
          <w:ilvl w:val="1"/>
          <w:numId w:val="24"/>
        </w:numPr>
        <w:tabs>
          <w:tab w:val="left" w:pos="1375"/>
        </w:tabs>
        <w:spacing w:before="162" w:after="0" w:line="240" w:lineRule="auto"/>
        <w:ind w:left="1374" w:right="0" w:hanging="707"/>
        <w:jc w:val="both"/>
      </w:pPr>
      <w:bookmarkStart w:id="245" w:name="18.1 竣工验收的含义"/>
      <w:bookmarkEnd w:id="245"/>
      <w:bookmarkStart w:id="246" w:name="18.1 竣工验收的含义"/>
      <w:bookmarkEnd w:id="246"/>
      <w:r>
        <w:t>竣工验收的含义</w:t>
      </w:r>
    </w:p>
    <w:p>
      <w:pPr>
        <w:pStyle w:val="18"/>
        <w:numPr>
          <w:ilvl w:val="2"/>
          <w:numId w:val="24"/>
        </w:numPr>
        <w:tabs>
          <w:tab w:val="left" w:pos="1651"/>
        </w:tabs>
        <w:spacing w:before="159" w:after="0" w:line="268" w:lineRule="auto"/>
        <w:ind w:left="109" w:right="247" w:firstLine="559"/>
        <w:jc w:val="both"/>
        <w:rPr>
          <w:sz w:val="28"/>
        </w:rPr>
      </w:pPr>
      <w:r>
        <w:rPr>
          <w:spacing w:val="-4"/>
          <w:sz w:val="28"/>
        </w:rPr>
        <w:t>竣工验收指承包人完成了全部合同工作后，发包人按合同要求进行的验收。</w:t>
      </w:r>
    </w:p>
    <w:p>
      <w:pPr>
        <w:pStyle w:val="18"/>
        <w:numPr>
          <w:ilvl w:val="2"/>
          <w:numId w:val="24"/>
        </w:numPr>
        <w:tabs>
          <w:tab w:val="left" w:pos="1651"/>
        </w:tabs>
        <w:spacing w:before="0" w:after="0" w:line="266" w:lineRule="auto"/>
        <w:ind w:left="109" w:right="247" w:firstLine="559"/>
        <w:jc w:val="both"/>
        <w:rPr>
          <w:sz w:val="28"/>
        </w:rPr>
      </w:pPr>
      <w:r>
        <w:rPr>
          <w:spacing w:val="-5"/>
          <w:sz w:val="28"/>
        </w:rPr>
        <w:t>国家验收是政府有关部门根据法律、规范、规程和政策要求，针对发包</w:t>
      </w:r>
      <w:r>
        <w:rPr>
          <w:spacing w:val="-3"/>
          <w:sz w:val="28"/>
        </w:rPr>
        <w:t>人全面组织实施的整个工程正式交付投运前的验收。</w:t>
      </w:r>
    </w:p>
    <w:p>
      <w:pPr>
        <w:pStyle w:val="18"/>
        <w:numPr>
          <w:ilvl w:val="2"/>
          <w:numId w:val="24"/>
        </w:numPr>
        <w:tabs>
          <w:tab w:val="left" w:pos="1651"/>
        </w:tabs>
        <w:spacing w:before="1" w:after="0" w:line="266" w:lineRule="auto"/>
        <w:ind w:left="109" w:right="247" w:firstLine="559"/>
        <w:jc w:val="both"/>
        <w:rPr>
          <w:sz w:val="28"/>
        </w:rPr>
      </w:pPr>
      <w:r>
        <w:rPr>
          <w:spacing w:val="-5"/>
          <w:sz w:val="28"/>
        </w:rPr>
        <w:t>需要进行国家验收的，竣工验收是国家验收的一部分。竣工验收所采用</w:t>
      </w:r>
      <w:r>
        <w:rPr>
          <w:spacing w:val="-3"/>
          <w:sz w:val="28"/>
        </w:rPr>
        <w:t>的各项验收和评定标准应符合国家验收标准。发包人和承包人为竣工验收提供的各项竣工验收资料应符合国家验收的要求。</w:t>
      </w:r>
    </w:p>
    <w:p>
      <w:pPr>
        <w:pStyle w:val="6"/>
        <w:numPr>
          <w:ilvl w:val="1"/>
          <w:numId w:val="24"/>
        </w:numPr>
        <w:tabs>
          <w:tab w:val="left" w:pos="1375"/>
        </w:tabs>
        <w:spacing w:before="125" w:after="0" w:line="240" w:lineRule="auto"/>
        <w:ind w:left="1374" w:right="0" w:hanging="707"/>
        <w:jc w:val="both"/>
      </w:pPr>
      <w:bookmarkStart w:id="247" w:name="18.2 竣工验收申请报告"/>
      <w:bookmarkEnd w:id="247"/>
      <w:bookmarkStart w:id="248" w:name="18.2 竣工验收申请报告"/>
      <w:bookmarkEnd w:id="248"/>
      <w:r>
        <w:t>竣工验收申请报告</w:t>
      </w:r>
    </w:p>
    <w:p>
      <w:pPr>
        <w:pStyle w:val="7"/>
        <w:spacing w:before="163"/>
        <w:ind w:left="668"/>
      </w:pPr>
      <w:r>
        <w:t>当工程具备以下条件时，承包人即可向监理人报送竣工验收申请报告：</w:t>
      </w:r>
    </w:p>
    <w:p>
      <w:pPr>
        <w:pStyle w:val="18"/>
        <w:numPr>
          <w:ilvl w:val="0"/>
          <w:numId w:val="46"/>
        </w:numPr>
        <w:tabs>
          <w:tab w:val="left" w:pos="1371"/>
        </w:tabs>
        <w:spacing w:before="39" w:after="0" w:line="268" w:lineRule="auto"/>
        <w:ind w:left="109" w:right="247" w:firstLine="559"/>
        <w:jc w:val="both"/>
        <w:rPr>
          <w:sz w:val="28"/>
        </w:rPr>
      </w:pPr>
      <w:r>
        <w:rPr>
          <w:spacing w:val="-4"/>
          <w:sz w:val="28"/>
        </w:rPr>
        <w:t>除监理人同意列入缺陷责任期内完成的尾工</w:t>
      </w:r>
      <w:r>
        <w:rPr>
          <w:sz w:val="28"/>
        </w:rPr>
        <w:t>（</w:t>
      </w:r>
      <w:r>
        <w:rPr>
          <w:spacing w:val="-2"/>
          <w:sz w:val="28"/>
        </w:rPr>
        <w:t>甩项</w:t>
      </w:r>
      <w:r>
        <w:rPr>
          <w:spacing w:val="-5"/>
          <w:sz w:val="28"/>
        </w:rPr>
        <w:t>）</w:t>
      </w:r>
      <w:r>
        <w:rPr>
          <w:spacing w:val="-3"/>
          <w:sz w:val="28"/>
        </w:rPr>
        <w:t>工程和缺陷修补工作</w:t>
      </w:r>
      <w:r>
        <w:rPr>
          <w:spacing w:val="-2"/>
          <w:sz w:val="28"/>
        </w:rPr>
        <w:t>外，合同范围内的全部单位工程以及有关工作，包括合同要求的试验、试运行以及</w:t>
      </w:r>
      <w:r>
        <w:rPr>
          <w:spacing w:val="-3"/>
          <w:sz w:val="28"/>
        </w:rPr>
        <w:t>检验和验收均已完成，并符合合同要求；</w:t>
      </w:r>
    </w:p>
    <w:p>
      <w:pPr>
        <w:pStyle w:val="18"/>
        <w:numPr>
          <w:ilvl w:val="0"/>
          <w:numId w:val="46"/>
        </w:numPr>
        <w:tabs>
          <w:tab w:val="left" w:pos="1371"/>
        </w:tabs>
        <w:spacing w:before="0" w:after="0" w:line="353" w:lineRule="exact"/>
        <w:ind w:left="1370" w:right="0" w:hanging="703"/>
        <w:jc w:val="left"/>
        <w:rPr>
          <w:sz w:val="28"/>
        </w:rPr>
      </w:pPr>
      <w:r>
        <w:rPr>
          <w:spacing w:val="-3"/>
          <w:sz w:val="28"/>
        </w:rPr>
        <w:t>已按合同约定的内容和份数备齐了符合要求的竣工资料；</w:t>
      </w:r>
    </w:p>
    <w:p>
      <w:pPr>
        <w:pStyle w:val="18"/>
        <w:numPr>
          <w:ilvl w:val="0"/>
          <w:numId w:val="46"/>
        </w:numPr>
        <w:tabs>
          <w:tab w:val="left" w:pos="1371"/>
        </w:tabs>
        <w:spacing w:before="42" w:after="0" w:line="268" w:lineRule="auto"/>
        <w:ind w:left="109" w:right="247" w:firstLine="559"/>
        <w:jc w:val="left"/>
        <w:rPr>
          <w:sz w:val="28"/>
        </w:rPr>
      </w:pPr>
      <w:r>
        <w:rPr>
          <w:spacing w:val="-4"/>
          <w:sz w:val="28"/>
        </w:rPr>
        <w:t>已按监理人的要求编制了在缺陷责任期内完成的尾工</w:t>
      </w:r>
      <w:r>
        <w:rPr>
          <w:spacing w:val="-3"/>
          <w:sz w:val="28"/>
        </w:rPr>
        <w:t>（</w:t>
      </w:r>
      <w:r>
        <w:rPr>
          <w:sz w:val="28"/>
        </w:rPr>
        <w:t>甩项</w:t>
      </w:r>
      <w:r>
        <w:rPr>
          <w:spacing w:val="-8"/>
          <w:sz w:val="28"/>
        </w:rPr>
        <w:t>）</w:t>
      </w:r>
      <w:r>
        <w:rPr>
          <w:spacing w:val="-2"/>
          <w:sz w:val="28"/>
        </w:rPr>
        <w:t>工程和缺陷</w:t>
      </w:r>
      <w:r>
        <w:rPr>
          <w:spacing w:val="-3"/>
          <w:sz w:val="28"/>
        </w:rPr>
        <w:t>修补工作清单以及相应施工计划；</w:t>
      </w:r>
    </w:p>
    <w:p>
      <w:pPr>
        <w:pStyle w:val="18"/>
        <w:numPr>
          <w:ilvl w:val="0"/>
          <w:numId w:val="46"/>
        </w:numPr>
        <w:tabs>
          <w:tab w:val="left" w:pos="1371"/>
        </w:tabs>
        <w:spacing w:before="0" w:after="0" w:line="354" w:lineRule="exact"/>
        <w:ind w:left="1370" w:right="0" w:hanging="703"/>
        <w:jc w:val="left"/>
        <w:rPr>
          <w:sz w:val="28"/>
        </w:rPr>
      </w:pPr>
      <w:r>
        <w:rPr>
          <w:spacing w:val="-3"/>
          <w:sz w:val="28"/>
        </w:rPr>
        <w:t>监理人要求在竣工验收前应完成的其他工作；</w:t>
      </w:r>
    </w:p>
    <w:p>
      <w:pPr>
        <w:pStyle w:val="18"/>
        <w:numPr>
          <w:ilvl w:val="0"/>
          <w:numId w:val="46"/>
        </w:numPr>
        <w:tabs>
          <w:tab w:val="left" w:pos="1371"/>
        </w:tabs>
        <w:spacing w:before="42" w:after="0" w:line="240" w:lineRule="auto"/>
        <w:ind w:left="1370" w:right="0" w:hanging="703"/>
        <w:jc w:val="left"/>
        <w:rPr>
          <w:sz w:val="28"/>
        </w:rPr>
      </w:pPr>
      <w:r>
        <w:rPr>
          <w:spacing w:val="-3"/>
          <w:sz w:val="28"/>
        </w:rPr>
        <w:t>监理人要求提交的竣工验收资料清单。</w:t>
      </w:r>
    </w:p>
    <w:p>
      <w:pPr>
        <w:pStyle w:val="6"/>
        <w:numPr>
          <w:ilvl w:val="1"/>
          <w:numId w:val="24"/>
        </w:numPr>
        <w:tabs>
          <w:tab w:val="left" w:pos="1375"/>
        </w:tabs>
        <w:spacing w:before="162" w:after="0" w:line="240" w:lineRule="auto"/>
        <w:ind w:left="1374" w:right="0" w:hanging="707"/>
        <w:jc w:val="left"/>
      </w:pPr>
      <w:bookmarkStart w:id="249" w:name="18.3 验收"/>
      <w:bookmarkEnd w:id="249"/>
      <w:bookmarkStart w:id="250" w:name="18.3 验收"/>
      <w:bookmarkEnd w:id="250"/>
      <w:r>
        <w:t>验收</w:t>
      </w:r>
    </w:p>
    <w:p>
      <w:pPr>
        <w:pStyle w:val="7"/>
        <w:spacing w:before="160" w:line="268" w:lineRule="auto"/>
        <w:ind w:right="204" w:firstLine="559"/>
      </w:pPr>
      <w:r>
        <w:t>监理人收到承包人按第18.2 款约定提交的竣工验收申请报告后，应审查申请报告的各项内容，并按以下不同情况进行处理。</w:t>
      </w:r>
    </w:p>
    <w:p>
      <w:pPr>
        <w:pStyle w:val="18"/>
        <w:numPr>
          <w:ilvl w:val="2"/>
          <w:numId w:val="24"/>
        </w:numPr>
        <w:tabs>
          <w:tab w:val="left" w:pos="1651"/>
        </w:tabs>
        <w:spacing w:before="0" w:after="0" w:line="266" w:lineRule="auto"/>
        <w:ind w:left="109" w:right="248" w:firstLine="559"/>
        <w:jc w:val="both"/>
        <w:rPr>
          <w:sz w:val="28"/>
        </w:rPr>
      </w:pPr>
      <w:r>
        <w:rPr>
          <w:spacing w:val="-4"/>
          <w:sz w:val="28"/>
        </w:rPr>
        <w:t>监理人审查后认为尚不具备竣工验收条件的，应在收到竣工验收申请报</w:t>
      </w:r>
      <w:r>
        <w:rPr>
          <w:spacing w:val="-3"/>
          <w:sz w:val="28"/>
        </w:rPr>
        <w:t>告后的</w:t>
      </w:r>
      <w:r>
        <w:rPr>
          <w:sz w:val="28"/>
        </w:rPr>
        <w:t>28</w:t>
      </w:r>
      <w:r>
        <w:rPr>
          <w:spacing w:val="-4"/>
          <w:sz w:val="28"/>
        </w:rPr>
        <w:t xml:space="preserve"> 天内通知承包人，指出在颁发接收证书前承包人还需进行的工作内容。承</w:t>
      </w:r>
      <w:r>
        <w:rPr>
          <w:spacing w:val="-3"/>
          <w:sz w:val="28"/>
        </w:rPr>
        <w:t>包人完成监理人通知的全部工作内容后，应再次提交竣工验收申请报告，直至监理人同意为止。</w:t>
      </w:r>
    </w:p>
    <w:p>
      <w:pPr>
        <w:pStyle w:val="18"/>
        <w:numPr>
          <w:ilvl w:val="2"/>
          <w:numId w:val="24"/>
        </w:numPr>
        <w:tabs>
          <w:tab w:val="left" w:pos="1651"/>
        </w:tabs>
        <w:spacing w:before="4" w:after="0" w:line="268" w:lineRule="auto"/>
        <w:ind w:left="109" w:right="247" w:firstLine="559"/>
        <w:jc w:val="both"/>
        <w:rPr>
          <w:sz w:val="28"/>
        </w:rPr>
      </w:pPr>
      <w:r>
        <w:rPr>
          <w:spacing w:val="-4"/>
          <w:sz w:val="28"/>
        </w:rPr>
        <w:t>监理人审查后认为已具备竣工验收条件的，应在收到竣工验收申请报告后的</w:t>
      </w:r>
      <w:r>
        <w:rPr>
          <w:sz w:val="28"/>
        </w:rPr>
        <w:t>28</w:t>
      </w:r>
      <w:r>
        <w:rPr>
          <w:spacing w:val="-3"/>
          <w:sz w:val="28"/>
        </w:rPr>
        <w:t>天内提请发包人进行工程验收。</w:t>
      </w:r>
    </w:p>
    <w:p>
      <w:pPr>
        <w:pStyle w:val="18"/>
        <w:numPr>
          <w:ilvl w:val="2"/>
          <w:numId w:val="24"/>
        </w:numPr>
        <w:tabs>
          <w:tab w:val="left" w:pos="1651"/>
        </w:tabs>
        <w:spacing w:before="0" w:after="0" w:line="266" w:lineRule="auto"/>
        <w:ind w:left="109" w:right="247" w:firstLine="559"/>
        <w:jc w:val="both"/>
        <w:rPr>
          <w:sz w:val="28"/>
        </w:rPr>
      </w:pPr>
      <w:r>
        <w:rPr>
          <w:spacing w:val="-4"/>
          <w:sz w:val="28"/>
        </w:rPr>
        <w:t>发包人经过验收后同意接受工程的，应在监理人收到竣工验收申请报告后的56</w:t>
      </w:r>
      <w:r>
        <w:rPr>
          <w:spacing w:val="-3"/>
          <w:sz w:val="28"/>
        </w:rPr>
        <w:t>天内，由监理人向承包人出具经发包人签认的工程接收证书。发包人验收后</w:t>
      </w:r>
      <w:r>
        <w:rPr>
          <w:spacing w:val="-2"/>
          <w:sz w:val="28"/>
        </w:rPr>
        <w:t>同意接收工程但提出整修和完善要求的，限期修好，并缓发工程接收证书。整修和</w:t>
      </w:r>
      <w:r>
        <w:rPr>
          <w:spacing w:val="-1"/>
          <w:sz w:val="28"/>
        </w:rPr>
        <w:t>完善工作完成后，监理人复查达到要求的，经发包人同意后，再向承包人出具工程</w:t>
      </w:r>
      <w:r>
        <w:rPr>
          <w:spacing w:val="-2"/>
          <w:sz w:val="28"/>
        </w:rPr>
        <w:t>接收证书。</w:t>
      </w:r>
    </w:p>
    <w:p>
      <w:pPr>
        <w:spacing w:after="0" w:line="266" w:lineRule="auto"/>
        <w:jc w:val="both"/>
        <w:rPr>
          <w:sz w:val="28"/>
        </w:rPr>
        <w:sectPr>
          <w:pgSz w:w="11910" w:h="16840"/>
          <w:pgMar w:top="1200" w:right="600" w:bottom="1200" w:left="740" w:header="192" w:footer="1006" w:gutter="0"/>
          <w:cols w:space="720" w:num="1"/>
        </w:sectPr>
      </w:pPr>
    </w:p>
    <w:p>
      <w:pPr>
        <w:pStyle w:val="18"/>
        <w:numPr>
          <w:ilvl w:val="2"/>
          <w:numId w:val="24"/>
        </w:numPr>
        <w:tabs>
          <w:tab w:val="left" w:pos="1651"/>
        </w:tabs>
        <w:spacing w:before="109" w:after="0" w:line="266" w:lineRule="auto"/>
        <w:ind w:left="109" w:right="247" w:firstLine="559"/>
        <w:jc w:val="both"/>
        <w:rPr>
          <w:sz w:val="28"/>
        </w:rPr>
      </w:pPr>
      <w:r>
        <w:rPr>
          <w:spacing w:val="-4"/>
          <w:sz w:val="28"/>
        </w:rPr>
        <w:t>发包人验收后不同意接收工程的，监理人应按照发包人的验收意见发出</w:t>
      </w:r>
      <w:r>
        <w:rPr>
          <w:spacing w:val="-3"/>
          <w:sz w:val="28"/>
        </w:rPr>
        <w:t>指示，要求承包人对不合格工程认真返工重作或进行补救处理，并承担由此产生的</w:t>
      </w:r>
      <w:r>
        <w:rPr>
          <w:spacing w:val="-2"/>
          <w:sz w:val="28"/>
        </w:rPr>
        <w:t>费用。承包人在完成不合格工程的返工重作或补救工作后，应重新提交竣工验收申</w:t>
      </w:r>
      <w:r>
        <w:rPr>
          <w:spacing w:val="-3"/>
          <w:sz w:val="28"/>
        </w:rPr>
        <w:t>请报告，按第</w:t>
      </w:r>
      <w:r>
        <w:rPr>
          <w:sz w:val="28"/>
        </w:rPr>
        <w:t>18.3.1</w:t>
      </w:r>
      <w:r>
        <w:rPr>
          <w:spacing w:val="-3"/>
          <w:sz w:val="28"/>
        </w:rPr>
        <w:t xml:space="preserve"> 项、第</w:t>
      </w:r>
      <w:r>
        <w:rPr>
          <w:sz w:val="28"/>
        </w:rPr>
        <w:t>18.3.2</w:t>
      </w:r>
      <w:r>
        <w:rPr>
          <w:spacing w:val="-1"/>
          <w:sz w:val="28"/>
        </w:rPr>
        <w:t xml:space="preserve"> 项和第</w:t>
      </w:r>
      <w:r>
        <w:rPr>
          <w:sz w:val="28"/>
        </w:rPr>
        <w:t>18.3.3</w:t>
      </w:r>
      <w:r>
        <w:rPr>
          <w:spacing w:val="-3"/>
          <w:sz w:val="28"/>
        </w:rPr>
        <w:t xml:space="preserve"> 项的约定进行。</w:t>
      </w:r>
    </w:p>
    <w:p>
      <w:pPr>
        <w:pStyle w:val="18"/>
        <w:numPr>
          <w:ilvl w:val="2"/>
          <w:numId w:val="24"/>
        </w:numPr>
        <w:tabs>
          <w:tab w:val="left" w:pos="1651"/>
        </w:tabs>
        <w:spacing w:before="8" w:after="0" w:line="266" w:lineRule="auto"/>
        <w:ind w:left="109" w:right="247" w:firstLine="559"/>
        <w:jc w:val="both"/>
        <w:rPr>
          <w:sz w:val="28"/>
        </w:rPr>
      </w:pPr>
      <w:r>
        <w:rPr>
          <w:spacing w:val="-5"/>
          <w:sz w:val="28"/>
        </w:rPr>
        <w:t>除专用合同条款另有约定外，经验收合格工程的实际竣工日期，以提交</w:t>
      </w:r>
      <w:r>
        <w:rPr>
          <w:spacing w:val="-3"/>
          <w:sz w:val="28"/>
        </w:rPr>
        <w:t>竣工验收申请报告的日期为准，并在工程接收证书中写明。</w:t>
      </w:r>
    </w:p>
    <w:p>
      <w:pPr>
        <w:pStyle w:val="18"/>
        <w:numPr>
          <w:ilvl w:val="2"/>
          <w:numId w:val="24"/>
        </w:numPr>
        <w:tabs>
          <w:tab w:val="left" w:pos="1653"/>
        </w:tabs>
        <w:spacing w:before="2" w:after="0" w:line="266" w:lineRule="auto"/>
        <w:ind w:left="109" w:right="247" w:firstLine="559"/>
        <w:jc w:val="both"/>
        <w:rPr>
          <w:sz w:val="28"/>
        </w:rPr>
      </w:pPr>
      <w:r>
        <w:rPr>
          <w:sz w:val="28"/>
        </w:rPr>
        <w:t>发包人在收到承包人竣工验收申请报告</w:t>
      </w:r>
      <w:r>
        <w:rPr>
          <w:spacing w:val="3"/>
          <w:sz w:val="28"/>
          <w:u w:val="single"/>
        </w:rPr>
        <w:t xml:space="preserve"> </w:t>
      </w:r>
      <w:r>
        <w:rPr>
          <w:rFonts w:hint="eastAsia"/>
          <w:spacing w:val="3"/>
          <w:sz w:val="28"/>
          <w:u w:val="single"/>
          <w:lang w:val="en-US" w:eastAsia="zh-CN"/>
        </w:rPr>
        <w:t xml:space="preserve">  </w:t>
      </w:r>
      <w:r>
        <w:rPr>
          <w:spacing w:val="3"/>
          <w:sz w:val="28"/>
        </w:rPr>
        <w:t>天后未进行验收的，视为验</w:t>
      </w:r>
      <w:r>
        <w:rPr>
          <w:sz w:val="28"/>
        </w:rPr>
        <w:t>收合格，实际竣工日期以提交竣工验收申请报告的日期为准，但发包人由于不可抗</w:t>
      </w:r>
      <w:r>
        <w:rPr>
          <w:spacing w:val="-3"/>
          <w:sz w:val="28"/>
        </w:rPr>
        <w:t>力不能进行验收的除外。</w:t>
      </w:r>
    </w:p>
    <w:p>
      <w:pPr>
        <w:pStyle w:val="6"/>
        <w:numPr>
          <w:ilvl w:val="1"/>
          <w:numId w:val="24"/>
        </w:numPr>
        <w:tabs>
          <w:tab w:val="left" w:pos="1375"/>
        </w:tabs>
        <w:spacing w:before="126" w:after="0" w:line="240" w:lineRule="auto"/>
        <w:ind w:left="1374" w:right="0" w:hanging="707"/>
        <w:jc w:val="both"/>
      </w:pPr>
      <w:bookmarkStart w:id="251" w:name="18.4 单位工程验收"/>
      <w:bookmarkEnd w:id="251"/>
      <w:bookmarkStart w:id="252" w:name="18.4 单位工程验收"/>
      <w:bookmarkEnd w:id="252"/>
      <w:r>
        <w:t>单位工程验收</w:t>
      </w:r>
    </w:p>
    <w:p>
      <w:pPr>
        <w:pStyle w:val="18"/>
        <w:numPr>
          <w:ilvl w:val="2"/>
          <w:numId w:val="24"/>
        </w:numPr>
        <w:tabs>
          <w:tab w:val="left" w:pos="1651"/>
        </w:tabs>
        <w:spacing w:before="162" w:after="0" w:line="266" w:lineRule="auto"/>
        <w:ind w:left="109" w:right="247" w:firstLine="559"/>
        <w:jc w:val="both"/>
        <w:rPr>
          <w:sz w:val="28"/>
        </w:rPr>
      </w:pPr>
      <w:r>
        <w:rPr>
          <w:spacing w:val="-4"/>
          <w:sz w:val="28"/>
        </w:rPr>
        <w:t>发包人根据合同进度计划安排，在全部工程竣工前需要使用已经竣工的</w:t>
      </w:r>
      <w:r>
        <w:rPr>
          <w:spacing w:val="-3"/>
          <w:sz w:val="28"/>
        </w:rPr>
        <w:t>单位工程时，或承包人提出经发包人同意时，可进行单位工程验收。验收的程序可</w:t>
      </w:r>
      <w:r>
        <w:rPr>
          <w:sz w:val="28"/>
        </w:rPr>
        <w:t>参照第18.2</w:t>
      </w:r>
      <w:r>
        <w:rPr>
          <w:spacing w:val="9"/>
          <w:sz w:val="28"/>
        </w:rPr>
        <w:t xml:space="preserve"> 款与第</w:t>
      </w:r>
      <w:r>
        <w:rPr>
          <w:sz w:val="28"/>
        </w:rPr>
        <w:t>18.3 款的约定进行。验收合格后，由监理人向承包人出具经发包人签认的单位工程验收证书。已签发单位工程接收证书的单位工程由发包人负责</w:t>
      </w:r>
      <w:r>
        <w:rPr>
          <w:spacing w:val="-3"/>
          <w:sz w:val="28"/>
        </w:rPr>
        <w:t>照管。单位工程的验收成果和结论作为全部工程竣工验收申请报告的附件。</w:t>
      </w:r>
    </w:p>
    <w:p>
      <w:pPr>
        <w:pStyle w:val="18"/>
        <w:numPr>
          <w:ilvl w:val="2"/>
          <w:numId w:val="24"/>
        </w:numPr>
        <w:tabs>
          <w:tab w:val="left" w:pos="1651"/>
        </w:tabs>
        <w:spacing w:before="8" w:after="0" w:line="268" w:lineRule="auto"/>
        <w:ind w:left="109" w:right="247" w:firstLine="559"/>
        <w:jc w:val="both"/>
        <w:rPr>
          <w:sz w:val="28"/>
        </w:rPr>
      </w:pPr>
      <w:r>
        <w:rPr>
          <w:spacing w:val="-4"/>
          <w:sz w:val="28"/>
        </w:rPr>
        <w:t>发包人在全部工程竣工前，使用已接收的单位工程导致承包人费用增加</w:t>
      </w:r>
      <w:r>
        <w:rPr>
          <w:spacing w:val="-3"/>
          <w:sz w:val="28"/>
        </w:rPr>
        <w:t>的，发包人应承担由此增加的费用和（</w:t>
      </w:r>
      <w:r>
        <w:rPr>
          <w:sz w:val="28"/>
        </w:rPr>
        <w:t>或）</w:t>
      </w:r>
      <w:r>
        <w:rPr>
          <w:spacing w:val="-3"/>
          <w:sz w:val="28"/>
        </w:rPr>
        <w:t>工期延误，并支付承包人合理利润。</w:t>
      </w:r>
    </w:p>
    <w:p>
      <w:pPr>
        <w:pStyle w:val="6"/>
        <w:numPr>
          <w:ilvl w:val="1"/>
          <w:numId w:val="24"/>
        </w:numPr>
        <w:tabs>
          <w:tab w:val="left" w:pos="1375"/>
        </w:tabs>
        <w:spacing w:before="115" w:after="0" w:line="240" w:lineRule="auto"/>
        <w:ind w:left="1374" w:right="0" w:hanging="707"/>
        <w:jc w:val="both"/>
      </w:pPr>
      <w:bookmarkStart w:id="253" w:name="18.5 施工期运行"/>
      <w:bookmarkEnd w:id="253"/>
      <w:bookmarkStart w:id="254" w:name="18.5 施工期运行"/>
      <w:bookmarkEnd w:id="254"/>
      <w:r>
        <w:t>施工期运行</w:t>
      </w:r>
    </w:p>
    <w:p>
      <w:pPr>
        <w:pStyle w:val="18"/>
        <w:numPr>
          <w:ilvl w:val="2"/>
          <w:numId w:val="24"/>
        </w:numPr>
        <w:tabs>
          <w:tab w:val="left" w:pos="1651"/>
        </w:tabs>
        <w:spacing w:before="163" w:after="0" w:line="266" w:lineRule="auto"/>
        <w:ind w:left="109" w:right="247" w:firstLine="559"/>
        <w:jc w:val="both"/>
        <w:rPr>
          <w:sz w:val="28"/>
        </w:rPr>
      </w:pPr>
      <w:r>
        <w:rPr>
          <w:spacing w:val="-4"/>
          <w:sz w:val="28"/>
        </w:rPr>
        <w:t>施工期运行是指合同工程尚未全部竣工，其中某项或某几项单位工程或</w:t>
      </w:r>
      <w:r>
        <w:rPr>
          <w:spacing w:val="-3"/>
          <w:sz w:val="28"/>
        </w:rPr>
        <w:t>工程设备安装已竣工，根据专用合同条款约定，需要投入施工期运行的，经发包人按第</w:t>
      </w:r>
      <w:r>
        <w:rPr>
          <w:sz w:val="28"/>
        </w:rPr>
        <w:t>18.4</w:t>
      </w:r>
      <w:r>
        <w:rPr>
          <w:spacing w:val="-3"/>
          <w:sz w:val="28"/>
        </w:rPr>
        <w:t xml:space="preserve"> 款的约定验收合格，证明能确保安全后，才能在施工期投入运行。</w:t>
      </w:r>
    </w:p>
    <w:p>
      <w:pPr>
        <w:pStyle w:val="18"/>
        <w:numPr>
          <w:ilvl w:val="2"/>
          <w:numId w:val="24"/>
        </w:numPr>
        <w:tabs>
          <w:tab w:val="left" w:pos="1651"/>
        </w:tabs>
        <w:spacing w:before="5" w:after="0" w:line="240" w:lineRule="auto"/>
        <w:ind w:left="1650" w:right="0" w:hanging="983"/>
        <w:jc w:val="both"/>
        <w:rPr>
          <w:sz w:val="28"/>
        </w:rPr>
      </w:pPr>
      <w:r>
        <w:rPr>
          <w:spacing w:val="-4"/>
          <w:sz w:val="28"/>
        </w:rPr>
        <w:t>在施工期运行中发现工程或工程设备损坏或存在缺陷的，由承包人按第</w:t>
      </w:r>
    </w:p>
    <w:p>
      <w:pPr>
        <w:pStyle w:val="7"/>
        <w:spacing w:before="42"/>
        <w:jc w:val="both"/>
      </w:pPr>
      <w:r>
        <w:t>19.2</w:t>
      </w:r>
      <w:r>
        <w:rPr>
          <w:spacing w:val="-2"/>
        </w:rPr>
        <w:t xml:space="preserve"> 款约定进行修复。</w:t>
      </w:r>
    </w:p>
    <w:p>
      <w:pPr>
        <w:pStyle w:val="6"/>
        <w:numPr>
          <w:ilvl w:val="1"/>
          <w:numId w:val="47"/>
        </w:numPr>
        <w:tabs>
          <w:tab w:val="left" w:pos="1375"/>
        </w:tabs>
        <w:spacing w:before="160" w:after="0" w:line="240" w:lineRule="auto"/>
        <w:ind w:left="1374" w:right="0" w:hanging="707"/>
        <w:jc w:val="both"/>
      </w:pPr>
      <w:bookmarkStart w:id="255" w:name="18.6 试运行"/>
      <w:bookmarkEnd w:id="255"/>
      <w:bookmarkStart w:id="256" w:name="18.6 试运行"/>
      <w:bookmarkEnd w:id="256"/>
      <w:r>
        <w:t>试运行</w:t>
      </w:r>
    </w:p>
    <w:p>
      <w:pPr>
        <w:pStyle w:val="18"/>
        <w:numPr>
          <w:ilvl w:val="2"/>
          <w:numId w:val="47"/>
        </w:numPr>
        <w:tabs>
          <w:tab w:val="left" w:pos="1651"/>
        </w:tabs>
        <w:spacing w:before="162" w:after="0" w:line="266" w:lineRule="auto"/>
        <w:ind w:left="109" w:right="247" w:firstLine="559"/>
        <w:jc w:val="both"/>
        <w:rPr>
          <w:sz w:val="28"/>
        </w:rPr>
      </w:pPr>
      <w:r>
        <w:rPr>
          <w:spacing w:val="-4"/>
          <w:sz w:val="28"/>
        </w:rPr>
        <w:t>除专用合同条款另有约定外，承包人应按专用合同条款约定进行工程及</w:t>
      </w:r>
      <w:r>
        <w:rPr>
          <w:spacing w:val="-3"/>
          <w:sz w:val="28"/>
        </w:rPr>
        <w:t>工程设备试运行，负责提供试运行所需的人员、器材和必要的条件，并承担全部试</w:t>
      </w:r>
      <w:r>
        <w:rPr>
          <w:spacing w:val="-2"/>
          <w:sz w:val="28"/>
        </w:rPr>
        <w:t>运行费用。</w:t>
      </w:r>
    </w:p>
    <w:p>
      <w:pPr>
        <w:pStyle w:val="18"/>
        <w:numPr>
          <w:ilvl w:val="2"/>
          <w:numId w:val="47"/>
        </w:numPr>
        <w:tabs>
          <w:tab w:val="left" w:pos="1651"/>
        </w:tabs>
        <w:spacing w:before="5" w:after="0" w:line="266" w:lineRule="auto"/>
        <w:ind w:left="109" w:right="247" w:firstLine="559"/>
        <w:jc w:val="both"/>
        <w:rPr>
          <w:sz w:val="28"/>
        </w:rPr>
      </w:pPr>
      <w:r>
        <w:rPr>
          <w:spacing w:val="-4"/>
          <w:sz w:val="28"/>
        </w:rPr>
        <w:t>由于承包人的原因导致试运行失败的，承包人应采取措施保证试运行合</w:t>
      </w:r>
      <w:r>
        <w:rPr>
          <w:spacing w:val="-3"/>
          <w:sz w:val="28"/>
        </w:rPr>
        <w:t>格，并承担相应费用。由于发包人的原因导致试运行失败的，承包人应当采取措施保证试运行合格，发包人应承担由此产生的费用，并支付承包人合理利润。</w:t>
      </w:r>
    </w:p>
    <w:p>
      <w:pPr>
        <w:pStyle w:val="6"/>
        <w:numPr>
          <w:ilvl w:val="1"/>
          <w:numId w:val="47"/>
        </w:numPr>
        <w:tabs>
          <w:tab w:val="left" w:pos="1375"/>
        </w:tabs>
        <w:spacing w:before="125" w:after="0" w:line="240" w:lineRule="auto"/>
        <w:ind w:left="1374" w:right="0" w:hanging="707"/>
        <w:jc w:val="both"/>
      </w:pPr>
      <w:bookmarkStart w:id="257" w:name="18.7 竣工清场"/>
      <w:bookmarkEnd w:id="257"/>
      <w:bookmarkStart w:id="258" w:name="18.7 竣工清场"/>
      <w:bookmarkEnd w:id="258"/>
      <w:r>
        <w:t>竣工清场</w:t>
      </w:r>
    </w:p>
    <w:p>
      <w:pPr>
        <w:pStyle w:val="18"/>
        <w:numPr>
          <w:ilvl w:val="2"/>
          <w:numId w:val="47"/>
        </w:numPr>
        <w:tabs>
          <w:tab w:val="left" w:pos="1651"/>
        </w:tabs>
        <w:spacing w:before="162" w:after="0" w:line="266" w:lineRule="auto"/>
        <w:ind w:left="109" w:right="247" w:firstLine="559"/>
        <w:jc w:val="both"/>
        <w:rPr>
          <w:sz w:val="28"/>
        </w:rPr>
      </w:pPr>
      <w:r>
        <w:rPr>
          <w:spacing w:val="-5"/>
          <w:sz w:val="28"/>
        </w:rPr>
        <w:t>除合同另有约定外，工程接收证书颁发后，承包人应按以下要求对施工</w:t>
      </w:r>
      <w:r>
        <w:rPr>
          <w:spacing w:val="-3"/>
          <w:sz w:val="28"/>
        </w:rPr>
        <w:t>场地进行清理，直至监理人检验合格为止。竣工清场费用由承包人承担。</w:t>
      </w:r>
    </w:p>
    <w:p>
      <w:pPr>
        <w:spacing w:after="0" w:line="266" w:lineRule="auto"/>
        <w:jc w:val="both"/>
        <w:rPr>
          <w:sz w:val="28"/>
        </w:rPr>
        <w:sectPr>
          <w:pgSz w:w="11910" w:h="16840"/>
          <w:pgMar w:top="1200" w:right="600" w:bottom="1200" w:left="740" w:header="192" w:footer="1006" w:gutter="0"/>
          <w:cols w:space="720" w:num="1"/>
        </w:sectPr>
      </w:pPr>
    </w:p>
    <w:p>
      <w:pPr>
        <w:pStyle w:val="18"/>
        <w:numPr>
          <w:ilvl w:val="0"/>
          <w:numId w:val="48"/>
        </w:numPr>
        <w:tabs>
          <w:tab w:val="left" w:pos="1371"/>
        </w:tabs>
        <w:spacing w:before="109" w:after="0" w:line="240" w:lineRule="auto"/>
        <w:ind w:left="1370" w:right="0" w:hanging="703"/>
        <w:jc w:val="left"/>
        <w:rPr>
          <w:sz w:val="28"/>
        </w:rPr>
      </w:pPr>
      <w:r>
        <w:rPr>
          <w:spacing w:val="-3"/>
          <w:sz w:val="28"/>
        </w:rPr>
        <w:t>施工场地内残留的垃圾已全部清除出场；</w:t>
      </w:r>
    </w:p>
    <w:p>
      <w:pPr>
        <w:pStyle w:val="18"/>
        <w:numPr>
          <w:ilvl w:val="0"/>
          <w:numId w:val="48"/>
        </w:numPr>
        <w:tabs>
          <w:tab w:val="left" w:pos="1371"/>
        </w:tabs>
        <w:spacing w:before="42" w:after="0" w:line="240" w:lineRule="auto"/>
        <w:ind w:left="1370" w:right="0" w:hanging="703"/>
        <w:jc w:val="left"/>
        <w:rPr>
          <w:sz w:val="28"/>
        </w:rPr>
      </w:pPr>
      <w:r>
        <w:rPr>
          <w:spacing w:val="-3"/>
          <w:sz w:val="28"/>
        </w:rPr>
        <w:t>临时工程已拆除，场地已按合同要求进行清理、平整或复原；</w:t>
      </w:r>
    </w:p>
    <w:p>
      <w:pPr>
        <w:pStyle w:val="18"/>
        <w:numPr>
          <w:ilvl w:val="0"/>
          <w:numId w:val="48"/>
        </w:numPr>
        <w:tabs>
          <w:tab w:val="left" w:pos="1371"/>
        </w:tabs>
        <w:spacing w:before="39" w:after="0" w:line="268" w:lineRule="auto"/>
        <w:ind w:left="109" w:right="247" w:firstLine="559"/>
        <w:jc w:val="left"/>
        <w:rPr>
          <w:sz w:val="28"/>
        </w:rPr>
      </w:pPr>
      <w:r>
        <w:rPr>
          <w:spacing w:val="-4"/>
          <w:sz w:val="28"/>
        </w:rPr>
        <w:t>按合同约定应撤离的承包人设备和剩余的材料，包括废弃的施工设备和材</w:t>
      </w:r>
      <w:r>
        <w:rPr>
          <w:spacing w:val="-3"/>
          <w:sz w:val="28"/>
        </w:rPr>
        <w:t>料，已按计划撤离施工场地；</w:t>
      </w:r>
    </w:p>
    <w:p>
      <w:pPr>
        <w:pStyle w:val="18"/>
        <w:numPr>
          <w:ilvl w:val="0"/>
          <w:numId w:val="48"/>
        </w:numPr>
        <w:tabs>
          <w:tab w:val="left" w:pos="1371"/>
        </w:tabs>
        <w:spacing w:before="0" w:after="0" w:line="266" w:lineRule="auto"/>
        <w:ind w:left="109" w:right="247" w:firstLine="559"/>
        <w:jc w:val="left"/>
        <w:rPr>
          <w:sz w:val="28"/>
        </w:rPr>
      </w:pPr>
      <w:r>
        <w:rPr>
          <w:spacing w:val="-5"/>
          <w:sz w:val="28"/>
        </w:rPr>
        <w:t>工程建筑物周边及其附近道路、河道的施工堆积物，已按监理人指示全部</w:t>
      </w:r>
      <w:r>
        <w:rPr>
          <w:spacing w:val="-3"/>
          <w:sz w:val="28"/>
        </w:rPr>
        <w:t>清理；</w:t>
      </w:r>
    </w:p>
    <w:p>
      <w:pPr>
        <w:pStyle w:val="18"/>
        <w:numPr>
          <w:ilvl w:val="0"/>
          <w:numId w:val="48"/>
        </w:numPr>
        <w:tabs>
          <w:tab w:val="left" w:pos="1371"/>
        </w:tabs>
        <w:spacing w:before="1" w:after="0" w:line="240" w:lineRule="auto"/>
        <w:ind w:left="1370" w:right="0" w:hanging="703"/>
        <w:jc w:val="left"/>
        <w:rPr>
          <w:sz w:val="28"/>
        </w:rPr>
      </w:pPr>
      <w:r>
        <w:rPr>
          <w:spacing w:val="-3"/>
          <w:sz w:val="28"/>
        </w:rPr>
        <w:t>监理人指示的其他场地清理工作已全部完成。</w:t>
      </w:r>
    </w:p>
    <w:p>
      <w:pPr>
        <w:pStyle w:val="18"/>
        <w:numPr>
          <w:ilvl w:val="2"/>
          <w:numId w:val="47"/>
        </w:numPr>
        <w:tabs>
          <w:tab w:val="left" w:pos="1651"/>
        </w:tabs>
        <w:spacing w:before="42" w:after="0" w:line="266" w:lineRule="auto"/>
        <w:ind w:left="109" w:right="247" w:firstLine="559"/>
        <w:jc w:val="both"/>
        <w:rPr>
          <w:sz w:val="28"/>
        </w:rPr>
      </w:pPr>
      <w:r>
        <w:rPr>
          <w:spacing w:val="-4"/>
          <w:sz w:val="28"/>
        </w:rPr>
        <w:t>承包人未按监理人的要求恢复临时占地，或者场地清理未达到合同约定</w:t>
      </w:r>
      <w:r>
        <w:rPr>
          <w:spacing w:val="-3"/>
          <w:sz w:val="28"/>
        </w:rPr>
        <w:t>的，发包人有权委托其他人恢复或清理，所发生的金额从拟支付给承包人的款项中</w:t>
      </w:r>
      <w:r>
        <w:rPr>
          <w:spacing w:val="-2"/>
          <w:sz w:val="28"/>
        </w:rPr>
        <w:t>扣除。</w:t>
      </w:r>
    </w:p>
    <w:p>
      <w:pPr>
        <w:pStyle w:val="6"/>
        <w:numPr>
          <w:ilvl w:val="1"/>
          <w:numId w:val="47"/>
        </w:numPr>
        <w:tabs>
          <w:tab w:val="left" w:pos="1375"/>
        </w:tabs>
        <w:spacing w:before="126" w:after="0" w:line="240" w:lineRule="auto"/>
        <w:ind w:left="1374" w:right="0" w:hanging="707"/>
        <w:jc w:val="both"/>
      </w:pPr>
      <w:bookmarkStart w:id="259" w:name="18.8 施工队伍的撤离"/>
      <w:bookmarkEnd w:id="259"/>
      <w:bookmarkStart w:id="260" w:name="18.8 施工队伍的撤离"/>
      <w:bookmarkEnd w:id="260"/>
      <w:r>
        <w:t>施工队伍的撤离</w:t>
      </w:r>
    </w:p>
    <w:p>
      <w:pPr>
        <w:pStyle w:val="7"/>
        <w:spacing w:before="159" w:line="266" w:lineRule="auto"/>
        <w:ind w:right="247" w:firstLine="559"/>
        <w:jc w:val="both"/>
      </w:pPr>
      <w:r>
        <w:rPr>
          <w:spacing w:val="-3"/>
        </w:rPr>
        <w:t>工程接收证书颁发后的</w:t>
      </w:r>
      <w:r>
        <w:rPr>
          <w:rFonts w:hint="eastAsia"/>
          <w:spacing w:val="-3"/>
          <w:u w:val="single"/>
          <w:lang w:val="en-US" w:eastAsia="zh-CN"/>
        </w:rPr>
        <w:t xml:space="preserve">   </w:t>
      </w:r>
      <w:r>
        <w:rPr>
          <w:spacing w:val="-3"/>
        </w:rPr>
        <w:t>天内，除了经监理人同意需在缺陷责任期内继续工作</w:t>
      </w:r>
      <w:r>
        <w:rPr>
          <w:spacing w:val="-2"/>
        </w:rPr>
        <w:t>和使用的人员、施工设备和临时工程外，其余的人员、施工设备和临时工程均应撤</w:t>
      </w:r>
      <w:r>
        <w:rPr>
          <w:spacing w:val="-1"/>
        </w:rPr>
        <w:t>离施工场地或拆除。除合同另有约定外，缺陷责任期满时，承包人的人员和施工设</w:t>
      </w:r>
      <w:r>
        <w:rPr>
          <w:spacing w:val="-3"/>
        </w:rPr>
        <w:t>备应全部撤离施工场地。</w:t>
      </w:r>
    </w:p>
    <w:p>
      <w:pPr>
        <w:pStyle w:val="6"/>
        <w:numPr>
          <w:ilvl w:val="0"/>
          <w:numId w:val="24"/>
        </w:numPr>
        <w:tabs>
          <w:tab w:val="left" w:pos="1233"/>
        </w:tabs>
        <w:spacing w:before="128" w:after="0" w:line="240" w:lineRule="auto"/>
        <w:ind w:left="1232" w:right="0" w:hanging="565"/>
        <w:jc w:val="both"/>
      </w:pPr>
      <w:bookmarkStart w:id="261" w:name="19. 缺陷责任与保修责任"/>
      <w:bookmarkEnd w:id="261"/>
      <w:bookmarkStart w:id="262" w:name="19. 缺陷责任与保修责任"/>
      <w:bookmarkEnd w:id="262"/>
      <w:r>
        <w:t>缺陷责任与保修责任</w:t>
      </w:r>
    </w:p>
    <w:p>
      <w:pPr>
        <w:pStyle w:val="6"/>
        <w:numPr>
          <w:ilvl w:val="1"/>
          <w:numId w:val="24"/>
        </w:numPr>
        <w:tabs>
          <w:tab w:val="left" w:pos="1375"/>
        </w:tabs>
        <w:spacing w:before="162" w:after="0" w:line="240" w:lineRule="auto"/>
        <w:ind w:left="1374" w:right="0" w:hanging="707"/>
        <w:jc w:val="both"/>
      </w:pPr>
      <w:bookmarkStart w:id="263" w:name="19.1 缺陷责任期的起算时间"/>
      <w:bookmarkEnd w:id="263"/>
      <w:bookmarkStart w:id="264" w:name="19.1 缺陷责任期的起算时间"/>
      <w:bookmarkEnd w:id="264"/>
      <w:r>
        <w:t>缺陷责任期的起算时间</w:t>
      </w:r>
    </w:p>
    <w:p>
      <w:pPr>
        <w:pStyle w:val="7"/>
        <w:spacing w:before="160" w:line="268" w:lineRule="auto"/>
        <w:ind w:right="249" w:firstLine="559"/>
      </w:pPr>
      <w:r>
        <w:t>缺陷责任期自实际竣工日期起计算。在全部工程竣工验收前，已经发包人提前验收的单位工程，其缺陷责任期的起算日期相应提前。</w:t>
      </w:r>
    </w:p>
    <w:p>
      <w:pPr>
        <w:pStyle w:val="6"/>
        <w:numPr>
          <w:ilvl w:val="1"/>
          <w:numId w:val="24"/>
        </w:numPr>
        <w:tabs>
          <w:tab w:val="left" w:pos="1375"/>
        </w:tabs>
        <w:spacing w:before="118" w:after="0" w:line="240" w:lineRule="auto"/>
        <w:ind w:left="1374" w:right="0" w:hanging="707"/>
        <w:jc w:val="left"/>
      </w:pPr>
      <w:bookmarkStart w:id="265" w:name="19.2 缺陷责任"/>
      <w:bookmarkEnd w:id="265"/>
      <w:bookmarkStart w:id="266" w:name="19.2 缺陷责任"/>
      <w:bookmarkEnd w:id="266"/>
      <w:r>
        <w:t>缺陷责任</w:t>
      </w:r>
    </w:p>
    <w:p>
      <w:pPr>
        <w:pStyle w:val="18"/>
        <w:numPr>
          <w:ilvl w:val="2"/>
          <w:numId w:val="24"/>
        </w:numPr>
        <w:tabs>
          <w:tab w:val="left" w:pos="1651"/>
        </w:tabs>
        <w:spacing w:before="159" w:after="0" w:line="240" w:lineRule="auto"/>
        <w:ind w:left="1650" w:right="0" w:hanging="983"/>
        <w:jc w:val="left"/>
        <w:rPr>
          <w:sz w:val="28"/>
        </w:rPr>
      </w:pPr>
      <w:r>
        <w:rPr>
          <w:spacing w:val="-3"/>
          <w:sz w:val="28"/>
        </w:rPr>
        <w:t>承包人应在缺陷责任期内对已交付使用的工程承担缺陷责任。</w:t>
      </w:r>
    </w:p>
    <w:p>
      <w:pPr>
        <w:pStyle w:val="18"/>
        <w:numPr>
          <w:ilvl w:val="2"/>
          <w:numId w:val="24"/>
        </w:numPr>
        <w:tabs>
          <w:tab w:val="left" w:pos="1651"/>
        </w:tabs>
        <w:spacing w:before="43" w:after="0" w:line="266" w:lineRule="auto"/>
        <w:ind w:left="109" w:right="247" w:firstLine="559"/>
        <w:jc w:val="both"/>
        <w:rPr>
          <w:sz w:val="28"/>
        </w:rPr>
      </w:pPr>
      <w:r>
        <w:rPr>
          <w:spacing w:val="-5"/>
          <w:sz w:val="28"/>
        </w:rPr>
        <w:t>缺陷责任期内，发包人对已接收使用的工程负责日常维护工作。发包人</w:t>
      </w:r>
      <w:r>
        <w:rPr>
          <w:spacing w:val="-3"/>
          <w:sz w:val="28"/>
        </w:rPr>
        <w:t>在使用过程中，发现已接收的工程存在新的缺陷或已修复的缺陷部位或部件又遭损坏的，承包人应负责修复，直至检验合格为止。</w:t>
      </w:r>
    </w:p>
    <w:p>
      <w:pPr>
        <w:pStyle w:val="18"/>
        <w:numPr>
          <w:ilvl w:val="2"/>
          <w:numId w:val="24"/>
        </w:numPr>
        <w:tabs>
          <w:tab w:val="left" w:pos="1651"/>
        </w:tabs>
        <w:spacing w:before="5" w:after="0" w:line="266" w:lineRule="auto"/>
        <w:ind w:left="109" w:right="247" w:firstLine="559"/>
        <w:jc w:val="both"/>
        <w:rPr>
          <w:sz w:val="28"/>
        </w:rPr>
      </w:pPr>
      <w:r>
        <w:rPr>
          <w:spacing w:val="-4"/>
          <w:sz w:val="28"/>
        </w:rPr>
        <w:t>监理人和承包人应共同查清缺陷和</w:t>
      </w:r>
      <w:r>
        <w:rPr>
          <w:spacing w:val="-3"/>
          <w:sz w:val="28"/>
        </w:rPr>
        <w:t>（</w:t>
      </w:r>
      <w:r>
        <w:rPr>
          <w:sz w:val="28"/>
        </w:rPr>
        <w:t>或</w:t>
      </w:r>
      <w:r>
        <w:rPr>
          <w:spacing w:val="-5"/>
          <w:sz w:val="28"/>
        </w:rPr>
        <w:t>）</w:t>
      </w:r>
      <w:r>
        <w:rPr>
          <w:spacing w:val="-4"/>
          <w:sz w:val="28"/>
        </w:rPr>
        <w:t>损坏的原因。经查明属承包人</w:t>
      </w:r>
      <w:r>
        <w:rPr>
          <w:spacing w:val="-3"/>
          <w:sz w:val="28"/>
        </w:rPr>
        <w:t>原因造成的，应由承包人承担修复和查验的费用。经查验属发包人原因造成的，发包人应承担修复和查验的费用，并支付承包人合理利润。</w:t>
      </w:r>
    </w:p>
    <w:p>
      <w:pPr>
        <w:pStyle w:val="18"/>
        <w:numPr>
          <w:ilvl w:val="2"/>
          <w:numId w:val="24"/>
        </w:numPr>
        <w:tabs>
          <w:tab w:val="left" w:pos="1651"/>
        </w:tabs>
        <w:spacing w:before="5" w:after="0" w:line="268" w:lineRule="auto"/>
        <w:ind w:left="109" w:right="247" w:firstLine="559"/>
        <w:jc w:val="both"/>
        <w:rPr>
          <w:sz w:val="28"/>
        </w:rPr>
      </w:pPr>
      <w:r>
        <w:rPr>
          <w:spacing w:val="-4"/>
          <w:sz w:val="28"/>
        </w:rPr>
        <w:t>承包人不能在合理时间内修复缺陷的，发包人可自行修复或委托其他人</w:t>
      </w:r>
      <w:r>
        <w:rPr>
          <w:spacing w:val="-3"/>
          <w:sz w:val="28"/>
        </w:rPr>
        <w:t>修复，所需费用和利润的承担，按第</w:t>
      </w:r>
      <w:r>
        <w:rPr>
          <w:sz w:val="28"/>
        </w:rPr>
        <w:t>19.2.3</w:t>
      </w:r>
      <w:r>
        <w:rPr>
          <w:spacing w:val="-3"/>
          <w:sz w:val="28"/>
        </w:rPr>
        <w:t xml:space="preserve"> 项约定办理。</w:t>
      </w:r>
    </w:p>
    <w:p>
      <w:pPr>
        <w:pStyle w:val="6"/>
        <w:numPr>
          <w:ilvl w:val="1"/>
          <w:numId w:val="24"/>
        </w:numPr>
        <w:tabs>
          <w:tab w:val="left" w:pos="1375"/>
        </w:tabs>
        <w:spacing w:before="116" w:after="0" w:line="240" w:lineRule="auto"/>
        <w:ind w:left="1374" w:right="0" w:hanging="707"/>
        <w:jc w:val="both"/>
      </w:pPr>
      <w:bookmarkStart w:id="267" w:name="19.3 缺陷责任期的延长"/>
      <w:bookmarkEnd w:id="267"/>
      <w:bookmarkStart w:id="268" w:name="19.3 缺陷责任期的延长"/>
      <w:bookmarkEnd w:id="268"/>
      <w:r>
        <w:t>缺陷责任期的延长</w:t>
      </w:r>
    </w:p>
    <w:p>
      <w:pPr>
        <w:pStyle w:val="7"/>
        <w:spacing w:before="162" w:line="268" w:lineRule="auto"/>
        <w:ind w:right="247" w:firstLine="559"/>
      </w:pPr>
      <w:r>
        <w:t>由于承包人原因造成某项缺陷或损坏使某项工程或工程设备不能按原定目标使用而需要再次检查、检验和修复的，发包人有权要求承包人相应延长缺陷责任期，</w:t>
      </w:r>
    </w:p>
    <w:p>
      <w:pPr>
        <w:spacing w:after="0" w:line="268" w:lineRule="auto"/>
        <w:sectPr>
          <w:pgSz w:w="11910" w:h="16840"/>
          <w:pgMar w:top="1200" w:right="600" w:bottom="1200" w:left="740" w:header="192" w:footer="1006" w:gutter="0"/>
          <w:cols w:space="720" w:num="1"/>
        </w:sectPr>
      </w:pPr>
    </w:p>
    <w:p>
      <w:pPr>
        <w:pStyle w:val="7"/>
        <w:spacing w:before="109"/>
      </w:pPr>
      <w:r>
        <w:t>但缺陷责任期最长不超过2年。</w:t>
      </w:r>
    </w:p>
    <w:p>
      <w:pPr>
        <w:pStyle w:val="6"/>
        <w:numPr>
          <w:ilvl w:val="1"/>
          <w:numId w:val="24"/>
        </w:numPr>
        <w:tabs>
          <w:tab w:val="left" w:pos="1375"/>
        </w:tabs>
        <w:spacing w:before="162" w:after="0" w:line="240" w:lineRule="auto"/>
        <w:ind w:left="1374" w:right="0" w:hanging="707"/>
        <w:jc w:val="left"/>
      </w:pPr>
      <w:bookmarkStart w:id="269" w:name="19.4 进一步试验和试运行"/>
      <w:bookmarkEnd w:id="269"/>
      <w:bookmarkStart w:id="270" w:name="19.4 进一步试验和试运行"/>
      <w:bookmarkEnd w:id="270"/>
      <w:r>
        <w:t>进一步试验和试运行</w:t>
      </w:r>
    </w:p>
    <w:p>
      <w:pPr>
        <w:pStyle w:val="7"/>
        <w:spacing w:before="159" w:line="268" w:lineRule="auto"/>
        <w:ind w:right="64" w:firstLine="559"/>
      </w:pPr>
      <w:r>
        <w:t>任何一项缺陷或损坏修复后，经检查证明其影响了工程或工程设备的使用性能， 承包人应重新进行合同约定的试验和试运行，试验和试运行的全部费用应由责任方承担。</w:t>
      </w:r>
    </w:p>
    <w:p>
      <w:pPr>
        <w:pStyle w:val="6"/>
        <w:numPr>
          <w:ilvl w:val="1"/>
          <w:numId w:val="24"/>
        </w:numPr>
        <w:tabs>
          <w:tab w:val="left" w:pos="1375"/>
        </w:tabs>
        <w:spacing w:before="115" w:after="0" w:line="240" w:lineRule="auto"/>
        <w:ind w:left="1374" w:right="0" w:hanging="707"/>
        <w:jc w:val="left"/>
      </w:pPr>
      <w:bookmarkStart w:id="271" w:name="19.5 承包人的进入权"/>
      <w:bookmarkEnd w:id="271"/>
      <w:bookmarkStart w:id="272" w:name="19.5 承包人的进入权"/>
      <w:bookmarkEnd w:id="272"/>
      <w:r>
        <w:t>承包人的进入权</w:t>
      </w:r>
    </w:p>
    <w:p>
      <w:pPr>
        <w:pStyle w:val="7"/>
        <w:spacing w:before="162" w:line="268" w:lineRule="auto"/>
        <w:ind w:right="249" w:firstLine="559"/>
      </w:pPr>
      <w:r>
        <w:t>缺陷责任期内承包人为缺陷修复工作需要，有权进入工程现场，但应遵守发包人的保安和保密规定。</w:t>
      </w:r>
    </w:p>
    <w:p>
      <w:pPr>
        <w:pStyle w:val="6"/>
        <w:numPr>
          <w:ilvl w:val="1"/>
          <w:numId w:val="24"/>
        </w:numPr>
        <w:tabs>
          <w:tab w:val="left" w:pos="1375"/>
        </w:tabs>
        <w:spacing w:before="116" w:after="0" w:line="240" w:lineRule="auto"/>
        <w:ind w:left="1374" w:right="0" w:hanging="707"/>
        <w:jc w:val="left"/>
      </w:pPr>
      <w:bookmarkStart w:id="273" w:name="19.6 缺陷责任期终止证书"/>
      <w:bookmarkEnd w:id="273"/>
      <w:bookmarkStart w:id="274" w:name="19.6 缺陷责任期终止证书"/>
      <w:bookmarkEnd w:id="274"/>
      <w:r>
        <w:t>缺陷责任期终止证书</w:t>
      </w:r>
    </w:p>
    <w:p>
      <w:pPr>
        <w:pStyle w:val="7"/>
        <w:spacing w:before="162" w:line="266" w:lineRule="auto"/>
        <w:ind w:right="245" w:firstLine="559"/>
        <w:jc w:val="both"/>
      </w:pPr>
      <w:r>
        <w:t>在第1.1.4.5 目约定的缺陷责任期，包括根据第19.3 款延长的期限终止后14 天内，由监理人向承包人出具经发包人签认的缺陷责任期终止证书，并退还剩余的质量保证金。</w:t>
      </w:r>
    </w:p>
    <w:p>
      <w:pPr>
        <w:pStyle w:val="6"/>
        <w:numPr>
          <w:ilvl w:val="1"/>
          <w:numId w:val="24"/>
        </w:numPr>
        <w:tabs>
          <w:tab w:val="left" w:pos="1375"/>
        </w:tabs>
        <w:spacing w:before="125" w:after="0" w:line="240" w:lineRule="auto"/>
        <w:ind w:left="1374" w:right="0" w:hanging="707"/>
        <w:jc w:val="both"/>
      </w:pPr>
      <w:bookmarkStart w:id="275" w:name="19.7 保修责任"/>
      <w:bookmarkEnd w:id="275"/>
      <w:bookmarkStart w:id="276" w:name="19.7 保修责任"/>
      <w:bookmarkEnd w:id="276"/>
      <w:r>
        <w:t>保修责任</w:t>
      </w:r>
    </w:p>
    <w:p>
      <w:pPr>
        <w:pStyle w:val="7"/>
        <w:spacing w:before="162" w:line="266" w:lineRule="auto"/>
        <w:ind w:right="247" w:firstLine="559"/>
        <w:jc w:val="both"/>
      </w:pPr>
      <w: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6"/>
        <w:numPr>
          <w:ilvl w:val="0"/>
          <w:numId w:val="24"/>
        </w:numPr>
        <w:tabs>
          <w:tab w:val="left" w:pos="1233"/>
        </w:tabs>
        <w:spacing w:before="125" w:after="0" w:line="240" w:lineRule="auto"/>
        <w:ind w:left="1232" w:right="0" w:hanging="565"/>
        <w:jc w:val="both"/>
      </w:pPr>
      <w:bookmarkStart w:id="277" w:name="20. 保险"/>
      <w:bookmarkEnd w:id="277"/>
      <w:bookmarkStart w:id="278" w:name="20. 保险"/>
      <w:bookmarkEnd w:id="278"/>
      <w:r>
        <w:t>保险</w:t>
      </w:r>
    </w:p>
    <w:p>
      <w:pPr>
        <w:pStyle w:val="6"/>
        <w:numPr>
          <w:ilvl w:val="1"/>
          <w:numId w:val="24"/>
        </w:numPr>
        <w:tabs>
          <w:tab w:val="left" w:pos="1375"/>
        </w:tabs>
        <w:spacing w:before="160" w:after="0" w:line="240" w:lineRule="auto"/>
        <w:ind w:left="1374" w:right="0" w:hanging="707"/>
        <w:jc w:val="both"/>
      </w:pPr>
      <w:bookmarkStart w:id="279" w:name="20.1 工程保险"/>
      <w:bookmarkEnd w:id="279"/>
      <w:bookmarkStart w:id="280" w:name="20.1 工程保险"/>
      <w:bookmarkEnd w:id="280"/>
      <w:r>
        <w:t>工程保险</w:t>
      </w:r>
    </w:p>
    <w:p>
      <w:pPr>
        <w:pStyle w:val="7"/>
        <w:spacing w:before="162" w:line="266" w:lineRule="auto"/>
        <w:ind w:right="107" w:firstLine="559"/>
      </w:pPr>
      <w:r>
        <w:t>除专用合同条款另有约定外，承包人应以发包人和承包人的共同名义向双方同</w:t>
      </w:r>
      <w:r>
        <w:rPr>
          <w:spacing w:val="-5"/>
        </w:rPr>
        <w:t>意的保险人投保建筑工程一切险、安装工程一切险。其具体的投保内容、保险金额、</w:t>
      </w:r>
      <w:r>
        <w:rPr>
          <w:spacing w:val="-3"/>
        </w:rPr>
        <w:t>保险费率、保险期限等有关内容在专用合同条款中约定。</w:t>
      </w:r>
    </w:p>
    <w:p>
      <w:pPr>
        <w:pStyle w:val="6"/>
        <w:numPr>
          <w:ilvl w:val="1"/>
          <w:numId w:val="24"/>
        </w:numPr>
        <w:tabs>
          <w:tab w:val="left" w:pos="1375"/>
        </w:tabs>
        <w:spacing w:before="125" w:after="0" w:line="240" w:lineRule="auto"/>
        <w:ind w:left="1374" w:right="0" w:hanging="707"/>
        <w:jc w:val="left"/>
      </w:pPr>
      <w:bookmarkStart w:id="281" w:name="20.2 人员工伤事故的保险"/>
      <w:bookmarkEnd w:id="281"/>
      <w:bookmarkStart w:id="282" w:name="20.2 人员工伤事故的保险"/>
      <w:bookmarkEnd w:id="282"/>
      <w:r>
        <w:t>人员工伤事故的保险</w:t>
      </w:r>
    </w:p>
    <w:p>
      <w:pPr>
        <w:pStyle w:val="18"/>
        <w:numPr>
          <w:ilvl w:val="2"/>
          <w:numId w:val="24"/>
        </w:numPr>
        <w:tabs>
          <w:tab w:val="left" w:pos="1651"/>
        </w:tabs>
        <w:spacing w:before="163" w:after="0" w:line="240" w:lineRule="auto"/>
        <w:ind w:left="1650" w:right="0" w:hanging="983"/>
        <w:jc w:val="left"/>
        <w:rPr>
          <w:sz w:val="28"/>
        </w:rPr>
      </w:pPr>
      <w:r>
        <w:rPr>
          <w:spacing w:val="-3"/>
          <w:sz w:val="28"/>
        </w:rPr>
        <w:t>承包人员工伤事故的保险</w:t>
      </w:r>
    </w:p>
    <w:p>
      <w:pPr>
        <w:pStyle w:val="7"/>
        <w:spacing w:before="39" w:line="268" w:lineRule="auto"/>
        <w:ind w:right="249" w:firstLine="559"/>
      </w:pPr>
      <w:r>
        <w:t>承包人应依照有关法律规定参加工伤保险，为其履行合同所雇佣的全部人员， 缴纳工伤保险费，并要求其分包人也进行此项保险。</w:t>
      </w:r>
    </w:p>
    <w:p>
      <w:pPr>
        <w:pStyle w:val="18"/>
        <w:numPr>
          <w:ilvl w:val="2"/>
          <w:numId w:val="24"/>
        </w:numPr>
        <w:tabs>
          <w:tab w:val="left" w:pos="1651"/>
        </w:tabs>
        <w:spacing w:before="0" w:after="0" w:line="357" w:lineRule="exact"/>
        <w:ind w:left="1650" w:right="0" w:hanging="983"/>
        <w:jc w:val="left"/>
        <w:rPr>
          <w:sz w:val="28"/>
        </w:rPr>
      </w:pPr>
      <w:r>
        <w:rPr>
          <w:spacing w:val="-3"/>
          <w:sz w:val="28"/>
        </w:rPr>
        <w:t>发包人员工伤事故的保险</w:t>
      </w:r>
    </w:p>
    <w:p>
      <w:pPr>
        <w:pStyle w:val="7"/>
        <w:spacing w:before="40" w:line="268" w:lineRule="auto"/>
        <w:ind w:right="249" w:firstLine="559"/>
      </w:pPr>
      <w:r>
        <w:t>发包人应依照有关法律规定参加工伤保险，为其现场机构雇佣的全部人员，缴纳工伤保险费，并要求其监理人也进行此项保险。</w:t>
      </w:r>
    </w:p>
    <w:p>
      <w:pPr>
        <w:pStyle w:val="6"/>
        <w:numPr>
          <w:ilvl w:val="1"/>
          <w:numId w:val="24"/>
        </w:numPr>
        <w:tabs>
          <w:tab w:val="left" w:pos="1375"/>
        </w:tabs>
        <w:spacing w:before="118" w:after="0" w:line="240" w:lineRule="auto"/>
        <w:ind w:left="1374" w:right="0" w:hanging="707"/>
        <w:jc w:val="left"/>
      </w:pPr>
      <w:bookmarkStart w:id="283" w:name="20.3 人身意外伤害险"/>
      <w:bookmarkEnd w:id="283"/>
      <w:bookmarkStart w:id="284" w:name="20.3 人身意外伤害险"/>
      <w:bookmarkEnd w:id="284"/>
      <w:r>
        <w:t>人身意外伤害险</w:t>
      </w:r>
    </w:p>
    <w:p>
      <w:pPr>
        <w:pStyle w:val="18"/>
        <w:numPr>
          <w:ilvl w:val="2"/>
          <w:numId w:val="24"/>
        </w:numPr>
        <w:tabs>
          <w:tab w:val="left" w:pos="1651"/>
        </w:tabs>
        <w:spacing w:before="159" w:after="0" w:line="240" w:lineRule="auto"/>
        <w:ind w:left="1650" w:right="0" w:hanging="983"/>
        <w:jc w:val="left"/>
        <w:rPr>
          <w:sz w:val="28"/>
        </w:rPr>
      </w:pPr>
      <w:r>
        <w:rPr>
          <w:spacing w:val="-4"/>
          <w:sz w:val="28"/>
        </w:rPr>
        <w:t>发包人应在整个施工期间为其现场机构雇用的全部人员，投保人身意外</w:t>
      </w:r>
    </w:p>
    <w:p>
      <w:pPr>
        <w:spacing w:after="0" w:line="240" w:lineRule="auto"/>
        <w:jc w:val="left"/>
        <w:rPr>
          <w:sz w:val="28"/>
        </w:rPr>
        <w:sectPr>
          <w:pgSz w:w="11910" w:h="16840"/>
          <w:pgMar w:top="1200" w:right="600" w:bottom="1200" w:left="740" w:header="192" w:footer="1006" w:gutter="0"/>
          <w:cols w:space="720" w:num="1"/>
        </w:sectPr>
      </w:pPr>
    </w:p>
    <w:p>
      <w:pPr>
        <w:pStyle w:val="7"/>
        <w:spacing w:before="109"/>
      </w:pPr>
      <w:r>
        <w:t>伤害险，缴纳保险费，并要求其监理人也进行此项保险。</w:t>
      </w:r>
    </w:p>
    <w:p>
      <w:pPr>
        <w:pStyle w:val="18"/>
        <w:numPr>
          <w:ilvl w:val="2"/>
          <w:numId w:val="24"/>
        </w:numPr>
        <w:tabs>
          <w:tab w:val="left" w:pos="1651"/>
        </w:tabs>
        <w:spacing w:before="42" w:after="0" w:line="266" w:lineRule="auto"/>
        <w:ind w:left="109" w:right="247" w:firstLine="559"/>
        <w:jc w:val="left"/>
        <w:rPr>
          <w:sz w:val="28"/>
        </w:rPr>
      </w:pPr>
      <w:r>
        <w:rPr>
          <w:spacing w:val="-4"/>
          <w:sz w:val="28"/>
        </w:rPr>
        <w:t>承包人应在整个施工期间为其现场机构雇用的全部人员，投保人身意外</w:t>
      </w:r>
      <w:r>
        <w:rPr>
          <w:spacing w:val="-3"/>
          <w:sz w:val="28"/>
        </w:rPr>
        <w:t>伤害险，缴纳保险费，并要求其分包人也进行此项保险。</w:t>
      </w:r>
    </w:p>
    <w:p>
      <w:pPr>
        <w:pStyle w:val="6"/>
        <w:numPr>
          <w:ilvl w:val="1"/>
          <w:numId w:val="24"/>
        </w:numPr>
        <w:tabs>
          <w:tab w:val="left" w:pos="1375"/>
        </w:tabs>
        <w:spacing w:before="122" w:after="0" w:line="240" w:lineRule="auto"/>
        <w:ind w:left="1374" w:right="0" w:hanging="707"/>
        <w:jc w:val="left"/>
      </w:pPr>
      <w:bookmarkStart w:id="285" w:name="20.4 第三者责任险"/>
      <w:bookmarkEnd w:id="285"/>
      <w:bookmarkStart w:id="286" w:name="20.4 第三者责任险"/>
      <w:bookmarkEnd w:id="286"/>
      <w:r>
        <w:t>第三者责任险</w:t>
      </w:r>
    </w:p>
    <w:p>
      <w:pPr>
        <w:pStyle w:val="18"/>
        <w:numPr>
          <w:ilvl w:val="2"/>
          <w:numId w:val="24"/>
        </w:numPr>
        <w:tabs>
          <w:tab w:val="left" w:pos="1651"/>
        </w:tabs>
        <w:spacing w:before="163" w:after="0" w:line="266" w:lineRule="auto"/>
        <w:ind w:left="109" w:right="107" w:firstLine="559"/>
        <w:jc w:val="left"/>
        <w:rPr>
          <w:sz w:val="28"/>
        </w:rPr>
      </w:pPr>
      <w:r>
        <w:rPr>
          <w:spacing w:val="-5"/>
          <w:sz w:val="28"/>
        </w:rPr>
        <w:t>第三者责任系指在保险期内，对因工程意外事故造成的、依法应由被保险人负责的工地上及毗邻地区的第三者人身伤亡、疾病或财产损失</w:t>
      </w:r>
      <w:r>
        <w:rPr>
          <w:spacing w:val="-3"/>
          <w:sz w:val="28"/>
        </w:rPr>
        <w:t>（</w:t>
      </w:r>
      <w:r>
        <w:rPr>
          <w:spacing w:val="-2"/>
          <w:sz w:val="28"/>
        </w:rPr>
        <w:t>本工程除外</w:t>
      </w:r>
      <w:r>
        <w:rPr>
          <w:spacing w:val="-4"/>
          <w:sz w:val="28"/>
        </w:rPr>
        <w:t xml:space="preserve">）， </w:t>
      </w:r>
      <w:r>
        <w:rPr>
          <w:sz w:val="28"/>
        </w:rPr>
        <w:t>以及被保险人因此而支付的诉讼费用和事先经保险人书面同意支付的其他费用等赔</w:t>
      </w:r>
      <w:r>
        <w:rPr>
          <w:spacing w:val="-2"/>
          <w:sz w:val="28"/>
        </w:rPr>
        <w:t>偿责任。</w:t>
      </w:r>
    </w:p>
    <w:p>
      <w:pPr>
        <w:pStyle w:val="18"/>
        <w:numPr>
          <w:ilvl w:val="2"/>
          <w:numId w:val="24"/>
        </w:numPr>
        <w:tabs>
          <w:tab w:val="left" w:pos="1658"/>
        </w:tabs>
        <w:spacing w:before="5" w:after="0" w:line="268" w:lineRule="auto"/>
        <w:ind w:left="109" w:right="247" w:firstLine="559"/>
        <w:jc w:val="both"/>
        <w:rPr>
          <w:sz w:val="28"/>
        </w:rPr>
      </w:pPr>
      <w:r>
        <w:rPr>
          <w:spacing w:val="6"/>
          <w:sz w:val="28"/>
        </w:rPr>
        <w:t>在缺陷责任期终止证书颁发前，承包人应以承包人和发包人的共同名</w:t>
      </w:r>
      <w:r>
        <w:rPr>
          <w:spacing w:val="-3"/>
          <w:sz w:val="28"/>
        </w:rPr>
        <w:t>义，投保第</w:t>
      </w:r>
      <w:r>
        <w:rPr>
          <w:sz w:val="28"/>
        </w:rPr>
        <w:t>20.4.1</w:t>
      </w:r>
      <w:r>
        <w:rPr>
          <w:spacing w:val="-5"/>
          <w:sz w:val="28"/>
        </w:rPr>
        <w:t xml:space="preserve"> 项约定的第三者责任险，其保险费率、保险金额等有关内容在专</w:t>
      </w:r>
      <w:r>
        <w:rPr>
          <w:spacing w:val="-3"/>
          <w:sz w:val="28"/>
        </w:rPr>
        <w:t>用合同条款中约定。</w:t>
      </w:r>
    </w:p>
    <w:p>
      <w:pPr>
        <w:pStyle w:val="6"/>
        <w:numPr>
          <w:ilvl w:val="1"/>
          <w:numId w:val="24"/>
        </w:numPr>
        <w:tabs>
          <w:tab w:val="left" w:pos="1375"/>
        </w:tabs>
        <w:spacing w:before="115" w:after="0" w:line="240" w:lineRule="auto"/>
        <w:ind w:left="1374" w:right="0" w:hanging="707"/>
        <w:jc w:val="both"/>
      </w:pPr>
      <w:bookmarkStart w:id="287" w:name="20.5 其他保险"/>
      <w:bookmarkEnd w:id="287"/>
      <w:bookmarkStart w:id="288" w:name="20.5 其他保险"/>
      <w:bookmarkEnd w:id="288"/>
      <w:r>
        <w:t>其他保险</w:t>
      </w:r>
    </w:p>
    <w:p>
      <w:pPr>
        <w:pStyle w:val="7"/>
        <w:spacing w:before="162" w:line="268" w:lineRule="auto"/>
        <w:ind w:right="249" w:firstLine="559"/>
      </w:pPr>
      <w:r>
        <w:t>除专用合同条款另有约定外，承包人应为其施工设备、进场的材料和工程设备等办理保险。</w:t>
      </w:r>
    </w:p>
    <w:p>
      <w:pPr>
        <w:pStyle w:val="6"/>
        <w:numPr>
          <w:ilvl w:val="1"/>
          <w:numId w:val="24"/>
        </w:numPr>
        <w:tabs>
          <w:tab w:val="left" w:pos="1375"/>
        </w:tabs>
        <w:spacing w:before="115" w:after="0" w:line="240" w:lineRule="auto"/>
        <w:ind w:left="1374" w:right="0" w:hanging="707"/>
        <w:jc w:val="left"/>
      </w:pPr>
      <w:bookmarkStart w:id="289" w:name="20.6 对各项保险的一般要求"/>
      <w:bookmarkEnd w:id="289"/>
      <w:bookmarkStart w:id="290" w:name="20.6 对各项保险的一般要求"/>
      <w:bookmarkEnd w:id="290"/>
      <w:r>
        <w:t>对各项保险的一般要求</w:t>
      </w:r>
    </w:p>
    <w:p>
      <w:pPr>
        <w:pStyle w:val="18"/>
        <w:numPr>
          <w:ilvl w:val="2"/>
          <w:numId w:val="24"/>
        </w:numPr>
        <w:tabs>
          <w:tab w:val="left" w:pos="1651"/>
        </w:tabs>
        <w:spacing w:before="162" w:after="0" w:line="240" w:lineRule="auto"/>
        <w:ind w:left="1650" w:right="0" w:hanging="983"/>
        <w:jc w:val="left"/>
        <w:rPr>
          <w:sz w:val="28"/>
        </w:rPr>
      </w:pPr>
      <w:r>
        <w:rPr>
          <w:spacing w:val="-2"/>
          <w:sz w:val="28"/>
        </w:rPr>
        <w:t>保险凭证</w:t>
      </w:r>
    </w:p>
    <w:p>
      <w:pPr>
        <w:pStyle w:val="7"/>
        <w:spacing w:before="42" w:line="266" w:lineRule="auto"/>
        <w:ind w:right="249" w:firstLine="559"/>
      </w:pPr>
      <w:r>
        <w:t>承包人应在专用合同条款约定的期限内向发包人提交各项保险生效的证据和保险单副本，保险单必须与专用合同条款约定的条件保持一致。</w:t>
      </w:r>
    </w:p>
    <w:p>
      <w:pPr>
        <w:pStyle w:val="18"/>
        <w:numPr>
          <w:ilvl w:val="2"/>
          <w:numId w:val="24"/>
        </w:numPr>
        <w:tabs>
          <w:tab w:val="left" w:pos="1651"/>
        </w:tabs>
        <w:spacing w:before="3" w:after="0" w:line="240" w:lineRule="auto"/>
        <w:ind w:left="1650" w:right="0" w:hanging="983"/>
        <w:jc w:val="left"/>
        <w:rPr>
          <w:sz w:val="28"/>
        </w:rPr>
      </w:pPr>
      <w:r>
        <w:rPr>
          <w:spacing w:val="-3"/>
          <w:sz w:val="28"/>
        </w:rPr>
        <w:t>保险合同条款的变动</w:t>
      </w:r>
    </w:p>
    <w:p>
      <w:pPr>
        <w:pStyle w:val="7"/>
        <w:spacing w:before="42" w:line="266" w:lineRule="auto"/>
        <w:ind w:right="249" w:firstLine="559"/>
      </w:pPr>
      <w:r>
        <w:t>承包人需要变动保险合同条款时，应事先征得发包人同意，并通知监理人。保险人作出变动的，承包人应在收到保险人通知后立即通知发包人和监理人。</w:t>
      </w:r>
    </w:p>
    <w:p>
      <w:pPr>
        <w:pStyle w:val="18"/>
        <w:numPr>
          <w:ilvl w:val="2"/>
          <w:numId w:val="24"/>
        </w:numPr>
        <w:tabs>
          <w:tab w:val="left" w:pos="1651"/>
        </w:tabs>
        <w:spacing w:before="3" w:after="0" w:line="240" w:lineRule="auto"/>
        <w:ind w:left="1650" w:right="0" w:hanging="983"/>
        <w:jc w:val="left"/>
        <w:rPr>
          <w:sz w:val="28"/>
        </w:rPr>
      </w:pPr>
      <w:r>
        <w:rPr>
          <w:spacing w:val="-2"/>
          <w:sz w:val="28"/>
        </w:rPr>
        <w:t>持续保险</w:t>
      </w:r>
    </w:p>
    <w:p>
      <w:pPr>
        <w:pStyle w:val="7"/>
        <w:spacing w:before="42" w:line="266" w:lineRule="auto"/>
        <w:ind w:right="249" w:firstLine="559"/>
      </w:pPr>
      <w:r>
        <w:t>承包人应与保险人保持联系，使保险人能够随时了解工程实施中的变动，并确保按保险合同条款要求持续保险。</w:t>
      </w:r>
    </w:p>
    <w:p>
      <w:pPr>
        <w:pStyle w:val="18"/>
        <w:numPr>
          <w:ilvl w:val="2"/>
          <w:numId w:val="24"/>
        </w:numPr>
        <w:tabs>
          <w:tab w:val="left" w:pos="1651"/>
        </w:tabs>
        <w:spacing w:before="3" w:after="0" w:line="240" w:lineRule="auto"/>
        <w:ind w:left="1650" w:right="0" w:hanging="983"/>
        <w:jc w:val="left"/>
        <w:rPr>
          <w:sz w:val="28"/>
        </w:rPr>
      </w:pPr>
      <w:r>
        <w:rPr>
          <w:spacing w:val="-3"/>
          <w:sz w:val="28"/>
        </w:rPr>
        <w:t>保险金不足的补偿</w:t>
      </w:r>
    </w:p>
    <w:p>
      <w:pPr>
        <w:pStyle w:val="7"/>
        <w:spacing w:before="42"/>
        <w:ind w:left="668"/>
      </w:pPr>
      <w:r>
        <w:t>保险金不足以补偿损失的，应由承包人和（或）发包人按合同约定负责补偿。</w:t>
      </w:r>
    </w:p>
    <w:p>
      <w:pPr>
        <w:pStyle w:val="18"/>
        <w:numPr>
          <w:ilvl w:val="2"/>
          <w:numId w:val="24"/>
        </w:numPr>
        <w:tabs>
          <w:tab w:val="left" w:pos="1651"/>
        </w:tabs>
        <w:spacing w:before="40" w:after="0" w:line="240" w:lineRule="auto"/>
        <w:ind w:left="1650" w:right="0" w:hanging="983"/>
        <w:jc w:val="left"/>
        <w:rPr>
          <w:sz w:val="28"/>
        </w:rPr>
      </w:pPr>
      <w:r>
        <w:rPr>
          <w:spacing w:val="-3"/>
          <w:sz w:val="28"/>
        </w:rPr>
        <w:t>未按约定投保的补救</w:t>
      </w:r>
    </w:p>
    <w:p>
      <w:pPr>
        <w:pStyle w:val="18"/>
        <w:numPr>
          <w:ilvl w:val="0"/>
          <w:numId w:val="49"/>
        </w:numPr>
        <w:tabs>
          <w:tab w:val="left" w:pos="1371"/>
        </w:tabs>
        <w:spacing w:before="42" w:after="0" w:line="268" w:lineRule="auto"/>
        <w:ind w:left="109" w:right="247" w:firstLine="559"/>
        <w:jc w:val="left"/>
        <w:rPr>
          <w:sz w:val="28"/>
        </w:rPr>
      </w:pPr>
      <w:r>
        <w:rPr>
          <w:spacing w:val="-4"/>
          <w:sz w:val="28"/>
        </w:rPr>
        <w:t>由于负有投保义务的一方当事人未按合同约定办理保险，或未能使保险持</w:t>
      </w:r>
      <w:r>
        <w:rPr>
          <w:spacing w:val="-3"/>
          <w:sz w:val="28"/>
        </w:rPr>
        <w:t>续有效的，另一方当事人可代为办理，所需费用由对方当事人承担。</w:t>
      </w:r>
    </w:p>
    <w:p>
      <w:pPr>
        <w:pStyle w:val="18"/>
        <w:numPr>
          <w:ilvl w:val="0"/>
          <w:numId w:val="49"/>
        </w:numPr>
        <w:tabs>
          <w:tab w:val="left" w:pos="1371"/>
        </w:tabs>
        <w:spacing w:before="0" w:after="0" w:line="268" w:lineRule="auto"/>
        <w:ind w:left="109" w:right="247" w:firstLine="559"/>
        <w:jc w:val="both"/>
        <w:rPr>
          <w:sz w:val="28"/>
        </w:rPr>
      </w:pPr>
      <w:r>
        <w:rPr>
          <w:spacing w:val="-4"/>
          <w:sz w:val="28"/>
        </w:rPr>
        <w:t>由于负有投保义务的一方当事人未按合同约定办理某项保险，导致受益人</w:t>
      </w:r>
      <w:r>
        <w:rPr>
          <w:spacing w:val="-3"/>
          <w:sz w:val="28"/>
        </w:rPr>
        <w:t>未能得到保险人的赔偿，原应从该项保险得到的保险金应由负有投保义务的一方当</w:t>
      </w:r>
      <w:r>
        <w:rPr>
          <w:spacing w:val="-2"/>
          <w:sz w:val="28"/>
        </w:rPr>
        <w:t>事人支付。</w:t>
      </w:r>
    </w:p>
    <w:p>
      <w:pPr>
        <w:pStyle w:val="18"/>
        <w:numPr>
          <w:ilvl w:val="2"/>
          <w:numId w:val="24"/>
        </w:numPr>
        <w:tabs>
          <w:tab w:val="left" w:pos="1651"/>
        </w:tabs>
        <w:spacing w:before="0" w:after="0" w:line="353" w:lineRule="exact"/>
        <w:ind w:left="1650" w:right="0" w:hanging="983"/>
        <w:jc w:val="both"/>
        <w:rPr>
          <w:sz w:val="28"/>
        </w:rPr>
      </w:pPr>
      <w:r>
        <w:rPr>
          <w:spacing w:val="-2"/>
          <w:sz w:val="28"/>
        </w:rPr>
        <w:t>报告义务</w:t>
      </w:r>
    </w:p>
    <w:p>
      <w:pPr>
        <w:spacing w:after="0" w:line="353" w:lineRule="exact"/>
        <w:jc w:val="both"/>
        <w:rPr>
          <w:sz w:val="28"/>
        </w:rPr>
        <w:sectPr>
          <w:pgSz w:w="11910" w:h="16840"/>
          <w:pgMar w:top="1200" w:right="600" w:bottom="1200" w:left="740" w:header="192" w:footer="1006" w:gutter="0"/>
          <w:cols w:space="720" w:num="1"/>
        </w:sectPr>
      </w:pPr>
    </w:p>
    <w:p>
      <w:pPr>
        <w:pStyle w:val="7"/>
        <w:spacing w:before="109"/>
        <w:ind w:left="668"/>
      </w:pPr>
      <w:r>
        <w:t>当保险事故发生时，投保人应按照保险单规定的条件和期限及时向保险人报告。</w:t>
      </w:r>
    </w:p>
    <w:p>
      <w:pPr>
        <w:pStyle w:val="6"/>
        <w:numPr>
          <w:ilvl w:val="0"/>
          <w:numId w:val="24"/>
        </w:numPr>
        <w:tabs>
          <w:tab w:val="left" w:pos="1233"/>
        </w:tabs>
        <w:spacing w:before="162" w:after="0" w:line="240" w:lineRule="auto"/>
        <w:ind w:left="1232" w:right="0" w:hanging="565"/>
        <w:jc w:val="left"/>
      </w:pPr>
      <w:bookmarkStart w:id="291" w:name="21. 不可抗力"/>
      <w:bookmarkEnd w:id="291"/>
      <w:bookmarkStart w:id="292" w:name="21. 不可抗力"/>
      <w:bookmarkEnd w:id="292"/>
      <w:r>
        <w:t>不可抗力</w:t>
      </w:r>
    </w:p>
    <w:p>
      <w:pPr>
        <w:pStyle w:val="6"/>
        <w:numPr>
          <w:ilvl w:val="1"/>
          <w:numId w:val="24"/>
        </w:numPr>
        <w:tabs>
          <w:tab w:val="left" w:pos="1375"/>
        </w:tabs>
        <w:spacing w:before="159" w:after="0" w:line="240" w:lineRule="auto"/>
        <w:ind w:left="1374" w:right="0" w:hanging="707"/>
        <w:jc w:val="left"/>
      </w:pPr>
      <w:bookmarkStart w:id="293" w:name="21.1 不可抗力的确认"/>
      <w:bookmarkEnd w:id="293"/>
      <w:bookmarkStart w:id="294" w:name="21.1 不可抗力的确认"/>
      <w:bookmarkEnd w:id="294"/>
      <w:r>
        <w:t>不可抗力的确认</w:t>
      </w:r>
    </w:p>
    <w:p>
      <w:pPr>
        <w:pStyle w:val="18"/>
        <w:numPr>
          <w:ilvl w:val="2"/>
          <w:numId w:val="24"/>
        </w:numPr>
        <w:tabs>
          <w:tab w:val="left" w:pos="1651"/>
        </w:tabs>
        <w:spacing w:before="162" w:after="0" w:line="266" w:lineRule="auto"/>
        <w:ind w:left="109" w:right="247" w:firstLine="559"/>
        <w:jc w:val="both"/>
        <w:rPr>
          <w:sz w:val="28"/>
        </w:rPr>
      </w:pPr>
      <w:r>
        <w:rPr>
          <w:spacing w:val="-4"/>
          <w:sz w:val="28"/>
        </w:rPr>
        <w:t>不可抗力是指承包人和发包人在订立合同时不可预见，在工程施工过程</w:t>
      </w:r>
      <w:r>
        <w:rPr>
          <w:spacing w:val="-3"/>
          <w:sz w:val="28"/>
        </w:rPr>
        <w:t>中不可避免发生并不能克服的自然灾害和社会性突发事件，如地震、海啸、瘟疫、水灾、骚乱、暴动、战争和专用合同条款约定的其他情形。</w:t>
      </w:r>
    </w:p>
    <w:p>
      <w:pPr>
        <w:pStyle w:val="18"/>
        <w:numPr>
          <w:ilvl w:val="2"/>
          <w:numId w:val="24"/>
        </w:numPr>
        <w:tabs>
          <w:tab w:val="left" w:pos="1651"/>
        </w:tabs>
        <w:spacing w:before="6" w:after="0" w:line="266" w:lineRule="auto"/>
        <w:ind w:left="109" w:right="107" w:firstLine="559"/>
        <w:jc w:val="left"/>
        <w:rPr>
          <w:sz w:val="28"/>
        </w:rPr>
      </w:pPr>
      <w:r>
        <w:rPr>
          <w:spacing w:val="-5"/>
          <w:sz w:val="28"/>
        </w:rPr>
        <w:t>不可抗力发生后，发包人和承包人应及时认真统计所造成的损失，收集</w:t>
      </w:r>
      <w:r>
        <w:rPr>
          <w:spacing w:val="-4"/>
          <w:sz w:val="28"/>
        </w:rPr>
        <w:t xml:space="preserve">不可抗力造成损失的证据。合同双方对是否属于不可抗力或其损失的意见不一致的， </w:t>
      </w:r>
      <w:r>
        <w:rPr>
          <w:spacing w:val="-3"/>
          <w:sz w:val="28"/>
        </w:rPr>
        <w:t>由监理人按第</w:t>
      </w:r>
      <w:r>
        <w:rPr>
          <w:sz w:val="28"/>
        </w:rPr>
        <w:t>3.5</w:t>
      </w:r>
      <w:r>
        <w:rPr>
          <w:spacing w:val="-3"/>
          <w:sz w:val="28"/>
        </w:rPr>
        <w:t xml:space="preserve"> 款商定或确定。发生争议时，按第</w:t>
      </w:r>
      <w:r>
        <w:rPr>
          <w:sz w:val="28"/>
        </w:rPr>
        <w:t>24</w:t>
      </w:r>
      <w:r>
        <w:rPr>
          <w:spacing w:val="-3"/>
          <w:sz w:val="28"/>
        </w:rPr>
        <w:t>条的约定办理。</w:t>
      </w:r>
    </w:p>
    <w:p>
      <w:pPr>
        <w:pStyle w:val="6"/>
        <w:numPr>
          <w:ilvl w:val="1"/>
          <w:numId w:val="24"/>
        </w:numPr>
        <w:tabs>
          <w:tab w:val="left" w:pos="1375"/>
        </w:tabs>
        <w:spacing w:before="125" w:after="0" w:line="240" w:lineRule="auto"/>
        <w:ind w:left="1374" w:right="0" w:hanging="707"/>
        <w:jc w:val="left"/>
      </w:pPr>
      <w:bookmarkStart w:id="295" w:name="21.2 不可抗力的通知"/>
      <w:bookmarkEnd w:id="295"/>
      <w:bookmarkStart w:id="296" w:name="21.2 不可抗力的通知"/>
      <w:bookmarkEnd w:id="296"/>
      <w:r>
        <w:t>不可抗力的通知</w:t>
      </w:r>
    </w:p>
    <w:p>
      <w:pPr>
        <w:pStyle w:val="18"/>
        <w:numPr>
          <w:ilvl w:val="2"/>
          <w:numId w:val="24"/>
        </w:numPr>
        <w:tabs>
          <w:tab w:val="left" w:pos="1651"/>
        </w:tabs>
        <w:spacing w:before="162" w:after="0" w:line="266" w:lineRule="auto"/>
        <w:ind w:left="109" w:right="248" w:firstLine="559"/>
        <w:jc w:val="both"/>
        <w:rPr>
          <w:sz w:val="28"/>
        </w:rPr>
      </w:pPr>
      <w:r>
        <w:rPr>
          <w:spacing w:val="-5"/>
          <w:sz w:val="28"/>
        </w:rPr>
        <w:t>合同一方当事人遇到不可抗力事件，使其履行合同义务受到阻碍时，应</w:t>
      </w:r>
      <w:r>
        <w:rPr>
          <w:spacing w:val="-3"/>
          <w:sz w:val="28"/>
        </w:rPr>
        <w:t>立即通知合同另一方当事人和监理人，书面说明不可抗力和受阻碍的详细情况，并提供必要的证明。</w:t>
      </w:r>
    </w:p>
    <w:p>
      <w:pPr>
        <w:pStyle w:val="18"/>
        <w:numPr>
          <w:ilvl w:val="2"/>
          <w:numId w:val="24"/>
        </w:numPr>
        <w:tabs>
          <w:tab w:val="left" w:pos="1651"/>
        </w:tabs>
        <w:spacing w:before="6" w:after="0" w:line="266" w:lineRule="auto"/>
        <w:ind w:left="109" w:right="247" w:firstLine="559"/>
        <w:jc w:val="both"/>
        <w:rPr>
          <w:sz w:val="28"/>
        </w:rPr>
      </w:pPr>
      <w:r>
        <w:rPr>
          <w:spacing w:val="-5"/>
          <w:sz w:val="28"/>
        </w:rPr>
        <w:t>如不可抗力持续发生，合同一方当事人应及时向合同另一方当事人和监</w:t>
      </w:r>
      <w:r>
        <w:rPr>
          <w:spacing w:val="-3"/>
          <w:sz w:val="28"/>
        </w:rPr>
        <w:t>理人提交中间报告，说明不可抗力和履行合同受阻的情况，并于不可抗力事件结束后28 天内提交最终报告及有关资料。</w:t>
      </w:r>
    </w:p>
    <w:p>
      <w:pPr>
        <w:pStyle w:val="6"/>
        <w:numPr>
          <w:ilvl w:val="1"/>
          <w:numId w:val="24"/>
        </w:numPr>
        <w:tabs>
          <w:tab w:val="left" w:pos="1375"/>
        </w:tabs>
        <w:spacing w:before="125" w:after="0" w:line="240" w:lineRule="auto"/>
        <w:ind w:left="1374" w:right="0" w:hanging="707"/>
        <w:jc w:val="both"/>
      </w:pPr>
      <w:bookmarkStart w:id="297" w:name="21.3 不可抗力后果及其处理"/>
      <w:bookmarkEnd w:id="297"/>
      <w:bookmarkStart w:id="298" w:name="21.3 不可抗力后果及其处理"/>
      <w:bookmarkEnd w:id="298"/>
      <w:r>
        <w:t>不可抗力后果及其处理</w:t>
      </w:r>
    </w:p>
    <w:p>
      <w:pPr>
        <w:pStyle w:val="18"/>
        <w:numPr>
          <w:ilvl w:val="2"/>
          <w:numId w:val="24"/>
        </w:numPr>
        <w:tabs>
          <w:tab w:val="left" w:pos="1651"/>
        </w:tabs>
        <w:spacing w:before="160" w:after="0" w:line="240" w:lineRule="auto"/>
        <w:ind w:left="1650" w:right="0" w:hanging="983"/>
        <w:jc w:val="both"/>
        <w:rPr>
          <w:sz w:val="28"/>
        </w:rPr>
      </w:pPr>
      <w:r>
        <w:rPr>
          <w:spacing w:val="-3"/>
          <w:sz w:val="28"/>
        </w:rPr>
        <w:t>不可抗力造成损害的责任</w:t>
      </w:r>
    </w:p>
    <w:p>
      <w:pPr>
        <w:pStyle w:val="7"/>
        <w:spacing w:before="42" w:line="268" w:lineRule="auto"/>
        <w:ind w:right="249" w:firstLine="559"/>
      </w:pPr>
      <w:r>
        <w:t>除专用合同条款另有约定外，不可抗力导致的人员伤亡、财产损失、费用增加和（或）工期延误等后果，由合同双方按以下原则承担：</w:t>
      </w:r>
    </w:p>
    <w:p>
      <w:pPr>
        <w:pStyle w:val="18"/>
        <w:numPr>
          <w:ilvl w:val="0"/>
          <w:numId w:val="50"/>
        </w:numPr>
        <w:tabs>
          <w:tab w:val="left" w:pos="1371"/>
        </w:tabs>
        <w:spacing w:before="0" w:after="0" w:line="268" w:lineRule="auto"/>
        <w:ind w:left="109" w:right="247" w:firstLine="559"/>
        <w:jc w:val="left"/>
        <w:rPr>
          <w:sz w:val="28"/>
        </w:rPr>
      </w:pPr>
      <w:r>
        <w:rPr>
          <w:spacing w:val="-5"/>
          <w:sz w:val="28"/>
        </w:rPr>
        <w:t>永久工程，包括已运至施工场地的材料和工程设备的损害，以及因工程损</w:t>
      </w:r>
      <w:r>
        <w:rPr>
          <w:spacing w:val="-3"/>
          <w:sz w:val="28"/>
        </w:rPr>
        <w:t>害造成的第三者人员伤亡和财产损失由发包人承担；</w:t>
      </w:r>
    </w:p>
    <w:p>
      <w:pPr>
        <w:pStyle w:val="18"/>
        <w:numPr>
          <w:ilvl w:val="0"/>
          <w:numId w:val="50"/>
        </w:numPr>
        <w:tabs>
          <w:tab w:val="left" w:pos="1371"/>
        </w:tabs>
        <w:spacing w:before="0" w:after="0" w:line="357" w:lineRule="exact"/>
        <w:ind w:left="1370" w:right="0" w:hanging="703"/>
        <w:jc w:val="left"/>
        <w:rPr>
          <w:sz w:val="28"/>
        </w:rPr>
      </w:pPr>
      <w:r>
        <w:rPr>
          <w:spacing w:val="-3"/>
          <w:sz w:val="28"/>
        </w:rPr>
        <w:t>承包人设备的损坏由承包人承担；</w:t>
      </w:r>
    </w:p>
    <w:p>
      <w:pPr>
        <w:pStyle w:val="18"/>
        <w:numPr>
          <w:ilvl w:val="0"/>
          <w:numId w:val="50"/>
        </w:numPr>
        <w:tabs>
          <w:tab w:val="left" w:pos="1371"/>
        </w:tabs>
        <w:spacing w:before="35" w:after="0" w:line="240" w:lineRule="auto"/>
        <w:ind w:left="1370" w:right="0" w:hanging="703"/>
        <w:jc w:val="left"/>
        <w:rPr>
          <w:sz w:val="28"/>
        </w:rPr>
      </w:pPr>
      <w:r>
        <w:rPr>
          <w:spacing w:val="-3"/>
          <w:sz w:val="28"/>
        </w:rPr>
        <w:t>发包人和承包人各自承担其人员伤亡和其他财产损失及其相关费用；</w:t>
      </w:r>
    </w:p>
    <w:p>
      <w:pPr>
        <w:pStyle w:val="18"/>
        <w:numPr>
          <w:ilvl w:val="0"/>
          <w:numId w:val="50"/>
        </w:numPr>
        <w:tabs>
          <w:tab w:val="left" w:pos="1371"/>
        </w:tabs>
        <w:spacing w:before="42" w:after="0" w:line="268" w:lineRule="auto"/>
        <w:ind w:left="109" w:right="247" w:firstLine="559"/>
        <w:jc w:val="left"/>
        <w:rPr>
          <w:sz w:val="28"/>
        </w:rPr>
      </w:pPr>
      <w:r>
        <w:rPr>
          <w:spacing w:val="-4"/>
          <w:sz w:val="28"/>
        </w:rPr>
        <w:t>承包人的停工损失由承包人承担，但停工期间应监理人要求照管工程和清</w:t>
      </w:r>
      <w:r>
        <w:rPr>
          <w:spacing w:val="-3"/>
          <w:sz w:val="28"/>
        </w:rPr>
        <w:t>理、修复工程的金额由发包人承担；</w:t>
      </w:r>
    </w:p>
    <w:p>
      <w:pPr>
        <w:pStyle w:val="18"/>
        <w:numPr>
          <w:ilvl w:val="0"/>
          <w:numId w:val="50"/>
        </w:numPr>
        <w:tabs>
          <w:tab w:val="left" w:pos="1371"/>
        </w:tabs>
        <w:spacing w:before="0" w:after="0" w:line="268" w:lineRule="auto"/>
        <w:ind w:left="109" w:right="248" w:firstLine="559"/>
        <w:jc w:val="left"/>
        <w:rPr>
          <w:sz w:val="28"/>
        </w:rPr>
      </w:pPr>
      <w:r>
        <w:rPr>
          <w:spacing w:val="-5"/>
          <w:sz w:val="28"/>
        </w:rPr>
        <w:t>不能按期竣工的，应合理延长工期，承包人不需支付逾期竣工违约金。发</w:t>
      </w:r>
      <w:r>
        <w:rPr>
          <w:spacing w:val="-3"/>
          <w:sz w:val="28"/>
        </w:rPr>
        <w:t>包人要求赶工的，承包人应采取赶工措施，赶工费用由发包人承担。</w:t>
      </w:r>
    </w:p>
    <w:p>
      <w:pPr>
        <w:pStyle w:val="18"/>
        <w:numPr>
          <w:ilvl w:val="2"/>
          <w:numId w:val="24"/>
        </w:numPr>
        <w:tabs>
          <w:tab w:val="left" w:pos="1651"/>
        </w:tabs>
        <w:spacing w:before="0" w:after="0" w:line="357" w:lineRule="exact"/>
        <w:ind w:left="1650" w:right="0" w:hanging="983"/>
        <w:jc w:val="left"/>
        <w:rPr>
          <w:sz w:val="28"/>
        </w:rPr>
      </w:pPr>
      <w:r>
        <w:rPr>
          <w:spacing w:val="-3"/>
          <w:sz w:val="28"/>
        </w:rPr>
        <w:t>延迟履行期间发生的不可抗力</w:t>
      </w:r>
    </w:p>
    <w:p>
      <w:pPr>
        <w:pStyle w:val="7"/>
        <w:spacing w:before="35"/>
        <w:ind w:left="668"/>
      </w:pPr>
      <w:r>
        <w:t>合同一方当事人延迟履行，在延迟履行期间发生不可抗力的，不免除其责任。</w:t>
      </w:r>
    </w:p>
    <w:p>
      <w:pPr>
        <w:pStyle w:val="18"/>
        <w:numPr>
          <w:ilvl w:val="2"/>
          <w:numId w:val="24"/>
        </w:numPr>
        <w:tabs>
          <w:tab w:val="left" w:pos="1651"/>
        </w:tabs>
        <w:spacing w:before="42" w:after="0" w:line="240" w:lineRule="auto"/>
        <w:ind w:left="1650" w:right="0" w:hanging="983"/>
        <w:jc w:val="left"/>
        <w:rPr>
          <w:sz w:val="28"/>
        </w:rPr>
      </w:pPr>
      <w:r>
        <w:rPr>
          <w:spacing w:val="-3"/>
          <w:sz w:val="28"/>
        </w:rPr>
        <w:t>避免和减少不可抗力损失</w:t>
      </w:r>
    </w:p>
    <w:p>
      <w:pPr>
        <w:pStyle w:val="7"/>
        <w:spacing w:before="42" w:line="266" w:lineRule="auto"/>
        <w:ind w:right="249" w:firstLine="559"/>
      </w:pPr>
      <w:r>
        <w:t>不可抗力发生后，发包人和承包人均应采取措施尽量避免和减少损失的扩大， 任何一方没有采取有效措施导致损失扩大的，应对扩大的损失承担责任。</w:t>
      </w:r>
    </w:p>
    <w:p>
      <w:pPr>
        <w:spacing w:after="0" w:line="266" w:lineRule="auto"/>
        <w:sectPr>
          <w:pgSz w:w="11910" w:h="16840"/>
          <w:pgMar w:top="1200" w:right="600" w:bottom="1200" w:left="740" w:header="192" w:footer="1006" w:gutter="0"/>
          <w:cols w:space="720" w:num="1"/>
        </w:sectPr>
      </w:pPr>
    </w:p>
    <w:p>
      <w:pPr>
        <w:pStyle w:val="18"/>
        <w:numPr>
          <w:ilvl w:val="2"/>
          <w:numId w:val="24"/>
        </w:numPr>
        <w:tabs>
          <w:tab w:val="left" w:pos="1651"/>
        </w:tabs>
        <w:spacing w:before="109" w:after="0" w:line="240" w:lineRule="auto"/>
        <w:ind w:left="1650" w:right="0" w:hanging="983"/>
        <w:jc w:val="left"/>
        <w:rPr>
          <w:sz w:val="28"/>
        </w:rPr>
      </w:pPr>
      <w:r>
        <w:rPr>
          <w:spacing w:val="-3"/>
          <w:sz w:val="28"/>
        </w:rPr>
        <w:t>因不可抗力解除合同</w:t>
      </w:r>
    </w:p>
    <w:p>
      <w:pPr>
        <w:pStyle w:val="7"/>
        <w:spacing w:before="42" w:line="266" w:lineRule="auto"/>
        <w:ind w:right="107" w:firstLine="559"/>
      </w:pPr>
      <w:r>
        <w:t>合同一方当事人因不可抗力不能履行合同的，应当及时通知对方解除合同。合</w:t>
      </w:r>
      <w:r>
        <w:rPr>
          <w:spacing w:val="-4"/>
        </w:rPr>
        <w:t>同解除后，承包人应按照第</w:t>
      </w:r>
      <w:r>
        <w:t>22.2.5</w:t>
      </w:r>
      <w:r>
        <w:rPr>
          <w:spacing w:val="-5"/>
        </w:rPr>
        <w:t xml:space="preserve"> 项约定撤离施工场地。已经订货的材料、设备由</w:t>
      </w:r>
      <w:r>
        <w:rPr>
          <w:spacing w:val="-3"/>
        </w:rPr>
        <w:t>订货方负责退货或解除订货合同，不能退还的货款和因退货、解除订货合同发生的</w:t>
      </w:r>
      <w:r>
        <w:rPr>
          <w:spacing w:val="-5"/>
        </w:rPr>
        <w:t xml:space="preserve">费用，由发包人承担，因未及时退货造成的损失由责任方承担。合同解除后的付款， </w:t>
      </w:r>
      <w:r>
        <w:rPr>
          <w:spacing w:val="-3"/>
        </w:rPr>
        <w:t>参照第</w:t>
      </w:r>
      <w:r>
        <w:t>22.2.4</w:t>
      </w:r>
      <w:r>
        <w:rPr>
          <w:spacing w:val="-3"/>
        </w:rPr>
        <w:t xml:space="preserve"> 项约定，由监理人按第</w:t>
      </w:r>
      <w:r>
        <w:t>3.5</w:t>
      </w:r>
      <w:r>
        <w:rPr>
          <w:spacing w:val="-3"/>
        </w:rPr>
        <w:t xml:space="preserve"> 款商定或确定。</w:t>
      </w:r>
    </w:p>
    <w:p>
      <w:pPr>
        <w:pStyle w:val="6"/>
        <w:numPr>
          <w:ilvl w:val="0"/>
          <w:numId w:val="24"/>
        </w:numPr>
        <w:tabs>
          <w:tab w:val="left" w:pos="1233"/>
        </w:tabs>
        <w:spacing w:before="128" w:after="0" w:line="240" w:lineRule="auto"/>
        <w:ind w:left="1232" w:right="0" w:hanging="565"/>
        <w:jc w:val="left"/>
      </w:pPr>
      <w:bookmarkStart w:id="299" w:name="22. 违约"/>
      <w:bookmarkEnd w:id="299"/>
      <w:bookmarkStart w:id="300" w:name="22. 违约"/>
      <w:bookmarkEnd w:id="300"/>
      <w:r>
        <w:t>违约</w:t>
      </w:r>
    </w:p>
    <w:p>
      <w:pPr>
        <w:pStyle w:val="6"/>
        <w:numPr>
          <w:ilvl w:val="1"/>
          <w:numId w:val="24"/>
        </w:numPr>
        <w:tabs>
          <w:tab w:val="left" w:pos="1375"/>
        </w:tabs>
        <w:spacing w:before="162" w:after="0" w:line="240" w:lineRule="auto"/>
        <w:ind w:left="1374" w:right="0" w:hanging="707"/>
        <w:jc w:val="left"/>
      </w:pPr>
      <w:bookmarkStart w:id="301" w:name="22.1 承包人违约"/>
      <w:bookmarkEnd w:id="301"/>
      <w:bookmarkStart w:id="302" w:name="22.1 承包人违约"/>
      <w:bookmarkEnd w:id="302"/>
      <w:r>
        <w:t>承包人违约</w:t>
      </w:r>
    </w:p>
    <w:p>
      <w:pPr>
        <w:pStyle w:val="18"/>
        <w:numPr>
          <w:ilvl w:val="2"/>
          <w:numId w:val="24"/>
        </w:numPr>
        <w:tabs>
          <w:tab w:val="left" w:pos="1651"/>
        </w:tabs>
        <w:spacing w:before="160" w:after="0" w:line="240" w:lineRule="auto"/>
        <w:ind w:left="1650" w:right="0" w:hanging="983"/>
        <w:jc w:val="left"/>
        <w:rPr>
          <w:sz w:val="28"/>
        </w:rPr>
      </w:pPr>
      <w:r>
        <w:rPr>
          <w:spacing w:val="-3"/>
          <w:sz w:val="28"/>
        </w:rPr>
        <w:t>承包人违约的情形</w:t>
      </w:r>
    </w:p>
    <w:p>
      <w:pPr>
        <w:pStyle w:val="7"/>
        <w:spacing w:before="42"/>
        <w:ind w:left="668"/>
      </w:pPr>
      <w:r>
        <w:t>在履行合同过程中发生的下列情况属承包人违约：</w:t>
      </w:r>
    </w:p>
    <w:p>
      <w:pPr>
        <w:pStyle w:val="18"/>
        <w:numPr>
          <w:ilvl w:val="0"/>
          <w:numId w:val="51"/>
        </w:numPr>
        <w:tabs>
          <w:tab w:val="left" w:pos="1371"/>
        </w:tabs>
        <w:spacing w:before="42" w:after="0" w:line="266" w:lineRule="auto"/>
        <w:ind w:left="109" w:right="247" w:firstLine="559"/>
        <w:jc w:val="left"/>
        <w:rPr>
          <w:sz w:val="28"/>
        </w:rPr>
      </w:pPr>
      <w:r>
        <w:rPr>
          <w:spacing w:val="-3"/>
          <w:sz w:val="28"/>
        </w:rPr>
        <w:t>承包人违反第</w:t>
      </w:r>
      <w:r>
        <w:rPr>
          <w:sz w:val="28"/>
        </w:rPr>
        <w:t>1.8 款或第4.3</w:t>
      </w:r>
      <w:r>
        <w:rPr>
          <w:spacing w:val="-3"/>
          <w:sz w:val="28"/>
        </w:rPr>
        <w:t xml:space="preserve"> 款的约定，私自将合同的全部或部分权利转让给其他人，或私自将合同的全部或部分义务转移给其他人；</w:t>
      </w:r>
    </w:p>
    <w:p>
      <w:pPr>
        <w:pStyle w:val="18"/>
        <w:numPr>
          <w:ilvl w:val="0"/>
          <w:numId w:val="51"/>
        </w:numPr>
        <w:tabs>
          <w:tab w:val="left" w:pos="1371"/>
        </w:tabs>
        <w:spacing w:before="2" w:after="0" w:line="268" w:lineRule="auto"/>
        <w:ind w:left="109" w:right="247" w:firstLine="559"/>
        <w:jc w:val="left"/>
        <w:rPr>
          <w:sz w:val="28"/>
        </w:rPr>
      </w:pPr>
      <w:r>
        <w:rPr>
          <w:spacing w:val="-3"/>
          <w:sz w:val="28"/>
        </w:rPr>
        <w:t>承包人违反第</w:t>
      </w:r>
      <w:r>
        <w:rPr>
          <w:sz w:val="28"/>
        </w:rPr>
        <w:t>5.3</w:t>
      </w:r>
      <w:r>
        <w:rPr>
          <w:spacing w:val="-1"/>
          <w:sz w:val="28"/>
        </w:rPr>
        <w:t xml:space="preserve"> 款或第</w:t>
      </w:r>
      <w:r>
        <w:rPr>
          <w:sz w:val="28"/>
        </w:rPr>
        <w:t>6.4</w:t>
      </w:r>
      <w:r>
        <w:rPr>
          <w:spacing w:val="-4"/>
          <w:sz w:val="28"/>
        </w:rPr>
        <w:t xml:space="preserve"> 款的约定，未经监理人批准，私自将已按合</w:t>
      </w:r>
      <w:r>
        <w:rPr>
          <w:spacing w:val="-3"/>
          <w:sz w:val="28"/>
        </w:rPr>
        <w:t>同约定进入施工场地的施工设备、临时设施或材料撤离施工场地；</w:t>
      </w:r>
    </w:p>
    <w:p>
      <w:pPr>
        <w:pStyle w:val="18"/>
        <w:numPr>
          <w:ilvl w:val="0"/>
          <w:numId w:val="51"/>
        </w:numPr>
        <w:tabs>
          <w:tab w:val="left" w:pos="1371"/>
        </w:tabs>
        <w:spacing w:before="0" w:after="0" w:line="268" w:lineRule="auto"/>
        <w:ind w:left="109" w:right="247" w:firstLine="559"/>
        <w:jc w:val="left"/>
        <w:rPr>
          <w:sz w:val="28"/>
        </w:rPr>
      </w:pPr>
      <w:r>
        <w:rPr>
          <w:spacing w:val="-3"/>
          <w:sz w:val="28"/>
        </w:rPr>
        <w:t>承包人违反第</w:t>
      </w:r>
      <w:r>
        <w:rPr>
          <w:sz w:val="28"/>
        </w:rPr>
        <w:t>5.4</w:t>
      </w:r>
      <w:r>
        <w:rPr>
          <w:spacing w:val="-4"/>
          <w:sz w:val="28"/>
        </w:rPr>
        <w:t xml:space="preserve"> 款的约定使用了不合格材料或工程设备，工程质量达不</w:t>
      </w:r>
      <w:r>
        <w:rPr>
          <w:spacing w:val="-3"/>
          <w:sz w:val="28"/>
        </w:rPr>
        <w:t>到标准要求，又拒绝清除不合格工程；</w:t>
      </w:r>
    </w:p>
    <w:p>
      <w:pPr>
        <w:pStyle w:val="18"/>
        <w:numPr>
          <w:ilvl w:val="0"/>
          <w:numId w:val="51"/>
        </w:numPr>
        <w:tabs>
          <w:tab w:val="left" w:pos="1371"/>
        </w:tabs>
        <w:spacing w:before="0" w:after="0" w:line="266" w:lineRule="auto"/>
        <w:ind w:left="109" w:right="247" w:firstLine="559"/>
        <w:jc w:val="left"/>
        <w:rPr>
          <w:sz w:val="28"/>
        </w:rPr>
      </w:pPr>
      <w:r>
        <w:rPr>
          <w:spacing w:val="-4"/>
          <w:sz w:val="28"/>
        </w:rPr>
        <w:t>承包人未能按合同进度计划及时完成合同约定的工作，已造成或预期造成</w:t>
      </w:r>
      <w:r>
        <w:rPr>
          <w:spacing w:val="-3"/>
          <w:sz w:val="28"/>
        </w:rPr>
        <w:t>工期延误；</w:t>
      </w:r>
    </w:p>
    <w:p>
      <w:pPr>
        <w:pStyle w:val="18"/>
        <w:numPr>
          <w:ilvl w:val="0"/>
          <w:numId w:val="51"/>
        </w:numPr>
        <w:tabs>
          <w:tab w:val="left" w:pos="1371"/>
        </w:tabs>
        <w:spacing w:before="0" w:after="0" w:line="268" w:lineRule="auto"/>
        <w:ind w:left="109" w:right="247" w:firstLine="559"/>
        <w:jc w:val="left"/>
        <w:rPr>
          <w:sz w:val="28"/>
        </w:rPr>
      </w:pPr>
      <w:r>
        <w:rPr>
          <w:spacing w:val="-4"/>
          <w:sz w:val="28"/>
        </w:rPr>
        <w:t>承包人在缺陷责任期内，未能对工程接收证书所列的缺陷清单的内容或缺</w:t>
      </w:r>
      <w:r>
        <w:rPr>
          <w:spacing w:val="-3"/>
          <w:sz w:val="28"/>
        </w:rPr>
        <w:t>陷责任期内发生的缺陷进行修复，而又拒绝按监理人指示再进行修补；</w:t>
      </w:r>
    </w:p>
    <w:p>
      <w:pPr>
        <w:pStyle w:val="18"/>
        <w:numPr>
          <w:ilvl w:val="0"/>
          <w:numId w:val="51"/>
        </w:numPr>
        <w:tabs>
          <w:tab w:val="left" w:pos="1371"/>
        </w:tabs>
        <w:spacing w:before="0" w:after="0" w:line="354" w:lineRule="exact"/>
        <w:ind w:left="1370" w:right="0" w:hanging="703"/>
        <w:jc w:val="left"/>
        <w:rPr>
          <w:sz w:val="28"/>
        </w:rPr>
      </w:pPr>
      <w:r>
        <w:rPr>
          <w:spacing w:val="-3"/>
          <w:sz w:val="28"/>
        </w:rPr>
        <w:t>承包人无法继续履行或明确表示不履行或实质上已停止履行合同；</w:t>
      </w:r>
    </w:p>
    <w:p>
      <w:pPr>
        <w:pStyle w:val="18"/>
        <w:numPr>
          <w:ilvl w:val="0"/>
          <w:numId w:val="51"/>
        </w:numPr>
        <w:tabs>
          <w:tab w:val="left" w:pos="1371"/>
        </w:tabs>
        <w:spacing w:before="39" w:after="0" w:line="240" w:lineRule="auto"/>
        <w:ind w:left="1370" w:right="0" w:hanging="703"/>
        <w:jc w:val="left"/>
        <w:rPr>
          <w:sz w:val="28"/>
        </w:rPr>
      </w:pPr>
      <w:r>
        <w:rPr>
          <w:spacing w:val="-3"/>
          <w:sz w:val="28"/>
        </w:rPr>
        <w:t>承包人不按合同约定履行义务的其他情况。</w:t>
      </w:r>
    </w:p>
    <w:p>
      <w:pPr>
        <w:pStyle w:val="18"/>
        <w:numPr>
          <w:ilvl w:val="2"/>
          <w:numId w:val="24"/>
        </w:numPr>
        <w:tabs>
          <w:tab w:val="left" w:pos="1651"/>
        </w:tabs>
        <w:spacing w:before="42" w:after="0" w:line="240" w:lineRule="auto"/>
        <w:ind w:left="1650" w:right="0" w:hanging="983"/>
        <w:jc w:val="left"/>
        <w:rPr>
          <w:sz w:val="28"/>
        </w:rPr>
      </w:pPr>
      <w:r>
        <w:rPr>
          <w:spacing w:val="-3"/>
          <w:sz w:val="28"/>
        </w:rPr>
        <w:t>对承包人违约的处理</w:t>
      </w:r>
    </w:p>
    <w:p>
      <w:pPr>
        <w:pStyle w:val="18"/>
        <w:numPr>
          <w:ilvl w:val="0"/>
          <w:numId w:val="52"/>
        </w:numPr>
        <w:tabs>
          <w:tab w:val="left" w:pos="1380"/>
        </w:tabs>
        <w:spacing w:before="40" w:after="0" w:line="268" w:lineRule="auto"/>
        <w:ind w:left="109" w:right="247" w:firstLine="559"/>
        <w:jc w:val="left"/>
        <w:rPr>
          <w:sz w:val="28"/>
        </w:rPr>
      </w:pPr>
      <w:r>
        <w:rPr>
          <w:sz w:val="28"/>
        </w:rPr>
        <w:t>承包人发生第22.1.1（6）目约定的违约情况时，发包人可通知承包人立</w:t>
      </w:r>
      <w:r>
        <w:rPr>
          <w:spacing w:val="-3"/>
          <w:sz w:val="28"/>
        </w:rPr>
        <w:t>即解除合同，并按有关法律处理。</w:t>
      </w:r>
    </w:p>
    <w:p>
      <w:pPr>
        <w:pStyle w:val="18"/>
        <w:numPr>
          <w:ilvl w:val="0"/>
          <w:numId w:val="52"/>
        </w:numPr>
        <w:tabs>
          <w:tab w:val="left" w:pos="1380"/>
        </w:tabs>
        <w:spacing w:before="0" w:after="0" w:line="266" w:lineRule="auto"/>
        <w:ind w:left="109" w:right="247" w:firstLine="559"/>
        <w:jc w:val="both"/>
        <w:rPr>
          <w:sz w:val="28"/>
        </w:rPr>
      </w:pPr>
      <w:r>
        <w:rPr>
          <w:sz w:val="28"/>
        </w:rPr>
        <w:t>承包人发生除第22.1.1（6）目约定以外的其他违约情况时，监理人可向承包人发出整改通知，要求其在指定的期限内改正。承包人应承担其违约所引起的</w:t>
      </w:r>
      <w:r>
        <w:rPr>
          <w:spacing w:val="-3"/>
          <w:sz w:val="28"/>
        </w:rPr>
        <w:t>费用增加和</w:t>
      </w:r>
      <w:r>
        <w:rPr>
          <w:sz w:val="28"/>
        </w:rPr>
        <w:t>（或</w:t>
      </w:r>
      <w:r>
        <w:rPr>
          <w:spacing w:val="-3"/>
          <w:sz w:val="28"/>
        </w:rPr>
        <w:t>）</w:t>
      </w:r>
      <w:r>
        <w:rPr>
          <w:spacing w:val="-1"/>
          <w:sz w:val="28"/>
        </w:rPr>
        <w:t>工期延误。</w:t>
      </w:r>
    </w:p>
    <w:p>
      <w:pPr>
        <w:pStyle w:val="18"/>
        <w:numPr>
          <w:ilvl w:val="0"/>
          <w:numId w:val="52"/>
        </w:numPr>
        <w:tabs>
          <w:tab w:val="left" w:pos="1371"/>
        </w:tabs>
        <w:spacing w:before="3" w:after="0" w:line="266" w:lineRule="auto"/>
        <w:ind w:left="109" w:right="248" w:firstLine="559"/>
        <w:jc w:val="left"/>
        <w:rPr>
          <w:sz w:val="28"/>
        </w:rPr>
      </w:pPr>
      <w:r>
        <w:rPr>
          <w:spacing w:val="-5"/>
          <w:sz w:val="28"/>
        </w:rPr>
        <w:t>经检查证明承包人已采取了有效措施纠正违约行为，具备复工条件的，可</w:t>
      </w:r>
      <w:r>
        <w:rPr>
          <w:spacing w:val="-3"/>
          <w:sz w:val="28"/>
        </w:rPr>
        <w:t>由监理人签发复工通知复工。</w:t>
      </w:r>
    </w:p>
    <w:p>
      <w:pPr>
        <w:pStyle w:val="18"/>
        <w:numPr>
          <w:ilvl w:val="2"/>
          <w:numId w:val="24"/>
        </w:numPr>
        <w:tabs>
          <w:tab w:val="left" w:pos="1651"/>
        </w:tabs>
        <w:spacing w:before="3" w:after="0" w:line="240" w:lineRule="auto"/>
        <w:ind w:left="1650" w:right="0" w:hanging="983"/>
        <w:jc w:val="left"/>
        <w:rPr>
          <w:sz w:val="28"/>
        </w:rPr>
      </w:pPr>
      <w:r>
        <w:rPr>
          <w:spacing w:val="-3"/>
          <w:sz w:val="28"/>
        </w:rPr>
        <w:t>承包人违约解除合同</w:t>
      </w:r>
    </w:p>
    <w:p>
      <w:pPr>
        <w:pStyle w:val="7"/>
        <w:spacing w:before="42" w:line="266" w:lineRule="auto"/>
        <w:ind w:right="247" w:firstLine="559"/>
        <w:jc w:val="both"/>
      </w:pPr>
      <w:r>
        <w:rPr>
          <w:spacing w:val="-3"/>
        </w:rPr>
        <w:t>监理人发出整改通知</w:t>
      </w:r>
      <w:r>
        <w:rPr>
          <w:rFonts w:hint="eastAsia"/>
          <w:spacing w:val="-3"/>
          <w:u w:val="single"/>
          <w:lang w:val="en-US" w:eastAsia="zh-CN"/>
        </w:rPr>
        <w:t xml:space="preserve">  </w:t>
      </w:r>
      <w:r>
        <w:rPr>
          <w:spacing w:val="-4"/>
        </w:rPr>
        <w:t>天后，承包人仍不纠正违约行为的，发包人可向承包人</w:t>
      </w:r>
      <w:r>
        <w:rPr>
          <w:spacing w:val="-3"/>
        </w:rPr>
        <w:t>发出解除合同通知。合同解除后，发包人可派员进驻施工场地，另行组织人员或委</w:t>
      </w:r>
      <w:r>
        <w:rPr>
          <w:spacing w:val="-2"/>
        </w:rPr>
        <w:t>托其他承包人施工。发包人因继续完成该工程的需要，有权扣留使用承包人在现场</w:t>
      </w:r>
    </w:p>
    <w:p>
      <w:pPr>
        <w:spacing w:after="0" w:line="266" w:lineRule="auto"/>
        <w:jc w:val="both"/>
        <w:sectPr>
          <w:footerReference r:id="rId14" w:type="default"/>
          <w:pgSz w:w="11910" w:h="16840"/>
          <w:pgMar w:top="1200" w:right="600" w:bottom="1200" w:left="740" w:header="192" w:footer="1006" w:gutter="0"/>
          <w:pgNumType w:start="60"/>
          <w:cols w:space="720" w:num="1"/>
        </w:sectPr>
      </w:pPr>
    </w:p>
    <w:p>
      <w:pPr>
        <w:pStyle w:val="7"/>
        <w:spacing w:before="109" w:line="268" w:lineRule="auto"/>
        <w:ind w:right="247"/>
      </w:pPr>
      <w:r>
        <w:t>的材料、设备和临时设施。但发包人的这一行动不免除承包人应承担的违约责任， 也不影响发包人根据合同约定享有的索赔权利。</w:t>
      </w:r>
    </w:p>
    <w:p>
      <w:pPr>
        <w:pStyle w:val="18"/>
        <w:numPr>
          <w:ilvl w:val="2"/>
          <w:numId w:val="24"/>
        </w:numPr>
        <w:tabs>
          <w:tab w:val="left" w:pos="1651"/>
        </w:tabs>
        <w:spacing w:before="0" w:after="0" w:line="354" w:lineRule="exact"/>
        <w:ind w:left="1650" w:right="0" w:hanging="983"/>
        <w:jc w:val="left"/>
        <w:rPr>
          <w:sz w:val="28"/>
        </w:rPr>
      </w:pPr>
      <w:r>
        <w:rPr>
          <w:spacing w:val="-3"/>
          <w:sz w:val="28"/>
        </w:rPr>
        <w:t>合同解除后的估价、付款和结清</w:t>
      </w:r>
    </w:p>
    <w:p>
      <w:pPr>
        <w:pStyle w:val="18"/>
        <w:numPr>
          <w:ilvl w:val="0"/>
          <w:numId w:val="53"/>
        </w:numPr>
        <w:tabs>
          <w:tab w:val="left" w:pos="1371"/>
        </w:tabs>
        <w:spacing w:before="42" w:after="0" w:line="268" w:lineRule="auto"/>
        <w:ind w:left="109" w:right="232" w:firstLine="559"/>
        <w:jc w:val="left"/>
        <w:rPr>
          <w:sz w:val="28"/>
        </w:rPr>
      </w:pPr>
      <w:r>
        <w:rPr>
          <w:spacing w:val="-3"/>
          <w:sz w:val="28"/>
        </w:rPr>
        <w:t>合同解除后，监理人按第</w:t>
      </w:r>
      <w:r>
        <w:rPr>
          <w:sz w:val="28"/>
        </w:rPr>
        <w:t>3.5</w:t>
      </w:r>
      <w:r>
        <w:rPr>
          <w:spacing w:val="-3"/>
          <w:sz w:val="28"/>
        </w:rPr>
        <w:t xml:space="preserve"> 款商定或确定承包人实际完成工作的价值， 以及承包人已提供的材料、施工设备、工程设备和临时工程等的价值。</w:t>
      </w:r>
    </w:p>
    <w:p>
      <w:pPr>
        <w:pStyle w:val="18"/>
        <w:numPr>
          <w:ilvl w:val="0"/>
          <w:numId w:val="53"/>
        </w:numPr>
        <w:tabs>
          <w:tab w:val="left" w:pos="1371"/>
        </w:tabs>
        <w:spacing w:before="0" w:after="0" w:line="268" w:lineRule="auto"/>
        <w:ind w:left="109" w:right="247" w:firstLine="559"/>
        <w:jc w:val="left"/>
        <w:rPr>
          <w:sz w:val="28"/>
        </w:rPr>
      </w:pPr>
      <w:r>
        <w:rPr>
          <w:spacing w:val="-5"/>
          <w:sz w:val="28"/>
        </w:rPr>
        <w:t>合同解除后，发包人应暂停对承包人的一切付款，查清各项付款和已扣款</w:t>
      </w:r>
      <w:r>
        <w:rPr>
          <w:spacing w:val="-3"/>
          <w:sz w:val="28"/>
        </w:rPr>
        <w:t>金额，包括承包人应支付的违约金。</w:t>
      </w:r>
    </w:p>
    <w:p>
      <w:pPr>
        <w:pStyle w:val="18"/>
        <w:numPr>
          <w:ilvl w:val="0"/>
          <w:numId w:val="53"/>
        </w:numPr>
        <w:tabs>
          <w:tab w:val="left" w:pos="1380"/>
        </w:tabs>
        <w:spacing w:before="0" w:after="0" w:line="266" w:lineRule="auto"/>
        <w:ind w:left="109" w:right="247" w:firstLine="559"/>
        <w:jc w:val="left"/>
        <w:rPr>
          <w:sz w:val="28"/>
        </w:rPr>
      </w:pPr>
      <w:r>
        <w:rPr>
          <w:sz w:val="28"/>
        </w:rPr>
        <w:t>合同解除后，发包人应按第23.4 款的约定向承包人索赔由于解除合同给</w:t>
      </w:r>
      <w:r>
        <w:rPr>
          <w:spacing w:val="-3"/>
          <w:sz w:val="28"/>
        </w:rPr>
        <w:t>发包人造成的损失。</w:t>
      </w:r>
    </w:p>
    <w:p>
      <w:pPr>
        <w:pStyle w:val="18"/>
        <w:numPr>
          <w:ilvl w:val="0"/>
          <w:numId w:val="53"/>
        </w:numPr>
        <w:tabs>
          <w:tab w:val="left" w:pos="1371"/>
        </w:tabs>
        <w:spacing w:before="0" w:after="0" w:line="268" w:lineRule="auto"/>
        <w:ind w:left="109" w:right="247" w:firstLine="559"/>
        <w:jc w:val="left"/>
        <w:rPr>
          <w:sz w:val="28"/>
        </w:rPr>
      </w:pPr>
      <w:r>
        <w:rPr>
          <w:spacing w:val="-5"/>
          <w:sz w:val="28"/>
        </w:rPr>
        <w:t>合同双方确认上述往来款项后，出具最终结清付款证书，结清全部合同款项。</w:t>
      </w:r>
    </w:p>
    <w:p>
      <w:pPr>
        <w:pStyle w:val="18"/>
        <w:numPr>
          <w:ilvl w:val="0"/>
          <w:numId w:val="53"/>
        </w:numPr>
        <w:tabs>
          <w:tab w:val="left" w:pos="1371"/>
        </w:tabs>
        <w:spacing w:before="0" w:after="0" w:line="268" w:lineRule="auto"/>
        <w:ind w:left="109" w:right="245" w:firstLine="559"/>
        <w:jc w:val="left"/>
        <w:rPr>
          <w:sz w:val="28"/>
        </w:rPr>
      </w:pPr>
      <w:r>
        <w:rPr>
          <w:spacing w:val="-4"/>
          <w:sz w:val="28"/>
        </w:rPr>
        <w:t>发包人和承包人未能就解除合同后的结清达成一致而形成争议的，按第</w:t>
      </w:r>
      <w:r>
        <w:rPr>
          <w:sz w:val="28"/>
        </w:rPr>
        <w:t xml:space="preserve">24 </w:t>
      </w:r>
      <w:r>
        <w:rPr>
          <w:spacing w:val="-3"/>
          <w:sz w:val="28"/>
        </w:rPr>
        <w:t>条的约定办理。</w:t>
      </w:r>
    </w:p>
    <w:p>
      <w:pPr>
        <w:pStyle w:val="18"/>
        <w:numPr>
          <w:ilvl w:val="2"/>
          <w:numId w:val="24"/>
        </w:numPr>
        <w:tabs>
          <w:tab w:val="left" w:pos="1651"/>
        </w:tabs>
        <w:spacing w:before="0" w:after="0" w:line="357" w:lineRule="exact"/>
        <w:ind w:left="1650" w:right="0" w:hanging="983"/>
        <w:jc w:val="left"/>
        <w:rPr>
          <w:sz w:val="28"/>
        </w:rPr>
      </w:pPr>
      <w:r>
        <w:rPr>
          <w:spacing w:val="-3"/>
          <w:sz w:val="28"/>
        </w:rPr>
        <w:t>协议利益的转让</w:t>
      </w:r>
    </w:p>
    <w:p>
      <w:pPr>
        <w:pStyle w:val="7"/>
        <w:spacing w:before="31" w:line="268" w:lineRule="auto"/>
        <w:ind w:right="248" w:firstLine="559"/>
        <w:jc w:val="both"/>
      </w:pPr>
      <w:r>
        <w:t>因承包人违约解除合同的，发包人有权要求承包人将其为实施合同而签订的材料和设备的订货协议或任何服务协议利益转让给发包人，并在解除合同后的14 天内，依法办理转让手续。</w:t>
      </w:r>
    </w:p>
    <w:p>
      <w:pPr>
        <w:pStyle w:val="18"/>
        <w:numPr>
          <w:ilvl w:val="2"/>
          <w:numId w:val="24"/>
        </w:numPr>
        <w:tabs>
          <w:tab w:val="left" w:pos="1651"/>
        </w:tabs>
        <w:spacing w:before="0" w:after="0" w:line="353" w:lineRule="exact"/>
        <w:ind w:left="1650" w:right="0" w:hanging="983"/>
        <w:jc w:val="both"/>
        <w:rPr>
          <w:sz w:val="28"/>
        </w:rPr>
      </w:pPr>
      <w:r>
        <w:rPr>
          <w:spacing w:val="-3"/>
          <w:sz w:val="28"/>
        </w:rPr>
        <w:t>紧急情况下无能力或不愿进行抢救</w:t>
      </w:r>
    </w:p>
    <w:p>
      <w:pPr>
        <w:pStyle w:val="7"/>
        <w:spacing w:before="42" w:line="266" w:lineRule="auto"/>
        <w:ind w:right="247" w:firstLine="559"/>
        <w:jc w:val="both"/>
      </w:pPr>
      <w: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Style w:val="6"/>
        <w:numPr>
          <w:ilvl w:val="1"/>
          <w:numId w:val="24"/>
        </w:numPr>
        <w:tabs>
          <w:tab w:val="left" w:pos="1375"/>
        </w:tabs>
        <w:spacing w:before="128" w:after="0" w:line="240" w:lineRule="auto"/>
        <w:ind w:left="1374" w:right="0" w:hanging="707"/>
        <w:jc w:val="both"/>
      </w:pPr>
      <w:bookmarkStart w:id="303" w:name="22.2 发包人违约"/>
      <w:bookmarkEnd w:id="303"/>
      <w:bookmarkStart w:id="304" w:name="22.2 发包人违约"/>
      <w:bookmarkEnd w:id="304"/>
      <w:r>
        <w:t>发包人违约</w:t>
      </w:r>
    </w:p>
    <w:p>
      <w:pPr>
        <w:pStyle w:val="18"/>
        <w:numPr>
          <w:ilvl w:val="2"/>
          <w:numId w:val="24"/>
        </w:numPr>
        <w:tabs>
          <w:tab w:val="left" w:pos="1651"/>
        </w:tabs>
        <w:spacing w:before="160" w:after="0" w:line="240" w:lineRule="auto"/>
        <w:ind w:left="1650" w:right="0" w:hanging="983"/>
        <w:jc w:val="both"/>
        <w:rPr>
          <w:sz w:val="28"/>
        </w:rPr>
      </w:pPr>
      <w:r>
        <w:rPr>
          <w:spacing w:val="-3"/>
          <w:sz w:val="28"/>
        </w:rPr>
        <w:t>发包人违约的情形</w:t>
      </w:r>
    </w:p>
    <w:p>
      <w:pPr>
        <w:pStyle w:val="7"/>
        <w:spacing w:before="42"/>
        <w:ind w:left="668"/>
      </w:pPr>
      <w:r>
        <w:t>在履行合同过程中发生的下列情形，属发包人违约：</w:t>
      </w:r>
    </w:p>
    <w:p>
      <w:pPr>
        <w:pStyle w:val="18"/>
        <w:numPr>
          <w:ilvl w:val="0"/>
          <w:numId w:val="54"/>
        </w:numPr>
        <w:tabs>
          <w:tab w:val="left" w:pos="1371"/>
        </w:tabs>
        <w:spacing w:before="42" w:after="0" w:line="266" w:lineRule="auto"/>
        <w:ind w:left="109" w:right="247" w:firstLine="559"/>
        <w:jc w:val="left"/>
        <w:rPr>
          <w:sz w:val="28"/>
        </w:rPr>
      </w:pPr>
      <w:r>
        <w:rPr>
          <w:spacing w:val="-5"/>
          <w:sz w:val="28"/>
        </w:rPr>
        <w:t>发包人未能按合同约定支付预付款或合同价款，或拖延、拒绝批准付款申</w:t>
      </w:r>
      <w:r>
        <w:rPr>
          <w:spacing w:val="-3"/>
          <w:sz w:val="28"/>
        </w:rPr>
        <w:t>请和支付凭证，导致付款延误的；</w:t>
      </w:r>
    </w:p>
    <w:p>
      <w:pPr>
        <w:pStyle w:val="18"/>
        <w:numPr>
          <w:ilvl w:val="0"/>
          <w:numId w:val="54"/>
        </w:numPr>
        <w:tabs>
          <w:tab w:val="left" w:pos="1371"/>
        </w:tabs>
        <w:spacing w:before="3" w:after="0" w:line="240" w:lineRule="auto"/>
        <w:ind w:left="1370" w:right="0" w:hanging="703"/>
        <w:jc w:val="left"/>
        <w:rPr>
          <w:sz w:val="28"/>
        </w:rPr>
      </w:pPr>
      <w:r>
        <w:rPr>
          <w:spacing w:val="-3"/>
          <w:sz w:val="28"/>
        </w:rPr>
        <w:t>发包人原因造成停工的；</w:t>
      </w:r>
    </w:p>
    <w:p>
      <w:pPr>
        <w:pStyle w:val="18"/>
        <w:numPr>
          <w:ilvl w:val="0"/>
          <w:numId w:val="54"/>
        </w:numPr>
        <w:tabs>
          <w:tab w:val="left" w:pos="1371"/>
        </w:tabs>
        <w:spacing w:before="42" w:after="0" w:line="266" w:lineRule="auto"/>
        <w:ind w:left="109" w:right="247" w:firstLine="559"/>
        <w:jc w:val="left"/>
        <w:rPr>
          <w:sz w:val="28"/>
        </w:rPr>
      </w:pPr>
      <w:r>
        <w:rPr>
          <w:spacing w:val="-4"/>
          <w:sz w:val="28"/>
        </w:rPr>
        <w:t>监理人无正当理由没有在约定期限内发出复工指示，导致承包人无法复工的；</w:t>
      </w:r>
    </w:p>
    <w:p>
      <w:pPr>
        <w:pStyle w:val="18"/>
        <w:numPr>
          <w:ilvl w:val="0"/>
          <w:numId w:val="54"/>
        </w:numPr>
        <w:tabs>
          <w:tab w:val="left" w:pos="1371"/>
        </w:tabs>
        <w:spacing w:before="3" w:after="0" w:line="240" w:lineRule="auto"/>
        <w:ind w:left="1370" w:right="0" w:hanging="703"/>
        <w:jc w:val="left"/>
        <w:rPr>
          <w:sz w:val="28"/>
        </w:rPr>
      </w:pPr>
      <w:r>
        <w:rPr>
          <w:spacing w:val="-3"/>
          <w:sz w:val="28"/>
        </w:rPr>
        <w:t>发包人无法继续履行或明确表示不履行或实质上已停止履行合同的；</w:t>
      </w:r>
    </w:p>
    <w:p>
      <w:pPr>
        <w:pStyle w:val="18"/>
        <w:numPr>
          <w:ilvl w:val="0"/>
          <w:numId w:val="54"/>
        </w:numPr>
        <w:tabs>
          <w:tab w:val="left" w:pos="1371"/>
        </w:tabs>
        <w:spacing w:before="42" w:after="0" w:line="240" w:lineRule="auto"/>
        <w:ind w:left="1370" w:right="0" w:hanging="703"/>
        <w:jc w:val="left"/>
        <w:rPr>
          <w:sz w:val="28"/>
        </w:rPr>
      </w:pPr>
      <w:r>
        <w:rPr>
          <w:spacing w:val="-3"/>
          <w:sz w:val="28"/>
        </w:rPr>
        <w:t>发包人不履行合同约定其他义务的。</w:t>
      </w:r>
    </w:p>
    <w:p>
      <w:pPr>
        <w:pStyle w:val="18"/>
        <w:numPr>
          <w:ilvl w:val="2"/>
          <w:numId w:val="24"/>
        </w:numPr>
        <w:tabs>
          <w:tab w:val="left" w:pos="1651"/>
        </w:tabs>
        <w:spacing w:before="39" w:after="0" w:line="240" w:lineRule="auto"/>
        <w:ind w:left="1650" w:right="0" w:hanging="983"/>
        <w:jc w:val="left"/>
        <w:rPr>
          <w:sz w:val="28"/>
        </w:rPr>
      </w:pPr>
      <w:r>
        <w:rPr>
          <w:spacing w:val="-3"/>
          <w:sz w:val="28"/>
        </w:rPr>
        <w:t>承包人有权暂停施工</w:t>
      </w:r>
    </w:p>
    <w:p>
      <w:pPr>
        <w:pStyle w:val="7"/>
        <w:spacing w:before="42"/>
        <w:ind w:left="668"/>
      </w:pPr>
      <w:r>
        <w:rPr>
          <w:spacing w:val="-3"/>
        </w:rPr>
        <w:t>发包人发生除第</w:t>
      </w:r>
      <w:r>
        <w:rPr>
          <w:spacing w:val="-13"/>
        </w:rPr>
        <w:t>22.2.1（4）</w:t>
      </w:r>
      <w:r>
        <w:rPr>
          <w:spacing w:val="-8"/>
        </w:rPr>
        <w:t>目以外的违约情况时，承包人可向发包人发出通知，</w:t>
      </w:r>
    </w:p>
    <w:p>
      <w:pPr>
        <w:spacing w:after="0"/>
        <w:sectPr>
          <w:pgSz w:w="11910" w:h="16840"/>
          <w:pgMar w:top="1200" w:right="600" w:bottom="1200" w:left="740" w:header="192" w:footer="1006" w:gutter="0"/>
          <w:cols w:space="720" w:num="1"/>
        </w:sectPr>
      </w:pPr>
    </w:p>
    <w:p>
      <w:pPr>
        <w:pStyle w:val="7"/>
        <w:spacing w:before="109" w:line="266" w:lineRule="auto"/>
        <w:ind w:right="247"/>
        <w:jc w:val="both"/>
      </w:pPr>
      <w:r>
        <w:rPr>
          <w:spacing w:val="-4"/>
        </w:rPr>
        <w:t>要求发包人采取有效措施纠正违约行为。发包人收到承包人通知后的</w:t>
      </w:r>
      <w:r>
        <w:t>28 天内仍不履行合同义务，承包人有权暂停施工，并通知监理人，发包人应承担由此增加的费用和</w:t>
      </w:r>
      <w:r>
        <w:rPr>
          <w:spacing w:val="-3"/>
        </w:rPr>
        <w:t>（</w:t>
      </w:r>
      <w:r>
        <w:t>或）</w:t>
      </w:r>
      <w:r>
        <w:rPr>
          <w:spacing w:val="-3"/>
        </w:rPr>
        <w:t>工期延误，并支付承包人合理利润。</w:t>
      </w:r>
    </w:p>
    <w:p>
      <w:pPr>
        <w:pStyle w:val="18"/>
        <w:numPr>
          <w:ilvl w:val="2"/>
          <w:numId w:val="24"/>
        </w:numPr>
        <w:tabs>
          <w:tab w:val="left" w:pos="1651"/>
        </w:tabs>
        <w:spacing w:before="5" w:after="0" w:line="240" w:lineRule="auto"/>
        <w:ind w:left="1650" w:right="0" w:hanging="983"/>
        <w:jc w:val="left"/>
        <w:rPr>
          <w:sz w:val="28"/>
        </w:rPr>
      </w:pPr>
      <w:r>
        <w:rPr>
          <w:spacing w:val="-3"/>
          <w:sz w:val="28"/>
        </w:rPr>
        <w:t>发包人违约解除合同</w:t>
      </w:r>
    </w:p>
    <w:p>
      <w:pPr>
        <w:pStyle w:val="18"/>
        <w:numPr>
          <w:ilvl w:val="0"/>
          <w:numId w:val="55"/>
        </w:numPr>
        <w:tabs>
          <w:tab w:val="left" w:pos="1371"/>
        </w:tabs>
        <w:spacing w:before="42" w:after="0" w:line="240" w:lineRule="auto"/>
        <w:ind w:left="1370" w:right="0" w:hanging="703"/>
        <w:jc w:val="left"/>
        <w:rPr>
          <w:sz w:val="28"/>
        </w:rPr>
      </w:pPr>
      <w:r>
        <w:rPr>
          <w:spacing w:val="-2"/>
          <w:sz w:val="28"/>
        </w:rPr>
        <w:t>发生第</w:t>
      </w:r>
      <w:r>
        <w:rPr>
          <w:sz w:val="28"/>
        </w:rPr>
        <w:t>22.2.1（4）</w:t>
      </w:r>
      <w:r>
        <w:rPr>
          <w:spacing w:val="-4"/>
          <w:sz w:val="28"/>
        </w:rPr>
        <w:t>目的违约情况时，承包人可书面通知发包人解除合同。</w:t>
      </w:r>
    </w:p>
    <w:p>
      <w:pPr>
        <w:pStyle w:val="18"/>
        <w:numPr>
          <w:ilvl w:val="0"/>
          <w:numId w:val="55"/>
        </w:numPr>
        <w:tabs>
          <w:tab w:val="left" w:pos="1371"/>
        </w:tabs>
        <w:spacing w:before="40" w:after="0" w:line="268" w:lineRule="auto"/>
        <w:ind w:left="109" w:right="247" w:firstLine="559"/>
        <w:jc w:val="both"/>
        <w:rPr>
          <w:sz w:val="28"/>
        </w:rPr>
      </w:pPr>
      <w:r>
        <w:rPr>
          <w:spacing w:val="-2"/>
          <w:sz w:val="28"/>
        </w:rPr>
        <w:t>承包人按</w:t>
      </w:r>
      <w:r>
        <w:rPr>
          <w:sz w:val="28"/>
        </w:rPr>
        <w:t>22.2.2</w:t>
      </w:r>
      <w:r>
        <w:rPr>
          <w:spacing w:val="-2"/>
          <w:sz w:val="28"/>
        </w:rPr>
        <w:t xml:space="preserve"> 项暂停施工</w:t>
      </w:r>
      <w:r>
        <w:rPr>
          <w:sz w:val="28"/>
        </w:rPr>
        <w:t>28</w:t>
      </w:r>
      <w:r>
        <w:rPr>
          <w:spacing w:val="-4"/>
          <w:sz w:val="28"/>
        </w:rPr>
        <w:t xml:space="preserve"> 天后，发包人仍不纠正违约行为的，承包</w:t>
      </w:r>
      <w:r>
        <w:rPr>
          <w:spacing w:val="-3"/>
          <w:sz w:val="28"/>
        </w:rPr>
        <w:t>人可向发包人发出解除合同通知。但承包人的这一行动不免除发包人承担的违约责任，也不影响承包人根据合同约定享有的索赔权利。</w:t>
      </w:r>
    </w:p>
    <w:p>
      <w:pPr>
        <w:pStyle w:val="18"/>
        <w:numPr>
          <w:ilvl w:val="2"/>
          <w:numId w:val="24"/>
        </w:numPr>
        <w:tabs>
          <w:tab w:val="left" w:pos="1651"/>
        </w:tabs>
        <w:spacing w:before="0" w:after="0" w:line="353" w:lineRule="exact"/>
        <w:ind w:left="1650" w:right="0" w:hanging="983"/>
        <w:jc w:val="both"/>
        <w:rPr>
          <w:sz w:val="28"/>
        </w:rPr>
      </w:pPr>
      <w:r>
        <w:rPr>
          <w:spacing w:val="-3"/>
          <w:sz w:val="28"/>
        </w:rPr>
        <w:t>解除合同后的付款</w:t>
      </w:r>
    </w:p>
    <w:p>
      <w:pPr>
        <w:pStyle w:val="7"/>
        <w:spacing w:before="42" w:line="268" w:lineRule="auto"/>
        <w:ind w:right="204" w:firstLine="559"/>
      </w:pPr>
      <w:r>
        <w:t>因发包人违约解除合同的，发包人应在解除合同后28 天内向承包人支付下列金额，承包人应在此期限内及时向发包人提交要求支付下列金额的有关资料和凭证：</w:t>
      </w:r>
    </w:p>
    <w:p>
      <w:pPr>
        <w:pStyle w:val="18"/>
        <w:numPr>
          <w:ilvl w:val="0"/>
          <w:numId w:val="56"/>
        </w:numPr>
        <w:tabs>
          <w:tab w:val="left" w:pos="1371"/>
        </w:tabs>
        <w:spacing w:before="0" w:after="0" w:line="354" w:lineRule="exact"/>
        <w:ind w:left="1370" w:right="0" w:hanging="703"/>
        <w:jc w:val="left"/>
        <w:rPr>
          <w:sz w:val="28"/>
        </w:rPr>
      </w:pPr>
      <w:r>
        <w:rPr>
          <w:spacing w:val="-3"/>
          <w:sz w:val="28"/>
        </w:rPr>
        <w:t>合同解除日以前所完成工作的价款；</w:t>
      </w:r>
    </w:p>
    <w:p>
      <w:pPr>
        <w:pStyle w:val="18"/>
        <w:numPr>
          <w:ilvl w:val="0"/>
          <w:numId w:val="56"/>
        </w:numPr>
        <w:tabs>
          <w:tab w:val="left" w:pos="1371"/>
        </w:tabs>
        <w:spacing w:before="42" w:after="0" w:line="268" w:lineRule="auto"/>
        <w:ind w:left="109" w:right="232" w:firstLine="559"/>
        <w:jc w:val="left"/>
        <w:rPr>
          <w:sz w:val="28"/>
        </w:rPr>
      </w:pPr>
      <w:r>
        <w:rPr>
          <w:spacing w:val="-3"/>
          <w:sz w:val="28"/>
        </w:rPr>
        <w:t>承包人为该工程施工订购并已付款的材料、工程设备和其他物品的金额。发包人付还后，该材料、工程设备和其他物品归发包人所有；</w:t>
      </w:r>
    </w:p>
    <w:p>
      <w:pPr>
        <w:pStyle w:val="18"/>
        <w:numPr>
          <w:ilvl w:val="0"/>
          <w:numId w:val="56"/>
        </w:numPr>
        <w:tabs>
          <w:tab w:val="left" w:pos="1371"/>
        </w:tabs>
        <w:spacing w:before="0" w:after="0" w:line="354" w:lineRule="exact"/>
        <w:ind w:left="1370" w:right="0" w:hanging="703"/>
        <w:jc w:val="left"/>
        <w:rPr>
          <w:sz w:val="28"/>
        </w:rPr>
      </w:pPr>
      <w:r>
        <w:rPr>
          <w:spacing w:val="-3"/>
          <w:sz w:val="28"/>
        </w:rPr>
        <w:t>承包人为完成工程所发生的，而发包人未支付的金额；</w:t>
      </w:r>
    </w:p>
    <w:p>
      <w:pPr>
        <w:pStyle w:val="18"/>
        <w:numPr>
          <w:ilvl w:val="0"/>
          <w:numId w:val="56"/>
        </w:numPr>
        <w:tabs>
          <w:tab w:val="left" w:pos="1371"/>
        </w:tabs>
        <w:spacing w:before="42" w:after="0" w:line="240" w:lineRule="auto"/>
        <w:ind w:left="1370" w:right="0" w:hanging="703"/>
        <w:jc w:val="left"/>
        <w:rPr>
          <w:sz w:val="28"/>
        </w:rPr>
      </w:pPr>
      <w:r>
        <w:rPr>
          <w:spacing w:val="-3"/>
          <w:sz w:val="28"/>
        </w:rPr>
        <w:t>承包人撤离施工场地以及遣散承包人人员的金额；</w:t>
      </w:r>
    </w:p>
    <w:p>
      <w:pPr>
        <w:pStyle w:val="18"/>
        <w:numPr>
          <w:ilvl w:val="0"/>
          <w:numId w:val="56"/>
        </w:numPr>
        <w:tabs>
          <w:tab w:val="left" w:pos="1371"/>
        </w:tabs>
        <w:spacing w:before="42" w:after="0" w:line="240" w:lineRule="auto"/>
        <w:ind w:left="1370" w:right="0" w:hanging="703"/>
        <w:jc w:val="left"/>
        <w:rPr>
          <w:sz w:val="28"/>
        </w:rPr>
      </w:pPr>
      <w:r>
        <w:rPr>
          <w:spacing w:val="-3"/>
          <w:sz w:val="28"/>
        </w:rPr>
        <w:t>由于解除合同应赔偿的承包人损失；</w:t>
      </w:r>
    </w:p>
    <w:p>
      <w:pPr>
        <w:pStyle w:val="18"/>
        <w:numPr>
          <w:ilvl w:val="0"/>
          <w:numId w:val="56"/>
        </w:numPr>
        <w:tabs>
          <w:tab w:val="left" w:pos="1371"/>
        </w:tabs>
        <w:spacing w:before="40" w:after="0" w:line="240" w:lineRule="auto"/>
        <w:ind w:left="1370" w:right="0" w:hanging="703"/>
        <w:jc w:val="left"/>
        <w:rPr>
          <w:sz w:val="28"/>
        </w:rPr>
      </w:pPr>
      <w:r>
        <w:rPr>
          <w:spacing w:val="-3"/>
          <w:sz w:val="28"/>
        </w:rPr>
        <w:t>按合同约定在合同解除日前应支付给承包人的其他金额。</w:t>
      </w:r>
    </w:p>
    <w:p>
      <w:pPr>
        <w:pStyle w:val="7"/>
        <w:spacing w:before="42" w:line="268" w:lineRule="auto"/>
        <w:ind w:right="249" w:firstLine="559"/>
      </w:pPr>
      <w:r>
        <w:t>发包人应按本项约定支付上述金额并退还质量保证金和履约担保，但有权要求承包人支付应偿还给发包人的各项金额。</w:t>
      </w:r>
    </w:p>
    <w:p>
      <w:pPr>
        <w:pStyle w:val="18"/>
        <w:numPr>
          <w:ilvl w:val="2"/>
          <w:numId w:val="24"/>
        </w:numPr>
        <w:tabs>
          <w:tab w:val="left" w:pos="1651"/>
        </w:tabs>
        <w:spacing w:before="0" w:after="0" w:line="354" w:lineRule="exact"/>
        <w:ind w:left="1650" w:right="0" w:hanging="983"/>
        <w:jc w:val="left"/>
        <w:rPr>
          <w:sz w:val="28"/>
        </w:rPr>
      </w:pPr>
      <w:r>
        <w:rPr>
          <w:spacing w:val="-3"/>
          <w:sz w:val="28"/>
        </w:rPr>
        <w:t>解除合同后的承包人撤离</w:t>
      </w:r>
    </w:p>
    <w:p>
      <w:pPr>
        <w:pStyle w:val="7"/>
        <w:spacing w:before="42" w:line="266" w:lineRule="auto"/>
        <w:ind w:right="247" w:firstLine="559"/>
        <w:jc w:val="both"/>
      </w:pPr>
      <w: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pPr>
        <w:pStyle w:val="6"/>
        <w:numPr>
          <w:ilvl w:val="1"/>
          <w:numId w:val="24"/>
        </w:numPr>
        <w:tabs>
          <w:tab w:val="left" w:pos="1375"/>
        </w:tabs>
        <w:spacing w:before="125" w:after="0" w:line="240" w:lineRule="auto"/>
        <w:ind w:left="1374" w:right="0" w:hanging="707"/>
        <w:jc w:val="both"/>
      </w:pPr>
      <w:bookmarkStart w:id="305" w:name="22.3 第三人造成的违约"/>
      <w:bookmarkEnd w:id="305"/>
      <w:bookmarkStart w:id="306" w:name="22.3 第三人造成的违约"/>
      <w:bookmarkEnd w:id="306"/>
      <w:r>
        <w:t>第三人造成的违约</w:t>
      </w:r>
    </w:p>
    <w:p>
      <w:pPr>
        <w:pStyle w:val="7"/>
        <w:spacing w:before="162" w:line="266" w:lineRule="auto"/>
        <w:ind w:right="247" w:firstLine="559"/>
        <w:jc w:val="both"/>
      </w:pPr>
      <w:r>
        <w:t>在履行合同过程中，一方当事人因第三人的原因造成违约的，应当向对方当事人承担违约责任。一方当事人和第三人之间的纠纷，依照法律规定或者按照约定解决。</w:t>
      </w:r>
    </w:p>
    <w:p>
      <w:pPr>
        <w:pStyle w:val="6"/>
        <w:numPr>
          <w:ilvl w:val="0"/>
          <w:numId w:val="24"/>
        </w:numPr>
        <w:tabs>
          <w:tab w:val="left" w:pos="1233"/>
        </w:tabs>
        <w:spacing w:before="125" w:after="0" w:line="240" w:lineRule="auto"/>
        <w:ind w:left="1232" w:right="0" w:hanging="565"/>
        <w:jc w:val="both"/>
      </w:pPr>
      <w:bookmarkStart w:id="307" w:name="23. 索赔"/>
      <w:bookmarkEnd w:id="307"/>
      <w:bookmarkStart w:id="308" w:name="23. 索赔"/>
      <w:bookmarkEnd w:id="308"/>
      <w:r>
        <w:t>索赔</w:t>
      </w:r>
    </w:p>
    <w:p>
      <w:pPr>
        <w:pStyle w:val="6"/>
        <w:numPr>
          <w:ilvl w:val="1"/>
          <w:numId w:val="24"/>
        </w:numPr>
        <w:tabs>
          <w:tab w:val="left" w:pos="1375"/>
        </w:tabs>
        <w:spacing w:before="160" w:after="0" w:line="240" w:lineRule="auto"/>
        <w:ind w:left="1374" w:right="0" w:hanging="707"/>
        <w:jc w:val="both"/>
      </w:pPr>
      <w:bookmarkStart w:id="309" w:name="23.1 承包人索赔的提出"/>
      <w:bookmarkEnd w:id="309"/>
      <w:bookmarkStart w:id="310" w:name="23.1 承包人索赔的提出"/>
      <w:bookmarkEnd w:id="310"/>
      <w:r>
        <w:t>承包人索赔的提出</w:t>
      </w:r>
    </w:p>
    <w:p>
      <w:pPr>
        <w:pStyle w:val="7"/>
        <w:spacing w:before="162" w:line="268" w:lineRule="auto"/>
        <w:ind w:right="249" w:firstLine="559"/>
      </w:pPr>
      <w:r>
        <w:t>根据合同约定，承包人认为有权得到追加付款和（或）延长工期的，应按以下程序向发包人提出索赔：</w:t>
      </w:r>
    </w:p>
    <w:p>
      <w:pPr>
        <w:pStyle w:val="18"/>
        <w:numPr>
          <w:ilvl w:val="0"/>
          <w:numId w:val="57"/>
        </w:numPr>
        <w:tabs>
          <w:tab w:val="left" w:pos="1380"/>
        </w:tabs>
        <w:spacing w:before="0" w:after="0" w:line="354" w:lineRule="exact"/>
        <w:ind w:left="1379" w:right="0" w:hanging="712"/>
        <w:jc w:val="left"/>
        <w:rPr>
          <w:sz w:val="28"/>
        </w:rPr>
      </w:pPr>
      <w:r>
        <w:rPr>
          <w:sz w:val="28"/>
        </w:rPr>
        <w:t>承包人应在知道或应当知道索赔事件发生后28 天内，向监理人递交索赔</w:t>
      </w:r>
    </w:p>
    <w:p>
      <w:pPr>
        <w:spacing w:after="0" w:line="354" w:lineRule="exact"/>
        <w:jc w:val="left"/>
        <w:rPr>
          <w:sz w:val="28"/>
        </w:rPr>
        <w:sectPr>
          <w:pgSz w:w="11910" w:h="16840"/>
          <w:pgMar w:top="1200" w:right="600" w:bottom="1200" w:left="740" w:header="192" w:footer="1006" w:gutter="0"/>
          <w:cols w:space="720" w:num="1"/>
        </w:sectPr>
      </w:pPr>
    </w:p>
    <w:p>
      <w:pPr>
        <w:pStyle w:val="7"/>
        <w:spacing w:before="109" w:line="268" w:lineRule="auto"/>
        <w:ind w:right="204"/>
      </w:pPr>
      <w:r>
        <w:t>意向通知书，并说明发生索赔事件的事由。承包人未在前述28 天内发出索赔意向通知书的，丧失要求追加付款和（或）延长工期的权利；</w:t>
      </w:r>
    </w:p>
    <w:p>
      <w:pPr>
        <w:pStyle w:val="18"/>
        <w:numPr>
          <w:ilvl w:val="0"/>
          <w:numId w:val="57"/>
        </w:numPr>
        <w:tabs>
          <w:tab w:val="left" w:pos="1380"/>
        </w:tabs>
        <w:spacing w:before="0" w:after="0" w:line="268" w:lineRule="auto"/>
        <w:ind w:left="109" w:right="107" w:firstLine="559"/>
        <w:jc w:val="left"/>
        <w:rPr>
          <w:sz w:val="28"/>
        </w:rPr>
      </w:pPr>
      <w:r>
        <w:rPr>
          <w:sz w:val="28"/>
        </w:rPr>
        <w:t>承包人应在发出索赔意向通知书后28 天内，向监理人正式递交索赔通知</w:t>
      </w:r>
      <w:r>
        <w:rPr>
          <w:spacing w:val="-5"/>
          <w:sz w:val="28"/>
        </w:rPr>
        <w:t>书。索赔通知书应详细说明索赔理由以及要求追加的付款金额和</w:t>
      </w:r>
      <w:r>
        <w:rPr>
          <w:sz w:val="28"/>
        </w:rPr>
        <w:t>（</w:t>
      </w:r>
      <w:r>
        <w:rPr>
          <w:spacing w:val="-3"/>
          <w:sz w:val="28"/>
        </w:rPr>
        <w:t>或</w:t>
      </w:r>
      <w:r>
        <w:rPr>
          <w:spacing w:val="-5"/>
          <w:sz w:val="28"/>
        </w:rPr>
        <w:t>）</w:t>
      </w:r>
      <w:r>
        <w:rPr>
          <w:spacing w:val="-3"/>
          <w:sz w:val="28"/>
        </w:rPr>
        <w:t>延长的工期， 并附必要的记录和证明材料；</w:t>
      </w:r>
    </w:p>
    <w:p>
      <w:pPr>
        <w:pStyle w:val="18"/>
        <w:numPr>
          <w:ilvl w:val="0"/>
          <w:numId w:val="57"/>
        </w:numPr>
        <w:tabs>
          <w:tab w:val="left" w:pos="1371"/>
        </w:tabs>
        <w:spacing w:before="0" w:after="0" w:line="268" w:lineRule="auto"/>
        <w:ind w:left="109" w:right="247" w:firstLine="559"/>
        <w:jc w:val="both"/>
        <w:rPr>
          <w:sz w:val="28"/>
        </w:rPr>
      </w:pPr>
      <w:r>
        <w:rPr>
          <w:spacing w:val="-4"/>
          <w:sz w:val="28"/>
        </w:rPr>
        <w:t>索赔事件具有连续影响的，承包人应按合理时间间隔继续递交延续索赔通</w:t>
      </w:r>
      <w:r>
        <w:rPr>
          <w:spacing w:val="-3"/>
          <w:sz w:val="28"/>
        </w:rPr>
        <w:t>知，说明连续影响的实际情况和记录，列出累计的追加付款金额和</w:t>
      </w:r>
      <w:r>
        <w:rPr>
          <w:sz w:val="28"/>
        </w:rPr>
        <w:t>（或）工期延长</w:t>
      </w:r>
      <w:r>
        <w:rPr>
          <w:spacing w:val="-2"/>
          <w:sz w:val="28"/>
        </w:rPr>
        <w:t>天数；</w:t>
      </w:r>
    </w:p>
    <w:p>
      <w:pPr>
        <w:pStyle w:val="18"/>
        <w:numPr>
          <w:ilvl w:val="0"/>
          <w:numId w:val="57"/>
        </w:numPr>
        <w:tabs>
          <w:tab w:val="left" w:pos="1380"/>
        </w:tabs>
        <w:spacing w:before="0" w:after="0" w:line="268" w:lineRule="auto"/>
        <w:ind w:left="109" w:right="107" w:firstLine="559"/>
        <w:jc w:val="both"/>
        <w:rPr>
          <w:sz w:val="28"/>
        </w:rPr>
      </w:pPr>
      <w:r>
        <w:rPr>
          <w:sz w:val="28"/>
        </w:rPr>
        <w:t>在索赔事件影响结束后的28 天内，承包人应向监理人递交最终索赔通知</w:t>
      </w:r>
      <w:r>
        <w:rPr>
          <w:spacing w:val="-5"/>
          <w:sz w:val="28"/>
        </w:rPr>
        <w:t>书，说明最终要求索赔的追加付款金额和延长的工期，并附必要的记录和证明材料。</w:t>
      </w:r>
    </w:p>
    <w:p>
      <w:pPr>
        <w:pStyle w:val="6"/>
        <w:numPr>
          <w:ilvl w:val="1"/>
          <w:numId w:val="24"/>
        </w:numPr>
        <w:tabs>
          <w:tab w:val="left" w:pos="1375"/>
        </w:tabs>
        <w:spacing w:before="102" w:after="0" w:line="240" w:lineRule="auto"/>
        <w:ind w:left="1374" w:right="0" w:hanging="707"/>
        <w:jc w:val="both"/>
      </w:pPr>
      <w:bookmarkStart w:id="311" w:name="23.2 承包人索赔处理程序"/>
      <w:bookmarkEnd w:id="311"/>
      <w:bookmarkStart w:id="312" w:name="23.2 承包人索赔处理程序"/>
      <w:bookmarkEnd w:id="312"/>
      <w:r>
        <w:t>承包人索赔处理程序</w:t>
      </w:r>
    </w:p>
    <w:p>
      <w:pPr>
        <w:pStyle w:val="18"/>
        <w:numPr>
          <w:ilvl w:val="0"/>
          <w:numId w:val="58"/>
        </w:numPr>
        <w:tabs>
          <w:tab w:val="left" w:pos="1371"/>
        </w:tabs>
        <w:spacing w:before="160" w:after="0" w:line="268" w:lineRule="auto"/>
        <w:ind w:left="109" w:right="107" w:firstLine="559"/>
        <w:jc w:val="left"/>
        <w:rPr>
          <w:sz w:val="28"/>
        </w:rPr>
      </w:pPr>
      <w:r>
        <w:rPr>
          <w:spacing w:val="-3"/>
          <w:sz w:val="28"/>
        </w:rPr>
        <w:t>监理人收到承包人提交的索赔通知书后，应及时审查索赔通知书的内容、</w:t>
      </w:r>
      <w:r>
        <w:rPr>
          <w:spacing w:val="-4"/>
          <w:sz w:val="28"/>
        </w:rPr>
        <w:t>查验承包人的记录和证明材料，必要时监理人可要求承包人提交全部原始记录副本。</w:t>
      </w:r>
    </w:p>
    <w:p>
      <w:pPr>
        <w:pStyle w:val="18"/>
        <w:numPr>
          <w:ilvl w:val="0"/>
          <w:numId w:val="58"/>
        </w:numPr>
        <w:tabs>
          <w:tab w:val="left" w:pos="1371"/>
        </w:tabs>
        <w:spacing w:before="0" w:after="0" w:line="266" w:lineRule="auto"/>
        <w:ind w:left="109" w:right="247" w:firstLine="559"/>
        <w:jc w:val="both"/>
        <w:rPr>
          <w:sz w:val="28"/>
        </w:rPr>
      </w:pPr>
      <w:r>
        <w:rPr>
          <w:spacing w:val="-3"/>
          <w:sz w:val="28"/>
        </w:rPr>
        <w:t>监理人应按第</w:t>
      </w:r>
      <w:r>
        <w:rPr>
          <w:sz w:val="28"/>
        </w:rPr>
        <w:t>3.5</w:t>
      </w:r>
      <w:r>
        <w:rPr>
          <w:spacing w:val="-3"/>
          <w:sz w:val="28"/>
        </w:rPr>
        <w:t xml:space="preserve"> 款商定或确定追加的付款和</w:t>
      </w:r>
      <w:r>
        <w:rPr>
          <w:sz w:val="28"/>
        </w:rPr>
        <w:t>（</w:t>
      </w:r>
      <w:r>
        <w:rPr>
          <w:spacing w:val="-3"/>
          <w:sz w:val="28"/>
        </w:rPr>
        <w:t>或）</w:t>
      </w:r>
      <w:r>
        <w:rPr>
          <w:spacing w:val="-4"/>
          <w:sz w:val="28"/>
        </w:rPr>
        <w:t>延长的工期，并在收</w:t>
      </w:r>
      <w:r>
        <w:rPr>
          <w:spacing w:val="-3"/>
          <w:sz w:val="28"/>
        </w:rPr>
        <w:t>到上述索赔通知书或有关索赔的进一步证明材料后的</w:t>
      </w:r>
      <w:r>
        <w:rPr>
          <w:sz w:val="28"/>
        </w:rPr>
        <w:t>42天内，将索赔处理结果答复</w:t>
      </w:r>
      <w:r>
        <w:rPr>
          <w:spacing w:val="-2"/>
          <w:sz w:val="28"/>
        </w:rPr>
        <w:t>承包人。</w:t>
      </w:r>
    </w:p>
    <w:p>
      <w:pPr>
        <w:pStyle w:val="18"/>
        <w:numPr>
          <w:ilvl w:val="0"/>
          <w:numId w:val="58"/>
        </w:numPr>
        <w:tabs>
          <w:tab w:val="left" w:pos="1380"/>
        </w:tabs>
        <w:spacing w:before="3" w:after="0" w:line="266" w:lineRule="auto"/>
        <w:ind w:left="109" w:right="248" w:firstLine="559"/>
        <w:jc w:val="both"/>
        <w:rPr>
          <w:sz w:val="28"/>
        </w:rPr>
      </w:pPr>
      <w:r>
        <w:rPr>
          <w:sz w:val="28"/>
        </w:rPr>
        <w:t>承包人接受索赔处理结果的，发包人应在作出索赔处理结果答复后28</w:t>
      </w:r>
      <w:r>
        <w:rPr>
          <w:spacing w:val="34"/>
          <w:sz w:val="28"/>
        </w:rPr>
        <w:t xml:space="preserve"> 天</w:t>
      </w:r>
      <w:r>
        <w:rPr>
          <w:spacing w:val="-3"/>
          <w:sz w:val="28"/>
        </w:rPr>
        <w:t>内完成赔付。承包人不接受索赔处理结果的，按第</w:t>
      </w:r>
      <w:r>
        <w:rPr>
          <w:sz w:val="28"/>
        </w:rPr>
        <w:t>24</w:t>
      </w:r>
      <w:r>
        <w:rPr>
          <w:spacing w:val="-3"/>
          <w:sz w:val="28"/>
        </w:rPr>
        <w:t>条的约定办理。</w:t>
      </w:r>
    </w:p>
    <w:p>
      <w:pPr>
        <w:pStyle w:val="6"/>
        <w:numPr>
          <w:ilvl w:val="1"/>
          <w:numId w:val="24"/>
        </w:numPr>
        <w:tabs>
          <w:tab w:val="left" w:pos="1375"/>
        </w:tabs>
        <w:spacing w:before="123" w:after="0" w:line="240" w:lineRule="auto"/>
        <w:ind w:left="1374" w:right="0" w:hanging="707"/>
        <w:jc w:val="both"/>
      </w:pPr>
      <w:bookmarkStart w:id="313" w:name="23.3 承包人提出索赔的期限"/>
      <w:bookmarkEnd w:id="313"/>
      <w:bookmarkStart w:id="314" w:name="23.3 承包人提出索赔的期限"/>
      <w:bookmarkEnd w:id="314"/>
      <w:r>
        <w:t>承包人提出索赔的期限</w:t>
      </w:r>
    </w:p>
    <w:p>
      <w:pPr>
        <w:pStyle w:val="18"/>
        <w:numPr>
          <w:ilvl w:val="2"/>
          <w:numId w:val="24"/>
        </w:numPr>
        <w:tabs>
          <w:tab w:val="left" w:pos="1653"/>
        </w:tabs>
        <w:spacing w:before="162" w:after="0" w:line="266" w:lineRule="auto"/>
        <w:ind w:left="109" w:right="249" w:firstLine="559"/>
        <w:jc w:val="both"/>
        <w:rPr>
          <w:sz w:val="28"/>
        </w:rPr>
      </w:pPr>
      <w:r>
        <w:rPr>
          <w:spacing w:val="1"/>
          <w:sz w:val="28"/>
        </w:rPr>
        <w:t>承包人按第</w:t>
      </w:r>
      <w:r>
        <w:rPr>
          <w:sz w:val="28"/>
        </w:rPr>
        <w:t>17.5 款的约定接受了竣工付款证书后，应被认为已无权再</w:t>
      </w:r>
      <w:r>
        <w:rPr>
          <w:spacing w:val="-3"/>
          <w:sz w:val="28"/>
        </w:rPr>
        <w:t>提出在合同工程接收证书颁发前所发生的任何索赔。</w:t>
      </w:r>
    </w:p>
    <w:p>
      <w:pPr>
        <w:pStyle w:val="18"/>
        <w:numPr>
          <w:ilvl w:val="2"/>
          <w:numId w:val="24"/>
        </w:numPr>
        <w:tabs>
          <w:tab w:val="left" w:pos="1653"/>
        </w:tabs>
        <w:spacing w:before="3" w:after="0" w:line="268" w:lineRule="auto"/>
        <w:ind w:left="109" w:right="249" w:firstLine="559"/>
        <w:jc w:val="both"/>
        <w:rPr>
          <w:sz w:val="28"/>
        </w:rPr>
      </w:pPr>
      <w:r>
        <w:rPr>
          <w:spacing w:val="1"/>
          <w:sz w:val="28"/>
        </w:rPr>
        <w:t>承包人按第</w:t>
      </w:r>
      <w:r>
        <w:rPr>
          <w:sz w:val="28"/>
        </w:rPr>
        <w:t>17.6 款的约定提交的最终结清申请单中，只限于提出工程</w:t>
      </w:r>
      <w:r>
        <w:rPr>
          <w:spacing w:val="-3"/>
          <w:sz w:val="28"/>
        </w:rPr>
        <w:t>接收证书颁发后发生的索赔。提出索赔的期限自接受最终结清证书时终止。</w:t>
      </w:r>
    </w:p>
    <w:p>
      <w:pPr>
        <w:pStyle w:val="6"/>
        <w:numPr>
          <w:ilvl w:val="1"/>
          <w:numId w:val="24"/>
        </w:numPr>
        <w:tabs>
          <w:tab w:val="left" w:pos="1375"/>
        </w:tabs>
        <w:spacing w:before="116" w:after="0" w:line="240" w:lineRule="auto"/>
        <w:ind w:left="1374" w:right="0" w:hanging="707"/>
        <w:jc w:val="both"/>
      </w:pPr>
      <w:bookmarkStart w:id="315" w:name="23.4 发包人的索赔"/>
      <w:bookmarkEnd w:id="315"/>
      <w:bookmarkStart w:id="316" w:name="23.4 发包人的索赔"/>
      <w:bookmarkEnd w:id="316"/>
      <w:r>
        <w:t>发包人的索赔</w:t>
      </w:r>
    </w:p>
    <w:p>
      <w:pPr>
        <w:pStyle w:val="18"/>
        <w:numPr>
          <w:ilvl w:val="2"/>
          <w:numId w:val="24"/>
        </w:numPr>
        <w:tabs>
          <w:tab w:val="left" w:pos="1651"/>
        </w:tabs>
        <w:spacing w:before="162" w:after="0" w:line="266" w:lineRule="auto"/>
        <w:ind w:left="109" w:right="232" w:firstLine="559"/>
        <w:jc w:val="both"/>
        <w:rPr>
          <w:sz w:val="28"/>
        </w:rPr>
      </w:pPr>
      <w:r>
        <w:rPr>
          <w:spacing w:val="-5"/>
          <w:sz w:val="28"/>
        </w:rPr>
        <w:t>发生索赔事件后，监理人应及时书面通知承包人，详细说明发包人有权</w:t>
      </w:r>
      <w:r>
        <w:rPr>
          <w:spacing w:val="-3"/>
          <w:sz w:val="28"/>
        </w:rPr>
        <w:t>得到的索赔金额和</w:t>
      </w:r>
      <w:r>
        <w:rPr>
          <w:sz w:val="28"/>
        </w:rPr>
        <w:t>（</w:t>
      </w:r>
      <w:r>
        <w:rPr>
          <w:spacing w:val="4"/>
          <w:sz w:val="28"/>
        </w:rPr>
        <w:t>或</w:t>
      </w:r>
      <w:r>
        <w:rPr>
          <w:sz w:val="28"/>
        </w:rPr>
        <w:t>）延长缺陷责任期的细节和依据。发包人提出索赔的期限和</w:t>
      </w:r>
      <w:r>
        <w:rPr>
          <w:spacing w:val="-2"/>
          <w:sz w:val="28"/>
        </w:rPr>
        <w:t>要求与第</w:t>
      </w:r>
      <w:r>
        <w:rPr>
          <w:sz w:val="28"/>
        </w:rPr>
        <w:t>23.3</w:t>
      </w:r>
      <w:r>
        <w:rPr>
          <w:spacing w:val="-3"/>
          <w:sz w:val="28"/>
        </w:rPr>
        <w:t xml:space="preserve"> 款的约定相同，延长缺陷责任期的通知应在缺陷责任期届满前发出。</w:t>
      </w:r>
    </w:p>
    <w:p>
      <w:pPr>
        <w:pStyle w:val="18"/>
        <w:numPr>
          <w:ilvl w:val="2"/>
          <w:numId w:val="24"/>
        </w:numPr>
        <w:tabs>
          <w:tab w:val="left" w:pos="1670"/>
        </w:tabs>
        <w:spacing w:before="5" w:after="0" w:line="240" w:lineRule="auto"/>
        <w:ind w:left="1669" w:right="0" w:hanging="1002"/>
        <w:jc w:val="both"/>
        <w:rPr>
          <w:sz w:val="28"/>
        </w:rPr>
      </w:pPr>
      <w:r>
        <w:rPr>
          <w:spacing w:val="18"/>
          <w:sz w:val="28"/>
        </w:rPr>
        <w:t>监理人按第</w:t>
      </w:r>
      <w:r>
        <w:rPr>
          <w:sz w:val="28"/>
        </w:rPr>
        <w:t>3.5</w:t>
      </w:r>
      <w:r>
        <w:rPr>
          <w:spacing w:val="15"/>
          <w:sz w:val="28"/>
        </w:rPr>
        <w:t xml:space="preserve"> 款商定或确定发包人从承包人处得到赔付的金额和</w:t>
      </w:r>
    </w:p>
    <w:p>
      <w:pPr>
        <w:pStyle w:val="7"/>
        <w:spacing w:before="42" w:line="266" w:lineRule="auto"/>
        <w:ind w:right="247"/>
      </w:pPr>
      <w:r>
        <w:t>（或）缺陷责任期的延长期。承包人应付给发包人的金额可从拟支付给承包人的合同价款中扣除，或由承包人以其他方式支付给发包人。</w:t>
      </w:r>
    </w:p>
    <w:p>
      <w:pPr>
        <w:spacing w:after="0" w:line="266" w:lineRule="auto"/>
        <w:sectPr>
          <w:pgSz w:w="11910" w:h="16840"/>
          <w:pgMar w:top="1200" w:right="600" w:bottom="1200" w:left="740" w:header="192" w:footer="1006" w:gutter="0"/>
          <w:cols w:space="720" w:num="1"/>
        </w:sectPr>
      </w:pPr>
    </w:p>
    <w:p>
      <w:pPr>
        <w:pStyle w:val="6"/>
        <w:numPr>
          <w:ilvl w:val="0"/>
          <w:numId w:val="24"/>
        </w:numPr>
        <w:tabs>
          <w:tab w:val="left" w:pos="1233"/>
        </w:tabs>
        <w:spacing w:before="109" w:after="0" w:line="240" w:lineRule="auto"/>
        <w:ind w:left="1232" w:right="0" w:hanging="565"/>
        <w:jc w:val="both"/>
      </w:pPr>
      <w:bookmarkStart w:id="317" w:name="24. 争议的解决"/>
      <w:bookmarkEnd w:id="317"/>
      <w:bookmarkStart w:id="318" w:name="24. 争议的解决"/>
      <w:bookmarkEnd w:id="318"/>
      <w:r>
        <w:t>争议的解决</w:t>
      </w:r>
    </w:p>
    <w:p>
      <w:pPr>
        <w:pStyle w:val="6"/>
        <w:numPr>
          <w:ilvl w:val="1"/>
          <w:numId w:val="24"/>
        </w:numPr>
        <w:tabs>
          <w:tab w:val="left" w:pos="1375"/>
        </w:tabs>
        <w:spacing w:before="162" w:after="0" w:line="240" w:lineRule="auto"/>
        <w:ind w:left="1374" w:right="0" w:hanging="707"/>
        <w:jc w:val="both"/>
      </w:pPr>
      <w:bookmarkStart w:id="319" w:name="24.1 争议的解决方式"/>
      <w:bookmarkEnd w:id="319"/>
      <w:bookmarkStart w:id="320" w:name="24.1 争议的解决方式"/>
      <w:bookmarkEnd w:id="320"/>
      <w:r>
        <w:t>争议的解决方式</w:t>
      </w:r>
    </w:p>
    <w:p>
      <w:pPr>
        <w:pStyle w:val="7"/>
        <w:spacing w:before="159" w:line="268" w:lineRule="auto"/>
        <w:ind w:right="247" w:firstLine="559"/>
        <w:jc w:val="both"/>
      </w:pPr>
      <w: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pStyle w:val="18"/>
        <w:numPr>
          <w:ilvl w:val="0"/>
          <w:numId w:val="59"/>
        </w:numPr>
        <w:tabs>
          <w:tab w:val="left" w:pos="1371"/>
        </w:tabs>
        <w:spacing w:before="0" w:after="0" w:line="353" w:lineRule="exact"/>
        <w:ind w:left="1370" w:right="0" w:hanging="703"/>
        <w:jc w:val="left"/>
        <w:rPr>
          <w:sz w:val="28"/>
        </w:rPr>
      </w:pPr>
      <w:r>
        <w:rPr>
          <w:spacing w:val="-3"/>
          <w:sz w:val="28"/>
        </w:rPr>
        <w:t>向约定的仲裁委员会申请仲裁；</w:t>
      </w:r>
    </w:p>
    <w:p>
      <w:pPr>
        <w:pStyle w:val="18"/>
        <w:numPr>
          <w:ilvl w:val="0"/>
          <w:numId w:val="59"/>
        </w:numPr>
        <w:tabs>
          <w:tab w:val="left" w:pos="1371"/>
        </w:tabs>
        <w:spacing w:before="42" w:after="0" w:line="240" w:lineRule="auto"/>
        <w:ind w:left="1370" w:right="0" w:hanging="703"/>
        <w:jc w:val="left"/>
        <w:rPr>
          <w:sz w:val="28"/>
        </w:rPr>
      </w:pPr>
      <w:r>
        <w:rPr>
          <w:spacing w:val="-3"/>
          <w:sz w:val="28"/>
        </w:rPr>
        <w:t>向有管辖权的人民法院提起诉讼。</w:t>
      </w:r>
    </w:p>
    <w:p>
      <w:pPr>
        <w:pStyle w:val="6"/>
        <w:numPr>
          <w:ilvl w:val="1"/>
          <w:numId w:val="24"/>
        </w:numPr>
        <w:tabs>
          <w:tab w:val="left" w:pos="1375"/>
        </w:tabs>
        <w:spacing w:before="162" w:after="0" w:line="240" w:lineRule="auto"/>
        <w:ind w:left="1374" w:right="0" w:hanging="707"/>
        <w:jc w:val="left"/>
      </w:pPr>
      <w:bookmarkStart w:id="321" w:name="24.2 友好解决"/>
      <w:bookmarkEnd w:id="321"/>
      <w:bookmarkStart w:id="322" w:name="24.2 友好解决"/>
      <w:bookmarkEnd w:id="322"/>
      <w:r>
        <w:t>友好解决</w:t>
      </w:r>
    </w:p>
    <w:p>
      <w:pPr>
        <w:pStyle w:val="7"/>
        <w:spacing w:before="160" w:line="268" w:lineRule="auto"/>
        <w:ind w:right="249" w:firstLine="559"/>
      </w:pPr>
      <w:r>
        <w:t>在提请争议评审、仲裁或者诉讼前，以及在争议评审、仲裁或诉讼过程中，发包人和承包人均可共同努力友好协商解决争议。</w:t>
      </w:r>
    </w:p>
    <w:p>
      <w:pPr>
        <w:pStyle w:val="6"/>
        <w:numPr>
          <w:ilvl w:val="1"/>
          <w:numId w:val="24"/>
        </w:numPr>
        <w:tabs>
          <w:tab w:val="left" w:pos="1375"/>
        </w:tabs>
        <w:spacing w:before="118" w:after="0" w:line="240" w:lineRule="auto"/>
        <w:ind w:left="1374" w:right="0" w:hanging="707"/>
        <w:jc w:val="both"/>
      </w:pPr>
      <w:bookmarkStart w:id="323" w:name="24.3 争议评审"/>
      <w:bookmarkEnd w:id="323"/>
      <w:bookmarkStart w:id="324" w:name="24.3 争议评审"/>
      <w:bookmarkEnd w:id="324"/>
      <w:r>
        <w:t>争议评审</w:t>
      </w:r>
    </w:p>
    <w:p>
      <w:pPr>
        <w:pStyle w:val="18"/>
        <w:numPr>
          <w:ilvl w:val="2"/>
          <w:numId w:val="24"/>
        </w:numPr>
        <w:tabs>
          <w:tab w:val="left" w:pos="1653"/>
        </w:tabs>
        <w:spacing w:before="160" w:after="0" w:line="268" w:lineRule="auto"/>
        <w:ind w:left="109" w:right="107" w:firstLine="559"/>
        <w:jc w:val="both"/>
        <w:rPr>
          <w:sz w:val="28"/>
        </w:rPr>
      </w:pPr>
      <w:r>
        <w:rPr>
          <w:sz w:val="28"/>
        </w:rPr>
        <w:t>采用争议评审的，发包人和承包人应在开工日后的28</w:t>
      </w:r>
      <w:r>
        <w:rPr>
          <w:spacing w:val="3"/>
          <w:sz w:val="28"/>
        </w:rPr>
        <w:t>天内或在争议发</w:t>
      </w:r>
      <w:r>
        <w:rPr>
          <w:spacing w:val="-5"/>
          <w:sz w:val="28"/>
        </w:rPr>
        <w:t>生后，协商成立争议评审组。争议评审组由有合同管理和工程实践经验的专家组成。</w:t>
      </w:r>
    </w:p>
    <w:p>
      <w:pPr>
        <w:pStyle w:val="18"/>
        <w:numPr>
          <w:ilvl w:val="2"/>
          <w:numId w:val="24"/>
        </w:numPr>
        <w:tabs>
          <w:tab w:val="left" w:pos="1651"/>
        </w:tabs>
        <w:spacing w:before="0" w:after="0" w:line="266" w:lineRule="auto"/>
        <w:ind w:left="109" w:right="247" w:firstLine="559"/>
        <w:jc w:val="both"/>
        <w:rPr>
          <w:sz w:val="28"/>
        </w:rPr>
      </w:pPr>
      <w:r>
        <w:rPr>
          <w:spacing w:val="-5"/>
          <w:sz w:val="28"/>
        </w:rPr>
        <w:t>合同双方的争议，应首先由申请人向争议评审组提交一份详细的评审申</w:t>
      </w:r>
      <w:r>
        <w:rPr>
          <w:spacing w:val="-3"/>
          <w:sz w:val="28"/>
        </w:rPr>
        <w:t>请报告，并附必要的文件、图纸和证明材料，申请人还应将上述报告的副本同时提交给被申请人和监理人。</w:t>
      </w:r>
    </w:p>
    <w:p>
      <w:pPr>
        <w:pStyle w:val="18"/>
        <w:numPr>
          <w:ilvl w:val="2"/>
          <w:numId w:val="24"/>
        </w:numPr>
        <w:tabs>
          <w:tab w:val="left" w:pos="1653"/>
        </w:tabs>
        <w:spacing w:before="3" w:after="0" w:line="266" w:lineRule="auto"/>
        <w:ind w:left="109" w:right="247" w:firstLine="559"/>
        <w:jc w:val="both"/>
        <w:rPr>
          <w:sz w:val="28"/>
        </w:rPr>
      </w:pPr>
      <w:r>
        <w:rPr>
          <w:sz w:val="28"/>
        </w:rPr>
        <w:t>被申请人在收到申请人评审申请报告副本后的28</w:t>
      </w:r>
      <w:r>
        <w:rPr>
          <w:spacing w:val="5"/>
          <w:sz w:val="28"/>
        </w:rPr>
        <w:t>天内，向争议评审组</w:t>
      </w:r>
      <w:r>
        <w:rPr>
          <w:sz w:val="28"/>
        </w:rPr>
        <w:t>提交一份答辩报告，并附证明材料。被申请人应将答辩报告的副本同时提交给申请</w:t>
      </w:r>
      <w:r>
        <w:rPr>
          <w:spacing w:val="-3"/>
          <w:sz w:val="28"/>
        </w:rPr>
        <w:t>人和监理人。</w:t>
      </w:r>
    </w:p>
    <w:p>
      <w:pPr>
        <w:pStyle w:val="18"/>
        <w:numPr>
          <w:ilvl w:val="2"/>
          <w:numId w:val="24"/>
        </w:numPr>
        <w:tabs>
          <w:tab w:val="left" w:pos="1658"/>
        </w:tabs>
        <w:spacing w:before="5" w:after="0" w:line="266" w:lineRule="auto"/>
        <w:ind w:left="109" w:right="247" w:firstLine="559"/>
        <w:jc w:val="both"/>
        <w:rPr>
          <w:sz w:val="28"/>
        </w:rPr>
      </w:pPr>
      <w:r>
        <w:rPr>
          <w:spacing w:val="7"/>
          <w:sz w:val="28"/>
        </w:rPr>
        <w:t>除专用合同条款另有约定外，争议评审组在收到合同双方报告后的</w:t>
      </w:r>
      <w:r>
        <w:rPr>
          <w:sz w:val="28"/>
        </w:rPr>
        <w:t>14 天内，邀请双方代表和有关人员举行调查会，向双方调查争议细节；必要时争议评</w:t>
      </w:r>
      <w:r>
        <w:rPr>
          <w:spacing w:val="-3"/>
          <w:sz w:val="28"/>
        </w:rPr>
        <w:t>审组可要求双方进一步提供补充材料。</w:t>
      </w:r>
    </w:p>
    <w:p>
      <w:pPr>
        <w:pStyle w:val="18"/>
        <w:numPr>
          <w:ilvl w:val="2"/>
          <w:numId w:val="24"/>
        </w:numPr>
        <w:tabs>
          <w:tab w:val="left" w:pos="1653"/>
        </w:tabs>
        <w:spacing w:before="6" w:after="0" w:line="266" w:lineRule="auto"/>
        <w:ind w:left="109" w:right="247" w:firstLine="559"/>
        <w:jc w:val="both"/>
        <w:rPr>
          <w:sz w:val="28"/>
        </w:rPr>
      </w:pPr>
      <w:r>
        <w:rPr>
          <w:sz w:val="28"/>
        </w:rPr>
        <w:t>除专用合同条款另有约定外，在调查会结束后的14</w:t>
      </w:r>
      <w:r>
        <w:rPr>
          <w:spacing w:val="6"/>
          <w:sz w:val="28"/>
        </w:rPr>
        <w:t>天内，争议评审组</w:t>
      </w:r>
      <w:r>
        <w:rPr>
          <w:sz w:val="28"/>
        </w:rPr>
        <w:t>应在不受任何干扰的情况下进行独立、公正的评审，作出书面评审意见，并说明理</w:t>
      </w:r>
      <w:r>
        <w:rPr>
          <w:spacing w:val="-3"/>
          <w:sz w:val="28"/>
        </w:rPr>
        <w:t>由。在争议评审期间，争议双方暂按总监理工程师的确定执行。</w:t>
      </w:r>
    </w:p>
    <w:p>
      <w:pPr>
        <w:pStyle w:val="18"/>
        <w:numPr>
          <w:ilvl w:val="2"/>
          <w:numId w:val="24"/>
        </w:numPr>
        <w:tabs>
          <w:tab w:val="left" w:pos="1658"/>
        </w:tabs>
        <w:spacing w:before="5" w:after="0" w:line="266" w:lineRule="auto"/>
        <w:ind w:left="109" w:right="249" w:firstLine="559"/>
        <w:jc w:val="both"/>
        <w:rPr>
          <w:sz w:val="28"/>
        </w:rPr>
      </w:pPr>
      <w:r>
        <w:rPr>
          <w:spacing w:val="6"/>
          <w:sz w:val="28"/>
        </w:rPr>
        <w:t>发包人和承包人接受评审意见的，由监理人根据评审意见拟定执行协</w:t>
      </w:r>
      <w:r>
        <w:rPr>
          <w:spacing w:val="-3"/>
          <w:sz w:val="28"/>
        </w:rPr>
        <w:t>议，经争议双方签字后作为合同的补充文件，并遵照执行。</w:t>
      </w:r>
    </w:p>
    <w:p>
      <w:pPr>
        <w:pStyle w:val="18"/>
        <w:numPr>
          <w:ilvl w:val="2"/>
          <w:numId w:val="24"/>
        </w:numPr>
        <w:tabs>
          <w:tab w:val="left" w:pos="1651"/>
        </w:tabs>
        <w:spacing w:before="3" w:after="0" w:line="266" w:lineRule="auto"/>
        <w:ind w:left="109" w:right="247" w:firstLine="559"/>
        <w:jc w:val="both"/>
        <w:rPr>
          <w:sz w:val="28"/>
        </w:rPr>
      </w:pPr>
      <w:r>
        <w:rPr>
          <w:spacing w:val="-5"/>
          <w:sz w:val="28"/>
        </w:rPr>
        <w:t>发包人或承包人不接受评审意见，并要求提交仲裁或提起诉讼的，应在</w:t>
      </w:r>
      <w:r>
        <w:rPr>
          <w:spacing w:val="-3"/>
          <w:sz w:val="28"/>
        </w:rPr>
        <w:t>收到评审意见后的</w:t>
      </w:r>
      <w:r>
        <w:rPr>
          <w:sz w:val="28"/>
        </w:rPr>
        <w:t>14</w:t>
      </w:r>
      <w:r>
        <w:rPr>
          <w:spacing w:val="-5"/>
          <w:sz w:val="28"/>
        </w:rPr>
        <w:t xml:space="preserve"> 天内将仲裁或起诉意向书面通知另一方，并抄送监理人，但在</w:t>
      </w:r>
      <w:r>
        <w:rPr>
          <w:spacing w:val="-3"/>
          <w:sz w:val="28"/>
        </w:rPr>
        <w:t>仲裁或诉讼结束前应暂按总监理工程师的确定执行。</w:t>
      </w:r>
    </w:p>
    <w:p>
      <w:pPr>
        <w:spacing w:after="0" w:line="266" w:lineRule="auto"/>
        <w:jc w:val="both"/>
        <w:rPr>
          <w:sz w:val="28"/>
        </w:rPr>
        <w:sectPr>
          <w:pgSz w:w="11910" w:h="16840"/>
          <w:pgMar w:top="1200" w:right="600" w:bottom="1200" w:left="740" w:header="192" w:footer="1006" w:gutter="0"/>
          <w:cols w:space="720" w:num="1"/>
        </w:sectPr>
      </w:pPr>
    </w:p>
    <w:p>
      <w:pPr>
        <w:spacing w:before="26"/>
        <w:ind w:left="899" w:right="319" w:firstLine="0"/>
        <w:jc w:val="center"/>
        <w:rPr>
          <w:b/>
          <w:sz w:val="36"/>
        </w:rPr>
      </w:pPr>
      <w:bookmarkStart w:id="325" w:name="第三节 专用合同条款"/>
      <w:bookmarkEnd w:id="325"/>
      <w:r>
        <w:rPr>
          <w:b/>
          <w:sz w:val="36"/>
        </w:rPr>
        <w:t>第三节 专用合同条款</w:t>
      </w:r>
    </w:p>
    <w:p>
      <w:pPr>
        <w:pStyle w:val="7"/>
        <w:spacing w:before="11"/>
        <w:ind w:left="0"/>
        <w:rPr>
          <w:b/>
          <w:sz w:val="15"/>
        </w:rPr>
      </w:pPr>
    </w:p>
    <w:p>
      <w:pPr>
        <w:pStyle w:val="6"/>
        <w:numPr>
          <w:ilvl w:val="0"/>
          <w:numId w:val="60"/>
        </w:numPr>
        <w:tabs>
          <w:tab w:val="left" w:pos="1092"/>
        </w:tabs>
        <w:spacing w:before="61" w:after="0" w:line="240" w:lineRule="auto"/>
        <w:ind w:left="1091" w:right="0" w:hanging="424"/>
        <w:jc w:val="left"/>
      </w:pPr>
      <w:bookmarkStart w:id="326" w:name="1. 一般约定"/>
      <w:bookmarkEnd w:id="326"/>
      <w:bookmarkStart w:id="327" w:name="1. 一般约定"/>
      <w:bookmarkEnd w:id="327"/>
      <w:r>
        <w:t>一般约定</w:t>
      </w:r>
    </w:p>
    <w:p>
      <w:pPr>
        <w:pStyle w:val="7"/>
        <w:spacing w:before="11"/>
        <w:ind w:left="0"/>
        <w:rPr>
          <w:b/>
          <w:sz w:val="24"/>
        </w:rPr>
      </w:pPr>
    </w:p>
    <w:p>
      <w:pPr>
        <w:pStyle w:val="6"/>
        <w:numPr>
          <w:ilvl w:val="1"/>
          <w:numId w:val="60"/>
        </w:numPr>
        <w:tabs>
          <w:tab w:val="left" w:pos="1233"/>
        </w:tabs>
        <w:spacing w:before="0" w:after="0" w:line="240" w:lineRule="auto"/>
        <w:ind w:left="1232" w:right="0" w:hanging="565"/>
        <w:jc w:val="left"/>
      </w:pPr>
      <w:bookmarkStart w:id="328" w:name="1.1 词语定义"/>
      <w:bookmarkEnd w:id="328"/>
      <w:bookmarkStart w:id="329" w:name="1.1 词语定义"/>
      <w:bookmarkEnd w:id="329"/>
      <w:r>
        <w:t>词语定义</w:t>
      </w:r>
    </w:p>
    <w:p>
      <w:pPr>
        <w:pStyle w:val="7"/>
        <w:spacing w:before="10"/>
        <w:ind w:left="0"/>
        <w:rPr>
          <w:b/>
          <w:sz w:val="24"/>
        </w:rPr>
      </w:pPr>
    </w:p>
    <w:p>
      <w:pPr>
        <w:pStyle w:val="18"/>
        <w:numPr>
          <w:ilvl w:val="2"/>
          <w:numId w:val="61"/>
        </w:numPr>
        <w:tabs>
          <w:tab w:val="left" w:pos="1440"/>
        </w:tabs>
        <w:spacing w:before="1" w:after="0" w:line="240" w:lineRule="auto"/>
        <w:ind w:left="1439" w:right="0" w:hanging="772"/>
        <w:jc w:val="left"/>
        <w:rPr>
          <w:sz w:val="28"/>
        </w:rPr>
      </w:pPr>
      <w:r>
        <w:rPr>
          <w:spacing w:val="-3"/>
          <w:sz w:val="28"/>
        </w:rPr>
        <w:t>合同当事人和人员</w:t>
      </w:r>
    </w:p>
    <w:p>
      <w:pPr>
        <w:pStyle w:val="7"/>
        <w:spacing w:before="195"/>
        <w:ind w:left="668"/>
      </w:pPr>
      <w:r>
        <w:t>1.1.2.2 发包人：</w:t>
      </w:r>
      <w:r>
        <w:rPr>
          <w:rFonts w:hint="eastAsia"/>
          <w:u w:val="single"/>
          <w:lang w:eastAsia="zh-CN"/>
        </w:rPr>
        <w:t xml:space="preserve">共和县移民安置局 </w:t>
      </w:r>
      <w:r>
        <w:t>。</w:t>
      </w:r>
    </w:p>
    <w:p>
      <w:pPr>
        <w:pStyle w:val="7"/>
        <w:spacing w:before="198"/>
        <w:ind w:left="668"/>
        <w:jc w:val="both"/>
      </w:pPr>
      <w:r>
        <w:t>1.1.2.6</w:t>
      </w:r>
      <w:r>
        <w:rPr>
          <w:spacing w:val="-16"/>
        </w:rPr>
        <w:t xml:space="preserve"> 监理人：</w:t>
      </w:r>
      <w:r>
        <w:rPr>
          <w:spacing w:val="15"/>
          <w:u w:val="single"/>
        </w:rPr>
        <w:t xml:space="preserve"> 同《通用条款》</w:t>
      </w:r>
      <w:r>
        <w:rPr>
          <w:spacing w:val="69"/>
        </w:rPr>
        <w:t xml:space="preserve"> 。</w:t>
      </w:r>
    </w:p>
    <w:p>
      <w:pPr>
        <w:pStyle w:val="18"/>
        <w:numPr>
          <w:ilvl w:val="3"/>
          <w:numId w:val="62"/>
        </w:numPr>
        <w:tabs>
          <w:tab w:val="left" w:pos="1720"/>
        </w:tabs>
        <w:spacing w:before="198" w:after="0" w:line="372" w:lineRule="auto"/>
        <w:ind w:left="668" w:right="1843" w:firstLine="0"/>
        <w:jc w:val="both"/>
        <w:rPr>
          <w:sz w:val="28"/>
        </w:rPr>
      </w:pPr>
      <w:r>
        <w:rPr>
          <w:spacing w:val="-3"/>
          <w:sz w:val="28"/>
        </w:rPr>
        <w:t>发包人代表：指发包人指定的派驻施工场地的全权代表。</w:t>
      </w:r>
      <w:r>
        <w:rPr>
          <w:spacing w:val="33"/>
          <w:sz w:val="28"/>
        </w:rPr>
        <w:t>姓 名：</w:t>
      </w:r>
      <w:r>
        <w:rPr>
          <w:spacing w:val="15"/>
          <w:sz w:val="28"/>
          <w:u w:val="single"/>
        </w:rPr>
        <w:t xml:space="preserve"> 签定合同时约定</w:t>
      </w:r>
      <w:r>
        <w:rPr>
          <w:spacing w:val="69"/>
          <w:sz w:val="28"/>
        </w:rPr>
        <w:t xml:space="preserve"> 。</w:t>
      </w:r>
    </w:p>
    <w:p>
      <w:pPr>
        <w:pStyle w:val="7"/>
        <w:spacing w:line="372" w:lineRule="auto"/>
        <w:ind w:left="668" w:right="5133"/>
        <w:jc w:val="both"/>
      </w:pPr>
      <w:r>
        <w:t>职    称：</w:t>
      </w:r>
      <w:r>
        <w:rPr>
          <w:u w:val="single"/>
        </w:rPr>
        <w:t xml:space="preserve">  签定合同时约定     </w:t>
      </w:r>
      <w:r>
        <w:t>。联系电话：</w:t>
      </w:r>
      <w:r>
        <w:rPr>
          <w:u w:val="single"/>
        </w:rPr>
        <w:t xml:space="preserve"> 签定合同时约定     </w:t>
      </w:r>
      <w:r>
        <w:t>。</w:t>
      </w:r>
    </w:p>
    <w:p>
      <w:pPr>
        <w:pStyle w:val="7"/>
        <w:spacing w:line="372" w:lineRule="auto"/>
        <w:ind w:left="668" w:right="5133"/>
        <w:jc w:val="both"/>
      </w:pPr>
      <w:r>
        <w:t>电子信箱：</w:t>
      </w:r>
      <w:r>
        <w:rPr>
          <w:u w:val="single"/>
        </w:rPr>
        <w:t xml:space="preserve"> 签定合同时约定     </w:t>
      </w:r>
      <w:r>
        <w:t>。</w:t>
      </w:r>
    </w:p>
    <w:p>
      <w:pPr>
        <w:pStyle w:val="7"/>
        <w:spacing w:line="372" w:lineRule="auto"/>
        <w:ind w:left="668" w:right="5133"/>
        <w:jc w:val="both"/>
      </w:pPr>
      <w:r>
        <w:t>通信地址：</w:t>
      </w:r>
      <w:r>
        <w:rPr>
          <w:u w:val="single"/>
        </w:rPr>
        <w:t xml:space="preserve"> 签定合同时约定 </w:t>
      </w:r>
      <w:r>
        <w:t>。</w:t>
      </w:r>
    </w:p>
    <w:p>
      <w:pPr>
        <w:pStyle w:val="18"/>
        <w:numPr>
          <w:ilvl w:val="3"/>
          <w:numId w:val="62"/>
        </w:numPr>
        <w:tabs>
          <w:tab w:val="left" w:pos="1723"/>
        </w:tabs>
        <w:spacing w:before="0" w:after="0" w:line="372" w:lineRule="auto"/>
        <w:ind w:left="109" w:right="247" w:firstLine="559"/>
        <w:jc w:val="left"/>
        <w:rPr>
          <w:sz w:val="28"/>
        </w:rPr>
      </w:pPr>
      <w:r>
        <w:rPr>
          <w:spacing w:val="-4"/>
          <w:sz w:val="28"/>
        </w:rPr>
        <w:t xml:space="preserve">专业分包人：指根据合同条款第 </w:t>
      </w:r>
      <w:r>
        <w:rPr>
          <w:sz w:val="28"/>
        </w:rPr>
        <w:t>15.8.1</w:t>
      </w:r>
      <w:r>
        <w:rPr>
          <w:spacing w:val="-8"/>
          <w:sz w:val="28"/>
        </w:rPr>
        <w:t xml:space="preserve"> 款的约定，由发包人和承包人</w:t>
      </w:r>
      <w:r>
        <w:rPr>
          <w:spacing w:val="-3"/>
          <w:sz w:val="28"/>
        </w:rPr>
        <w:t>以共同招标方式选择的分包人。</w:t>
      </w:r>
    </w:p>
    <w:p>
      <w:pPr>
        <w:pStyle w:val="18"/>
        <w:numPr>
          <w:ilvl w:val="3"/>
          <w:numId w:val="62"/>
        </w:numPr>
        <w:tabs>
          <w:tab w:val="left" w:pos="1860"/>
        </w:tabs>
        <w:spacing w:before="0" w:after="0" w:line="372" w:lineRule="auto"/>
        <w:ind w:left="109" w:right="247" w:firstLine="559"/>
        <w:jc w:val="left"/>
        <w:rPr>
          <w:sz w:val="28"/>
        </w:rPr>
      </w:pPr>
      <w:r>
        <w:rPr>
          <w:spacing w:val="-13"/>
          <w:sz w:val="28"/>
        </w:rPr>
        <w:t xml:space="preserve">专项供应商：指根据合同条款第 </w:t>
      </w:r>
      <w:r>
        <w:rPr>
          <w:sz w:val="28"/>
        </w:rPr>
        <w:t>15.8.1</w:t>
      </w:r>
      <w:r>
        <w:rPr>
          <w:spacing w:val="-12"/>
          <w:sz w:val="28"/>
        </w:rPr>
        <w:t xml:space="preserve"> 款的约定，由发包人和承包人</w:t>
      </w:r>
      <w:r>
        <w:rPr>
          <w:spacing w:val="-5"/>
          <w:sz w:val="28"/>
        </w:rPr>
        <w:t>以共同招标方式选择的供应商。</w:t>
      </w:r>
    </w:p>
    <w:p>
      <w:pPr>
        <w:pStyle w:val="18"/>
        <w:numPr>
          <w:ilvl w:val="3"/>
          <w:numId w:val="62"/>
        </w:numPr>
        <w:tabs>
          <w:tab w:val="left" w:pos="1862"/>
        </w:tabs>
        <w:spacing w:before="0" w:after="0" w:line="372" w:lineRule="auto"/>
        <w:ind w:left="109" w:right="247" w:firstLine="559"/>
        <w:jc w:val="left"/>
        <w:rPr>
          <w:sz w:val="28"/>
        </w:rPr>
      </w:pPr>
      <w:r>
        <w:rPr>
          <w:sz w:val="28"/>
        </w:rPr>
        <w:t>独立承包人：指与发包人直接订立工程承包合同，负责实施与工程有</w:t>
      </w:r>
      <w:r>
        <w:rPr>
          <w:spacing w:val="-3"/>
          <w:sz w:val="28"/>
        </w:rPr>
        <w:t>关的其他工作的当事人。</w:t>
      </w:r>
    </w:p>
    <w:p>
      <w:pPr>
        <w:pStyle w:val="18"/>
        <w:numPr>
          <w:ilvl w:val="2"/>
          <w:numId w:val="61"/>
        </w:numPr>
        <w:tabs>
          <w:tab w:val="left" w:pos="1440"/>
        </w:tabs>
        <w:spacing w:before="0" w:after="0" w:line="240" w:lineRule="auto"/>
        <w:ind w:left="1439" w:right="0" w:hanging="772"/>
        <w:jc w:val="left"/>
        <w:rPr>
          <w:sz w:val="28"/>
        </w:rPr>
      </w:pPr>
      <w:r>
        <w:rPr>
          <w:spacing w:val="-2"/>
          <w:sz w:val="28"/>
        </w:rPr>
        <w:t>工程和设备</w:t>
      </w:r>
    </w:p>
    <w:p>
      <w:pPr>
        <w:pStyle w:val="18"/>
        <w:numPr>
          <w:ilvl w:val="3"/>
          <w:numId w:val="63"/>
        </w:numPr>
        <w:tabs>
          <w:tab w:val="left" w:pos="1720"/>
        </w:tabs>
        <w:spacing w:before="195" w:after="0" w:line="240" w:lineRule="auto"/>
        <w:ind w:left="1720" w:right="0" w:hanging="1052"/>
        <w:jc w:val="both"/>
        <w:rPr>
          <w:sz w:val="28"/>
        </w:rPr>
      </w:pPr>
      <w:r>
        <w:rPr>
          <w:spacing w:val="-3"/>
          <w:sz w:val="28"/>
        </w:rPr>
        <w:t>永久工程：</w:t>
      </w:r>
      <w:r>
        <w:rPr>
          <w:spacing w:val="-2"/>
          <w:sz w:val="28"/>
          <w:u w:val="single"/>
        </w:rPr>
        <w:t xml:space="preserve"> 同《通用条款》 </w:t>
      </w:r>
      <w:r>
        <w:rPr>
          <w:sz w:val="28"/>
        </w:rPr>
        <w:t xml:space="preserve"> 。</w:t>
      </w:r>
    </w:p>
    <w:p>
      <w:pPr>
        <w:pStyle w:val="18"/>
        <w:numPr>
          <w:ilvl w:val="3"/>
          <w:numId w:val="63"/>
        </w:numPr>
        <w:tabs>
          <w:tab w:val="left" w:pos="1720"/>
          <w:tab w:val="left" w:pos="3399"/>
          <w:tab w:val="left" w:pos="5919"/>
        </w:tabs>
        <w:spacing w:before="198" w:after="0" w:line="240" w:lineRule="auto"/>
        <w:ind w:left="1720" w:right="0" w:hanging="1052"/>
        <w:jc w:val="left"/>
        <w:rPr>
          <w:sz w:val="28"/>
        </w:rPr>
      </w:pPr>
      <w:r>
        <w:rPr>
          <w:sz w:val="28"/>
        </w:rPr>
        <w:t>临</w:t>
      </w:r>
      <w:r>
        <w:rPr>
          <w:spacing w:val="-3"/>
          <w:sz w:val="28"/>
        </w:rPr>
        <w:t>时</w:t>
      </w:r>
      <w:r>
        <w:rPr>
          <w:sz w:val="28"/>
        </w:rPr>
        <w:t>工程</w:t>
      </w:r>
      <w:r>
        <w:rPr>
          <w:spacing w:val="-3"/>
          <w:sz w:val="28"/>
        </w:rPr>
        <w:t>：</w:t>
      </w:r>
      <w:r>
        <w:rPr>
          <w:spacing w:val="-3"/>
          <w:sz w:val="28"/>
          <w:u w:val="single"/>
        </w:rPr>
        <w:t xml:space="preserve"> </w:t>
      </w:r>
      <w:r>
        <w:rPr>
          <w:spacing w:val="-3"/>
          <w:sz w:val="28"/>
          <w:u w:val="single"/>
        </w:rPr>
        <w:tab/>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pStyle w:val="18"/>
        <w:numPr>
          <w:ilvl w:val="3"/>
          <w:numId w:val="63"/>
        </w:numPr>
        <w:tabs>
          <w:tab w:val="left" w:pos="1720"/>
        </w:tabs>
        <w:spacing w:before="198" w:after="0" w:line="372" w:lineRule="auto"/>
        <w:ind w:left="109" w:right="247" w:firstLine="559"/>
        <w:jc w:val="left"/>
        <w:rPr>
          <w:sz w:val="28"/>
        </w:rPr>
      </w:pPr>
      <w:r>
        <w:rPr>
          <w:spacing w:val="-10"/>
          <w:sz w:val="28"/>
        </w:rPr>
        <w:t>单位工程：指具有相对独立的设计文件，能够独立组织施工并能形成独</w:t>
      </w:r>
      <w:r>
        <w:rPr>
          <w:spacing w:val="-4"/>
          <w:sz w:val="28"/>
        </w:rPr>
        <w:t>立使用功能的永久工程的组成部分。</w:t>
      </w:r>
    </w:p>
    <w:p>
      <w:pPr>
        <w:pStyle w:val="18"/>
        <w:numPr>
          <w:ilvl w:val="3"/>
          <w:numId w:val="64"/>
        </w:numPr>
        <w:tabs>
          <w:tab w:val="left" w:pos="1860"/>
          <w:tab w:val="left" w:pos="6058"/>
        </w:tabs>
        <w:spacing w:before="0" w:after="0" w:line="358" w:lineRule="exact"/>
        <w:ind w:left="1859" w:right="0" w:hanging="1192"/>
        <w:jc w:val="left"/>
        <w:rPr>
          <w:sz w:val="28"/>
        </w:rPr>
      </w:pPr>
      <w:r>
        <w:rPr>
          <w:sz w:val="28"/>
        </w:rPr>
        <w:t>永</w:t>
      </w:r>
      <w:r>
        <w:rPr>
          <w:spacing w:val="-3"/>
          <w:sz w:val="28"/>
        </w:rPr>
        <w:t>久</w:t>
      </w:r>
      <w:r>
        <w:rPr>
          <w:sz w:val="28"/>
        </w:rPr>
        <w:t>占地：</w:t>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pStyle w:val="18"/>
        <w:numPr>
          <w:ilvl w:val="3"/>
          <w:numId w:val="64"/>
        </w:numPr>
        <w:tabs>
          <w:tab w:val="left" w:pos="1860"/>
        </w:tabs>
        <w:spacing w:before="198" w:after="0" w:line="240" w:lineRule="auto"/>
        <w:ind w:left="1859" w:right="0" w:hanging="1192"/>
        <w:jc w:val="both"/>
        <w:rPr>
          <w:sz w:val="28"/>
        </w:rPr>
      </w:pPr>
      <w:r>
        <w:rPr>
          <w:spacing w:val="-2"/>
          <w:sz w:val="28"/>
        </w:rPr>
        <w:t>临时占地：</w:t>
      </w:r>
      <w:r>
        <w:rPr>
          <w:spacing w:val="-3"/>
          <w:sz w:val="28"/>
          <w:u w:val="single"/>
        </w:rPr>
        <w:t>同《通用条款》</w:t>
      </w:r>
      <w:r>
        <w:rPr>
          <w:spacing w:val="68"/>
          <w:sz w:val="28"/>
        </w:rPr>
        <w:t xml:space="preserve"> 。</w:t>
      </w:r>
    </w:p>
    <w:p>
      <w:pPr>
        <w:spacing w:after="0" w:line="240" w:lineRule="auto"/>
        <w:jc w:val="both"/>
        <w:rPr>
          <w:sz w:val="28"/>
        </w:rPr>
        <w:sectPr>
          <w:pgSz w:w="11910" w:h="16840"/>
          <w:pgMar w:top="1200" w:right="600" w:bottom="1200" w:left="740" w:header="192" w:footer="1006" w:gutter="0"/>
          <w:cols w:space="720" w:num="1"/>
        </w:sectPr>
      </w:pPr>
    </w:p>
    <w:p>
      <w:pPr>
        <w:pStyle w:val="7"/>
        <w:spacing w:before="5"/>
        <w:ind w:left="0"/>
        <w:rPr>
          <w:sz w:val="13"/>
        </w:rPr>
      </w:pPr>
    </w:p>
    <w:p>
      <w:pPr>
        <w:pStyle w:val="18"/>
        <w:numPr>
          <w:ilvl w:val="2"/>
          <w:numId w:val="61"/>
        </w:numPr>
        <w:tabs>
          <w:tab w:val="left" w:pos="1440"/>
        </w:tabs>
        <w:spacing w:before="62" w:after="0" w:line="240" w:lineRule="auto"/>
        <w:ind w:left="1439" w:right="0" w:hanging="772"/>
        <w:jc w:val="both"/>
        <w:rPr>
          <w:sz w:val="28"/>
        </w:rPr>
      </w:pPr>
      <w:r>
        <w:rPr>
          <w:sz w:val="28"/>
        </w:rPr>
        <w:t>日期</w:t>
      </w:r>
    </w:p>
    <w:p>
      <w:pPr>
        <w:pStyle w:val="7"/>
        <w:spacing w:before="196" w:line="372" w:lineRule="auto"/>
        <w:ind w:right="107" w:firstLine="559"/>
        <w:jc w:val="both"/>
      </w:pPr>
      <w:r>
        <w:t>1.1.4.5</w:t>
      </w:r>
      <w:r>
        <w:rPr>
          <w:spacing w:val="-7"/>
        </w:rPr>
        <w:t xml:space="preserve"> 缺陷责任期期</w:t>
      </w:r>
      <w:r>
        <w:rPr>
          <w:u w:val="single"/>
        </w:rPr>
        <w:t>限：</w:t>
      </w:r>
      <w:r>
        <w:rPr>
          <w:rFonts w:hint="eastAsia"/>
          <w:u w:val="single"/>
          <w:lang w:val="en-US" w:eastAsia="zh-CN"/>
        </w:rPr>
        <w:t xml:space="preserve">  </w:t>
      </w:r>
      <w:r>
        <w:rPr>
          <w:spacing w:val="-12"/>
          <w:u w:val="single"/>
        </w:rPr>
        <w:t xml:space="preserve"> 个月，</w:t>
      </w:r>
      <w:r>
        <w:t>缺陷责任期自实际竣工日期起计算，合同</w:t>
      </w:r>
      <w:r>
        <w:rPr>
          <w:spacing w:val="-11"/>
        </w:rPr>
        <w:t>当事人应在专用合同条款约定缺陷责任期的具体期限，但该期限最长不超过</w:t>
      </w:r>
      <w:r>
        <w:rPr>
          <w:spacing w:val="-11"/>
          <w:u w:val="single"/>
        </w:rPr>
        <w:t xml:space="preserve"> </w:t>
      </w:r>
      <w:r>
        <w:rPr>
          <w:rFonts w:hint="eastAsia"/>
          <w:spacing w:val="-11"/>
          <w:u w:val="single"/>
          <w:lang w:val="en-US" w:eastAsia="zh-CN"/>
        </w:rPr>
        <w:t xml:space="preserve">    </w:t>
      </w:r>
      <w:r>
        <w:rPr>
          <w:spacing w:val="-19"/>
        </w:rPr>
        <w:t>个月。</w:t>
      </w:r>
    </w:p>
    <w:p>
      <w:pPr>
        <w:pStyle w:val="7"/>
        <w:spacing w:before="1" w:line="372" w:lineRule="auto"/>
        <w:ind w:right="247" w:firstLine="559"/>
        <w:jc w:val="both"/>
      </w:pPr>
      <w:r>
        <w:t>1.1.4.8</w:t>
      </w:r>
      <w:r>
        <w:rPr>
          <w:spacing w:val="-11"/>
        </w:rPr>
        <w:t xml:space="preserve"> 保修期：是根据现行有关法律规定，在合同条款第 </w:t>
      </w:r>
      <w:r>
        <w:t>19.7</w:t>
      </w:r>
      <w:r>
        <w:rPr>
          <w:spacing w:val="-9"/>
        </w:rPr>
        <w:t xml:space="preserve"> 款中约定的由</w:t>
      </w:r>
      <w:r>
        <w:rPr>
          <w:spacing w:val="-5"/>
        </w:rPr>
        <w:t>承包人负责对合同约定的保修范围内发生的质量问题履行保修义务并对造成的损失</w:t>
      </w:r>
      <w:r>
        <w:rPr>
          <w:spacing w:val="-3"/>
        </w:rPr>
        <w:t>承担赔偿责任的期限。</w:t>
      </w:r>
    </w:p>
    <w:p>
      <w:pPr>
        <w:pStyle w:val="7"/>
        <w:ind w:left="668"/>
        <w:jc w:val="both"/>
      </w:pPr>
      <w:r>
        <w:t>1.1.6 其他</w:t>
      </w:r>
    </w:p>
    <w:p>
      <w:pPr>
        <w:pStyle w:val="18"/>
        <w:numPr>
          <w:ilvl w:val="3"/>
          <w:numId w:val="65"/>
        </w:numPr>
        <w:tabs>
          <w:tab w:val="left" w:pos="1720"/>
        </w:tabs>
        <w:spacing w:before="195" w:after="0" w:line="372" w:lineRule="auto"/>
        <w:ind w:left="109" w:right="164" w:firstLine="559"/>
        <w:jc w:val="both"/>
        <w:rPr>
          <w:sz w:val="28"/>
        </w:rPr>
      </w:pPr>
      <w:r>
        <w:rPr>
          <w:spacing w:val="-3"/>
          <w:sz w:val="28"/>
        </w:rPr>
        <w:t>材料：指构成或将构成永久工程组成部分的各类物品(工程设备除外)， 包括合同中可能约定的承包人只负责供应的材料。</w:t>
      </w:r>
    </w:p>
    <w:p>
      <w:pPr>
        <w:pStyle w:val="18"/>
        <w:numPr>
          <w:ilvl w:val="3"/>
          <w:numId w:val="65"/>
        </w:numPr>
        <w:tabs>
          <w:tab w:val="left" w:pos="1720"/>
        </w:tabs>
        <w:spacing w:before="2" w:after="0" w:line="372" w:lineRule="auto"/>
        <w:ind w:left="109" w:right="247" w:firstLine="559"/>
        <w:jc w:val="both"/>
        <w:rPr>
          <w:sz w:val="28"/>
        </w:rPr>
      </w:pPr>
      <w:r>
        <w:rPr>
          <w:spacing w:val="-11"/>
          <w:sz w:val="28"/>
        </w:rPr>
        <w:t>争议评议组：是由发包人和承包人共同聘请的或者委托社会公信机构推</w:t>
      </w:r>
      <w:r>
        <w:rPr>
          <w:spacing w:val="-5"/>
          <w:sz w:val="28"/>
        </w:rPr>
        <w:t>荐的人员组成的独立、公正的第三方临时性组织，一般由一名或者三名合同管理和</w:t>
      </w:r>
    </w:p>
    <w:p>
      <w:pPr>
        <w:pStyle w:val="7"/>
        <w:spacing w:line="372" w:lineRule="auto"/>
        <w:ind w:right="247"/>
        <w:jc w:val="both"/>
      </w:pPr>
      <w:r>
        <w:t>（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接受聘请的争议评审专家应当分别与发包人和承包人签订聘用协议。</w:t>
      </w:r>
    </w:p>
    <w:p>
      <w:pPr>
        <w:pStyle w:val="18"/>
        <w:numPr>
          <w:ilvl w:val="3"/>
          <w:numId w:val="65"/>
        </w:numPr>
        <w:tabs>
          <w:tab w:val="left" w:pos="1795"/>
        </w:tabs>
        <w:spacing w:before="0" w:after="0" w:line="372" w:lineRule="auto"/>
        <w:ind w:left="109" w:right="247" w:firstLine="559"/>
        <w:jc w:val="both"/>
        <w:rPr>
          <w:sz w:val="28"/>
        </w:rPr>
      </w:pPr>
      <w:r>
        <w:rPr>
          <w:sz w:val="28"/>
        </w:rPr>
        <w:t>除另有特别指明外，专用合同条款中使用的措辞“合同条款”指通用</w:t>
      </w:r>
      <w:r>
        <w:rPr>
          <w:spacing w:val="-3"/>
          <w:sz w:val="28"/>
        </w:rPr>
        <w:t>合同条款和专用合同条款两者的组合。</w:t>
      </w:r>
    </w:p>
    <w:p>
      <w:pPr>
        <w:pStyle w:val="6"/>
        <w:numPr>
          <w:ilvl w:val="1"/>
          <w:numId w:val="66"/>
        </w:numPr>
        <w:tabs>
          <w:tab w:val="left" w:pos="1233"/>
        </w:tabs>
        <w:spacing w:before="119" w:after="0" w:line="240" w:lineRule="auto"/>
        <w:ind w:left="1232" w:right="0" w:hanging="565"/>
        <w:jc w:val="both"/>
      </w:pPr>
      <w:bookmarkStart w:id="330" w:name="1.4 合同文件的优先顺序"/>
      <w:bookmarkEnd w:id="330"/>
      <w:bookmarkStart w:id="331" w:name="1.4 合同文件的优先顺序"/>
      <w:bookmarkEnd w:id="331"/>
      <w:r>
        <w:t>合同文件的优先顺序</w:t>
      </w:r>
    </w:p>
    <w:p>
      <w:pPr>
        <w:pStyle w:val="7"/>
        <w:spacing w:before="10"/>
        <w:ind w:left="0"/>
        <w:rPr>
          <w:b/>
          <w:sz w:val="24"/>
        </w:rPr>
      </w:pPr>
    </w:p>
    <w:p>
      <w:pPr>
        <w:pStyle w:val="7"/>
        <w:ind w:left="668"/>
      </w:pPr>
      <w:r>
        <w:t>合同文件的优先解释顺序如下：</w:t>
      </w:r>
    </w:p>
    <w:p>
      <w:pPr>
        <w:pStyle w:val="18"/>
        <w:numPr>
          <w:ilvl w:val="0"/>
          <w:numId w:val="67"/>
        </w:numPr>
        <w:tabs>
          <w:tab w:val="left" w:pos="1371"/>
        </w:tabs>
        <w:spacing w:before="196" w:after="0" w:line="240" w:lineRule="auto"/>
        <w:ind w:left="1370" w:right="0" w:hanging="703"/>
        <w:jc w:val="left"/>
        <w:rPr>
          <w:sz w:val="28"/>
        </w:rPr>
      </w:pPr>
      <w:r>
        <w:rPr>
          <w:spacing w:val="-3"/>
          <w:sz w:val="28"/>
        </w:rPr>
        <w:t>合同协议书；</w:t>
      </w:r>
    </w:p>
    <w:p>
      <w:pPr>
        <w:pStyle w:val="18"/>
        <w:numPr>
          <w:ilvl w:val="0"/>
          <w:numId w:val="67"/>
        </w:numPr>
        <w:tabs>
          <w:tab w:val="left" w:pos="1371"/>
        </w:tabs>
        <w:spacing w:before="198" w:after="0" w:line="240" w:lineRule="auto"/>
        <w:ind w:left="1370" w:right="0" w:hanging="703"/>
        <w:jc w:val="left"/>
        <w:rPr>
          <w:sz w:val="28"/>
        </w:rPr>
      </w:pPr>
      <w:r>
        <w:rPr>
          <w:spacing w:val="-3"/>
          <w:sz w:val="28"/>
        </w:rPr>
        <w:t>中标通知书；</w:t>
      </w:r>
    </w:p>
    <w:p>
      <w:pPr>
        <w:pStyle w:val="18"/>
        <w:numPr>
          <w:ilvl w:val="0"/>
          <w:numId w:val="67"/>
        </w:numPr>
        <w:tabs>
          <w:tab w:val="left" w:pos="1371"/>
        </w:tabs>
        <w:spacing w:before="198" w:after="0" w:line="240" w:lineRule="auto"/>
        <w:ind w:left="1370" w:right="0" w:hanging="703"/>
        <w:jc w:val="left"/>
        <w:rPr>
          <w:sz w:val="28"/>
        </w:rPr>
      </w:pPr>
      <w:r>
        <w:rPr>
          <w:spacing w:val="-3"/>
          <w:sz w:val="28"/>
        </w:rPr>
        <w:t>投标函及投标函附录；</w:t>
      </w:r>
    </w:p>
    <w:p>
      <w:pPr>
        <w:pStyle w:val="18"/>
        <w:numPr>
          <w:ilvl w:val="0"/>
          <w:numId w:val="67"/>
        </w:numPr>
        <w:tabs>
          <w:tab w:val="left" w:pos="1371"/>
        </w:tabs>
        <w:spacing w:before="196" w:after="0" w:line="240" w:lineRule="auto"/>
        <w:ind w:left="1370" w:right="0" w:hanging="703"/>
        <w:jc w:val="left"/>
        <w:rPr>
          <w:sz w:val="28"/>
        </w:rPr>
      </w:pPr>
      <w:r>
        <w:rPr>
          <w:spacing w:val="-3"/>
          <w:sz w:val="28"/>
        </w:rPr>
        <w:t>专用合同条款；</w:t>
      </w:r>
    </w:p>
    <w:p>
      <w:pPr>
        <w:pStyle w:val="18"/>
        <w:numPr>
          <w:ilvl w:val="0"/>
          <w:numId w:val="67"/>
        </w:numPr>
        <w:tabs>
          <w:tab w:val="left" w:pos="1371"/>
        </w:tabs>
        <w:spacing w:before="198" w:after="0" w:line="240" w:lineRule="auto"/>
        <w:ind w:left="1370" w:right="0" w:hanging="703"/>
        <w:jc w:val="left"/>
        <w:rPr>
          <w:sz w:val="28"/>
        </w:rPr>
      </w:pPr>
      <w:r>
        <w:rPr>
          <w:spacing w:val="-3"/>
          <w:sz w:val="28"/>
        </w:rPr>
        <w:t>通用合同条款；</w:t>
      </w:r>
    </w:p>
    <w:p>
      <w:pPr>
        <w:pStyle w:val="18"/>
        <w:numPr>
          <w:ilvl w:val="0"/>
          <w:numId w:val="67"/>
        </w:numPr>
        <w:tabs>
          <w:tab w:val="left" w:pos="1371"/>
        </w:tabs>
        <w:spacing w:before="198" w:after="0" w:line="240" w:lineRule="auto"/>
        <w:ind w:left="1370" w:right="0" w:hanging="703"/>
        <w:jc w:val="left"/>
        <w:rPr>
          <w:sz w:val="28"/>
        </w:rPr>
      </w:pPr>
      <w:r>
        <w:rPr>
          <w:spacing w:val="-3"/>
          <w:sz w:val="28"/>
        </w:rPr>
        <w:t>技术标准和要求；</w:t>
      </w:r>
    </w:p>
    <w:p>
      <w:pPr>
        <w:spacing w:after="0" w:line="240" w:lineRule="auto"/>
        <w:jc w:val="left"/>
        <w:rPr>
          <w:sz w:val="28"/>
        </w:rPr>
        <w:sectPr>
          <w:pgSz w:w="11910" w:h="16840"/>
          <w:pgMar w:top="1200" w:right="600" w:bottom="1200" w:left="740" w:header="192" w:footer="1006" w:gutter="0"/>
          <w:cols w:space="720" w:num="1"/>
        </w:sectPr>
      </w:pPr>
    </w:p>
    <w:p>
      <w:pPr>
        <w:pStyle w:val="7"/>
        <w:spacing w:before="5"/>
        <w:ind w:left="0"/>
        <w:rPr>
          <w:sz w:val="13"/>
        </w:rPr>
      </w:pPr>
    </w:p>
    <w:p>
      <w:pPr>
        <w:pStyle w:val="18"/>
        <w:numPr>
          <w:ilvl w:val="0"/>
          <w:numId w:val="67"/>
        </w:numPr>
        <w:tabs>
          <w:tab w:val="left" w:pos="1371"/>
        </w:tabs>
        <w:spacing w:before="62" w:after="0" w:line="240" w:lineRule="auto"/>
        <w:ind w:left="1370" w:right="0" w:hanging="703"/>
        <w:jc w:val="left"/>
        <w:rPr>
          <w:sz w:val="28"/>
        </w:rPr>
      </w:pPr>
      <w:r>
        <w:rPr>
          <w:spacing w:val="-2"/>
          <w:sz w:val="28"/>
        </w:rPr>
        <w:t>图纸；</w:t>
      </w:r>
    </w:p>
    <w:p>
      <w:pPr>
        <w:pStyle w:val="18"/>
        <w:numPr>
          <w:ilvl w:val="0"/>
          <w:numId w:val="67"/>
        </w:numPr>
        <w:tabs>
          <w:tab w:val="left" w:pos="1371"/>
        </w:tabs>
        <w:spacing w:before="196" w:after="0" w:line="240" w:lineRule="auto"/>
        <w:ind w:left="1370" w:right="0" w:hanging="703"/>
        <w:jc w:val="left"/>
        <w:rPr>
          <w:sz w:val="28"/>
        </w:rPr>
      </w:pPr>
      <w:r>
        <w:rPr>
          <w:spacing w:val="-3"/>
          <w:sz w:val="28"/>
        </w:rPr>
        <w:t>已标价工程量清单；</w:t>
      </w:r>
    </w:p>
    <w:p>
      <w:pPr>
        <w:pStyle w:val="18"/>
        <w:numPr>
          <w:ilvl w:val="0"/>
          <w:numId w:val="67"/>
        </w:numPr>
        <w:tabs>
          <w:tab w:val="left" w:pos="1371"/>
          <w:tab w:val="left" w:pos="5850"/>
        </w:tabs>
        <w:spacing w:before="198" w:after="0" w:line="240" w:lineRule="auto"/>
        <w:ind w:left="1370" w:right="0" w:hanging="703"/>
        <w:jc w:val="left"/>
        <w:rPr>
          <w:sz w:val="28"/>
        </w:rPr>
      </w:pPr>
      <w:r>
        <w:rPr>
          <w:spacing w:val="-3"/>
          <w:sz w:val="28"/>
        </w:rPr>
        <w:t>组</w:t>
      </w:r>
      <w:r>
        <w:rPr>
          <w:sz w:val="28"/>
        </w:rPr>
        <w:t>成合</w:t>
      </w:r>
      <w:r>
        <w:rPr>
          <w:spacing w:val="-3"/>
          <w:sz w:val="28"/>
        </w:rPr>
        <w:t>同</w:t>
      </w:r>
      <w:r>
        <w:rPr>
          <w:sz w:val="28"/>
        </w:rPr>
        <w:t>文件</w:t>
      </w:r>
      <w:r>
        <w:rPr>
          <w:spacing w:val="-3"/>
          <w:sz w:val="28"/>
        </w:rPr>
        <w:t>的</w:t>
      </w:r>
      <w:r>
        <w:rPr>
          <w:sz w:val="28"/>
        </w:rPr>
        <w:t>其他</w:t>
      </w:r>
      <w:r>
        <w:rPr>
          <w:spacing w:val="-3"/>
          <w:sz w:val="28"/>
        </w:rPr>
        <w:t>文</w:t>
      </w:r>
      <w:r>
        <w:rPr>
          <w:sz w:val="28"/>
        </w:rPr>
        <w:t>件：</w:t>
      </w:r>
      <w:r>
        <w:rPr>
          <w:sz w:val="28"/>
          <w:u w:val="single"/>
        </w:rPr>
        <w:t xml:space="preserve"> </w:t>
      </w:r>
      <w:r>
        <w:rPr>
          <w:sz w:val="28"/>
          <w:u w:val="single"/>
        </w:rPr>
        <w:tab/>
      </w:r>
      <w:r>
        <w:rPr>
          <w:sz w:val="28"/>
        </w:rPr>
        <w:t>。</w:t>
      </w:r>
    </w:p>
    <w:p>
      <w:pPr>
        <w:pStyle w:val="7"/>
        <w:spacing w:before="198" w:line="372" w:lineRule="auto"/>
        <w:ind w:right="248" w:firstLine="559"/>
        <w:jc w:val="both"/>
      </w:pPr>
      <w:r>
        <w:t>如果图纸与技术标准和要求之间有矛盾或者不一致，以其中要求较严格的标准为准。专用合同条款中没有约定的但在“技术标准和要求”第一节“一般要求”中有约定的内容，具有与专用合同条款的同等的优先解释顺序，但其中与通用合同条款和专用合同条款约定内容有抵触的对合同双方不具合同约束力。</w:t>
      </w:r>
    </w:p>
    <w:p>
      <w:pPr>
        <w:pStyle w:val="7"/>
        <w:spacing w:line="372" w:lineRule="auto"/>
        <w:ind w:right="247" w:firstLine="559"/>
        <w:jc w:val="both"/>
      </w:pPr>
      <w:r>
        <w:t>合同双方在合同订立和履行过程中签订的其他文件亦构成合同文件的组成部分，其解释顺序视其内容与其他合同文件的相互关系而定，但是任何补充或者修改性质的文件均不能与上述合同文件有实质性内容的矛盾或者不一致，否则为无效补充或者修改，对合同双方均不具合同约束力。</w:t>
      </w:r>
    </w:p>
    <w:p>
      <w:pPr>
        <w:pStyle w:val="6"/>
        <w:numPr>
          <w:ilvl w:val="1"/>
          <w:numId w:val="66"/>
        </w:numPr>
        <w:tabs>
          <w:tab w:val="left" w:pos="1233"/>
        </w:tabs>
        <w:spacing w:before="118" w:after="0" w:line="240" w:lineRule="auto"/>
        <w:ind w:left="1232" w:right="0" w:hanging="565"/>
        <w:jc w:val="both"/>
      </w:pPr>
      <w:bookmarkStart w:id="332" w:name="1.5 合同协议书"/>
      <w:bookmarkEnd w:id="332"/>
      <w:bookmarkStart w:id="333" w:name="1.5 合同协议书"/>
      <w:bookmarkEnd w:id="333"/>
      <w:r>
        <w:t>合同协议书</w:t>
      </w:r>
    </w:p>
    <w:p>
      <w:pPr>
        <w:pStyle w:val="7"/>
        <w:spacing w:before="11"/>
        <w:ind w:left="0"/>
        <w:rPr>
          <w:b/>
          <w:sz w:val="24"/>
        </w:rPr>
      </w:pPr>
    </w:p>
    <w:p>
      <w:pPr>
        <w:pStyle w:val="7"/>
        <w:tabs>
          <w:tab w:val="left" w:pos="3469"/>
          <w:tab w:val="left" w:pos="5148"/>
        </w:tabs>
        <w:ind w:left="668"/>
      </w:pPr>
      <w:r>
        <w:t>合</w:t>
      </w:r>
      <w:r>
        <w:rPr>
          <w:spacing w:val="-3"/>
        </w:rPr>
        <w:t>同</w:t>
      </w:r>
      <w:r>
        <w:t>生效</w:t>
      </w:r>
      <w:r>
        <w:rPr>
          <w:spacing w:val="-3"/>
        </w:rPr>
        <w:t>的</w:t>
      </w:r>
      <w:r>
        <w:t>条件：</w:t>
      </w:r>
      <w:r>
        <w:rPr>
          <w:u w:val="single"/>
        </w:rPr>
        <w:t xml:space="preserve"> </w:t>
      </w:r>
      <w:r>
        <w:rPr>
          <w:u w:val="single"/>
        </w:rPr>
        <w:tab/>
      </w:r>
      <w:r>
        <w:rPr>
          <w:u w:val="single"/>
        </w:rPr>
        <w:t>签</w:t>
      </w:r>
      <w:r>
        <w:rPr>
          <w:spacing w:val="-3"/>
          <w:u w:val="single"/>
        </w:rPr>
        <w:t>字</w:t>
      </w:r>
      <w:r>
        <w:rPr>
          <w:u w:val="single"/>
        </w:rPr>
        <w:t>盖章</w:t>
      </w:r>
      <w:r>
        <w:rPr>
          <w:u w:val="single"/>
        </w:rPr>
        <w:tab/>
      </w:r>
      <w:r>
        <w:t>。</w:t>
      </w:r>
    </w:p>
    <w:p>
      <w:pPr>
        <w:pStyle w:val="7"/>
        <w:spacing w:before="8"/>
        <w:ind w:left="0"/>
        <w:rPr>
          <w:sz w:val="24"/>
        </w:rPr>
      </w:pPr>
    </w:p>
    <w:p>
      <w:pPr>
        <w:pStyle w:val="6"/>
        <w:numPr>
          <w:ilvl w:val="1"/>
          <w:numId w:val="66"/>
        </w:numPr>
        <w:tabs>
          <w:tab w:val="left" w:pos="1233"/>
        </w:tabs>
        <w:spacing w:before="0" w:after="0" w:line="240" w:lineRule="auto"/>
        <w:ind w:left="1232" w:right="0" w:hanging="565"/>
        <w:jc w:val="both"/>
      </w:pPr>
      <w:bookmarkStart w:id="334" w:name="1.6 图纸和承包人文件"/>
      <w:bookmarkEnd w:id="334"/>
      <w:bookmarkStart w:id="335" w:name="1.6 图纸和承包人文件"/>
      <w:bookmarkEnd w:id="335"/>
      <w:r>
        <w:t>图纸和承包人文件</w:t>
      </w:r>
    </w:p>
    <w:p>
      <w:pPr>
        <w:pStyle w:val="7"/>
        <w:spacing w:before="10"/>
        <w:ind w:left="0"/>
        <w:rPr>
          <w:b/>
          <w:sz w:val="24"/>
        </w:rPr>
      </w:pPr>
    </w:p>
    <w:p>
      <w:pPr>
        <w:pStyle w:val="18"/>
        <w:numPr>
          <w:ilvl w:val="2"/>
          <w:numId w:val="66"/>
        </w:numPr>
        <w:tabs>
          <w:tab w:val="left" w:pos="1440"/>
        </w:tabs>
        <w:spacing w:before="1" w:after="0" w:line="240" w:lineRule="auto"/>
        <w:ind w:left="1439" w:right="0" w:hanging="772"/>
        <w:jc w:val="left"/>
        <w:rPr>
          <w:sz w:val="28"/>
        </w:rPr>
      </w:pPr>
      <w:r>
        <w:rPr>
          <w:spacing w:val="-2"/>
          <w:sz w:val="28"/>
        </w:rPr>
        <w:t>图纸的提供</w:t>
      </w:r>
    </w:p>
    <w:p>
      <w:pPr>
        <w:pStyle w:val="18"/>
        <w:numPr>
          <w:ilvl w:val="0"/>
          <w:numId w:val="68"/>
        </w:numPr>
        <w:tabs>
          <w:tab w:val="left" w:pos="1371"/>
        </w:tabs>
        <w:spacing w:before="198" w:after="0" w:line="372" w:lineRule="auto"/>
        <w:ind w:left="109" w:right="247" w:firstLine="559"/>
        <w:jc w:val="left"/>
        <w:rPr>
          <w:sz w:val="28"/>
        </w:rPr>
      </w:pPr>
      <w:r>
        <w:rPr>
          <w:spacing w:val="-4"/>
          <w:sz w:val="28"/>
        </w:rPr>
        <w:t>发包人按照合同条款本项的约定向承包人提供图纸。承包人需要增加图纸</w:t>
      </w:r>
      <w:r>
        <w:rPr>
          <w:spacing w:val="-3"/>
          <w:sz w:val="28"/>
        </w:rPr>
        <w:t>套数的，发包人应代为复制，复制费用由承包人承担。</w:t>
      </w:r>
    </w:p>
    <w:p>
      <w:pPr>
        <w:pStyle w:val="18"/>
        <w:numPr>
          <w:ilvl w:val="0"/>
          <w:numId w:val="68"/>
        </w:numPr>
        <w:tabs>
          <w:tab w:val="left" w:pos="1425"/>
        </w:tabs>
        <w:spacing w:before="0" w:after="0" w:line="358" w:lineRule="exact"/>
        <w:ind w:left="1424" w:right="0" w:hanging="757"/>
        <w:jc w:val="left"/>
        <w:rPr>
          <w:sz w:val="28"/>
        </w:rPr>
      </w:pPr>
      <w:r>
        <w:rPr>
          <w:spacing w:val="-9"/>
          <w:sz w:val="28"/>
        </w:rPr>
        <w:t xml:space="preserve">在监理人批准合同条款第 </w:t>
      </w:r>
      <w:r>
        <w:rPr>
          <w:sz w:val="28"/>
        </w:rPr>
        <w:t>10.1</w:t>
      </w:r>
      <w:r>
        <w:rPr>
          <w:spacing w:val="-14"/>
          <w:sz w:val="28"/>
        </w:rPr>
        <w:t xml:space="preserve"> 款约定的合同进度计划或者合同条款 </w:t>
      </w:r>
      <w:r>
        <w:rPr>
          <w:sz w:val="28"/>
        </w:rPr>
        <w:t>10.2</w:t>
      </w:r>
    </w:p>
    <w:p>
      <w:pPr>
        <w:pStyle w:val="7"/>
        <w:spacing w:before="198" w:line="372" w:lineRule="auto"/>
        <w:ind w:right="247"/>
        <w:jc w:val="both"/>
      </w:pPr>
      <w:r>
        <w:rPr>
          <w:spacing w:val="-9"/>
        </w:rPr>
        <w:t>款约定的合同进度计划修改后</w:t>
      </w:r>
      <w:r>
        <w:t>7</w:t>
      </w:r>
      <w:r>
        <w:rPr>
          <w:spacing w:val="-10"/>
        </w:rPr>
        <w:t>天内,承包人应当根据合同进度计划和本项约定的图</w:t>
      </w:r>
      <w:r>
        <w:rPr>
          <w:spacing w:val="-5"/>
        </w:rPr>
        <w:t>纸提供期限和数量，编制或者修改图纸供应计划并报送监理人，其中应当载明承包</w:t>
      </w:r>
      <w:r>
        <w:rPr>
          <w:spacing w:val="-4"/>
        </w:rPr>
        <w:t xml:space="preserve">人对各区段最新版本图纸(包括合同条款第 </w:t>
      </w:r>
      <w:r>
        <w:t>1.6.3</w:t>
      </w:r>
      <w:r>
        <w:rPr>
          <w:spacing w:val="-4"/>
        </w:rPr>
        <w:t xml:space="preserve"> 项约定的图纸修改图)的最迟需求</w:t>
      </w:r>
    </w:p>
    <w:p>
      <w:pPr>
        <w:pStyle w:val="7"/>
        <w:spacing w:line="372" w:lineRule="auto"/>
        <w:ind w:right="247"/>
        <w:jc w:val="both"/>
      </w:pPr>
      <w:r>
        <w:rPr>
          <w:spacing w:val="-2"/>
        </w:rPr>
        <w:t>时间，监理人应当在收到图纸供应计划后</w:t>
      </w:r>
      <w:r>
        <w:t>7</w:t>
      </w:r>
      <w:r>
        <w:rPr>
          <w:spacing w:val="-5"/>
        </w:rPr>
        <w:t>天内批复或提出修改意见，否则该图纸</w:t>
      </w:r>
      <w:r>
        <w:rPr>
          <w:spacing w:val="-3"/>
        </w:rPr>
        <w:t>供应计划视为得到批准。经监理人批准的最新的图纸供应计划对合同双方有合同约</w:t>
      </w:r>
      <w:r>
        <w:rPr>
          <w:spacing w:val="-2"/>
        </w:rPr>
        <w:t>束力，作为发包人或者监理人向承包人提供图纸的主要依据。发包人或者监理人不</w:t>
      </w:r>
    </w:p>
    <w:p>
      <w:pPr>
        <w:spacing w:after="0" w:line="372" w:lineRule="auto"/>
        <w:jc w:val="both"/>
        <w:sectPr>
          <w:pgSz w:w="11910" w:h="16840"/>
          <w:pgMar w:top="1200" w:right="600" w:bottom="1200" w:left="740" w:header="192" w:footer="1006" w:gutter="0"/>
          <w:cols w:space="720" w:num="1"/>
        </w:sectPr>
      </w:pPr>
    </w:p>
    <w:p>
      <w:pPr>
        <w:pStyle w:val="7"/>
        <w:spacing w:before="5"/>
        <w:ind w:left="0"/>
        <w:rPr>
          <w:sz w:val="13"/>
        </w:rPr>
      </w:pPr>
    </w:p>
    <w:p>
      <w:pPr>
        <w:pStyle w:val="7"/>
        <w:spacing w:before="62" w:line="372" w:lineRule="auto"/>
        <w:ind w:right="64"/>
      </w:pPr>
      <w:r>
        <w:t>按照图纸供应计划提供图纸给承包人造成的损失和（或）延误的工期由发包人承担。承包人不按图纸供应计划组织施工所造成的损失和（或）延误的工期由承包人承担。</w:t>
      </w:r>
    </w:p>
    <w:p>
      <w:pPr>
        <w:pStyle w:val="18"/>
        <w:numPr>
          <w:ilvl w:val="0"/>
          <w:numId w:val="68"/>
        </w:numPr>
        <w:tabs>
          <w:tab w:val="left" w:pos="1371"/>
          <w:tab w:val="left" w:pos="4729"/>
          <w:tab w:val="left" w:pos="7529"/>
        </w:tabs>
        <w:spacing w:before="0" w:after="0" w:line="358" w:lineRule="exact"/>
        <w:ind w:left="1370" w:right="0" w:hanging="703"/>
        <w:jc w:val="left"/>
        <w:rPr>
          <w:sz w:val="28"/>
        </w:rPr>
      </w:pPr>
      <w:r>
        <w:rPr>
          <w:spacing w:val="-3"/>
          <w:sz w:val="28"/>
        </w:rPr>
        <w:t>发</w:t>
      </w:r>
      <w:r>
        <w:rPr>
          <w:sz w:val="28"/>
        </w:rPr>
        <w:t>包人</w:t>
      </w:r>
      <w:r>
        <w:rPr>
          <w:spacing w:val="-3"/>
          <w:sz w:val="28"/>
        </w:rPr>
        <w:t>提</w:t>
      </w:r>
      <w:r>
        <w:rPr>
          <w:sz w:val="28"/>
        </w:rPr>
        <w:t>供图</w:t>
      </w:r>
      <w:r>
        <w:rPr>
          <w:spacing w:val="-3"/>
          <w:sz w:val="28"/>
        </w:rPr>
        <w:t>纸</w:t>
      </w:r>
      <w:r>
        <w:rPr>
          <w:sz w:val="28"/>
        </w:rPr>
        <w:t>的期</w:t>
      </w:r>
      <w:r>
        <w:rPr>
          <w:spacing w:val="-3"/>
          <w:sz w:val="28"/>
        </w:rPr>
        <w:t>限</w:t>
      </w:r>
      <w:r>
        <w:rPr>
          <w:sz w:val="28"/>
        </w:rPr>
        <w:t>：</w:t>
      </w:r>
      <w:r>
        <w:rPr>
          <w:sz w:val="28"/>
          <w:u w:val="single"/>
        </w:rPr>
        <w:t xml:space="preserve"> </w:t>
      </w:r>
      <w:r>
        <w:rPr>
          <w:sz w:val="28"/>
          <w:u w:val="single"/>
        </w:rPr>
        <w:tab/>
      </w:r>
      <w:r>
        <w:rPr>
          <w:sz w:val="28"/>
          <w:u w:val="single"/>
        </w:rPr>
        <w:t>签</w:t>
      </w:r>
      <w:r>
        <w:rPr>
          <w:spacing w:val="-3"/>
          <w:sz w:val="28"/>
          <w:u w:val="single"/>
        </w:rPr>
        <w:t>定</w:t>
      </w:r>
      <w:r>
        <w:rPr>
          <w:sz w:val="28"/>
          <w:u w:val="single"/>
        </w:rPr>
        <w:t>合同</w:t>
      </w:r>
      <w:r>
        <w:rPr>
          <w:spacing w:val="-3"/>
          <w:sz w:val="28"/>
          <w:u w:val="single"/>
        </w:rPr>
        <w:t>时</w:t>
      </w:r>
      <w:r>
        <w:rPr>
          <w:sz w:val="28"/>
          <w:u w:val="single"/>
        </w:rPr>
        <w:t>约定</w:t>
      </w:r>
      <w:r>
        <w:rPr>
          <w:sz w:val="28"/>
          <w:u w:val="single"/>
        </w:rPr>
        <w:tab/>
      </w:r>
      <w:r>
        <w:rPr>
          <w:sz w:val="28"/>
        </w:rPr>
        <w:t>。</w:t>
      </w:r>
    </w:p>
    <w:p>
      <w:pPr>
        <w:pStyle w:val="18"/>
        <w:numPr>
          <w:ilvl w:val="0"/>
          <w:numId w:val="68"/>
        </w:numPr>
        <w:tabs>
          <w:tab w:val="left" w:pos="1371"/>
        </w:tabs>
        <w:spacing w:before="198" w:after="0" w:line="240" w:lineRule="auto"/>
        <w:ind w:left="1370" w:right="0" w:hanging="703"/>
        <w:jc w:val="both"/>
        <w:rPr>
          <w:sz w:val="28"/>
        </w:rPr>
      </w:pPr>
      <w:r>
        <w:rPr>
          <w:spacing w:val="-3"/>
          <w:sz w:val="28"/>
        </w:rPr>
        <w:t>发包人提供图纸的数量：</w:t>
      </w:r>
      <w:r>
        <w:rPr>
          <w:spacing w:val="-2"/>
          <w:sz w:val="28"/>
          <w:u w:val="single"/>
        </w:rPr>
        <w:t xml:space="preserve"> 签定合同时约定</w:t>
      </w:r>
      <w:r>
        <w:rPr>
          <w:sz w:val="28"/>
        </w:rPr>
        <w:t xml:space="preserve"> 。</w:t>
      </w:r>
    </w:p>
    <w:p>
      <w:pPr>
        <w:pStyle w:val="18"/>
        <w:numPr>
          <w:ilvl w:val="2"/>
          <w:numId w:val="66"/>
        </w:numPr>
        <w:tabs>
          <w:tab w:val="left" w:pos="1509"/>
        </w:tabs>
        <w:spacing w:before="196" w:after="0" w:line="240" w:lineRule="auto"/>
        <w:ind w:left="1508" w:right="0" w:hanging="841"/>
        <w:jc w:val="both"/>
        <w:rPr>
          <w:sz w:val="28"/>
        </w:rPr>
      </w:pPr>
      <w:r>
        <w:rPr>
          <w:spacing w:val="-3"/>
          <w:sz w:val="28"/>
        </w:rPr>
        <w:t>承包人提供的文件</w:t>
      </w:r>
    </w:p>
    <w:p>
      <w:pPr>
        <w:pStyle w:val="18"/>
        <w:numPr>
          <w:ilvl w:val="0"/>
          <w:numId w:val="69"/>
        </w:numPr>
        <w:tabs>
          <w:tab w:val="left" w:pos="1376"/>
        </w:tabs>
        <w:spacing w:before="198" w:after="0" w:line="372" w:lineRule="auto"/>
        <w:ind w:left="109" w:right="247" w:firstLine="559"/>
        <w:jc w:val="both"/>
        <w:rPr>
          <w:sz w:val="28"/>
        </w:rPr>
      </w:pPr>
      <w:r>
        <w:rPr>
          <w:spacing w:val="-5"/>
          <w:sz w:val="28"/>
        </w:rPr>
        <w:t xml:space="preserve">除专用合同条款第 </w:t>
      </w:r>
      <w:r>
        <w:rPr>
          <w:sz w:val="28"/>
        </w:rPr>
        <w:t>4.1.10(1)目约定的由承包人提供的设计文件外，本项约定的其他应由承包人提供的文件，包括必要的加工图和大样图，均不是合同计量</w:t>
      </w:r>
      <w:r>
        <w:rPr>
          <w:spacing w:val="-3"/>
          <w:sz w:val="28"/>
        </w:rPr>
        <w:t>与支付的依据文件。由承包人提供的文件范围：</w:t>
      </w:r>
      <w:r>
        <w:rPr>
          <w:spacing w:val="-2"/>
          <w:sz w:val="28"/>
          <w:u w:val="single"/>
        </w:rPr>
        <w:t xml:space="preserve"> 签定合同时约定</w:t>
      </w:r>
      <w:r>
        <w:rPr>
          <w:sz w:val="28"/>
        </w:rPr>
        <w:t xml:space="preserve"> 。</w:t>
      </w:r>
    </w:p>
    <w:p>
      <w:pPr>
        <w:pStyle w:val="18"/>
        <w:numPr>
          <w:ilvl w:val="0"/>
          <w:numId w:val="69"/>
        </w:numPr>
        <w:tabs>
          <w:tab w:val="left" w:pos="1371"/>
        </w:tabs>
        <w:spacing w:before="0" w:after="0" w:line="240" w:lineRule="auto"/>
        <w:ind w:left="1370" w:right="0" w:hanging="703"/>
        <w:jc w:val="both"/>
        <w:rPr>
          <w:sz w:val="28"/>
        </w:rPr>
      </w:pPr>
      <w:r>
        <w:rPr>
          <w:spacing w:val="-3"/>
          <w:sz w:val="28"/>
        </w:rPr>
        <w:t>承包人提供文件的期限：</w:t>
      </w:r>
      <w:r>
        <w:rPr>
          <w:spacing w:val="-2"/>
          <w:sz w:val="28"/>
          <w:u w:val="single"/>
        </w:rPr>
        <w:t xml:space="preserve">  签定合同时约定     </w:t>
      </w:r>
      <w:r>
        <w:rPr>
          <w:spacing w:val="2"/>
          <w:sz w:val="28"/>
        </w:rPr>
        <w:t xml:space="preserve"> 。</w:t>
      </w:r>
    </w:p>
    <w:p>
      <w:pPr>
        <w:pStyle w:val="18"/>
        <w:numPr>
          <w:ilvl w:val="0"/>
          <w:numId w:val="69"/>
        </w:numPr>
        <w:tabs>
          <w:tab w:val="left" w:pos="1371"/>
        </w:tabs>
        <w:spacing w:before="198" w:after="0" w:line="240" w:lineRule="auto"/>
        <w:ind w:left="1370" w:right="0" w:hanging="703"/>
        <w:jc w:val="both"/>
        <w:rPr>
          <w:sz w:val="28"/>
        </w:rPr>
      </w:pPr>
      <w:r>
        <w:rPr>
          <w:spacing w:val="-3"/>
          <w:sz w:val="28"/>
        </w:rPr>
        <w:t>承包人提供文件的数量：</w:t>
      </w:r>
      <w:r>
        <w:rPr>
          <w:spacing w:val="-2"/>
          <w:sz w:val="28"/>
          <w:u w:val="single"/>
        </w:rPr>
        <w:t xml:space="preserve">  签定合同时约定     </w:t>
      </w:r>
      <w:r>
        <w:rPr>
          <w:spacing w:val="2"/>
          <w:sz w:val="28"/>
        </w:rPr>
        <w:t xml:space="preserve"> 。</w:t>
      </w:r>
    </w:p>
    <w:p>
      <w:pPr>
        <w:pStyle w:val="18"/>
        <w:numPr>
          <w:ilvl w:val="0"/>
          <w:numId w:val="69"/>
        </w:numPr>
        <w:tabs>
          <w:tab w:val="left" w:pos="1371"/>
        </w:tabs>
        <w:spacing w:before="195" w:after="0" w:line="240" w:lineRule="auto"/>
        <w:ind w:left="1370" w:right="0" w:hanging="703"/>
        <w:jc w:val="both"/>
        <w:rPr>
          <w:sz w:val="28"/>
        </w:rPr>
      </w:pPr>
      <w:r>
        <w:rPr>
          <w:spacing w:val="-3"/>
          <w:sz w:val="28"/>
        </w:rPr>
        <w:t>监理人批复承包人提供文件的期限：</w:t>
      </w:r>
      <w:r>
        <w:rPr>
          <w:spacing w:val="-3"/>
          <w:sz w:val="28"/>
          <w:u w:val="single"/>
        </w:rPr>
        <w:t>签定合同时约定</w:t>
      </w:r>
      <w:r>
        <w:rPr>
          <w:sz w:val="28"/>
        </w:rPr>
        <w:t xml:space="preserve"> 。</w:t>
      </w:r>
    </w:p>
    <w:p>
      <w:pPr>
        <w:pStyle w:val="18"/>
        <w:numPr>
          <w:ilvl w:val="0"/>
          <w:numId w:val="69"/>
        </w:numPr>
        <w:tabs>
          <w:tab w:val="left" w:pos="1371"/>
        </w:tabs>
        <w:spacing w:before="198" w:after="0" w:line="240" w:lineRule="auto"/>
        <w:ind w:left="1370" w:right="0" w:hanging="703"/>
        <w:jc w:val="both"/>
        <w:rPr>
          <w:sz w:val="28"/>
        </w:rPr>
      </w:pPr>
      <w:r>
        <w:rPr>
          <w:spacing w:val="-3"/>
          <w:sz w:val="28"/>
        </w:rPr>
        <w:t>其他约定：</w:t>
      </w:r>
      <w:r>
        <w:rPr>
          <w:spacing w:val="-2"/>
          <w:sz w:val="28"/>
          <w:u w:val="single"/>
        </w:rPr>
        <w:t xml:space="preserve"> 签定合同时约定 </w:t>
      </w:r>
      <w:r>
        <w:rPr>
          <w:sz w:val="28"/>
        </w:rPr>
        <w:t xml:space="preserve"> 。</w:t>
      </w:r>
    </w:p>
    <w:p>
      <w:pPr>
        <w:pStyle w:val="18"/>
        <w:numPr>
          <w:ilvl w:val="2"/>
          <w:numId w:val="66"/>
        </w:numPr>
        <w:tabs>
          <w:tab w:val="left" w:pos="1509"/>
        </w:tabs>
        <w:spacing w:before="198" w:after="0" w:line="240" w:lineRule="auto"/>
        <w:ind w:left="1508" w:right="0" w:hanging="841"/>
        <w:jc w:val="left"/>
        <w:rPr>
          <w:sz w:val="28"/>
        </w:rPr>
      </w:pPr>
      <w:r>
        <w:rPr>
          <w:spacing w:val="-2"/>
          <w:sz w:val="28"/>
        </w:rPr>
        <w:t>图纸的修改</w:t>
      </w:r>
    </w:p>
    <w:p>
      <w:pPr>
        <w:pStyle w:val="7"/>
        <w:spacing w:before="196" w:line="372" w:lineRule="auto"/>
        <w:ind w:right="107" w:firstLine="559"/>
      </w:pPr>
      <w:r>
        <w:rPr>
          <w:spacing w:val="-8"/>
        </w:rPr>
        <w:t xml:space="preserve">监理人应当按照合同条款第 </w:t>
      </w:r>
      <w:r>
        <w:rPr>
          <w:spacing w:val="-12"/>
        </w:rPr>
        <w:t>1.6.1（2）</w:t>
      </w:r>
      <w:r>
        <w:rPr>
          <w:spacing w:val="-3"/>
        </w:rPr>
        <w:t>目约定的有合同约束力的图纸供应计划， 签发图纸修改图给承包人。</w:t>
      </w:r>
    </w:p>
    <w:p>
      <w:pPr>
        <w:pStyle w:val="6"/>
        <w:numPr>
          <w:ilvl w:val="1"/>
          <w:numId w:val="66"/>
        </w:numPr>
        <w:tabs>
          <w:tab w:val="left" w:pos="1233"/>
        </w:tabs>
        <w:spacing w:before="121" w:after="0" w:line="240" w:lineRule="auto"/>
        <w:ind w:left="1232" w:right="0" w:hanging="565"/>
        <w:jc w:val="left"/>
      </w:pPr>
      <w:bookmarkStart w:id="336" w:name="1.7 联络"/>
      <w:bookmarkEnd w:id="336"/>
      <w:bookmarkStart w:id="337" w:name="1.7 联络"/>
      <w:bookmarkEnd w:id="337"/>
      <w:r>
        <w:t>联络</w:t>
      </w:r>
    </w:p>
    <w:p>
      <w:pPr>
        <w:pStyle w:val="7"/>
        <w:spacing w:before="8"/>
        <w:ind w:left="0"/>
        <w:rPr>
          <w:b/>
          <w:sz w:val="24"/>
        </w:rPr>
      </w:pPr>
    </w:p>
    <w:p>
      <w:pPr>
        <w:pStyle w:val="7"/>
        <w:spacing w:before="1"/>
        <w:ind w:left="668"/>
        <w:jc w:val="both"/>
      </w:pPr>
      <w:r>
        <w:t>1.7.2 联络来往函件的送达和接收</w:t>
      </w:r>
    </w:p>
    <w:p>
      <w:pPr>
        <w:pStyle w:val="18"/>
        <w:numPr>
          <w:ilvl w:val="0"/>
          <w:numId w:val="70"/>
        </w:numPr>
        <w:tabs>
          <w:tab w:val="left" w:pos="1371"/>
        </w:tabs>
        <w:spacing w:before="198" w:after="0" w:line="372" w:lineRule="auto"/>
        <w:ind w:left="109" w:right="247" w:firstLine="559"/>
        <w:jc w:val="both"/>
        <w:rPr>
          <w:sz w:val="28"/>
        </w:rPr>
      </w:pPr>
      <w:r>
        <w:rPr>
          <w:spacing w:val="-5"/>
          <w:sz w:val="28"/>
        </w:rPr>
        <w:t>联络来往信函的送达期限：合同约定了发出期限的，送达期间为合同约定</w:t>
      </w:r>
      <w:r>
        <w:rPr>
          <w:spacing w:val="-11"/>
          <w:sz w:val="28"/>
        </w:rPr>
        <w:t xml:space="preserve">的发出期限后的 </w:t>
      </w:r>
      <w:r>
        <w:rPr>
          <w:sz w:val="28"/>
        </w:rPr>
        <w:t>24</w:t>
      </w:r>
      <w:r>
        <w:rPr>
          <w:spacing w:val="-10"/>
          <w:sz w:val="28"/>
        </w:rPr>
        <w:t xml:space="preserve"> 小时内；合同约定了通知、提供或者报送期限的，通知、提供或</w:t>
      </w:r>
      <w:r>
        <w:rPr>
          <w:spacing w:val="-4"/>
          <w:sz w:val="28"/>
        </w:rPr>
        <w:t>者报送期间即为送达期间。</w:t>
      </w:r>
    </w:p>
    <w:p>
      <w:pPr>
        <w:pStyle w:val="18"/>
        <w:numPr>
          <w:ilvl w:val="0"/>
          <w:numId w:val="70"/>
        </w:numPr>
        <w:tabs>
          <w:tab w:val="left" w:pos="1371"/>
        </w:tabs>
        <w:spacing w:before="0" w:after="0" w:line="240" w:lineRule="auto"/>
        <w:ind w:left="1370" w:right="0" w:hanging="703"/>
        <w:jc w:val="both"/>
        <w:rPr>
          <w:sz w:val="28"/>
        </w:rPr>
      </w:pPr>
      <w:r>
        <w:rPr>
          <w:spacing w:val="-3"/>
          <w:sz w:val="28"/>
        </w:rPr>
        <w:t>发包人指定的接收地点：</w:t>
      </w:r>
      <w:r>
        <w:rPr>
          <w:spacing w:val="-2"/>
          <w:sz w:val="28"/>
          <w:u w:val="single"/>
        </w:rPr>
        <w:t xml:space="preserve">  签定合同时约定     </w:t>
      </w:r>
      <w:r>
        <w:rPr>
          <w:spacing w:val="2"/>
          <w:sz w:val="28"/>
        </w:rPr>
        <w:t xml:space="preserve"> 。</w:t>
      </w:r>
    </w:p>
    <w:p>
      <w:pPr>
        <w:pStyle w:val="18"/>
        <w:numPr>
          <w:ilvl w:val="0"/>
          <w:numId w:val="70"/>
        </w:numPr>
        <w:tabs>
          <w:tab w:val="left" w:pos="1371"/>
        </w:tabs>
        <w:spacing w:before="197" w:after="0" w:line="240" w:lineRule="auto"/>
        <w:ind w:left="1370" w:right="0" w:hanging="703"/>
        <w:jc w:val="both"/>
        <w:rPr>
          <w:sz w:val="28"/>
        </w:rPr>
      </w:pPr>
      <w:r>
        <w:rPr>
          <w:spacing w:val="-3"/>
          <w:sz w:val="28"/>
        </w:rPr>
        <w:t>发包人指定的接收人为：</w:t>
      </w:r>
      <w:r>
        <w:rPr>
          <w:spacing w:val="-2"/>
          <w:sz w:val="28"/>
          <w:u w:val="single"/>
        </w:rPr>
        <w:t xml:space="preserve">  签定合同时约定     </w:t>
      </w:r>
      <w:r>
        <w:rPr>
          <w:spacing w:val="2"/>
          <w:sz w:val="28"/>
        </w:rPr>
        <w:t xml:space="preserve"> 。</w:t>
      </w:r>
    </w:p>
    <w:p>
      <w:pPr>
        <w:pStyle w:val="18"/>
        <w:numPr>
          <w:ilvl w:val="0"/>
          <w:numId w:val="70"/>
        </w:numPr>
        <w:tabs>
          <w:tab w:val="left" w:pos="1371"/>
        </w:tabs>
        <w:spacing w:before="196" w:after="0" w:line="240" w:lineRule="auto"/>
        <w:ind w:left="1370" w:right="0" w:hanging="703"/>
        <w:jc w:val="both"/>
        <w:rPr>
          <w:sz w:val="28"/>
        </w:rPr>
      </w:pPr>
      <w:r>
        <w:rPr>
          <w:spacing w:val="-3"/>
          <w:sz w:val="28"/>
        </w:rPr>
        <w:t>监理人指定的接收地点：</w:t>
      </w:r>
      <w:r>
        <w:rPr>
          <w:spacing w:val="-2"/>
          <w:sz w:val="28"/>
          <w:u w:val="single"/>
        </w:rPr>
        <w:t xml:space="preserve">  签定合同时约定     </w:t>
      </w:r>
      <w:r>
        <w:rPr>
          <w:spacing w:val="2"/>
          <w:sz w:val="28"/>
        </w:rPr>
        <w:t xml:space="preserve"> 。</w:t>
      </w:r>
    </w:p>
    <w:p>
      <w:pPr>
        <w:pStyle w:val="18"/>
        <w:numPr>
          <w:ilvl w:val="0"/>
          <w:numId w:val="70"/>
        </w:numPr>
        <w:tabs>
          <w:tab w:val="left" w:pos="1371"/>
        </w:tabs>
        <w:spacing w:before="198" w:after="0" w:line="240" w:lineRule="auto"/>
        <w:ind w:left="1370" w:right="0" w:hanging="703"/>
        <w:jc w:val="both"/>
        <w:rPr>
          <w:sz w:val="28"/>
        </w:rPr>
      </w:pPr>
      <w:r>
        <w:rPr>
          <w:spacing w:val="-3"/>
          <w:sz w:val="28"/>
        </w:rPr>
        <w:t>监理人指定的接收人为：</w:t>
      </w:r>
      <w:r>
        <w:rPr>
          <w:spacing w:val="-2"/>
          <w:sz w:val="28"/>
          <w:u w:val="single"/>
        </w:rPr>
        <w:t xml:space="preserve">  签定合同时约定     </w:t>
      </w:r>
      <w:r>
        <w:rPr>
          <w:spacing w:val="2"/>
          <w:sz w:val="28"/>
        </w:rPr>
        <w:t xml:space="preserve"> 。</w:t>
      </w:r>
    </w:p>
    <w:p>
      <w:pPr>
        <w:pStyle w:val="18"/>
        <w:numPr>
          <w:ilvl w:val="0"/>
          <w:numId w:val="70"/>
        </w:numPr>
        <w:tabs>
          <w:tab w:val="left" w:pos="1371"/>
        </w:tabs>
        <w:spacing w:before="198" w:after="0" w:line="240" w:lineRule="auto"/>
        <w:ind w:left="1370" w:right="0" w:hanging="703"/>
        <w:jc w:val="left"/>
        <w:rPr>
          <w:sz w:val="28"/>
        </w:rPr>
      </w:pPr>
      <w:r>
        <w:rPr>
          <w:spacing w:val="-3"/>
          <w:sz w:val="28"/>
        </w:rPr>
        <w:t>承包人指定的接收人为合同协议书中载明的承包人项目经理本人或者项目</w:t>
      </w:r>
    </w:p>
    <w:p>
      <w:pPr>
        <w:spacing w:after="0" w:line="240" w:lineRule="auto"/>
        <w:jc w:val="left"/>
        <w:rPr>
          <w:sz w:val="28"/>
        </w:rPr>
        <w:sectPr>
          <w:pgSz w:w="11910" w:h="16840"/>
          <w:pgMar w:top="1200" w:right="600" w:bottom="1200" w:left="740" w:header="192" w:footer="1006" w:gutter="0"/>
          <w:cols w:space="720" w:num="1"/>
        </w:sectPr>
      </w:pPr>
    </w:p>
    <w:p>
      <w:pPr>
        <w:pStyle w:val="7"/>
        <w:spacing w:before="5"/>
        <w:ind w:left="0"/>
        <w:rPr>
          <w:sz w:val="13"/>
        </w:rPr>
      </w:pPr>
    </w:p>
    <w:p>
      <w:pPr>
        <w:pStyle w:val="7"/>
        <w:spacing w:before="62" w:line="372" w:lineRule="auto"/>
        <w:ind w:right="247"/>
        <w:jc w:val="both"/>
      </w:pPr>
      <w:r>
        <w:rPr>
          <w:spacing w:val="-3"/>
        </w:rPr>
        <w:t xml:space="preserve">经理的授权代表。承包人应在收到开工通知后 </w:t>
      </w:r>
      <w:r>
        <w:t>7</w:t>
      </w:r>
      <w:r>
        <w:rPr>
          <w:spacing w:val="-11"/>
        </w:rPr>
        <w:t xml:space="preserve"> 天内，按照合同条款第 </w:t>
      </w:r>
      <w:r>
        <w:t>4.5.4</w:t>
      </w:r>
      <w:r>
        <w:rPr>
          <w:spacing w:val="-17"/>
        </w:rPr>
        <w:t xml:space="preserve"> 项的</w:t>
      </w:r>
      <w:r>
        <w:rPr>
          <w:spacing w:val="-6"/>
        </w:rPr>
        <w:t>约定，将授权代表其接收来往信函的授权代表姓名和授权范围通知监理人。除合同</w:t>
      </w:r>
      <w:r>
        <w:rPr>
          <w:spacing w:val="-3"/>
        </w:rPr>
        <w:t>另有约定外，承包人施工场地管理机构的办公地点即为承包人指定的接收地点。</w:t>
      </w:r>
    </w:p>
    <w:p>
      <w:pPr>
        <w:pStyle w:val="18"/>
        <w:numPr>
          <w:ilvl w:val="0"/>
          <w:numId w:val="70"/>
        </w:numPr>
        <w:tabs>
          <w:tab w:val="left" w:pos="1371"/>
        </w:tabs>
        <w:spacing w:before="0" w:after="0" w:line="372" w:lineRule="auto"/>
        <w:ind w:left="109" w:right="244" w:firstLine="559"/>
        <w:jc w:val="both"/>
        <w:rPr>
          <w:sz w:val="28"/>
        </w:rPr>
      </w:pPr>
      <w:r>
        <w:rPr>
          <w:spacing w:val="-4"/>
          <w:sz w:val="28"/>
        </w:rPr>
        <w:t>发包人</w:t>
      </w:r>
      <w:r>
        <w:rPr>
          <w:spacing w:val="-1"/>
          <w:sz w:val="28"/>
        </w:rPr>
        <w:t>（</w:t>
      </w:r>
      <w:r>
        <w:rPr>
          <w:spacing w:val="-3"/>
          <w:sz w:val="28"/>
        </w:rPr>
        <w:t>包括监理人</w:t>
      </w:r>
      <w:r>
        <w:rPr>
          <w:spacing w:val="-5"/>
          <w:sz w:val="28"/>
        </w:rPr>
        <w:t>）</w:t>
      </w:r>
      <w:r>
        <w:rPr>
          <w:spacing w:val="-3"/>
          <w:sz w:val="28"/>
        </w:rPr>
        <w:t>和承包人中任何一方指定的接收人或者接收地点发</w:t>
      </w:r>
      <w:r>
        <w:rPr>
          <w:spacing w:val="-13"/>
          <w:sz w:val="28"/>
        </w:rPr>
        <w:t>生变动，应当在实际变动前提前至少一个工作日以书面方式通知另一方。发包人</w:t>
      </w:r>
      <w:r>
        <w:rPr>
          <w:sz w:val="28"/>
        </w:rPr>
        <w:t>（包</w:t>
      </w:r>
      <w:r>
        <w:rPr>
          <w:spacing w:val="1"/>
          <w:sz w:val="28"/>
        </w:rPr>
        <w:t>括监理人</w:t>
      </w:r>
      <w:r>
        <w:rPr>
          <w:sz w:val="28"/>
        </w:rPr>
        <w:t>）和承包人应当确保其各自指定的接收人在法定的和</w:t>
      </w:r>
      <w:r>
        <w:rPr>
          <w:spacing w:val="4"/>
          <w:sz w:val="28"/>
        </w:rPr>
        <w:t>（</w:t>
      </w:r>
      <w:r>
        <w:rPr>
          <w:sz w:val="28"/>
        </w:rPr>
        <w:t>或）符合合同约定的工作时间内始终工作在指定的接收地点，指定接收人离开工作岗位而无法及时签</w:t>
      </w:r>
      <w:r>
        <w:rPr>
          <w:spacing w:val="-3"/>
          <w:sz w:val="28"/>
        </w:rPr>
        <w:t>收来往信函构成拒不签收。</w:t>
      </w:r>
    </w:p>
    <w:p>
      <w:pPr>
        <w:pStyle w:val="18"/>
        <w:numPr>
          <w:ilvl w:val="0"/>
          <w:numId w:val="70"/>
        </w:numPr>
        <w:tabs>
          <w:tab w:val="left" w:pos="1371"/>
        </w:tabs>
        <w:spacing w:before="0" w:after="0" w:line="372" w:lineRule="auto"/>
        <w:ind w:left="109" w:right="247" w:firstLine="559"/>
        <w:jc w:val="both"/>
        <w:rPr>
          <w:sz w:val="28"/>
        </w:rPr>
      </w:pPr>
      <w:r>
        <w:rPr>
          <w:spacing w:val="-4"/>
          <w:sz w:val="28"/>
        </w:rPr>
        <w:t>发包人</w:t>
      </w:r>
      <w:r>
        <w:rPr>
          <w:spacing w:val="-1"/>
          <w:sz w:val="28"/>
        </w:rPr>
        <w:t>（</w:t>
      </w:r>
      <w:r>
        <w:rPr>
          <w:spacing w:val="-3"/>
          <w:sz w:val="28"/>
        </w:rPr>
        <w:t>包括监理人</w:t>
      </w:r>
      <w:r>
        <w:rPr>
          <w:spacing w:val="-5"/>
          <w:sz w:val="28"/>
        </w:rPr>
        <w:t>）</w:t>
      </w:r>
      <w:r>
        <w:rPr>
          <w:spacing w:val="-3"/>
          <w:sz w:val="28"/>
        </w:rPr>
        <w:t>和承包人中任何一方均应当及时签收另一方送达其</w:t>
      </w:r>
      <w:r>
        <w:rPr>
          <w:spacing w:val="-2"/>
          <w:sz w:val="28"/>
        </w:rPr>
        <w:t>指定接收地点的来往信函，同一来往信函拒不签收达三次的，送达信函的一方可以</w:t>
      </w:r>
      <w:r>
        <w:rPr>
          <w:spacing w:val="-1"/>
          <w:sz w:val="28"/>
        </w:rPr>
        <w:t>采用挂号或者公证方式送达，所造成的损失</w:t>
      </w:r>
      <w:r>
        <w:rPr>
          <w:sz w:val="28"/>
        </w:rPr>
        <w:t>（包括被迫采用特殊送达方式所发生的</w:t>
      </w:r>
      <w:r>
        <w:rPr>
          <w:spacing w:val="-2"/>
          <w:sz w:val="28"/>
        </w:rPr>
        <w:t>费用</w:t>
      </w:r>
      <w:r>
        <w:rPr>
          <w:sz w:val="28"/>
        </w:rPr>
        <w:t>）和</w:t>
      </w:r>
      <w:r>
        <w:rPr>
          <w:spacing w:val="-3"/>
          <w:sz w:val="28"/>
        </w:rPr>
        <w:t>（</w:t>
      </w:r>
      <w:r>
        <w:rPr>
          <w:sz w:val="28"/>
        </w:rPr>
        <w:t>或）</w:t>
      </w:r>
      <w:r>
        <w:rPr>
          <w:spacing w:val="-3"/>
          <w:sz w:val="28"/>
        </w:rPr>
        <w:t>延误的工期由拒绝签收一方承担。</w:t>
      </w:r>
    </w:p>
    <w:p>
      <w:pPr>
        <w:pStyle w:val="6"/>
        <w:numPr>
          <w:ilvl w:val="0"/>
          <w:numId w:val="60"/>
        </w:numPr>
        <w:tabs>
          <w:tab w:val="left" w:pos="1092"/>
        </w:tabs>
        <w:spacing w:before="119" w:after="0" w:line="240" w:lineRule="auto"/>
        <w:ind w:left="1091" w:right="0" w:hanging="424"/>
        <w:jc w:val="both"/>
      </w:pPr>
      <w:bookmarkStart w:id="338" w:name="2. 发包人义务"/>
      <w:bookmarkEnd w:id="338"/>
      <w:bookmarkStart w:id="339" w:name="2. 发包人义务"/>
      <w:bookmarkEnd w:id="339"/>
      <w:r>
        <w:t>发包人义务</w:t>
      </w:r>
    </w:p>
    <w:p>
      <w:pPr>
        <w:pStyle w:val="7"/>
        <w:spacing w:before="8"/>
        <w:ind w:left="0"/>
        <w:rPr>
          <w:b/>
          <w:sz w:val="24"/>
        </w:rPr>
      </w:pPr>
    </w:p>
    <w:p>
      <w:pPr>
        <w:pStyle w:val="6"/>
        <w:ind w:left="668" w:firstLine="0"/>
        <w:jc w:val="both"/>
      </w:pPr>
      <w:bookmarkStart w:id="340" w:name="2.3 提供施工场地"/>
      <w:bookmarkEnd w:id="340"/>
      <w:r>
        <w:t>2.3 提供施工场地</w:t>
      </w:r>
    </w:p>
    <w:p>
      <w:pPr>
        <w:pStyle w:val="7"/>
        <w:spacing w:before="11"/>
        <w:ind w:left="0"/>
        <w:rPr>
          <w:b/>
          <w:sz w:val="24"/>
        </w:rPr>
      </w:pPr>
    </w:p>
    <w:p>
      <w:pPr>
        <w:pStyle w:val="18"/>
        <w:numPr>
          <w:ilvl w:val="0"/>
          <w:numId w:val="71"/>
        </w:numPr>
        <w:tabs>
          <w:tab w:val="left" w:pos="1371"/>
          <w:tab w:val="left" w:pos="10174"/>
        </w:tabs>
        <w:spacing w:before="0" w:after="0" w:line="240" w:lineRule="auto"/>
        <w:ind w:left="1370" w:right="0" w:hanging="703"/>
        <w:jc w:val="left"/>
        <w:rPr>
          <w:sz w:val="28"/>
        </w:rPr>
      </w:pPr>
      <w:r>
        <w:rPr>
          <w:sz w:val="28"/>
        </w:rPr>
        <w:t>施</w:t>
      </w:r>
      <w:r>
        <w:rPr>
          <w:spacing w:val="-3"/>
          <w:sz w:val="28"/>
        </w:rPr>
        <w:t>工</w:t>
      </w:r>
      <w:r>
        <w:rPr>
          <w:sz w:val="28"/>
        </w:rPr>
        <w:t>场地</w:t>
      </w:r>
      <w:r>
        <w:rPr>
          <w:spacing w:val="-3"/>
          <w:sz w:val="28"/>
        </w:rPr>
        <w:t>具</w:t>
      </w:r>
      <w:r>
        <w:rPr>
          <w:sz w:val="28"/>
        </w:rPr>
        <w:t>备施</w:t>
      </w:r>
      <w:r>
        <w:rPr>
          <w:spacing w:val="-3"/>
          <w:sz w:val="28"/>
        </w:rPr>
        <w:t>工</w:t>
      </w:r>
      <w:r>
        <w:rPr>
          <w:sz w:val="28"/>
        </w:rPr>
        <w:t>条件</w:t>
      </w:r>
      <w:r>
        <w:rPr>
          <w:spacing w:val="-3"/>
          <w:sz w:val="28"/>
        </w:rPr>
        <w:t>的</w:t>
      </w:r>
      <w:r>
        <w:rPr>
          <w:sz w:val="28"/>
        </w:rPr>
        <w:t>要求</w:t>
      </w:r>
      <w:r>
        <w:rPr>
          <w:spacing w:val="-3"/>
          <w:sz w:val="28"/>
        </w:rPr>
        <w:t>及</w:t>
      </w:r>
      <w:r>
        <w:rPr>
          <w:sz w:val="28"/>
        </w:rPr>
        <w:t>完成</w:t>
      </w:r>
      <w:r>
        <w:rPr>
          <w:spacing w:val="-3"/>
          <w:sz w:val="28"/>
        </w:rPr>
        <w:t>的</w:t>
      </w:r>
      <w:r>
        <w:rPr>
          <w:sz w:val="28"/>
        </w:rPr>
        <w:t>时间：</w:t>
      </w:r>
      <w:r>
        <w:rPr>
          <w:spacing w:val="70"/>
          <w:sz w:val="28"/>
        </w:rPr>
        <w:t xml:space="preserve"> </w:t>
      </w:r>
      <w:r>
        <w:rPr>
          <w:sz w:val="28"/>
          <w:u w:val="single"/>
        </w:rPr>
        <w:t>签</w:t>
      </w:r>
      <w:r>
        <w:rPr>
          <w:spacing w:val="-3"/>
          <w:sz w:val="28"/>
          <w:u w:val="single"/>
        </w:rPr>
        <w:t>定</w:t>
      </w:r>
      <w:r>
        <w:rPr>
          <w:sz w:val="28"/>
          <w:u w:val="single"/>
        </w:rPr>
        <w:t>合同</w:t>
      </w:r>
      <w:r>
        <w:rPr>
          <w:spacing w:val="-3"/>
          <w:sz w:val="28"/>
          <w:u w:val="single"/>
        </w:rPr>
        <w:t>时</w:t>
      </w:r>
      <w:r>
        <w:rPr>
          <w:sz w:val="28"/>
          <w:u w:val="single"/>
        </w:rPr>
        <w:t>约定</w:t>
      </w:r>
      <w:r>
        <w:rPr>
          <w:sz w:val="28"/>
          <w:u w:val="single"/>
        </w:rPr>
        <w:tab/>
      </w:r>
      <w:r>
        <w:rPr>
          <w:sz w:val="28"/>
        </w:rPr>
        <w:t>。</w:t>
      </w:r>
    </w:p>
    <w:p>
      <w:pPr>
        <w:pStyle w:val="18"/>
        <w:numPr>
          <w:ilvl w:val="0"/>
          <w:numId w:val="71"/>
        </w:numPr>
        <w:tabs>
          <w:tab w:val="left" w:pos="1371"/>
        </w:tabs>
        <w:spacing w:before="198" w:after="0" w:line="240" w:lineRule="auto"/>
        <w:ind w:left="1370" w:right="0" w:hanging="703"/>
        <w:jc w:val="left"/>
        <w:rPr>
          <w:sz w:val="28"/>
        </w:rPr>
      </w:pPr>
      <w:r>
        <w:rPr>
          <w:spacing w:val="-13"/>
          <w:sz w:val="28"/>
        </w:rPr>
        <w:t>将施工所需的水、电、电讯等管线接至施工场地的时间、地点和供应要求：</w:t>
      </w:r>
    </w:p>
    <w:p>
      <w:pPr>
        <w:pStyle w:val="7"/>
        <w:tabs>
          <w:tab w:val="left" w:pos="949"/>
          <w:tab w:val="left" w:pos="4027"/>
        </w:tabs>
        <w:spacing w:before="196"/>
        <w:ind w:left="668"/>
      </w:pPr>
      <w:r>
        <w:rPr>
          <w:rFonts w:ascii="Times New Roman" w:eastAsia="Times New Roman"/>
          <w:w w:val="100"/>
          <w:u w:val="single"/>
        </w:rPr>
        <w:t xml:space="preserve"> </w:t>
      </w:r>
      <w:r>
        <w:rPr>
          <w:rFonts w:ascii="Times New Roman" w:eastAsia="Times New Roman"/>
          <w:u w:val="single"/>
        </w:rPr>
        <w:tab/>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18"/>
        <w:numPr>
          <w:ilvl w:val="0"/>
          <w:numId w:val="71"/>
        </w:numPr>
        <w:tabs>
          <w:tab w:val="left" w:pos="1452"/>
          <w:tab w:val="left" w:pos="1507"/>
          <w:tab w:val="left" w:pos="8502"/>
        </w:tabs>
        <w:spacing w:before="198" w:after="0" w:line="372" w:lineRule="auto"/>
        <w:ind w:left="109" w:right="247" w:firstLine="559"/>
        <w:jc w:val="left"/>
        <w:rPr>
          <w:sz w:val="28"/>
        </w:rPr>
      </w:pPr>
      <w:r>
        <w:rPr>
          <w:sz w:val="28"/>
        </w:rPr>
        <w:t>）</w:t>
      </w:r>
      <w:r>
        <w:rPr>
          <w:spacing w:val="-91"/>
          <w:sz w:val="28"/>
        </w:rPr>
        <w:t xml:space="preserve"> </w:t>
      </w:r>
      <w:r>
        <w:rPr>
          <w:spacing w:val="26"/>
          <w:sz w:val="28"/>
        </w:rPr>
        <w:t>施</w:t>
      </w:r>
      <w:r>
        <w:rPr>
          <w:spacing w:val="23"/>
          <w:sz w:val="28"/>
        </w:rPr>
        <w:t>工</w:t>
      </w:r>
      <w:r>
        <w:rPr>
          <w:spacing w:val="26"/>
          <w:sz w:val="28"/>
        </w:rPr>
        <w:t>场地与</w:t>
      </w:r>
      <w:r>
        <w:rPr>
          <w:spacing w:val="23"/>
          <w:sz w:val="28"/>
        </w:rPr>
        <w:t>公</w:t>
      </w:r>
      <w:r>
        <w:rPr>
          <w:spacing w:val="26"/>
          <w:sz w:val="28"/>
        </w:rPr>
        <w:t>共道路</w:t>
      </w:r>
      <w:r>
        <w:rPr>
          <w:spacing w:val="23"/>
          <w:sz w:val="28"/>
        </w:rPr>
        <w:t>之</w:t>
      </w:r>
      <w:r>
        <w:rPr>
          <w:spacing w:val="26"/>
          <w:sz w:val="28"/>
        </w:rPr>
        <w:t>间通道的</w:t>
      </w:r>
      <w:r>
        <w:rPr>
          <w:spacing w:val="23"/>
          <w:sz w:val="28"/>
        </w:rPr>
        <w:t>开</w:t>
      </w:r>
      <w:r>
        <w:rPr>
          <w:spacing w:val="26"/>
          <w:sz w:val="28"/>
        </w:rPr>
        <w:t>通时间</w:t>
      </w:r>
      <w:r>
        <w:rPr>
          <w:spacing w:val="23"/>
          <w:sz w:val="28"/>
        </w:rPr>
        <w:t>和</w:t>
      </w:r>
      <w:r>
        <w:rPr>
          <w:spacing w:val="26"/>
          <w:sz w:val="28"/>
        </w:rPr>
        <w:t>要求</w:t>
      </w:r>
      <w:r>
        <w:rPr>
          <w:spacing w:val="23"/>
          <w:sz w:val="28"/>
        </w:rPr>
        <w:t>：</w:t>
      </w:r>
      <w:r>
        <w:rPr>
          <w:spacing w:val="23"/>
          <w:sz w:val="28"/>
          <w:u w:val="single"/>
        </w:rPr>
        <w:t xml:space="preserve"> </w:t>
      </w:r>
      <w:r>
        <w:rPr>
          <w:spacing w:val="23"/>
          <w:sz w:val="28"/>
          <w:u w:val="single"/>
        </w:rPr>
        <w:tab/>
      </w:r>
      <w:r>
        <w:rPr>
          <w:spacing w:val="26"/>
          <w:sz w:val="28"/>
          <w:u w:val="single"/>
        </w:rPr>
        <w:t>签定</w:t>
      </w:r>
      <w:r>
        <w:rPr>
          <w:spacing w:val="23"/>
          <w:sz w:val="28"/>
          <w:u w:val="single"/>
        </w:rPr>
        <w:t>合</w:t>
      </w:r>
      <w:r>
        <w:rPr>
          <w:spacing w:val="26"/>
          <w:sz w:val="28"/>
          <w:u w:val="single"/>
        </w:rPr>
        <w:t>同时</w:t>
      </w:r>
      <w:r>
        <w:rPr>
          <w:spacing w:val="-16"/>
          <w:sz w:val="28"/>
          <w:u w:val="single"/>
        </w:rPr>
        <w:t>约</w:t>
      </w:r>
      <w:r>
        <w:rPr>
          <w:spacing w:val="-261"/>
          <w:sz w:val="28"/>
          <w:u w:val="single"/>
        </w:rPr>
        <w:t>定</w:t>
      </w:r>
      <w:r>
        <w:rPr>
          <w:spacing w:val="-261"/>
          <w:sz w:val="28"/>
          <w:u w:val="single"/>
        </w:rPr>
        <w:tab/>
      </w:r>
      <w:r>
        <w:rPr>
          <w:sz w:val="28"/>
        </w:rPr>
        <w:t>。</w:t>
      </w:r>
    </w:p>
    <w:p>
      <w:pPr>
        <w:pStyle w:val="18"/>
        <w:numPr>
          <w:ilvl w:val="0"/>
          <w:numId w:val="71"/>
        </w:numPr>
        <w:tabs>
          <w:tab w:val="left" w:pos="1423"/>
          <w:tab w:val="left" w:pos="1507"/>
          <w:tab w:val="left" w:pos="8550"/>
        </w:tabs>
        <w:spacing w:before="0" w:after="0" w:line="372" w:lineRule="auto"/>
        <w:ind w:left="109" w:right="247" w:firstLine="559"/>
        <w:jc w:val="left"/>
        <w:rPr>
          <w:sz w:val="28"/>
        </w:rPr>
      </w:pPr>
      <w:r>
        <w:rPr>
          <w:spacing w:val="16"/>
          <w:sz w:val="28"/>
        </w:rPr>
        <w:t>工</w:t>
      </w:r>
      <w:r>
        <w:rPr>
          <w:spacing w:val="14"/>
          <w:sz w:val="28"/>
        </w:rPr>
        <w:t>程</w:t>
      </w:r>
      <w:r>
        <w:rPr>
          <w:spacing w:val="16"/>
          <w:sz w:val="28"/>
        </w:rPr>
        <w:t>地质、</w:t>
      </w:r>
      <w:r>
        <w:rPr>
          <w:spacing w:val="14"/>
          <w:sz w:val="28"/>
        </w:rPr>
        <w:t>地</w:t>
      </w:r>
      <w:r>
        <w:rPr>
          <w:spacing w:val="16"/>
          <w:sz w:val="28"/>
        </w:rPr>
        <w:t>下管线和</w:t>
      </w:r>
      <w:r>
        <w:rPr>
          <w:spacing w:val="14"/>
          <w:sz w:val="28"/>
        </w:rPr>
        <w:t>地</w:t>
      </w:r>
      <w:r>
        <w:rPr>
          <w:spacing w:val="16"/>
          <w:sz w:val="28"/>
        </w:rPr>
        <w:t>下设施</w:t>
      </w:r>
      <w:r>
        <w:rPr>
          <w:spacing w:val="14"/>
          <w:sz w:val="28"/>
        </w:rPr>
        <w:t>等</w:t>
      </w:r>
      <w:r>
        <w:rPr>
          <w:spacing w:val="16"/>
          <w:sz w:val="28"/>
        </w:rPr>
        <w:t>资料的提</w:t>
      </w:r>
      <w:r>
        <w:rPr>
          <w:spacing w:val="14"/>
          <w:sz w:val="28"/>
        </w:rPr>
        <w:t>供</w:t>
      </w:r>
      <w:r>
        <w:rPr>
          <w:spacing w:val="16"/>
          <w:sz w:val="28"/>
        </w:rPr>
        <w:t>时间</w:t>
      </w:r>
      <w:r>
        <w:rPr>
          <w:spacing w:val="13"/>
          <w:sz w:val="28"/>
        </w:rPr>
        <w:t>：</w:t>
      </w:r>
      <w:r>
        <w:rPr>
          <w:spacing w:val="13"/>
          <w:sz w:val="28"/>
          <w:u w:val="single"/>
        </w:rPr>
        <w:t xml:space="preserve"> </w:t>
      </w:r>
      <w:r>
        <w:rPr>
          <w:spacing w:val="13"/>
          <w:sz w:val="28"/>
          <w:u w:val="single"/>
        </w:rPr>
        <w:tab/>
      </w:r>
      <w:r>
        <w:rPr>
          <w:spacing w:val="16"/>
          <w:sz w:val="28"/>
          <w:u w:val="single"/>
        </w:rPr>
        <w:t>签定</w:t>
      </w:r>
      <w:r>
        <w:rPr>
          <w:spacing w:val="14"/>
          <w:sz w:val="28"/>
          <w:u w:val="single"/>
        </w:rPr>
        <w:t>合</w:t>
      </w:r>
      <w:r>
        <w:rPr>
          <w:spacing w:val="16"/>
          <w:sz w:val="28"/>
          <w:u w:val="single"/>
        </w:rPr>
        <w:t>同时</w:t>
      </w:r>
      <w:r>
        <w:rPr>
          <w:spacing w:val="-15"/>
          <w:sz w:val="28"/>
          <w:u w:val="single"/>
        </w:rPr>
        <w:t>约</w:t>
      </w:r>
      <w:r>
        <w:rPr>
          <w:spacing w:val="-261"/>
          <w:sz w:val="28"/>
          <w:u w:val="single"/>
        </w:rPr>
        <w:t>定</w:t>
      </w:r>
      <w:r>
        <w:rPr>
          <w:spacing w:val="-261"/>
          <w:sz w:val="28"/>
          <w:u w:val="single"/>
        </w:rPr>
        <w:tab/>
      </w:r>
      <w:r>
        <w:rPr>
          <w:sz w:val="28"/>
        </w:rPr>
        <w:t>。</w:t>
      </w:r>
    </w:p>
    <w:p>
      <w:pPr>
        <w:pStyle w:val="18"/>
        <w:numPr>
          <w:ilvl w:val="0"/>
          <w:numId w:val="71"/>
        </w:numPr>
        <w:tabs>
          <w:tab w:val="left" w:pos="1371"/>
          <w:tab w:val="left" w:pos="5430"/>
          <w:tab w:val="left" w:pos="8227"/>
        </w:tabs>
        <w:spacing w:before="0" w:after="0" w:line="372" w:lineRule="auto"/>
        <w:ind w:left="109" w:right="107" w:firstLine="559"/>
        <w:jc w:val="left"/>
        <w:rPr>
          <w:sz w:val="28"/>
        </w:rPr>
      </w:pPr>
      <w:r>
        <w:rPr>
          <w:sz w:val="28"/>
        </w:rPr>
        <w:t>协</w:t>
      </w:r>
      <w:r>
        <w:rPr>
          <w:spacing w:val="-3"/>
          <w:sz w:val="28"/>
        </w:rPr>
        <w:t>助</w:t>
      </w:r>
      <w:r>
        <w:rPr>
          <w:sz w:val="28"/>
        </w:rPr>
        <w:t>处理</w:t>
      </w:r>
      <w:r>
        <w:rPr>
          <w:spacing w:val="-3"/>
          <w:sz w:val="28"/>
        </w:rPr>
        <w:t>施</w:t>
      </w:r>
      <w:r>
        <w:rPr>
          <w:sz w:val="28"/>
        </w:rPr>
        <w:t>工场</w:t>
      </w:r>
      <w:r>
        <w:rPr>
          <w:spacing w:val="-3"/>
          <w:sz w:val="28"/>
        </w:rPr>
        <w:t>地</w:t>
      </w:r>
      <w:r>
        <w:rPr>
          <w:sz w:val="28"/>
        </w:rPr>
        <w:t>周围</w:t>
      </w:r>
      <w:r>
        <w:rPr>
          <w:spacing w:val="-3"/>
          <w:sz w:val="28"/>
        </w:rPr>
        <w:t>地</w:t>
      </w:r>
      <w:r>
        <w:rPr>
          <w:sz w:val="28"/>
        </w:rPr>
        <w:t>下管</w:t>
      </w:r>
      <w:r>
        <w:rPr>
          <w:spacing w:val="-3"/>
          <w:sz w:val="28"/>
        </w:rPr>
        <w:t>线</w:t>
      </w:r>
      <w:r>
        <w:rPr>
          <w:sz w:val="28"/>
        </w:rPr>
        <w:t>和邻</w:t>
      </w:r>
      <w:r>
        <w:rPr>
          <w:spacing w:val="-3"/>
          <w:sz w:val="28"/>
        </w:rPr>
        <w:t>近</w:t>
      </w:r>
      <w:r>
        <w:rPr>
          <w:sz w:val="28"/>
        </w:rPr>
        <w:t>建筑物</w:t>
      </w:r>
      <w:r>
        <w:rPr>
          <w:spacing w:val="-101"/>
          <w:sz w:val="28"/>
        </w:rPr>
        <w:t>、</w:t>
      </w:r>
      <w:r>
        <w:rPr>
          <w:sz w:val="28"/>
        </w:rPr>
        <w:t>构</w:t>
      </w:r>
      <w:r>
        <w:rPr>
          <w:spacing w:val="-3"/>
          <w:sz w:val="28"/>
        </w:rPr>
        <w:t>筑</w:t>
      </w:r>
      <w:r>
        <w:rPr>
          <w:spacing w:val="-97"/>
          <w:sz w:val="28"/>
        </w:rPr>
        <w:t>物</w:t>
      </w:r>
      <w:r>
        <w:rPr>
          <w:spacing w:val="-3"/>
          <w:sz w:val="28"/>
        </w:rPr>
        <w:t>（</w:t>
      </w:r>
      <w:r>
        <w:rPr>
          <w:sz w:val="28"/>
        </w:rPr>
        <w:t>含</w:t>
      </w:r>
      <w:r>
        <w:rPr>
          <w:spacing w:val="-3"/>
          <w:sz w:val="28"/>
        </w:rPr>
        <w:t>文</w:t>
      </w:r>
      <w:r>
        <w:rPr>
          <w:sz w:val="28"/>
        </w:rPr>
        <w:t>物保</w:t>
      </w:r>
      <w:r>
        <w:rPr>
          <w:spacing w:val="-3"/>
          <w:sz w:val="28"/>
        </w:rPr>
        <w:t>护</w:t>
      </w:r>
      <w:r>
        <w:rPr>
          <w:sz w:val="28"/>
        </w:rPr>
        <w:t>建筑</w:t>
      </w:r>
      <w:r>
        <w:rPr>
          <w:spacing w:val="-142"/>
          <w:sz w:val="28"/>
        </w:rPr>
        <w:t>）</w:t>
      </w:r>
      <w:r>
        <w:rPr>
          <w:spacing w:val="-138"/>
          <w:sz w:val="28"/>
        </w:rPr>
        <w:t xml:space="preserve"> </w:t>
      </w:r>
      <w:r>
        <w:rPr>
          <w:spacing w:val="-1"/>
          <w:sz w:val="28"/>
        </w:rPr>
        <w:t>、古</w:t>
      </w:r>
      <w:r>
        <w:rPr>
          <w:spacing w:val="-3"/>
          <w:sz w:val="28"/>
        </w:rPr>
        <w:t>树</w:t>
      </w:r>
      <w:r>
        <w:rPr>
          <w:spacing w:val="-1"/>
          <w:sz w:val="28"/>
        </w:rPr>
        <w:t>名木</w:t>
      </w:r>
      <w:r>
        <w:rPr>
          <w:spacing w:val="-3"/>
          <w:sz w:val="28"/>
        </w:rPr>
        <w:t>的</w:t>
      </w:r>
      <w:r>
        <w:rPr>
          <w:spacing w:val="-1"/>
          <w:sz w:val="28"/>
        </w:rPr>
        <w:t>保护</w:t>
      </w:r>
      <w:r>
        <w:rPr>
          <w:spacing w:val="-3"/>
          <w:sz w:val="28"/>
        </w:rPr>
        <w:t>工</w:t>
      </w:r>
      <w:r>
        <w:rPr>
          <w:sz w:val="28"/>
        </w:rPr>
        <w:t>作，</w:t>
      </w:r>
      <w:r>
        <w:rPr>
          <w:spacing w:val="-3"/>
          <w:sz w:val="28"/>
        </w:rPr>
        <w:t>并</w:t>
      </w:r>
      <w:r>
        <w:rPr>
          <w:sz w:val="28"/>
        </w:rPr>
        <w:t>承担</w:t>
      </w:r>
      <w:r>
        <w:rPr>
          <w:spacing w:val="-3"/>
          <w:sz w:val="28"/>
        </w:rPr>
        <w:t>相</w:t>
      </w:r>
      <w:r>
        <w:rPr>
          <w:sz w:val="28"/>
        </w:rPr>
        <w:t>关费</w:t>
      </w:r>
      <w:r>
        <w:rPr>
          <w:spacing w:val="-3"/>
          <w:sz w:val="28"/>
        </w:rPr>
        <w:t>用</w:t>
      </w:r>
      <w:r>
        <w:rPr>
          <w:sz w:val="28"/>
        </w:rPr>
        <w:t>：</w:t>
      </w:r>
      <w:r>
        <w:rPr>
          <w:sz w:val="28"/>
          <w:u w:val="single"/>
        </w:rPr>
        <w:t xml:space="preserve"> </w:t>
      </w:r>
      <w:r>
        <w:rPr>
          <w:sz w:val="28"/>
          <w:u w:val="single"/>
        </w:rPr>
        <w:tab/>
      </w:r>
      <w:r>
        <w:rPr>
          <w:spacing w:val="-1"/>
          <w:sz w:val="28"/>
          <w:u w:val="single"/>
        </w:rPr>
        <w:t>同</w:t>
      </w:r>
      <w:r>
        <w:rPr>
          <w:spacing w:val="-3"/>
          <w:sz w:val="28"/>
          <w:u w:val="single"/>
        </w:rPr>
        <w:t>《</w:t>
      </w:r>
      <w:r>
        <w:rPr>
          <w:spacing w:val="-1"/>
          <w:sz w:val="28"/>
          <w:u w:val="single"/>
        </w:rPr>
        <w:t>通用</w:t>
      </w:r>
      <w:r>
        <w:rPr>
          <w:spacing w:val="-3"/>
          <w:sz w:val="28"/>
          <w:u w:val="single"/>
        </w:rPr>
        <w:t>条</w:t>
      </w:r>
      <w:r>
        <w:rPr>
          <w:spacing w:val="-1"/>
          <w:sz w:val="28"/>
          <w:u w:val="single"/>
        </w:rPr>
        <w:t>款</w:t>
      </w:r>
      <w:r>
        <w:rPr>
          <w:sz w:val="28"/>
          <w:u w:val="single"/>
        </w:rPr>
        <w:t>》</w:t>
      </w:r>
      <w:r>
        <w:rPr>
          <w:sz w:val="28"/>
          <w:u w:val="single"/>
        </w:rPr>
        <w:tab/>
      </w:r>
      <w:r>
        <w:rPr>
          <w:sz w:val="28"/>
        </w:rPr>
        <w:t>。</w:t>
      </w:r>
    </w:p>
    <w:p>
      <w:pPr>
        <w:pStyle w:val="18"/>
        <w:numPr>
          <w:ilvl w:val="0"/>
          <w:numId w:val="71"/>
        </w:numPr>
        <w:tabs>
          <w:tab w:val="left" w:pos="1371"/>
        </w:tabs>
        <w:spacing w:before="0" w:after="0" w:line="358" w:lineRule="exact"/>
        <w:ind w:left="1370" w:right="0" w:hanging="703"/>
        <w:jc w:val="left"/>
        <w:rPr>
          <w:sz w:val="28"/>
        </w:rPr>
      </w:pPr>
      <w:r>
        <w:rPr>
          <w:spacing w:val="-11"/>
          <w:sz w:val="28"/>
        </w:rPr>
        <w:t xml:space="preserve">在专用合同条款第 </w:t>
      </w:r>
      <w:r>
        <w:rPr>
          <w:sz w:val="28"/>
        </w:rPr>
        <w:t>8.1.1</w:t>
      </w:r>
      <w:r>
        <w:rPr>
          <w:spacing w:val="-10"/>
          <w:sz w:val="28"/>
        </w:rPr>
        <w:t xml:space="preserve"> 项约定的期限内通过监理人向承包人提供测量基</w:t>
      </w:r>
    </w:p>
    <w:p>
      <w:pPr>
        <w:spacing w:after="0" w:line="358" w:lineRule="exact"/>
        <w:jc w:val="left"/>
        <w:rPr>
          <w:sz w:val="28"/>
        </w:rPr>
        <w:sectPr>
          <w:pgSz w:w="11910" w:h="16840"/>
          <w:pgMar w:top="1200" w:right="600" w:bottom="1200" w:left="740" w:header="192" w:footer="1006" w:gutter="0"/>
          <w:cols w:space="720" w:num="1"/>
        </w:sectPr>
      </w:pPr>
    </w:p>
    <w:p>
      <w:pPr>
        <w:pStyle w:val="7"/>
        <w:spacing w:before="5"/>
        <w:ind w:left="0"/>
        <w:rPr>
          <w:sz w:val="13"/>
        </w:rPr>
      </w:pPr>
    </w:p>
    <w:p>
      <w:pPr>
        <w:pStyle w:val="7"/>
        <w:spacing w:before="62"/>
      </w:pPr>
      <w:r>
        <w:t>准点、基准线和水准点及其书面资料。</w:t>
      </w:r>
    </w:p>
    <w:p>
      <w:pPr>
        <w:pStyle w:val="7"/>
        <w:spacing w:before="8"/>
        <w:ind w:left="0"/>
        <w:rPr>
          <w:sz w:val="24"/>
        </w:rPr>
      </w:pPr>
    </w:p>
    <w:p>
      <w:pPr>
        <w:pStyle w:val="6"/>
        <w:ind w:left="668" w:firstLine="0"/>
        <w:jc w:val="both"/>
      </w:pPr>
      <w:bookmarkStart w:id="341" w:name="2.5 组织设计交底"/>
      <w:bookmarkEnd w:id="341"/>
      <w:r>
        <w:t>2.5 组织设计交底</w:t>
      </w:r>
    </w:p>
    <w:p>
      <w:pPr>
        <w:pStyle w:val="7"/>
        <w:spacing w:before="10"/>
        <w:ind w:left="0"/>
        <w:rPr>
          <w:b/>
          <w:sz w:val="24"/>
        </w:rPr>
      </w:pPr>
    </w:p>
    <w:p>
      <w:pPr>
        <w:pStyle w:val="7"/>
        <w:spacing w:before="1" w:line="372" w:lineRule="auto"/>
        <w:ind w:right="247" w:firstLine="559"/>
        <w:jc w:val="both"/>
      </w:pPr>
      <w:r>
        <w:rPr>
          <w:spacing w:val="-10"/>
        </w:rPr>
        <w:t xml:space="preserve">发包人应当在合同条款 </w:t>
      </w:r>
      <w:r>
        <w:t>11.1.1</w:t>
      </w:r>
      <w:r>
        <w:rPr>
          <w:spacing w:val="-10"/>
        </w:rPr>
        <w:t xml:space="preserve"> 项约定的开工日期前组织设计单位向承包人进行</w:t>
      </w:r>
      <w:r>
        <w:rPr>
          <w:spacing w:val="-5"/>
        </w:rPr>
        <w:t>合同工程总体设计交底</w:t>
      </w:r>
      <w:r>
        <w:t>（包括图纸会审）。发包人还应按照合同进度计划中载明的阶段性设计交底时间组织和安排阶段工程设计交底（包括图纸会审）。承包人可以书面方式通过监理人向发包人申请增加紧急的设计交底，发包人在认为确有必要且</w:t>
      </w:r>
      <w:r>
        <w:rPr>
          <w:spacing w:val="-3"/>
        </w:rPr>
        <w:t>条件许可时，应当尽快组织这类设计交底。</w:t>
      </w:r>
    </w:p>
    <w:p>
      <w:pPr>
        <w:pStyle w:val="6"/>
        <w:spacing w:before="118"/>
        <w:ind w:left="668" w:firstLine="0"/>
        <w:jc w:val="both"/>
      </w:pPr>
      <w:bookmarkStart w:id="342" w:name="2.8 其他义务"/>
      <w:bookmarkEnd w:id="342"/>
      <w:r>
        <w:t>2.8 其他义务</w:t>
      </w:r>
    </w:p>
    <w:p>
      <w:pPr>
        <w:pStyle w:val="7"/>
        <w:spacing w:before="11"/>
        <w:ind w:left="0"/>
        <w:rPr>
          <w:b/>
          <w:sz w:val="24"/>
        </w:rPr>
      </w:pPr>
    </w:p>
    <w:p>
      <w:pPr>
        <w:pStyle w:val="18"/>
        <w:numPr>
          <w:ilvl w:val="0"/>
          <w:numId w:val="72"/>
        </w:numPr>
        <w:tabs>
          <w:tab w:val="left" w:pos="1371"/>
        </w:tabs>
        <w:spacing w:before="0" w:after="0" w:line="240" w:lineRule="auto"/>
        <w:ind w:left="1370" w:right="0" w:hanging="703"/>
        <w:jc w:val="left"/>
        <w:rPr>
          <w:sz w:val="28"/>
        </w:rPr>
      </w:pPr>
      <w:r>
        <w:rPr>
          <w:spacing w:val="-3"/>
          <w:sz w:val="28"/>
        </w:rPr>
        <w:t>按有关规定及时办理工程质量监督手续。</w:t>
      </w:r>
    </w:p>
    <w:p>
      <w:pPr>
        <w:pStyle w:val="18"/>
        <w:numPr>
          <w:ilvl w:val="0"/>
          <w:numId w:val="72"/>
        </w:numPr>
        <w:tabs>
          <w:tab w:val="left" w:pos="1371"/>
        </w:tabs>
        <w:spacing w:before="198" w:after="0" w:line="372" w:lineRule="auto"/>
        <w:ind w:left="109" w:right="248" w:firstLine="559"/>
        <w:jc w:val="both"/>
        <w:rPr>
          <w:sz w:val="28"/>
        </w:rPr>
      </w:pPr>
      <w:r>
        <w:rPr>
          <w:spacing w:val="-4"/>
          <w:sz w:val="28"/>
        </w:rPr>
        <w:t>根据建设行政主管部门和</w:t>
      </w:r>
      <w:r>
        <w:rPr>
          <w:sz w:val="28"/>
        </w:rPr>
        <w:t>（</w:t>
      </w:r>
      <w:r>
        <w:rPr>
          <w:spacing w:val="-3"/>
          <w:sz w:val="28"/>
        </w:rPr>
        <w:t>或）</w:t>
      </w:r>
      <w:r>
        <w:rPr>
          <w:spacing w:val="-5"/>
          <w:sz w:val="28"/>
        </w:rPr>
        <w:t>城市建设档案管理机构的规定，收集、整</w:t>
      </w:r>
      <w:r>
        <w:rPr>
          <w:spacing w:val="-3"/>
          <w:sz w:val="28"/>
        </w:rPr>
        <w:t>理、立卷、归档工程资料，并按规定时间向建设行政主管部门或者城市建设档案管理机构移交规定的工程档案。</w:t>
      </w:r>
    </w:p>
    <w:p>
      <w:pPr>
        <w:pStyle w:val="18"/>
        <w:numPr>
          <w:ilvl w:val="0"/>
          <w:numId w:val="72"/>
        </w:numPr>
        <w:tabs>
          <w:tab w:val="left" w:pos="1371"/>
        </w:tabs>
        <w:spacing w:before="0" w:after="0" w:line="372" w:lineRule="auto"/>
        <w:ind w:left="109" w:right="248" w:firstLine="559"/>
        <w:jc w:val="both"/>
        <w:rPr>
          <w:sz w:val="28"/>
        </w:rPr>
      </w:pPr>
      <w:r>
        <w:rPr>
          <w:spacing w:val="-5"/>
          <w:sz w:val="28"/>
        </w:rPr>
        <w:t>批准和确认：按合同约定应当由监理人或者发包人回复、批复、批准、确</w:t>
      </w:r>
      <w:r>
        <w:rPr>
          <w:spacing w:val="-3"/>
          <w:sz w:val="28"/>
        </w:rPr>
        <w:t>认或提出修改意见的承包人的要求、请求、申请和报批等，自监理人或者发包人指</w:t>
      </w:r>
      <w:r>
        <w:rPr>
          <w:spacing w:val="-2"/>
          <w:sz w:val="28"/>
        </w:rPr>
        <w:t>定的接收人收到承包人发出的相应要求、请求、申请和报批之日起，如果监理人或</w:t>
      </w:r>
      <w:r>
        <w:rPr>
          <w:spacing w:val="-1"/>
          <w:sz w:val="28"/>
        </w:rPr>
        <w:t>者发包人在合同约定的期限内未予回复、批复、批准、确认或提出修改意见的，视</w:t>
      </w:r>
      <w:r>
        <w:rPr>
          <w:spacing w:val="-3"/>
          <w:sz w:val="28"/>
        </w:rPr>
        <w:t>为监理人和发包人已经同意、确认或者批准。</w:t>
      </w:r>
    </w:p>
    <w:p>
      <w:pPr>
        <w:pStyle w:val="18"/>
        <w:numPr>
          <w:ilvl w:val="0"/>
          <w:numId w:val="72"/>
        </w:numPr>
        <w:tabs>
          <w:tab w:val="left" w:pos="1452"/>
          <w:tab w:val="left" w:pos="1507"/>
          <w:tab w:val="left" w:pos="8502"/>
        </w:tabs>
        <w:spacing w:before="0" w:after="0" w:line="372" w:lineRule="auto"/>
        <w:ind w:left="109" w:right="247" w:firstLine="559"/>
        <w:jc w:val="left"/>
        <w:rPr>
          <w:sz w:val="28"/>
        </w:rPr>
      </w:pPr>
      <w:r>
        <w:rPr>
          <w:sz w:val="28"/>
        </w:rPr>
        <w:t>）</w:t>
      </w:r>
      <w:r>
        <w:rPr>
          <w:spacing w:val="-91"/>
          <w:sz w:val="28"/>
        </w:rPr>
        <w:t xml:space="preserve"> </w:t>
      </w:r>
      <w:r>
        <w:rPr>
          <w:spacing w:val="26"/>
          <w:sz w:val="28"/>
        </w:rPr>
        <w:t>发</w:t>
      </w:r>
      <w:r>
        <w:rPr>
          <w:spacing w:val="23"/>
          <w:sz w:val="28"/>
        </w:rPr>
        <w:t>包</w:t>
      </w:r>
      <w:r>
        <w:rPr>
          <w:spacing w:val="26"/>
          <w:sz w:val="28"/>
        </w:rPr>
        <w:t>人应履</w:t>
      </w:r>
      <w:r>
        <w:rPr>
          <w:spacing w:val="23"/>
          <w:sz w:val="28"/>
        </w:rPr>
        <w:t>行</w:t>
      </w:r>
      <w:r>
        <w:rPr>
          <w:spacing w:val="26"/>
          <w:sz w:val="28"/>
        </w:rPr>
        <w:t>合同约</w:t>
      </w:r>
      <w:r>
        <w:rPr>
          <w:spacing w:val="23"/>
          <w:sz w:val="28"/>
        </w:rPr>
        <w:t>定</w:t>
      </w:r>
      <w:r>
        <w:rPr>
          <w:spacing w:val="26"/>
          <w:sz w:val="28"/>
        </w:rPr>
        <w:t>的其他义</w:t>
      </w:r>
      <w:r>
        <w:rPr>
          <w:spacing w:val="23"/>
          <w:sz w:val="28"/>
        </w:rPr>
        <w:t>务</w:t>
      </w:r>
      <w:r>
        <w:rPr>
          <w:spacing w:val="26"/>
          <w:sz w:val="28"/>
        </w:rPr>
        <w:t>以及下</w:t>
      </w:r>
      <w:r>
        <w:rPr>
          <w:spacing w:val="23"/>
          <w:sz w:val="28"/>
        </w:rPr>
        <w:t>述</w:t>
      </w:r>
      <w:r>
        <w:rPr>
          <w:spacing w:val="26"/>
          <w:sz w:val="28"/>
        </w:rPr>
        <w:t>义务</w:t>
      </w:r>
      <w:r>
        <w:rPr>
          <w:spacing w:val="23"/>
          <w:sz w:val="28"/>
        </w:rPr>
        <w:t>：</w:t>
      </w:r>
      <w:r>
        <w:rPr>
          <w:spacing w:val="23"/>
          <w:sz w:val="28"/>
          <w:u w:val="single"/>
        </w:rPr>
        <w:t xml:space="preserve"> </w:t>
      </w:r>
      <w:r>
        <w:rPr>
          <w:spacing w:val="26"/>
          <w:sz w:val="28"/>
          <w:u w:val="single"/>
        </w:rPr>
        <w:t>签定</w:t>
      </w:r>
      <w:r>
        <w:rPr>
          <w:spacing w:val="23"/>
          <w:sz w:val="28"/>
          <w:u w:val="single"/>
        </w:rPr>
        <w:t>合</w:t>
      </w:r>
      <w:r>
        <w:rPr>
          <w:spacing w:val="26"/>
          <w:sz w:val="28"/>
          <w:u w:val="single"/>
        </w:rPr>
        <w:t>同时</w:t>
      </w:r>
      <w:r>
        <w:rPr>
          <w:spacing w:val="-16"/>
          <w:sz w:val="28"/>
          <w:u w:val="single"/>
        </w:rPr>
        <w:t>约</w:t>
      </w:r>
      <w:r>
        <w:rPr>
          <w:spacing w:val="-261"/>
          <w:sz w:val="28"/>
          <w:u w:val="single"/>
        </w:rPr>
        <w:t>定</w:t>
      </w:r>
      <w:r>
        <w:rPr>
          <w:spacing w:val="-261"/>
          <w:sz w:val="28"/>
          <w:u w:val="single"/>
        </w:rPr>
        <w:tab/>
      </w:r>
      <w:r>
        <w:rPr>
          <w:sz w:val="28"/>
        </w:rPr>
        <w:t>。</w:t>
      </w:r>
    </w:p>
    <w:p>
      <w:pPr>
        <w:pStyle w:val="6"/>
        <w:numPr>
          <w:ilvl w:val="0"/>
          <w:numId w:val="60"/>
        </w:numPr>
        <w:tabs>
          <w:tab w:val="left" w:pos="1092"/>
        </w:tabs>
        <w:spacing w:before="118" w:after="0" w:line="240" w:lineRule="auto"/>
        <w:ind w:left="1091" w:right="0" w:hanging="424"/>
        <w:jc w:val="left"/>
      </w:pPr>
      <w:bookmarkStart w:id="343" w:name="3. 监理人"/>
      <w:bookmarkEnd w:id="343"/>
      <w:bookmarkStart w:id="344" w:name="3. 监理人"/>
      <w:bookmarkEnd w:id="344"/>
      <w:r>
        <w:t>监理人</w:t>
      </w:r>
    </w:p>
    <w:p>
      <w:pPr>
        <w:pStyle w:val="7"/>
        <w:spacing w:before="10"/>
        <w:ind w:left="0"/>
        <w:rPr>
          <w:b/>
          <w:sz w:val="24"/>
        </w:rPr>
      </w:pPr>
    </w:p>
    <w:p>
      <w:pPr>
        <w:pStyle w:val="6"/>
        <w:numPr>
          <w:ilvl w:val="1"/>
          <w:numId w:val="60"/>
        </w:numPr>
        <w:tabs>
          <w:tab w:val="left" w:pos="1233"/>
        </w:tabs>
        <w:spacing w:before="0" w:after="0" w:line="240" w:lineRule="auto"/>
        <w:ind w:left="1232" w:right="0" w:hanging="565"/>
        <w:jc w:val="left"/>
      </w:pPr>
      <w:bookmarkStart w:id="345" w:name="3.1 监理人的职责和权力"/>
      <w:bookmarkEnd w:id="345"/>
      <w:bookmarkStart w:id="346" w:name="3.1 监理人的职责和权力"/>
      <w:bookmarkEnd w:id="346"/>
      <w:r>
        <w:t>监理人的职责和权力</w:t>
      </w:r>
    </w:p>
    <w:p>
      <w:pPr>
        <w:pStyle w:val="7"/>
        <w:spacing w:before="11"/>
        <w:ind w:left="0"/>
        <w:rPr>
          <w:b/>
          <w:sz w:val="24"/>
        </w:rPr>
      </w:pPr>
    </w:p>
    <w:p>
      <w:pPr>
        <w:pStyle w:val="18"/>
        <w:numPr>
          <w:ilvl w:val="2"/>
          <w:numId w:val="60"/>
        </w:numPr>
        <w:tabs>
          <w:tab w:val="left" w:pos="1440"/>
          <w:tab w:val="left" w:pos="5360"/>
          <w:tab w:val="left" w:pos="8158"/>
        </w:tabs>
        <w:spacing w:before="0" w:after="0" w:line="240" w:lineRule="auto"/>
        <w:ind w:left="1439" w:right="0" w:hanging="772"/>
        <w:jc w:val="left"/>
        <w:rPr>
          <w:sz w:val="28"/>
        </w:rPr>
      </w:pPr>
      <w:r>
        <w:rPr>
          <w:sz w:val="28"/>
        </w:rPr>
        <w:t>须</w:t>
      </w:r>
      <w:r>
        <w:rPr>
          <w:spacing w:val="-3"/>
          <w:sz w:val="28"/>
        </w:rPr>
        <w:t>经</w:t>
      </w:r>
      <w:r>
        <w:rPr>
          <w:sz w:val="28"/>
        </w:rPr>
        <w:t>发包</w:t>
      </w:r>
      <w:r>
        <w:rPr>
          <w:spacing w:val="-3"/>
          <w:sz w:val="28"/>
        </w:rPr>
        <w:t>人</w:t>
      </w:r>
      <w:r>
        <w:rPr>
          <w:sz w:val="28"/>
        </w:rPr>
        <w:t>批准</w:t>
      </w:r>
      <w:r>
        <w:rPr>
          <w:spacing w:val="-3"/>
          <w:sz w:val="28"/>
        </w:rPr>
        <w:t>行</w:t>
      </w:r>
      <w:r>
        <w:rPr>
          <w:sz w:val="28"/>
        </w:rPr>
        <w:t>使的</w:t>
      </w:r>
      <w:r>
        <w:rPr>
          <w:spacing w:val="-3"/>
          <w:sz w:val="28"/>
        </w:rPr>
        <w:t>权</w:t>
      </w:r>
      <w:r>
        <w:rPr>
          <w:sz w:val="28"/>
        </w:rPr>
        <w:t>力：</w:t>
      </w:r>
      <w:r>
        <w:rPr>
          <w:sz w:val="28"/>
          <w:u w:val="single"/>
        </w:rPr>
        <w:t xml:space="preserve"> </w:t>
      </w:r>
      <w:r>
        <w:rPr>
          <w:sz w:val="28"/>
          <w:u w:val="single"/>
        </w:rPr>
        <w:tab/>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spacing w:after="0" w:line="240" w:lineRule="auto"/>
        <w:jc w:val="left"/>
        <w:rPr>
          <w:sz w:val="28"/>
        </w:rPr>
        <w:sectPr>
          <w:footerReference r:id="rId15" w:type="default"/>
          <w:pgSz w:w="11910" w:h="16840"/>
          <w:pgMar w:top="1200" w:right="600" w:bottom="1200" w:left="740" w:header="192" w:footer="1006" w:gutter="0"/>
          <w:pgNumType w:start="70"/>
          <w:cols w:space="720" w:num="1"/>
        </w:sectPr>
      </w:pPr>
    </w:p>
    <w:p>
      <w:pPr>
        <w:pStyle w:val="7"/>
        <w:spacing w:before="5"/>
        <w:ind w:left="0"/>
        <w:rPr>
          <w:sz w:val="13"/>
        </w:rPr>
      </w:pPr>
    </w:p>
    <w:p>
      <w:pPr>
        <w:pStyle w:val="6"/>
        <w:numPr>
          <w:ilvl w:val="1"/>
          <w:numId w:val="73"/>
        </w:numPr>
        <w:tabs>
          <w:tab w:val="left" w:pos="1164"/>
        </w:tabs>
        <w:spacing w:before="62" w:after="0" w:line="240" w:lineRule="auto"/>
        <w:ind w:left="1163" w:right="0" w:hanging="496"/>
        <w:jc w:val="left"/>
      </w:pPr>
      <w:bookmarkStart w:id="347" w:name="3.3监理人员"/>
      <w:bookmarkEnd w:id="347"/>
      <w:bookmarkStart w:id="348" w:name="3.3监理人员"/>
      <w:bookmarkEnd w:id="348"/>
      <w:r>
        <w:t>监理人员</w:t>
      </w:r>
    </w:p>
    <w:p>
      <w:pPr>
        <w:pStyle w:val="7"/>
        <w:spacing w:before="8"/>
        <w:ind w:left="0"/>
        <w:rPr>
          <w:b/>
          <w:sz w:val="24"/>
        </w:rPr>
      </w:pPr>
    </w:p>
    <w:p>
      <w:pPr>
        <w:pStyle w:val="7"/>
        <w:spacing w:line="372" w:lineRule="auto"/>
        <w:ind w:right="247" w:firstLine="559"/>
        <w:jc w:val="both"/>
      </w:pPr>
      <w:r>
        <w:t>3.3.4</w:t>
      </w:r>
      <w:r>
        <w:rPr>
          <w:spacing w:val="-4"/>
        </w:rPr>
        <w:t xml:space="preserve"> 总监理工程师不应将第 </w:t>
      </w:r>
      <w:r>
        <w:t>3.5</w:t>
      </w:r>
      <w:r>
        <w:rPr>
          <w:spacing w:val="-6"/>
        </w:rPr>
        <w:t xml:space="preserve"> 款约定应由总监理工程师作出确定的权力授</w:t>
      </w:r>
      <w:r>
        <w:rPr>
          <w:spacing w:val="-3"/>
        </w:rPr>
        <w:t>权或者委托给其他监理人员。</w:t>
      </w:r>
    </w:p>
    <w:p>
      <w:pPr>
        <w:pStyle w:val="6"/>
        <w:numPr>
          <w:ilvl w:val="1"/>
          <w:numId w:val="73"/>
        </w:numPr>
        <w:tabs>
          <w:tab w:val="left" w:pos="1233"/>
        </w:tabs>
        <w:spacing w:before="2" w:after="0" w:line="240" w:lineRule="auto"/>
        <w:ind w:left="1232" w:right="0" w:hanging="565"/>
        <w:jc w:val="left"/>
      </w:pPr>
      <w:r>
        <w:t>监理人的指示</w:t>
      </w:r>
    </w:p>
    <w:p>
      <w:pPr>
        <w:pStyle w:val="7"/>
        <w:spacing w:before="195"/>
        <w:ind w:left="668"/>
      </w:pPr>
      <w:r>
        <w:t>3.4.4 除通用合同条款已有的专门约定外，承包人只能从总监理工程师或按第</w:t>
      </w:r>
    </w:p>
    <w:p>
      <w:pPr>
        <w:pStyle w:val="18"/>
        <w:numPr>
          <w:ilvl w:val="2"/>
          <w:numId w:val="74"/>
        </w:numPr>
        <w:tabs>
          <w:tab w:val="left" w:pos="880"/>
        </w:tabs>
        <w:spacing w:before="198" w:after="0" w:line="240" w:lineRule="auto"/>
        <w:ind w:left="880" w:right="0" w:hanging="771"/>
        <w:jc w:val="left"/>
        <w:rPr>
          <w:sz w:val="28"/>
        </w:rPr>
      </w:pPr>
      <w:r>
        <w:rPr>
          <w:spacing w:val="-3"/>
          <w:sz w:val="28"/>
        </w:rPr>
        <w:t>项授权的监理人员处取得指示，发包人应当通过监理人向承包人发出指示。</w:t>
      </w:r>
    </w:p>
    <w:p>
      <w:pPr>
        <w:pStyle w:val="7"/>
        <w:spacing w:before="11"/>
        <w:ind w:left="0"/>
        <w:rPr>
          <w:sz w:val="24"/>
        </w:rPr>
      </w:pPr>
    </w:p>
    <w:p>
      <w:pPr>
        <w:pStyle w:val="6"/>
        <w:numPr>
          <w:ilvl w:val="0"/>
          <w:numId w:val="60"/>
        </w:numPr>
        <w:tabs>
          <w:tab w:val="left" w:pos="1092"/>
        </w:tabs>
        <w:spacing w:before="0" w:after="0" w:line="240" w:lineRule="auto"/>
        <w:ind w:left="1091" w:right="0" w:hanging="424"/>
        <w:jc w:val="left"/>
      </w:pPr>
      <w:bookmarkStart w:id="349" w:name="4. 承包人"/>
      <w:bookmarkEnd w:id="349"/>
      <w:bookmarkStart w:id="350" w:name="4. 承包人"/>
      <w:bookmarkEnd w:id="350"/>
      <w:r>
        <w:t>承包人</w:t>
      </w:r>
    </w:p>
    <w:p>
      <w:pPr>
        <w:pStyle w:val="7"/>
        <w:spacing w:before="8"/>
        <w:ind w:left="0"/>
        <w:rPr>
          <w:b/>
          <w:sz w:val="24"/>
        </w:rPr>
      </w:pPr>
    </w:p>
    <w:p>
      <w:pPr>
        <w:pStyle w:val="6"/>
        <w:numPr>
          <w:ilvl w:val="1"/>
          <w:numId w:val="60"/>
        </w:numPr>
        <w:tabs>
          <w:tab w:val="left" w:pos="1233"/>
        </w:tabs>
        <w:spacing w:before="0" w:after="0" w:line="240" w:lineRule="auto"/>
        <w:ind w:left="1232" w:right="0" w:hanging="565"/>
        <w:jc w:val="left"/>
      </w:pPr>
      <w:bookmarkStart w:id="351" w:name="4.1 承包人的一般义务"/>
      <w:bookmarkEnd w:id="351"/>
      <w:bookmarkStart w:id="352" w:name="4.1 承包人的一般义务"/>
      <w:bookmarkEnd w:id="352"/>
      <w:r>
        <w:t>承包人的一般义务</w:t>
      </w:r>
    </w:p>
    <w:p>
      <w:pPr>
        <w:pStyle w:val="7"/>
        <w:spacing w:before="10"/>
        <w:ind w:left="0"/>
        <w:rPr>
          <w:b/>
          <w:sz w:val="24"/>
        </w:rPr>
      </w:pPr>
    </w:p>
    <w:p>
      <w:pPr>
        <w:pStyle w:val="7"/>
        <w:spacing w:line="372" w:lineRule="auto"/>
        <w:ind w:right="248" w:firstLine="559"/>
        <w:jc w:val="both"/>
      </w:pPr>
      <w:r>
        <w:t>4.1.3</w:t>
      </w:r>
      <w:r>
        <w:rPr>
          <w:spacing w:val="-21"/>
        </w:rPr>
        <w:t xml:space="preserve"> 除专用合同条款第 </w:t>
      </w:r>
      <w:r>
        <w:t>5.2</w:t>
      </w:r>
      <w:r>
        <w:rPr>
          <w:spacing w:val="-15"/>
        </w:rPr>
        <w:t xml:space="preserve"> 款约定由发包人提供的材料和工程设备和第 </w:t>
      </w:r>
      <w:r>
        <w:t>6.2</w:t>
      </w:r>
      <w:r>
        <w:rPr>
          <w:spacing w:val="-44"/>
        </w:rPr>
        <w:t xml:space="preserve"> 款</w:t>
      </w:r>
      <w:r>
        <w:rPr>
          <w:spacing w:val="-11"/>
        </w:rPr>
        <w:t>约定由发包人提供的施工设备和临时设施外，承包人应负责提供为完成合同工作所</w:t>
      </w:r>
      <w:r>
        <w:rPr>
          <w:spacing w:val="-5"/>
        </w:rPr>
        <w:t>需的劳务、材料、施工设备、工程设备和其他物品，并按合同约定负责临时设施的</w:t>
      </w:r>
      <w:r>
        <w:rPr>
          <w:spacing w:val="-3"/>
        </w:rPr>
        <w:t>设计、建造、运行、维护、管理和拆除。</w:t>
      </w:r>
    </w:p>
    <w:p>
      <w:pPr>
        <w:pStyle w:val="7"/>
        <w:spacing w:before="1"/>
        <w:ind w:left="668"/>
        <w:jc w:val="both"/>
      </w:pPr>
      <w:r>
        <w:t>4.1.8 为他人提供方便</w:t>
      </w:r>
    </w:p>
    <w:p>
      <w:pPr>
        <w:pStyle w:val="18"/>
        <w:numPr>
          <w:ilvl w:val="0"/>
          <w:numId w:val="75"/>
        </w:numPr>
        <w:tabs>
          <w:tab w:val="left" w:pos="1371"/>
        </w:tabs>
        <w:spacing w:before="196" w:after="0" w:line="372" w:lineRule="auto"/>
        <w:ind w:left="109" w:right="247" w:firstLine="559"/>
        <w:jc w:val="both"/>
        <w:rPr>
          <w:sz w:val="28"/>
        </w:rPr>
      </w:pPr>
      <w:r>
        <w:rPr>
          <w:spacing w:val="-3"/>
          <w:sz w:val="28"/>
        </w:rPr>
        <w:t>承包人应当对在施工场地或者附近实施与合同工程有关的其他工作的独立</w:t>
      </w:r>
      <w:r>
        <w:rPr>
          <w:spacing w:val="-2"/>
          <w:sz w:val="28"/>
        </w:rPr>
        <w:t>承包人履行管理、协调、配合、照管和服务义务，由此发生的费用被认为已经包括</w:t>
      </w:r>
      <w:r>
        <w:rPr>
          <w:spacing w:val="-1"/>
          <w:sz w:val="28"/>
        </w:rPr>
        <w:t>在承包人的签约合同价</w:t>
      </w:r>
      <w:r>
        <w:rPr>
          <w:sz w:val="28"/>
        </w:rPr>
        <w:t>（投标总报价）中，具体工作内容和要求包括：</w:t>
      </w:r>
      <w:r>
        <w:rPr>
          <w:spacing w:val="16"/>
          <w:sz w:val="28"/>
          <w:u w:val="single"/>
        </w:rPr>
        <w:t xml:space="preserve"> 同《通用</w:t>
      </w:r>
      <w:r>
        <w:rPr>
          <w:spacing w:val="4"/>
          <w:sz w:val="28"/>
          <w:u w:val="single"/>
        </w:rPr>
        <w:t>条 款 》</w:t>
      </w:r>
      <w:r>
        <w:rPr>
          <w:spacing w:val="1"/>
          <w:sz w:val="28"/>
        </w:rPr>
        <w:t xml:space="preserve"> 。</w:t>
      </w:r>
    </w:p>
    <w:p>
      <w:pPr>
        <w:pStyle w:val="18"/>
        <w:numPr>
          <w:ilvl w:val="0"/>
          <w:numId w:val="75"/>
        </w:numPr>
        <w:tabs>
          <w:tab w:val="left" w:pos="1371"/>
        </w:tabs>
        <w:spacing w:before="0" w:after="0" w:line="372" w:lineRule="auto"/>
        <w:ind w:left="109" w:right="248" w:firstLine="559"/>
        <w:jc w:val="both"/>
        <w:rPr>
          <w:sz w:val="28"/>
        </w:rPr>
      </w:pPr>
      <w:r>
        <w:rPr>
          <w:spacing w:val="-3"/>
          <w:sz w:val="28"/>
        </w:rPr>
        <w:t>承包人还应按监理人指示为独立承包人以外的他人在施工场地或者附近实</w:t>
      </w:r>
      <w:r>
        <w:rPr>
          <w:spacing w:val="-2"/>
          <w:sz w:val="28"/>
        </w:rPr>
        <w:t xml:space="preserve">施与合同工程有关的其他工作提供可能的条件，可能发生费用由监理人按第 </w:t>
      </w:r>
      <w:r>
        <w:rPr>
          <w:sz w:val="28"/>
        </w:rPr>
        <w:t>3.5</w:t>
      </w:r>
      <w:r>
        <w:rPr>
          <w:spacing w:val="-14"/>
          <w:sz w:val="28"/>
        </w:rPr>
        <w:t xml:space="preserve"> 款</w:t>
      </w:r>
      <w:r>
        <w:rPr>
          <w:spacing w:val="-5"/>
          <w:sz w:val="28"/>
        </w:rPr>
        <w:t>商定或者确定。</w:t>
      </w:r>
    </w:p>
    <w:p>
      <w:pPr>
        <w:pStyle w:val="7"/>
        <w:ind w:left="668"/>
        <w:jc w:val="both"/>
      </w:pPr>
      <w:r>
        <w:t>4.1.10 其他义务</w:t>
      </w:r>
    </w:p>
    <w:p>
      <w:pPr>
        <w:pStyle w:val="18"/>
        <w:numPr>
          <w:ilvl w:val="0"/>
          <w:numId w:val="76"/>
        </w:numPr>
        <w:tabs>
          <w:tab w:val="left" w:pos="1371"/>
        </w:tabs>
        <w:spacing w:before="198" w:after="0" w:line="372" w:lineRule="auto"/>
        <w:ind w:left="109" w:right="247" w:firstLine="559"/>
        <w:jc w:val="both"/>
        <w:rPr>
          <w:sz w:val="28"/>
        </w:rPr>
      </w:pPr>
      <w:r>
        <w:rPr>
          <w:spacing w:val="-5"/>
          <w:sz w:val="28"/>
        </w:rPr>
        <w:t>根据发包人委托，在其设计资质等级和业务允许的范围内，完成施工图设</w:t>
      </w:r>
      <w:r>
        <w:rPr>
          <w:spacing w:val="-3"/>
          <w:sz w:val="28"/>
        </w:rPr>
        <w:t>计或与工程配套的设计，经监理人确认后使用，发包人承担由此发生的费用。由承</w:t>
      </w:r>
      <w:r>
        <w:rPr>
          <w:spacing w:val="-2"/>
          <w:sz w:val="28"/>
        </w:rPr>
        <w:t xml:space="preserve">包人负责完成的设计文件属于合同条款第 </w:t>
      </w:r>
      <w:r>
        <w:rPr>
          <w:sz w:val="28"/>
        </w:rPr>
        <w:t>1.6.2</w:t>
      </w:r>
      <w:r>
        <w:rPr>
          <w:spacing w:val="-5"/>
          <w:sz w:val="28"/>
        </w:rPr>
        <w:t xml:space="preserve"> 项约定的承包人提供的文件，承包</w:t>
      </w:r>
    </w:p>
    <w:p>
      <w:pPr>
        <w:spacing w:after="0" w:line="372" w:lineRule="auto"/>
        <w:jc w:val="both"/>
        <w:rPr>
          <w:sz w:val="28"/>
        </w:rPr>
        <w:sectPr>
          <w:pgSz w:w="11910" w:h="16840"/>
          <w:pgMar w:top="1200" w:right="600" w:bottom="1200" w:left="740" w:header="192" w:footer="1006" w:gutter="0"/>
          <w:cols w:space="720" w:num="1"/>
        </w:sectPr>
      </w:pPr>
    </w:p>
    <w:p>
      <w:pPr>
        <w:pStyle w:val="7"/>
        <w:spacing w:before="5"/>
        <w:ind w:left="0"/>
        <w:rPr>
          <w:sz w:val="13"/>
        </w:rPr>
      </w:pPr>
    </w:p>
    <w:p>
      <w:pPr>
        <w:pStyle w:val="7"/>
        <w:spacing w:before="62" w:line="372" w:lineRule="auto"/>
        <w:ind w:right="247"/>
        <w:jc w:val="both"/>
      </w:pPr>
      <w:r>
        <w:rPr>
          <w:spacing w:val="-3"/>
        </w:rPr>
        <w:t xml:space="preserve">人应按照专用合同条款第 </w:t>
      </w:r>
      <w:r>
        <w:t>1.6.2</w:t>
      </w:r>
      <w:r>
        <w:rPr>
          <w:spacing w:val="-6"/>
        </w:rPr>
        <w:t xml:space="preserve"> 项约定的期限和数量提交，由此发生的费用被认为</w:t>
      </w:r>
      <w:r>
        <w:rPr>
          <w:spacing w:val="-4"/>
        </w:rPr>
        <w:t>已经包括在承包人的签约合同价</w:t>
      </w:r>
      <w:r>
        <w:t>（投标总报价）中。由承包人承担的施工图设计或</w:t>
      </w:r>
      <w:r>
        <w:rPr>
          <w:spacing w:val="-3"/>
        </w:rPr>
        <w:t>与工程配套的设计工作内容：</w:t>
      </w:r>
      <w:r>
        <w:rPr>
          <w:spacing w:val="13"/>
          <w:u w:val="single"/>
        </w:rPr>
        <w:t xml:space="preserve"> 同《通用条款》 </w:t>
      </w:r>
      <w:r>
        <w:t>。</w:t>
      </w:r>
    </w:p>
    <w:p>
      <w:pPr>
        <w:pStyle w:val="18"/>
        <w:numPr>
          <w:ilvl w:val="0"/>
          <w:numId w:val="76"/>
        </w:numPr>
        <w:tabs>
          <w:tab w:val="left" w:pos="1371"/>
        </w:tabs>
        <w:spacing w:before="0" w:after="0" w:line="240" w:lineRule="auto"/>
        <w:ind w:left="1370" w:right="0" w:hanging="703"/>
        <w:jc w:val="both"/>
        <w:rPr>
          <w:sz w:val="28"/>
        </w:rPr>
      </w:pPr>
      <w:r>
        <w:rPr>
          <w:spacing w:val="-3"/>
          <w:sz w:val="28"/>
        </w:rPr>
        <w:t>承包人应履行合同约定的其他义务以及下述义务：</w:t>
      </w:r>
      <w:r>
        <w:rPr>
          <w:spacing w:val="-3"/>
          <w:sz w:val="28"/>
          <w:u w:val="single"/>
        </w:rPr>
        <w:t>签定合同时约定</w:t>
      </w:r>
      <w:r>
        <w:rPr>
          <w:sz w:val="28"/>
        </w:rPr>
        <w:t xml:space="preserve"> 。</w:t>
      </w:r>
    </w:p>
    <w:p>
      <w:pPr>
        <w:pStyle w:val="7"/>
        <w:spacing w:before="8"/>
        <w:ind w:left="0"/>
        <w:rPr>
          <w:sz w:val="24"/>
        </w:rPr>
      </w:pPr>
    </w:p>
    <w:p>
      <w:pPr>
        <w:pStyle w:val="6"/>
        <w:ind w:left="668" w:firstLine="0"/>
        <w:jc w:val="both"/>
      </w:pPr>
      <w:bookmarkStart w:id="353" w:name="4.3 分包"/>
      <w:bookmarkEnd w:id="353"/>
      <w:r>
        <w:t>4.3 分包</w:t>
      </w:r>
    </w:p>
    <w:p>
      <w:pPr>
        <w:pStyle w:val="7"/>
        <w:spacing w:before="10"/>
        <w:ind w:left="0"/>
        <w:rPr>
          <w:b/>
          <w:sz w:val="24"/>
        </w:rPr>
      </w:pPr>
    </w:p>
    <w:p>
      <w:pPr>
        <w:pStyle w:val="7"/>
        <w:spacing w:line="372" w:lineRule="auto"/>
        <w:ind w:right="247" w:firstLine="559"/>
        <w:jc w:val="both"/>
      </w:pPr>
      <w:r>
        <w:t>4.3.2</w:t>
      </w:r>
      <w:r>
        <w:rPr>
          <w:spacing w:val="-15"/>
        </w:rPr>
        <w:t xml:space="preserve"> 发包人同意承包人分包的非主体、非关键性工作见投标函附录。除通用合</w:t>
      </w:r>
      <w:r>
        <w:rPr>
          <w:spacing w:val="-19"/>
        </w:rPr>
        <w:t xml:space="preserve">同条款第 </w:t>
      </w:r>
      <w:r>
        <w:t>4.3</w:t>
      </w:r>
      <w:r>
        <w:rPr>
          <w:spacing w:val="-10"/>
        </w:rPr>
        <w:t xml:space="preserve"> 款的约定外，分包还应遵循以下约定：</w:t>
      </w:r>
    </w:p>
    <w:p>
      <w:pPr>
        <w:pStyle w:val="18"/>
        <w:numPr>
          <w:ilvl w:val="0"/>
          <w:numId w:val="77"/>
        </w:numPr>
        <w:tabs>
          <w:tab w:val="left" w:pos="1371"/>
        </w:tabs>
        <w:spacing w:before="0" w:after="0" w:line="372" w:lineRule="auto"/>
        <w:ind w:left="109" w:right="247" w:firstLine="559"/>
        <w:jc w:val="both"/>
        <w:rPr>
          <w:sz w:val="28"/>
        </w:rPr>
      </w:pPr>
      <w:r>
        <w:rPr>
          <w:spacing w:val="-5"/>
          <w:sz w:val="28"/>
        </w:rPr>
        <w:t>除投标函附录中约定的分包内容外，经过发包人和监理人同意，承包人可</w:t>
      </w:r>
      <w:r>
        <w:rPr>
          <w:spacing w:val="-3"/>
          <w:sz w:val="28"/>
        </w:rPr>
        <w:t>以将其他非主体、非关键性工作分包给第三人，但分包人应当经过发包人和监理人审批。发包人和监理人有权拒绝承包人的分包请求和承包人选择的分包人。</w:t>
      </w:r>
    </w:p>
    <w:p>
      <w:pPr>
        <w:pStyle w:val="18"/>
        <w:numPr>
          <w:ilvl w:val="0"/>
          <w:numId w:val="77"/>
        </w:numPr>
        <w:tabs>
          <w:tab w:val="left" w:pos="1371"/>
        </w:tabs>
        <w:spacing w:before="0" w:after="0" w:line="372" w:lineRule="auto"/>
        <w:ind w:left="109" w:right="232" w:firstLine="559"/>
        <w:jc w:val="both"/>
        <w:rPr>
          <w:sz w:val="28"/>
        </w:rPr>
      </w:pPr>
      <w:r>
        <w:rPr>
          <w:spacing w:val="-4"/>
          <w:sz w:val="28"/>
        </w:rPr>
        <w:t>发包人在工程量清单中给定暂估价的专业工程，包括从暂列金额开支的专</w:t>
      </w:r>
      <w:r>
        <w:rPr>
          <w:spacing w:val="-3"/>
          <w:sz w:val="28"/>
        </w:rPr>
        <w:t>业工程，达到依法应当招标的规模标准的，以及虽未达到规定的规模标准但合同中</w:t>
      </w:r>
      <w:r>
        <w:rPr>
          <w:spacing w:val="-6"/>
          <w:sz w:val="28"/>
        </w:rPr>
        <w:t xml:space="preserve">约定采用分包方式或者招标方式实施的，应当按专用合同条款第 </w:t>
      </w:r>
      <w:r>
        <w:rPr>
          <w:sz w:val="28"/>
        </w:rPr>
        <w:t>15.8.1</w:t>
      </w:r>
      <w:r>
        <w:rPr>
          <w:spacing w:val="-13"/>
          <w:sz w:val="28"/>
        </w:rPr>
        <w:t xml:space="preserve"> 款的约定， </w:t>
      </w:r>
      <w:r>
        <w:rPr>
          <w:spacing w:val="-5"/>
          <w:sz w:val="28"/>
        </w:rPr>
        <w:t>由发包人和承包人以招标方式确定专业分包人。除项目审批部门有特别核准外，暂</w:t>
      </w:r>
      <w:r>
        <w:rPr>
          <w:spacing w:val="-3"/>
          <w:sz w:val="28"/>
        </w:rPr>
        <w:t>估价的专业工程的招标应当采用与施工总承包同样的招标方式。</w:t>
      </w:r>
    </w:p>
    <w:p>
      <w:pPr>
        <w:pStyle w:val="18"/>
        <w:numPr>
          <w:ilvl w:val="0"/>
          <w:numId w:val="77"/>
        </w:numPr>
        <w:tabs>
          <w:tab w:val="left" w:pos="1371"/>
        </w:tabs>
        <w:spacing w:before="1" w:after="0" w:line="372" w:lineRule="auto"/>
        <w:ind w:left="109" w:right="247" w:firstLine="559"/>
        <w:jc w:val="both"/>
        <w:rPr>
          <w:sz w:val="28"/>
        </w:rPr>
      </w:pPr>
      <w:r>
        <w:rPr>
          <w:spacing w:val="-6"/>
          <w:sz w:val="28"/>
        </w:rPr>
        <w:t xml:space="preserve">在相关分包合同签订并报送有关建设行政主管部门备案后 </w:t>
      </w:r>
      <w:r>
        <w:rPr>
          <w:sz w:val="28"/>
        </w:rPr>
        <w:t>7</w:t>
      </w:r>
      <w:r>
        <w:rPr>
          <w:spacing w:val="-12"/>
          <w:sz w:val="28"/>
        </w:rPr>
        <w:t xml:space="preserve"> 天内，承包人</w:t>
      </w:r>
      <w:r>
        <w:rPr>
          <w:spacing w:val="-5"/>
          <w:sz w:val="28"/>
        </w:rPr>
        <w:t>应当将一份副本提交给监理人，承包人应保障分包工作不得再次分包。</w:t>
      </w:r>
    </w:p>
    <w:p>
      <w:pPr>
        <w:pStyle w:val="18"/>
        <w:numPr>
          <w:ilvl w:val="0"/>
          <w:numId w:val="77"/>
        </w:numPr>
        <w:tabs>
          <w:tab w:val="left" w:pos="1371"/>
        </w:tabs>
        <w:spacing w:before="0" w:after="0" w:line="372" w:lineRule="auto"/>
        <w:ind w:left="109" w:right="247" w:firstLine="559"/>
        <w:jc w:val="left"/>
        <w:rPr>
          <w:sz w:val="28"/>
        </w:rPr>
      </w:pPr>
      <w:r>
        <w:rPr>
          <w:spacing w:val="-3"/>
          <w:sz w:val="28"/>
        </w:rPr>
        <w:t>分包工程价款由承包人与分包人</w:t>
      </w:r>
      <w:r>
        <w:rPr>
          <w:sz w:val="28"/>
        </w:rPr>
        <w:t>（</w:t>
      </w:r>
      <w:r>
        <w:rPr>
          <w:spacing w:val="-3"/>
          <w:sz w:val="28"/>
        </w:rPr>
        <w:t>包括专业分包人）结算。发包人未经承包人同意不得以任何形式向分包人</w:t>
      </w:r>
      <w:r>
        <w:rPr>
          <w:sz w:val="28"/>
        </w:rPr>
        <w:t>（</w:t>
      </w:r>
      <w:r>
        <w:rPr>
          <w:spacing w:val="-3"/>
          <w:sz w:val="28"/>
        </w:rPr>
        <w:t>包括专业分包人</w:t>
      </w:r>
      <w:r>
        <w:rPr>
          <w:sz w:val="28"/>
        </w:rPr>
        <w:t>）</w:t>
      </w:r>
      <w:r>
        <w:rPr>
          <w:spacing w:val="-3"/>
          <w:sz w:val="28"/>
        </w:rPr>
        <w:t>支付各种工程款项。</w:t>
      </w:r>
    </w:p>
    <w:p>
      <w:pPr>
        <w:pStyle w:val="18"/>
        <w:numPr>
          <w:ilvl w:val="0"/>
          <w:numId w:val="77"/>
        </w:numPr>
        <w:tabs>
          <w:tab w:val="left" w:pos="1371"/>
        </w:tabs>
        <w:spacing w:before="0" w:after="0" w:line="372" w:lineRule="auto"/>
        <w:ind w:left="109" w:right="247" w:firstLine="559"/>
        <w:jc w:val="both"/>
        <w:rPr>
          <w:sz w:val="28"/>
        </w:rPr>
      </w:pPr>
      <w:r>
        <w:rPr>
          <w:spacing w:val="-4"/>
          <w:sz w:val="28"/>
        </w:rPr>
        <w:t>未经发包人和监理人审批同意的分包工程和分包人，发包人有权拒绝验收</w:t>
      </w:r>
      <w:r>
        <w:rPr>
          <w:spacing w:val="-3"/>
          <w:sz w:val="28"/>
        </w:rPr>
        <w:t>分包工程和支付相应款项，由此引起的发包人损失和</w:t>
      </w:r>
      <w:r>
        <w:rPr>
          <w:sz w:val="28"/>
        </w:rPr>
        <w:t>（或）延误的工期由承包人承担。</w:t>
      </w:r>
    </w:p>
    <w:p>
      <w:pPr>
        <w:pStyle w:val="6"/>
        <w:numPr>
          <w:ilvl w:val="1"/>
          <w:numId w:val="78"/>
        </w:numPr>
        <w:tabs>
          <w:tab w:val="left" w:pos="1233"/>
        </w:tabs>
        <w:spacing w:before="118" w:after="0" w:line="240" w:lineRule="auto"/>
        <w:ind w:left="1232" w:right="0" w:hanging="565"/>
        <w:jc w:val="both"/>
      </w:pPr>
      <w:bookmarkStart w:id="354" w:name="4.5 承包人项目经理"/>
      <w:bookmarkEnd w:id="354"/>
      <w:bookmarkStart w:id="355" w:name="4.5 承包人项目经理"/>
      <w:bookmarkEnd w:id="355"/>
      <w:r>
        <w:t>承包人项目经理</w:t>
      </w:r>
    </w:p>
    <w:p>
      <w:pPr>
        <w:pStyle w:val="7"/>
        <w:spacing w:before="10"/>
        <w:ind w:left="0"/>
        <w:rPr>
          <w:b/>
          <w:sz w:val="24"/>
        </w:rPr>
      </w:pPr>
    </w:p>
    <w:p>
      <w:pPr>
        <w:pStyle w:val="18"/>
        <w:numPr>
          <w:ilvl w:val="2"/>
          <w:numId w:val="78"/>
        </w:numPr>
        <w:tabs>
          <w:tab w:val="left" w:pos="1440"/>
        </w:tabs>
        <w:spacing w:before="0" w:after="0" w:line="240" w:lineRule="auto"/>
        <w:ind w:left="1439" w:right="0" w:hanging="772"/>
        <w:jc w:val="left"/>
        <w:rPr>
          <w:sz w:val="28"/>
        </w:rPr>
      </w:pPr>
      <w:r>
        <w:rPr>
          <w:spacing w:val="-7"/>
          <w:sz w:val="28"/>
        </w:rPr>
        <w:t>承包人项目经理必须与承包人投标时所承诺的人员一致，并在根据通用合</w:t>
      </w:r>
    </w:p>
    <w:p>
      <w:pPr>
        <w:spacing w:after="0" w:line="240" w:lineRule="auto"/>
        <w:jc w:val="left"/>
        <w:rPr>
          <w:sz w:val="28"/>
        </w:rPr>
        <w:sectPr>
          <w:pgSz w:w="11910" w:h="16840"/>
          <w:pgMar w:top="1200" w:right="600" w:bottom="1200" w:left="740" w:header="192" w:footer="1006" w:gutter="0"/>
          <w:cols w:space="720" w:num="1"/>
        </w:sectPr>
      </w:pPr>
    </w:p>
    <w:p>
      <w:pPr>
        <w:pStyle w:val="7"/>
        <w:spacing w:before="5"/>
        <w:ind w:left="0"/>
        <w:rPr>
          <w:sz w:val="13"/>
        </w:rPr>
      </w:pPr>
    </w:p>
    <w:p>
      <w:pPr>
        <w:pStyle w:val="7"/>
        <w:spacing w:before="62" w:line="372" w:lineRule="auto"/>
        <w:ind w:right="105"/>
      </w:pPr>
      <w:r>
        <w:rPr>
          <w:spacing w:val="-16"/>
        </w:rPr>
        <w:t xml:space="preserve">同条款第 </w:t>
      </w:r>
      <w:r>
        <w:t>11.1.1</w:t>
      </w:r>
      <w:r>
        <w:rPr>
          <w:spacing w:val="-10"/>
        </w:rPr>
        <w:t xml:space="preserve"> 项确定的开工日期前到任。在监理人颁发本工程工程接收证书前， </w:t>
      </w:r>
      <w:r>
        <w:rPr>
          <w:spacing w:val="-5"/>
        </w:rPr>
        <w:t>项目经理不得同时兼任其他任何项目的项目经理。未经发包人书面许可，承包人不得更换项目经理。承包人项目经理的姓名、职称、身份证号、注册执业资格证书号、</w:t>
      </w:r>
      <w:r>
        <w:rPr>
          <w:spacing w:val="-3"/>
        </w:rPr>
        <w:t>注册证书号、执业印章号等细节资料应当在合同协议书中载明。</w:t>
      </w:r>
    </w:p>
    <w:p>
      <w:pPr>
        <w:pStyle w:val="6"/>
        <w:numPr>
          <w:ilvl w:val="1"/>
          <w:numId w:val="79"/>
        </w:numPr>
        <w:tabs>
          <w:tab w:val="left" w:pos="1375"/>
        </w:tabs>
        <w:spacing w:before="118" w:after="0" w:line="240" w:lineRule="auto"/>
        <w:ind w:left="1374" w:right="0" w:hanging="707"/>
        <w:jc w:val="left"/>
      </w:pPr>
      <w:bookmarkStart w:id="356" w:name="4.11 不利物质条件"/>
      <w:bookmarkEnd w:id="356"/>
      <w:bookmarkStart w:id="357" w:name="4.11 不利物质条件"/>
      <w:bookmarkEnd w:id="357"/>
      <w:r>
        <w:t>不利物质条件</w:t>
      </w:r>
    </w:p>
    <w:p>
      <w:pPr>
        <w:pStyle w:val="7"/>
        <w:spacing w:before="10"/>
        <w:ind w:left="0"/>
        <w:rPr>
          <w:b/>
          <w:sz w:val="24"/>
        </w:rPr>
      </w:pPr>
    </w:p>
    <w:p>
      <w:pPr>
        <w:pStyle w:val="18"/>
        <w:numPr>
          <w:ilvl w:val="2"/>
          <w:numId w:val="79"/>
        </w:numPr>
        <w:tabs>
          <w:tab w:val="left" w:pos="1581"/>
          <w:tab w:val="left" w:pos="4940"/>
          <w:tab w:val="left" w:pos="5779"/>
        </w:tabs>
        <w:spacing w:before="1" w:after="0" w:line="240" w:lineRule="auto"/>
        <w:ind w:left="1580" w:right="0" w:hanging="913"/>
        <w:jc w:val="left"/>
        <w:rPr>
          <w:sz w:val="28"/>
        </w:rPr>
      </w:pPr>
      <w:r>
        <w:rPr>
          <w:sz w:val="28"/>
        </w:rPr>
        <w:t>不</w:t>
      </w:r>
      <w:r>
        <w:rPr>
          <w:spacing w:val="-3"/>
          <w:sz w:val="28"/>
        </w:rPr>
        <w:t>利</w:t>
      </w:r>
      <w:r>
        <w:rPr>
          <w:sz w:val="28"/>
        </w:rPr>
        <w:t>物质</w:t>
      </w:r>
      <w:r>
        <w:rPr>
          <w:spacing w:val="-3"/>
          <w:sz w:val="28"/>
        </w:rPr>
        <w:t>条</w:t>
      </w:r>
      <w:r>
        <w:rPr>
          <w:sz w:val="28"/>
        </w:rPr>
        <w:t>件的</w:t>
      </w:r>
      <w:r>
        <w:rPr>
          <w:spacing w:val="-3"/>
          <w:sz w:val="28"/>
        </w:rPr>
        <w:t>范</w:t>
      </w:r>
      <w:r>
        <w:rPr>
          <w:sz w:val="28"/>
        </w:rPr>
        <w:t>围</w:t>
      </w:r>
      <w:r>
        <w:rPr>
          <w:spacing w:val="-3"/>
          <w:sz w:val="28"/>
        </w:rPr>
        <w:t>：</w:t>
      </w:r>
      <w:r>
        <w:rPr>
          <w:spacing w:val="-3"/>
          <w:sz w:val="28"/>
          <w:u w:val="single"/>
        </w:rPr>
        <w:t xml:space="preserve"> </w:t>
      </w:r>
      <w:r>
        <w:rPr>
          <w:spacing w:val="-3"/>
          <w:sz w:val="28"/>
          <w:u w:val="single"/>
        </w:rPr>
        <w:tab/>
      </w:r>
      <w:r>
        <w:rPr>
          <w:sz w:val="28"/>
          <w:u w:val="single"/>
        </w:rPr>
        <w:t>无</w:t>
      </w:r>
      <w:r>
        <w:rPr>
          <w:sz w:val="28"/>
          <w:u w:val="single"/>
        </w:rPr>
        <w:tab/>
      </w:r>
      <w:r>
        <w:rPr>
          <w:sz w:val="28"/>
        </w:rPr>
        <w:t>。</w:t>
      </w:r>
    </w:p>
    <w:p>
      <w:pPr>
        <w:pStyle w:val="7"/>
        <w:spacing w:before="10"/>
        <w:ind w:left="0"/>
        <w:rPr>
          <w:sz w:val="24"/>
        </w:rPr>
      </w:pPr>
    </w:p>
    <w:p>
      <w:pPr>
        <w:pStyle w:val="6"/>
        <w:numPr>
          <w:ilvl w:val="0"/>
          <w:numId w:val="60"/>
        </w:numPr>
        <w:tabs>
          <w:tab w:val="left" w:pos="1092"/>
        </w:tabs>
        <w:spacing w:before="0" w:after="0" w:line="240" w:lineRule="auto"/>
        <w:ind w:left="1091" w:right="0" w:hanging="424"/>
        <w:jc w:val="left"/>
      </w:pPr>
      <w:bookmarkStart w:id="358" w:name="5. 材料和工程设备"/>
      <w:bookmarkEnd w:id="358"/>
      <w:bookmarkStart w:id="359" w:name="5. 材料和工程设备"/>
      <w:bookmarkEnd w:id="359"/>
      <w:r>
        <w:t>材料和工程设备</w:t>
      </w:r>
    </w:p>
    <w:p>
      <w:pPr>
        <w:pStyle w:val="7"/>
        <w:spacing w:before="8"/>
        <w:ind w:left="0"/>
        <w:rPr>
          <w:b/>
          <w:sz w:val="24"/>
        </w:rPr>
      </w:pPr>
    </w:p>
    <w:p>
      <w:pPr>
        <w:pStyle w:val="6"/>
        <w:numPr>
          <w:ilvl w:val="1"/>
          <w:numId w:val="60"/>
        </w:numPr>
        <w:tabs>
          <w:tab w:val="left" w:pos="1233"/>
        </w:tabs>
        <w:spacing w:before="0" w:after="0" w:line="240" w:lineRule="auto"/>
        <w:ind w:left="1232" w:right="0" w:hanging="565"/>
        <w:jc w:val="left"/>
      </w:pPr>
      <w:bookmarkStart w:id="360" w:name="5.1 承包人提供的材料和工程设备"/>
      <w:bookmarkEnd w:id="360"/>
      <w:bookmarkStart w:id="361" w:name="5.1 承包人提供的材料和工程设备"/>
      <w:bookmarkEnd w:id="361"/>
      <w:r>
        <w:t>承包人提供的材料和工程设备</w:t>
      </w:r>
    </w:p>
    <w:p>
      <w:pPr>
        <w:pStyle w:val="7"/>
        <w:spacing w:before="11"/>
        <w:ind w:left="0"/>
        <w:rPr>
          <w:b/>
          <w:sz w:val="24"/>
        </w:rPr>
      </w:pPr>
    </w:p>
    <w:p>
      <w:pPr>
        <w:pStyle w:val="18"/>
        <w:numPr>
          <w:ilvl w:val="2"/>
          <w:numId w:val="60"/>
        </w:numPr>
        <w:tabs>
          <w:tab w:val="left" w:pos="1440"/>
        </w:tabs>
        <w:spacing w:before="0" w:after="0" w:line="372" w:lineRule="auto"/>
        <w:ind w:left="109" w:right="247" w:firstLine="559"/>
        <w:jc w:val="both"/>
        <w:rPr>
          <w:sz w:val="28"/>
        </w:rPr>
      </w:pPr>
      <w:r>
        <w:rPr>
          <w:spacing w:val="-10"/>
          <w:sz w:val="28"/>
        </w:rPr>
        <w:t xml:space="preserve">除专用合同条款第 </w:t>
      </w:r>
      <w:r>
        <w:rPr>
          <w:sz w:val="28"/>
        </w:rPr>
        <w:t>5.2</w:t>
      </w:r>
      <w:r>
        <w:rPr>
          <w:spacing w:val="-14"/>
          <w:sz w:val="28"/>
        </w:rPr>
        <w:t xml:space="preserve"> 款约定由发包人提供的材料和工程设备外，由承包</w:t>
      </w:r>
      <w:r>
        <w:rPr>
          <w:spacing w:val="-5"/>
          <w:sz w:val="28"/>
        </w:rPr>
        <w:t>人提供的材料和工程设备均由承包人负责采购、运输和保管。但是，发包人在工程</w:t>
      </w:r>
      <w:r>
        <w:rPr>
          <w:spacing w:val="-3"/>
          <w:sz w:val="28"/>
        </w:rPr>
        <w:t xml:space="preserve">量清单中给定暂估价的材料和工程设备，包括从暂列金额开支的材料和工程设备， </w:t>
      </w:r>
      <w:r>
        <w:rPr>
          <w:spacing w:val="-2"/>
          <w:sz w:val="28"/>
        </w:rPr>
        <w:t>其中属于依法必须招标的范围并达到规定的规模标准的，以及虽不属于依法必须招</w:t>
      </w:r>
      <w:r>
        <w:rPr>
          <w:spacing w:val="-7"/>
          <w:sz w:val="28"/>
        </w:rPr>
        <w:t xml:space="preserve">标的范围但合同中约定采用招标方式采购的，应当按专用合同条款第 </w:t>
      </w:r>
      <w:r>
        <w:rPr>
          <w:sz w:val="28"/>
        </w:rPr>
        <w:t>15.8.1</w:t>
      </w:r>
      <w:r>
        <w:rPr>
          <w:spacing w:val="-18"/>
          <w:sz w:val="28"/>
        </w:rPr>
        <w:t xml:space="preserve"> 款的约</w:t>
      </w:r>
      <w:r>
        <w:rPr>
          <w:spacing w:val="-7"/>
          <w:sz w:val="28"/>
        </w:rPr>
        <w:t>定，由发包人和承包人以招标方式确定专项供应商。承包人负责提供的主要材料和</w:t>
      </w:r>
      <w:r>
        <w:rPr>
          <w:spacing w:val="-3"/>
          <w:sz w:val="28"/>
        </w:rPr>
        <w:t>工程设备清单见附件二“承包人提供的材料和工程设备一览表”。</w:t>
      </w:r>
    </w:p>
    <w:p>
      <w:pPr>
        <w:pStyle w:val="18"/>
        <w:numPr>
          <w:ilvl w:val="2"/>
          <w:numId w:val="60"/>
        </w:numPr>
        <w:tabs>
          <w:tab w:val="left" w:pos="1514"/>
        </w:tabs>
        <w:spacing w:before="0" w:after="0" w:line="372" w:lineRule="auto"/>
        <w:ind w:left="109" w:right="247" w:firstLine="559"/>
        <w:jc w:val="both"/>
        <w:rPr>
          <w:sz w:val="28"/>
        </w:rPr>
      </w:pPr>
      <w:r>
        <w:rPr>
          <w:sz w:val="28"/>
        </w:rPr>
        <w:t>承包人将由其提供的材料和工程设备的供货人及品种、规格、数量和供</w:t>
      </w:r>
      <w:r>
        <w:rPr>
          <w:spacing w:val="-3"/>
          <w:sz w:val="28"/>
        </w:rPr>
        <w:t>货时间等报送监理人审批的期限：</w:t>
      </w:r>
      <w:r>
        <w:rPr>
          <w:spacing w:val="-2"/>
          <w:sz w:val="28"/>
          <w:u w:val="single"/>
        </w:rPr>
        <w:t xml:space="preserve"> 同《通用条款》</w:t>
      </w:r>
      <w:r>
        <w:rPr>
          <w:spacing w:val="69"/>
          <w:sz w:val="28"/>
        </w:rPr>
        <w:t xml:space="preserve"> 。</w:t>
      </w:r>
    </w:p>
    <w:p>
      <w:pPr>
        <w:pStyle w:val="6"/>
        <w:numPr>
          <w:ilvl w:val="1"/>
          <w:numId w:val="60"/>
        </w:numPr>
        <w:tabs>
          <w:tab w:val="left" w:pos="1233"/>
        </w:tabs>
        <w:spacing w:before="119" w:after="0" w:line="240" w:lineRule="auto"/>
        <w:ind w:left="1232" w:right="0" w:hanging="565"/>
        <w:jc w:val="both"/>
      </w:pPr>
      <w:bookmarkStart w:id="362" w:name="5.2 发包人提供的材料和工程设备"/>
      <w:bookmarkEnd w:id="362"/>
      <w:bookmarkStart w:id="363" w:name="5.2 发包人提供的材料和工程设备"/>
      <w:bookmarkEnd w:id="363"/>
      <w:r>
        <w:t>发包人提供的材料和工程设备</w:t>
      </w:r>
    </w:p>
    <w:p>
      <w:pPr>
        <w:pStyle w:val="7"/>
        <w:spacing w:before="11"/>
        <w:ind w:left="0"/>
        <w:rPr>
          <w:b/>
          <w:sz w:val="24"/>
        </w:rPr>
      </w:pPr>
    </w:p>
    <w:p>
      <w:pPr>
        <w:pStyle w:val="18"/>
        <w:numPr>
          <w:ilvl w:val="2"/>
          <w:numId w:val="60"/>
        </w:numPr>
        <w:tabs>
          <w:tab w:val="left" w:pos="1440"/>
        </w:tabs>
        <w:spacing w:before="0" w:after="0" w:line="372" w:lineRule="auto"/>
        <w:ind w:left="109" w:right="107" w:firstLine="559"/>
        <w:jc w:val="both"/>
        <w:rPr>
          <w:sz w:val="28"/>
        </w:rPr>
      </w:pPr>
      <w:r>
        <w:rPr>
          <w:spacing w:val="-13"/>
          <w:sz w:val="28"/>
        </w:rPr>
        <w:t>发包人负责提供的材料和工程设备的名称、规格、数量、价格、交货方式、</w:t>
      </w:r>
      <w:r>
        <w:rPr>
          <w:spacing w:val="-5"/>
          <w:sz w:val="28"/>
        </w:rPr>
        <w:t>交货地点和计划交货日期等见附件三“发包人提供的材料和工程设备一览表”。</w:t>
      </w:r>
    </w:p>
    <w:p>
      <w:pPr>
        <w:pStyle w:val="7"/>
        <w:spacing w:line="358" w:lineRule="exact"/>
        <w:ind w:left="668"/>
        <w:jc w:val="both"/>
      </w:pPr>
      <w:r>
        <w:t>5.2.3</w:t>
      </w:r>
      <w:r>
        <w:rPr>
          <w:spacing w:val="-20"/>
        </w:rPr>
        <w:t xml:space="preserve"> 由发包人提供的材料和工程设备验收后，由承包人负责接收、运输和保管。</w:t>
      </w:r>
    </w:p>
    <w:p>
      <w:pPr>
        <w:spacing w:after="0" w:line="358" w:lineRule="exact"/>
        <w:jc w:val="both"/>
        <w:sectPr>
          <w:pgSz w:w="11910" w:h="16840"/>
          <w:pgMar w:top="1200" w:right="600" w:bottom="1200" w:left="740" w:header="192" w:footer="1006" w:gutter="0"/>
          <w:cols w:space="720" w:num="1"/>
        </w:sectPr>
      </w:pPr>
    </w:p>
    <w:p>
      <w:pPr>
        <w:pStyle w:val="7"/>
        <w:spacing w:before="5"/>
        <w:ind w:left="0"/>
        <w:rPr>
          <w:sz w:val="13"/>
        </w:rPr>
      </w:pPr>
    </w:p>
    <w:p>
      <w:pPr>
        <w:pStyle w:val="6"/>
        <w:numPr>
          <w:ilvl w:val="0"/>
          <w:numId w:val="60"/>
        </w:numPr>
        <w:tabs>
          <w:tab w:val="left" w:pos="1092"/>
        </w:tabs>
        <w:spacing w:before="62" w:after="0" w:line="240" w:lineRule="auto"/>
        <w:ind w:left="1091" w:right="0" w:hanging="424"/>
        <w:jc w:val="left"/>
      </w:pPr>
      <w:bookmarkStart w:id="364" w:name="6. 施工设备和临时设施"/>
      <w:bookmarkEnd w:id="364"/>
      <w:bookmarkStart w:id="365" w:name="6. 施工设备和临时设施"/>
      <w:bookmarkEnd w:id="365"/>
      <w:r>
        <w:t>施工设备和临时设施</w:t>
      </w:r>
    </w:p>
    <w:p>
      <w:pPr>
        <w:pStyle w:val="7"/>
        <w:spacing w:before="8"/>
        <w:ind w:left="0"/>
        <w:rPr>
          <w:b/>
          <w:sz w:val="24"/>
        </w:rPr>
      </w:pPr>
    </w:p>
    <w:p>
      <w:pPr>
        <w:pStyle w:val="6"/>
        <w:numPr>
          <w:ilvl w:val="1"/>
          <w:numId w:val="60"/>
        </w:numPr>
        <w:tabs>
          <w:tab w:val="left" w:pos="1233"/>
        </w:tabs>
        <w:spacing w:before="0" w:after="0" w:line="240" w:lineRule="auto"/>
        <w:ind w:left="1232" w:right="0" w:hanging="565"/>
        <w:jc w:val="left"/>
      </w:pPr>
      <w:bookmarkStart w:id="366" w:name="6.1 承包人提供的施工设备和临时设施"/>
      <w:bookmarkEnd w:id="366"/>
      <w:bookmarkStart w:id="367" w:name="6.1 承包人提供的施工设备和临时设施"/>
      <w:bookmarkEnd w:id="367"/>
      <w:r>
        <w:t>承包人提供的施工设备和临时设施</w:t>
      </w:r>
    </w:p>
    <w:p>
      <w:pPr>
        <w:pStyle w:val="7"/>
        <w:spacing w:before="10"/>
        <w:ind w:left="0"/>
        <w:rPr>
          <w:b/>
          <w:sz w:val="24"/>
        </w:rPr>
      </w:pPr>
    </w:p>
    <w:p>
      <w:pPr>
        <w:pStyle w:val="7"/>
        <w:tabs>
          <w:tab w:val="left" w:pos="6759"/>
          <w:tab w:val="left" w:pos="7879"/>
        </w:tabs>
        <w:spacing w:before="1"/>
        <w:ind w:left="668"/>
      </w:pPr>
      <w:r>
        <w:t>6.1.2</w:t>
      </w:r>
      <w:r>
        <w:rPr>
          <w:spacing w:val="-71"/>
        </w:rPr>
        <w:t xml:space="preserve"> </w:t>
      </w:r>
      <w:r>
        <w:t>发</w:t>
      </w:r>
      <w:r>
        <w:rPr>
          <w:spacing w:val="-3"/>
        </w:rPr>
        <w:t>包</w:t>
      </w:r>
      <w:r>
        <w:t>人承</w:t>
      </w:r>
      <w:r>
        <w:rPr>
          <w:spacing w:val="-3"/>
        </w:rPr>
        <w:t>担</w:t>
      </w:r>
      <w:r>
        <w:t>修建</w:t>
      </w:r>
      <w:r>
        <w:rPr>
          <w:spacing w:val="-3"/>
        </w:rPr>
        <w:t>临</w:t>
      </w:r>
      <w:r>
        <w:t>时设</w:t>
      </w:r>
      <w:r>
        <w:rPr>
          <w:spacing w:val="-3"/>
        </w:rPr>
        <w:t>施</w:t>
      </w:r>
      <w:r>
        <w:t>的费</w:t>
      </w:r>
      <w:r>
        <w:rPr>
          <w:spacing w:val="-3"/>
        </w:rPr>
        <w:t>用</w:t>
      </w:r>
      <w:r>
        <w:t>的范</w:t>
      </w:r>
      <w:r>
        <w:rPr>
          <w:spacing w:val="-3"/>
        </w:rPr>
        <w:t>围</w:t>
      </w:r>
      <w:r>
        <w:t>：</w:t>
      </w:r>
      <w:r>
        <w:rPr>
          <w:u w:val="single"/>
        </w:rPr>
        <w:t xml:space="preserve"> </w:t>
      </w:r>
      <w:r>
        <w:rPr>
          <w:u w:val="single"/>
        </w:rPr>
        <w:tab/>
      </w:r>
      <w:r>
        <w:rPr>
          <w:u w:val="single"/>
        </w:rPr>
        <w:t>无</w:t>
      </w:r>
      <w:r>
        <w:rPr>
          <w:u w:val="single"/>
        </w:rPr>
        <w:tab/>
      </w:r>
      <w:r>
        <w:t>。</w:t>
      </w:r>
    </w:p>
    <w:p>
      <w:pPr>
        <w:pStyle w:val="7"/>
        <w:tabs>
          <w:tab w:val="left" w:pos="7669"/>
          <w:tab w:val="left" w:pos="8789"/>
        </w:tabs>
        <w:spacing w:before="198"/>
        <w:ind w:left="668"/>
      </w:pPr>
      <w:r>
        <w:t>需</w:t>
      </w:r>
      <w:r>
        <w:rPr>
          <w:spacing w:val="-3"/>
        </w:rPr>
        <w:t>要</w:t>
      </w:r>
      <w:r>
        <w:t>发包</w:t>
      </w:r>
      <w:r>
        <w:rPr>
          <w:spacing w:val="-3"/>
        </w:rPr>
        <w:t>人</w:t>
      </w:r>
      <w:r>
        <w:t>办理</w:t>
      </w:r>
      <w:r>
        <w:rPr>
          <w:spacing w:val="-3"/>
        </w:rPr>
        <w:t>申</w:t>
      </w:r>
      <w:r>
        <w:t>请手</w:t>
      </w:r>
      <w:r>
        <w:rPr>
          <w:spacing w:val="-3"/>
        </w:rPr>
        <w:t>续</w:t>
      </w:r>
      <w:r>
        <w:t>和承</w:t>
      </w:r>
      <w:r>
        <w:rPr>
          <w:spacing w:val="-3"/>
        </w:rPr>
        <w:t>担</w:t>
      </w:r>
      <w:r>
        <w:t>相关</w:t>
      </w:r>
      <w:r>
        <w:rPr>
          <w:spacing w:val="-3"/>
        </w:rPr>
        <w:t>费</w:t>
      </w:r>
      <w:r>
        <w:t>用的</w:t>
      </w:r>
      <w:r>
        <w:rPr>
          <w:spacing w:val="-3"/>
        </w:rPr>
        <w:t>临</w:t>
      </w:r>
      <w:r>
        <w:t>时占</w:t>
      </w:r>
      <w:r>
        <w:rPr>
          <w:spacing w:val="-3"/>
        </w:rPr>
        <w:t>地</w:t>
      </w:r>
      <w:r>
        <w:t>：</w:t>
      </w:r>
      <w:r>
        <w:rPr>
          <w:u w:val="single"/>
        </w:rPr>
        <w:t xml:space="preserve"> </w:t>
      </w:r>
      <w:r>
        <w:rPr>
          <w:u w:val="single"/>
        </w:rPr>
        <w:tab/>
      </w:r>
      <w:r>
        <w:rPr>
          <w:u w:val="single"/>
        </w:rPr>
        <w:t>无</w:t>
      </w:r>
      <w:r>
        <w:rPr>
          <w:u w:val="single"/>
        </w:rPr>
        <w:tab/>
      </w:r>
      <w:r>
        <w:t>。</w:t>
      </w:r>
    </w:p>
    <w:p>
      <w:pPr>
        <w:pStyle w:val="7"/>
        <w:spacing w:before="8"/>
        <w:ind w:left="0"/>
        <w:rPr>
          <w:sz w:val="24"/>
        </w:rPr>
      </w:pPr>
    </w:p>
    <w:p>
      <w:pPr>
        <w:pStyle w:val="6"/>
        <w:numPr>
          <w:ilvl w:val="1"/>
          <w:numId w:val="60"/>
        </w:numPr>
        <w:tabs>
          <w:tab w:val="left" w:pos="1233"/>
        </w:tabs>
        <w:spacing w:before="0" w:after="0" w:line="240" w:lineRule="auto"/>
        <w:ind w:left="1232" w:right="0" w:hanging="565"/>
        <w:jc w:val="left"/>
      </w:pPr>
      <w:bookmarkStart w:id="368" w:name="6.2 发包人提供的施工设备和临时设施"/>
      <w:bookmarkEnd w:id="368"/>
      <w:bookmarkStart w:id="369" w:name="6.2 发包人提供的施工设备和临时设施"/>
      <w:bookmarkEnd w:id="369"/>
      <w:r>
        <w:t>发包人提供的施工设备和临时设施</w:t>
      </w:r>
    </w:p>
    <w:p>
      <w:pPr>
        <w:pStyle w:val="7"/>
        <w:spacing w:before="10"/>
        <w:ind w:left="0"/>
        <w:rPr>
          <w:b/>
          <w:sz w:val="24"/>
        </w:rPr>
      </w:pPr>
    </w:p>
    <w:p>
      <w:pPr>
        <w:pStyle w:val="7"/>
        <w:tabs>
          <w:tab w:val="left" w:pos="5430"/>
          <w:tab w:val="left" w:pos="6547"/>
        </w:tabs>
        <w:ind w:left="668"/>
      </w:pPr>
      <w:r>
        <w:t>发</w:t>
      </w:r>
      <w:r>
        <w:rPr>
          <w:spacing w:val="-3"/>
        </w:rPr>
        <w:t>包</w:t>
      </w:r>
      <w:r>
        <w:t>人提</w:t>
      </w:r>
      <w:r>
        <w:rPr>
          <w:spacing w:val="-3"/>
        </w:rPr>
        <w:t>供</w:t>
      </w:r>
      <w:r>
        <w:t>的施</w:t>
      </w:r>
      <w:r>
        <w:rPr>
          <w:spacing w:val="-3"/>
        </w:rPr>
        <w:t>工</w:t>
      </w:r>
      <w:r>
        <w:t>设备</w:t>
      </w:r>
      <w:r>
        <w:rPr>
          <w:spacing w:val="-3"/>
        </w:rPr>
        <w:t>和</w:t>
      </w:r>
      <w:r>
        <w:t>临时</w:t>
      </w:r>
      <w:r>
        <w:rPr>
          <w:spacing w:val="-3"/>
        </w:rPr>
        <w:t>设</w:t>
      </w:r>
      <w:r>
        <w:t>施：</w:t>
      </w:r>
      <w:r>
        <w:rPr>
          <w:u w:val="single"/>
        </w:rPr>
        <w:t xml:space="preserve"> </w:t>
      </w:r>
      <w:r>
        <w:rPr>
          <w:u w:val="single"/>
        </w:rPr>
        <w:tab/>
      </w:r>
      <w:r>
        <w:rPr>
          <w:u w:val="single"/>
        </w:rPr>
        <w:t>无</w:t>
      </w:r>
      <w:r>
        <w:rPr>
          <w:u w:val="single"/>
        </w:rPr>
        <w:tab/>
      </w:r>
      <w:r>
        <w:t>。</w:t>
      </w:r>
    </w:p>
    <w:p>
      <w:pPr>
        <w:pStyle w:val="7"/>
        <w:spacing w:before="11"/>
        <w:ind w:left="0"/>
        <w:rPr>
          <w:sz w:val="24"/>
        </w:rPr>
      </w:pPr>
    </w:p>
    <w:p>
      <w:pPr>
        <w:pStyle w:val="6"/>
        <w:numPr>
          <w:ilvl w:val="1"/>
          <w:numId w:val="80"/>
        </w:numPr>
        <w:tabs>
          <w:tab w:val="left" w:pos="1233"/>
        </w:tabs>
        <w:spacing w:before="0" w:after="0" w:line="240" w:lineRule="auto"/>
        <w:ind w:left="1232" w:right="0" w:hanging="565"/>
        <w:jc w:val="left"/>
      </w:pPr>
      <w:bookmarkStart w:id="370" w:name="6.4 施工设备和临时设施专用于合同工程"/>
      <w:bookmarkEnd w:id="370"/>
      <w:bookmarkStart w:id="371" w:name="6.4 施工设备和临时设施专用于合同工程"/>
      <w:bookmarkEnd w:id="371"/>
      <w:r>
        <w:t>施工设备和临时设施专用于合同工程</w:t>
      </w:r>
    </w:p>
    <w:p>
      <w:pPr>
        <w:pStyle w:val="7"/>
        <w:spacing w:before="8"/>
        <w:ind w:left="0"/>
        <w:rPr>
          <w:b/>
          <w:sz w:val="24"/>
        </w:rPr>
      </w:pPr>
    </w:p>
    <w:p>
      <w:pPr>
        <w:pStyle w:val="18"/>
        <w:numPr>
          <w:ilvl w:val="2"/>
          <w:numId w:val="80"/>
        </w:numPr>
        <w:tabs>
          <w:tab w:val="left" w:pos="1413"/>
        </w:tabs>
        <w:spacing w:before="0" w:after="0" w:line="372" w:lineRule="auto"/>
        <w:ind w:left="109" w:right="247" w:firstLine="559"/>
        <w:jc w:val="both"/>
        <w:rPr>
          <w:sz w:val="28"/>
        </w:rPr>
      </w:pPr>
      <w:r>
        <w:rPr>
          <w:spacing w:val="1"/>
          <w:sz w:val="28"/>
        </w:rPr>
        <w:t>除为专用合同条款第</w:t>
      </w:r>
      <w:r>
        <w:rPr>
          <w:sz w:val="28"/>
        </w:rPr>
        <w:t>4.1.8</w:t>
      </w:r>
      <w:r>
        <w:rPr>
          <w:spacing w:val="-11"/>
          <w:sz w:val="28"/>
        </w:rPr>
        <w:t xml:space="preserve"> 款约定的其他独立承包人和监理人指示的他人</w:t>
      </w:r>
      <w:r>
        <w:rPr>
          <w:spacing w:val="3"/>
          <w:sz w:val="28"/>
        </w:rPr>
        <w:t>提供条件外,承包人运入施工场地的所有施工设备以及在施工场地建设的临时设施</w:t>
      </w:r>
      <w:r>
        <w:rPr>
          <w:spacing w:val="-3"/>
          <w:sz w:val="28"/>
        </w:rPr>
        <w:t>仅限于用于合同工程。</w:t>
      </w:r>
    </w:p>
    <w:p>
      <w:pPr>
        <w:pStyle w:val="6"/>
        <w:numPr>
          <w:ilvl w:val="0"/>
          <w:numId w:val="60"/>
        </w:numPr>
        <w:tabs>
          <w:tab w:val="left" w:pos="1092"/>
        </w:tabs>
        <w:spacing w:before="120" w:after="0" w:line="240" w:lineRule="auto"/>
        <w:ind w:left="1091" w:right="0" w:hanging="424"/>
        <w:jc w:val="both"/>
      </w:pPr>
      <w:bookmarkStart w:id="372" w:name="7. 交通运输"/>
      <w:bookmarkEnd w:id="372"/>
      <w:bookmarkStart w:id="373" w:name="7. 交通运输"/>
      <w:bookmarkEnd w:id="373"/>
      <w:r>
        <w:t>交通运输</w:t>
      </w:r>
    </w:p>
    <w:p>
      <w:pPr>
        <w:pStyle w:val="7"/>
        <w:spacing w:before="10"/>
        <w:ind w:left="0"/>
        <w:rPr>
          <w:b/>
          <w:sz w:val="24"/>
        </w:rPr>
      </w:pPr>
    </w:p>
    <w:p>
      <w:pPr>
        <w:pStyle w:val="6"/>
        <w:numPr>
          <w:ilvl w:val="1"/>
          <w:numId w:val="60"/>
        </w:numPr>
        <w:tabs>
          <w:tab w:val="left" w:pos="1233"/>
        </w:tabs>
        <w:spacing w:before="0" w:after="0" w:line="240" w:lineRule="auto"/>
        <w:ind w:left="1232" w:right="0" w:hanging="565"/>
        <w:jc w:val="both"/>
      </w:pPr>
      <w:bookmarkStart w:id="374" w:name="7.1 道路通行权和场外设施"/>
      <w:bookmarkEnd w:id="374"/>
      <w:bookmarkStart w:id="375" w:name="7.1 道路通行权和场外设施"/>
      <w:bookmarkEnd w:id="375"/>
      <w:r>
        <w:t>道路通行权和场外设施</w:t>
      </w:r>
    </w:p>
    <w:p>
      <w:pPr>
        <w:pStyle w:val="7"/>
        <w:spacing w:before="11"/>
        <w:ind w:left="0"/>
        <w:rPr>
          <w:b/>
          <w:sz w:val="24"/>
        </w:rPr>
      </w:pPr>
    </w:p>
    <w:p>
      <w:pPr>
        <w:pStyle w:val="7"/>
        <w:tabs>
          <w:tab w:val="left" w:pos="8509"/>
          <w:tab w:val="left" w:pos="9629"/>
        </w:tabs>
        <w:ind w:left="668"/>
      </w:pPr>
      <w:r>
        <w:t>取</w:t>
      </w:r>
      <w:r>
        <w:rPr>
          <w:spacing w:val="-3"/>
        </w:rPr>
        <w:t>得</w:t>
      </w:r>
      <w:r>
        <w:t>道路</w:t>
      </w:r>
      <w:r>
        <w:rPr>
          <w:spacing w:val="-3"/>
        </w:rPr>
        <w:t>通</w:t>
      </w:r>
      <w:r>
        <w:t>行权</w:t>
      </w:r>
      <w:r>
        <w:rPr>
          <w:spacing w:val="-3"/>
        </w:rPr>
        <w:t>、</w:t>
      </w:r>
      <w:r>
        <w:t>修建</w:t>
      </w:r>
      <w:r>
        <w:rPr>
          <w:spacing w:val="-3"/>
        </w:rPr>
        <w:t>场</w:t>
      </w:r>
      <w:r>
        <w:t>外设</w:t>
      </w:r>
      <w:r>
        <w:rPr>
          <w:spacing w:val="-3"/>
        </w:rPr>
        <w:t>施</w:t>
      </w:r>
      <w:r>
        <w:t>权并</w:t>
      </w:r>
      <w:r>
        <w:rPr>
          <w:spacing w:val="-3"/>
        </w:rPr>
        <w:t>承</w:t>
      </w:r>
      <w:r>
        <w:t>担相</w:t>
      </w:r>
      <w:r>
        <w:rPr>
          <w:spacing w:val="-3"/>
        </w:rPr>
        <w:t>关</w:t>
      </w:r>
      <w:r>
        <w:t>费用</w:t>
      </w:r>
      <w:r>
        <w:rPr>
          <w:spacing w:val="-3"/>
        </w:rPr>
        <w:t>的</w:t>
      </w:r>
      <w:r>
        <w:t>办理人:</w:t>
      </w:r>
      <w:r>
        <w:rPr>
          <w:u w:val="single"/>
        </w:rPr>
        <w:t xml:space="preserve"> </w:t>
      </w:r>
      <w:r>
        <w:rPr>
          <w:u w:val="single"/>
        </w:rPr>
        <w:tab/>
      </w:r>
      <w:r>
        <w:rPr>
          <w:u w:val="single"/>
        </w:rPr>
        <w:t>无</w:t>
      </w:r>
      <w:r>
        <w:rPr>
          <w:u w:val="single"/>
        </w:rPr>
        <w:tab/>
      </w:r>
      <w:r>
        <w:t>。</w:t>
      </w:r>
    </w:p>
    <w:p>
      <w:pPr>
        <w:pStyle w:val="7"/>
        <w:spacing w:before="8"/>
        <w:ind w:left="0"/>
        <w:rPr>
          <w:sz w:val="24"/>
        </w:rPr>
      </w:pPr>
    </w:p>
    <w:p>
      <w:pPr>
        <w:pStyle w:val="6"/>
        <w:numPr>
          <w:ilvl w:val="1"/>
          <w:numId w:val="60"/>
        </w:numPr>
        <w:tabs>
          <w:tab w:val="left" w:pos="1233"/>
        </w:tabs>
        <w:spacing w:before="0" w:after="0" w:line="240" w:lineRule="auto"/>
        <w:ind w:left="1232" w:right="0" w:hanging="565"/>
        <w:jc w:val="both"/>
      </w:pPr>
      <w:bookmarkStart w:id="376" w:name="7.2 场内施工道路"/>
      <w:bookmarkEnd w:id="376"/>
      <w:bookmarkStart w:id="377" w:name="7.2 场内施工道路"/>
      <w:bookmarkEnd w:id="377"/>
      <w:r>
        <w:t>场内施工道路</w:t>
      </w:r>
    </w:p>
    <w:p>
      <w:pPr>
        <w:pStyle w:val="7"/>
        <w:spacing w:before="10"/>
        <w:ind w:left="0"/>
        <w:rPr>
          <w:b/>
          <w:sz w:val="24"/>
        </w:rPr>
      </w:pPr>
    </w:p>
    <w:p>
      <w:pPr>
        <w:pStyle w:val="18"/>
        <w:numPr>
          <w:ilvl w:val="2"/>
          <w:numId w:val="60"/>
        </w:numPr>
        <w:tabs>
          <w:tab w:val="left" w:pos="1229"/>
          <w:tab w:val="left" w:pos="1440"/>
          <w:tab w:val="left" w:pos="9755"/>
        </w:tabs>
        <w:spacing w:before="1" w:after="0" w:line="372" w:lineRule="auto"/>
        <w:ind w:left="109" w:right="247" w:firstLine="559"/>
        <w:jc w:val="left"/>
        <w:rPr>
          <w:sz w:val="28"/>
        </w:rPr>
      </w:pPr>
      <w:r>
        <w:rPr>
          <w:sz w:val="28"/>
        </w:rPr>
        <w:t>施</w:t>
      </w:r>
      <w:r>
        <w:rPr>
          <w:spacing w:val="-3"/>
          <w:sz w:val="28"/>
        </w:rPr>
        <w:t>工</w:t>
      </w:r>
      <w:r>
        <w:rPr>
          <w:sz w:val="28"/>
        </w:rPr>
        <w:t>所需</w:t>
      </w:r>
      <w:r>
        <w:rPr>
          <w:spacing w:val="-3"/>
          <w:sz w:val="28"/>
        </w:rPr>
        <w:t>的</w:t>
      </w:r>
      <w:r>
        <w:rPr>
          <w:sz w:val="28"/>
        </w:rPr>
        <w:t>场内</w:t>
      </w:r>
      <w:r>
        <w:rPr>
          <w:spacing w:val="-3"/>
          <w:sz w:val="28"/>
        </w:rPr>
        <w:t>临</w:t>
      </w:r>
      <w:r>
        <w:rPr>
          <w:sz w:val="28"/>
        </w:rPr>
        <w:t>时道</w:t>
      </w:r>
      <w:r>
        <w:rPr>
          <w:spacing w:val="-3"/>
          <w:sz w:val="28"/>
        </w:rPr>
        <w:t>路</w:t>
      </w:r>
      <w:r>
        <w:rPr>
          <w:sz w:val="28"/>
        </w:rPr>
        <w:t>和交</w:t>
      </w:r>
      <w:r>
        <w:rPr>
          <w:spacing w:val="-3"/>
          <w:sz w:val="28"/>
        </w:rPr>
        <w:t>通</w:t>
      </w:r>
      <w:r>
        <w:rPr>
          <w:sz w:val="28"/>
        </w:rPr>
        <w:t>设施</w:t>
      </w:r>
      <w:r>
        <w:rPr>
          <w:spacing w:val="-3"/>
          <w:sz w:val="28"/>
        </w:rPr>
        <w:t>的</w:t>
      </w:r>
      <w:r>
        <w:rPr>
          <w:sz w:val="28"/>
        </w:rPr>
        <w:t>修建</w:t>
      </w:r>
      <w:r>
        <w:rPr>
          <w:spacing w:val="-44"/>
          <w:sz w:val="28"/>
        </w:rPr>
        <w:t>、</w:t>
      </w:r>
      <w:r>
        <w:rPr>
          <w:sz w:val="28"/>
        </w:rPr>
        <w:t>维</w:t>
      </w:r>
      <w:r>
        <w:rPr>
          <w:spacing w:val="-3"/>
          <w:sz w:val="28"/>
        </w:rPr>
        <w:t>护</w:t>
      </w:r>
      <w:r>
        <w:rPr>
          <w:spacing w:val="-41"/>
          <w:sz w:val="28"/>
        </w:rPr>
        <w:t>、</w:t>
      </w:r>
      <w:r>
        <w:rPr>
          <w:sz w:val="28"/>
        </w:rPr>
        <w:t>养</w:t>
      </w:r>
      <w:r>
        <w:rPr>
          <w:spacing w:val="-3"/>
          <w:sz w:val="28"/>
        </w:rPr>
        <w:t>护</w:t>
      </w:r>
      <w:r>
        <w:rPr>
          <w:sz w:val="28"/>
        </w:rPr>
        <w:t>和管</w:t>
      </w:r>
      <w:r>
        <w:rPr>
          <w:spacing w:val="-3"/>
          <w:sz w:val="28"/>
        </w:rPr>
        <w:t>理</w:t>
      </w:r>
      <w:r>
        <w:rPr>
          <w:sz w:val="28"/>
        </w:rPr>
        <w:t>人</w:t>
      </w:r>
      <w:r>
        <w:rPr>
          <w:sz w:val="28"/>
          <w:u w:val="single"/>
        </w:rPr>
        <w:t xml:space="preserve"> </w:t>
      </w:r>
      <w:r>
        <w:rPr>
          <w:sz w:val="28"/>
          <w:u w:val="single"/>
        </w:rPr>
        <w:tab/>
      </w:r>
      <w:r>
        <w:rPr>
          <w:spacing w:val="-1"/>
          <w:sz w:val="28"/>
          <w:u w:val="single"/>
        </w:rPr>
        <w:t>承</w:t>
      </w:r>
      <w:r>
        <w:rPr>
          <w:spacing w:val="-17"/>
          <w:sz w:val="28"/>
          <w:u w:val="single"/>
        </w:rPr>
        <w:t>包</w:t>
      </w:r>
      <w:r>
        <w:rPr>
          <w:spacing w:val="-261"/>
          <w:sz w:val="28"/>
          <w:u w:val="single"/>
        </w:rPr>
        <w:t>人</w:t>
      </w:r>
      <w:r>
        <w:rPr>
          <w:spacing w:val="-261"/>
          <w:sz w:val="28"/>
          <w:u w:val="single"/>
        </w:rPr>
        <w:tab/>
      </w:r>
      <w:r>
        <w:rPr>
          <w:sz w:val="28"/>
        </w:rPr>
        <w:t>。</w:t>
      </w:r>
    </w:p>
    <w:p>
      <w:pPr>
        <w:pStyle w:val="18"/>
        <w:numPr>
          <w:ilvl w:val="2"/>
          <w:numId w:val="60"/>
        </w:numPr>
        <w:tabs>
          <w:tab w:val="left" w:pos="1440"/>
        </w:tabs>
        <w:spacing w:before="0" w:after="0" w:line="372" w:lineRule="auto"/>
        <w:ind w:left="109" w:right="247" w:firstLine="559"/>
        <w:jc w:val="left"/>
        <w:rPr>
          <w:sz w:val="28"/>
        </w:rPr>
      </w:pPr>
      <w:r>
        <w:rPr>
          <w:spacing w:val="-6"/>
          <w:sz w:val="28"/>
        </w:rPr>
        <w:t>发包人和监理人有权无偿使用承包人修建的临时道路和交通设施，不需要</w:t>
      </w:r>
      <w:r>
        <w:rPr>
          <w:spacing w:val="-3"/>
          <w:sz w:val="28"/>
        </w:rPr>
        <w:t>交纳任何费用。</w:t>
      </w:r>
    </w:p>
    <w:p>
      <w:pPr>
        <w:pStyle w:val="6"/>
        <w:spacing w:before="120"/>
        <w:ind w:left="668" w:firstLine="0"/>
      </w:pPr>
      <w:bookmarkStart w:id="378" w:name="7.4 超大件和超重件的运输"/>
      <w:bookmarkEnd w:id="378"/>
      <w:r>
        <w:t>7.4 超大件和超重件的运输</w:t>
      </w:r>
    </w:p>
    <w:p>
      <w:pPr>
        <w:pStyle w:val="7"/>
        <w:spacing w:before="8"/>
        <w:ind w:left="0"/>
        <w:rPr>
          <w:b/>
          <w:sz w:val="24"/>
        </w:rPr>
      </w:pPr>
    </w:p>
    <w:p>
      <w:pPr>
        <w:pStyle w:val="7"/>
        <w:tabs>
          <w:tab w:val="left" w:pos="1229"/>
        </w:tabs>
        <w:spacing w:line="372" w:lineRule="auto"/>
        <w:ind w:right="249" w:firstLine="559"/>
      </w:pPr>
      <w:r>
        <w:rPr>
          <w:spacing w:val="31"/>
        </w:rPr>
        <w:t>运输超大件或</w:t>
      </w:r>
      <w:r>
        <w:rPr>
          <w:spacing w:val="33"/>
        </w:rPr>
        <w:t>超</w:t>
      </w:r>
      <w:r>
        <w:rPr>
          <w:spacing w:val="31"/>
        </w:rPr>
        <w:t>重件所需的道路和桥梁临</w:t>
      </w:r>
      <w:r>
        <w:rPr>
          <w:spacing w:val="33"/>
        </w:rPr>
        <w:t>时</w:t>
      </w:r>
      <w:r>
        <w:rPr>
          <w:spacing w:val="31"/>
        </w:rPr>
        <w:t>加固改造等费用的承担人</w:t>
      </w:r>
      <w:r>
        <w:rPr>
          <w:spacing w:val="-16"/>
        </w:rPr>
        <w:t xml:space="preserve">： </w:t>
      </w:r>
      <w:r>
        <w:rPr>
          <w:u w:val="single"/>
        </w:rPr>
        <w:t>无</w:t>
      </w:r>
      <w:r>
        <w:rPr>
          <w:u w:val="single"/>
        </w:rPr>
        <w:tab/>
      </w:r>
      <w:r>
        <w:t>。</w:t>
      </w:r>
    </w:p>
    <w:p>
      <w:pPr>
        <w:spacing w:after="0" w:line="372" w:lineRule="auto"/>
        <w:sectPr>
          <w:pgSz w:w="11910" w:h="16840"/>
          <w:pgMar w:top="1200" w:right="600" w:bottom="1200" w:left="740" w:header="192" w:footer="1006" w:gutter="0"/>
          <w:cols w:space="720" w:num="1"/>
        </w:sectPr>
      </w:pPr>
    </w:p>
    <w:p>
      <w:pPr>
        <w:pStyle w:val="7"/>
        <w:spacing w:before="5"/>
        <w:ind w:left="0"/>
        <w:rPr>
          <w:sz w:val="13"/>
        </w:rPr>
      </w:pPr>
    </w:p>
    <w:p>
      <w:pPr>
        <w:pStyle w:val="6"/>
        <w:numPr>
          <w:ilvl w:val="0"/>
          <w:numId w:val="60"/>
        </w:numPr>
        <w:tabs>
          <w:tab w:val="left" w:pos="1092"/>
        </w:tabs>
        <w:spacing w:before="62" w:after="0" w:line="240" w:lineRule="auto"/>
        <w:ind w:left="1091" w:right="0" w:hanging="424"/>
        <w:jc w:val="left"/>
      </w:pPr>
      <w:bookmarkStart w:id="379" w:name="8. 测量放线"/>
      <w:bookmarkEnd w:id="379"/>
      <w:bookmarkStart w:id="380" w:name="8. 测量放线"/>
      <w:bookmarkEnd w:id="380"/>
      <w:r>
        <w:t>测量放线</w:t>
      </w:r>
    </w:p>
    <w:p>
      <w:pPr>
        <w:pStyle w:val="7"/>
        <w:spacing w:before="8"/>
        <w:ind w:left="0"/>
        <w:rPr>
          <w:b/>
          <w:sz w:val="24"/>
        </w:rPr>
      </w:pPr>
    </w:p>
    <w:p>
      <w:pPr>
        <w:pStyle w:val="6"/>
        <w:numPr>
          <w:ilvl w:val="1"/>
          <w:numId w:val="60"/>
        </w:numPr>
        <w:tabs>
          <w:tab w:val="left" w:pos="1233"/>
        </w:tabs>
        <w:spacing w:before="0" w:after="0" w:line="240" w:lineRule="auto"/>
        <w:ind w:left="1232" w:right="0" w:hanging="565"/>
        <w:jc w:val="left"/>
      </w:pPr>
      <w:bookmarkStart w:id="381" w:name="8.1 施工控制网"/>
      <w:bookmarkEnd w:id="381"/>
      <w:bookmarkStart w:id="382" w:name="8.1 施工控制网"/>
      <w:bookmarkEnd w:id="382"/>
      <w:r>
        <w:t>施工控制网</w:t>
      </w:r>
    </w:p>
    <w:p>
      <w:pPr>
        <w:pStyle w:val="7"/>
        <w:spacing w:before="10"/>
        <w:ind w:left="0"/>
        <w:rPr>
          <w:b/>
          <w:sz w:val="24"/>
        </w:rPr>
      </w:pPr>
    </w:p>
    <w:p>
      <w:pPr>
        <w:pStyle w:val="18"/>
        <w:numPr>
          <w:ilvl w:val="2"/>
          <w:numId w:val="60"/>
        </w:numPr>
        <w:tabs>
          <w:tab w:val="left" w:pos="1440"/>
          <w:tab w:val="left" w:pos="1788"/>
          <w:tab w:val="left" w:pos="9476"/>
        </w:tabs>
        <w:spacing w:before="1" w:after="0" w:line="372" w:lineRule="auto"/>
        <w:ind w:left="109" w:right="247" w:firstLine="559"/>
        <w:jc w:val="left"/>
        <w:rPr>
          <w:sz w:val="28"/>
        </w:rPr>
      </w:pPr>
      <w:r>
        <w:rPr>
          <w:sz w:val="28"/>
        </w:rPr>
        <w:t>发</w:t>
      </w:r>
      <w:r>
        <w:rPr>
          <w:spacing w:val="-3"/>
          <w:sz w:val="28"/>
        </w:rPr>
        <w:t>包</w:t>
      </w:r>
      <w:r>
        <w:rPr>
          <w:sz w:val="28"/>
        </w:rPr>
        <w:t>人提</w:t>
      </w:r>
      <w:r>
        <w:rPr>
          <w:spacing w:val="-3"/>
          <w:sz w:val="28"/>
        </w:rPr>
        <w:t>供</w:t>
      </w:r>
      <w:r>
        <w:rPr>
          <w:sz w:val="28"/>
        </w:rPr>
        <w:t>测量</w:t>
      </w:r>
      <w:r>
        <w:rPr>
          <w:spacing w:val="-3"/>
          <w:sz w:val="28"/>
        </w:rPr>
        <w:t>基</w:t>
      </w:r>
      <w:r>
        <w:rPr>
          <w:sz w:val="28"/>
        </w:rPr>
        <w:t>准点</w:t>
      </w:r>
      <w:r>
        <w:rPr>
          <w:spacing w:val="-44"/>
          <w:sz w:val="28"/>
        </w:rPr>
        <w:t>、</w:t>
      </w:r>
      <w:r>
        <w:rPr>
          <w:sz w:val="28"/>
        </w:rPr>
        <w:t>基</w:t>
      </w:r>
      <w:r>
        <w:rPr>
          <w:spacing w:val="-3"/>
          <w:sz w:val="28"/>
        </w:rPr>
        <w:t>准</w:t>
      </w:r>
      <w:r>
        <w:rPr>
          <w:sz w:val="28"/>
        </w:rPr>
        <w:t>线和</w:t>
      </w:r>
      <w:r>
        <w:rPr>
          <w:spacing w:val="-3"/>
          <w:sz w:val="28"/>
        </w:rPr>
        <w:t>水</w:t>
      </w:r>
      <w:r>
        <w:rPr>
          <w:sz w:val="28"/>
        </w:rPr>
        <w:t>准点</w:t>
      </w:r>
      <w:r>
        <w:rPr>
          <w:spacing w:val="-3"/>
          <w:sz w:val="28"/>
        </w:rPr>
        <w:t>及</w:t>
      </w:r>
      <w:r>
        <w:rPr>
          <w:sz w:val="28"/>
        </w:rPr>
        <w:t>其书</w:t>
      </w:r>
      <w:r>
        <w:rPr>
          <w:spacing w:val="-3"/>
          <w:sz w:val="28"/>
        </w:rPr>
        <w:t>面</w:t>
      </w:r>
      <w:r>
        <w:rPr>
          <w:sz w:val="28"/>
        </w:rPr>
        <w:t>资料</w:t>
      </w:r>
      <w:r>
        <w:rPr>
          <w:spacing w:val="-3"/>
          <w:sz w:val="28"/>
        </w:rPr>
        <w:t>的</w:t>
      </w:r>
      <w:r>
        <w:rPr>
          <w:sz w:val="28"/>
        </w:rPr>
        <w:t>期限：</w:t>
      </w:r>
      <w:r>
        <w:rPr>
          <w:sz w:val="28"/>
        </w:rPr>
        <w:tab/>
      </w:r>
      <w:r>
        <w:rPr>
          <w:sz w:val="28"/>
          <w:u w:val="single"/>
        </w:rPr>
        <w:t>开</w:t>
      </w:r>
      <w:r>
        <w:rPr>
          <w:spacing w:val="-3"/>
          <w:sz w:val="28"/>
          <w:u w:val="single"/>
        </w:rPr>
        <w:t>工</w:t>
      </w:r>
      <w:r>
        <w:rPr>
          <w:spacing w:val="-16"/>
          <w:sz w:val="28"/>
          <w:u w:val="single"/>
        </w:rPr>
        <w:t>后</w:t>
      </w:r>
      <w:r>
        <w:rPr>
          <w:sz w:val="28"/>
          <w:u w:val="single"/>
        </w:rPr>
        <w:t>七</w:t>
      </w:r>
      <w:r>
        <w:rPr>
          <w:spacing w:val="-3"/>
          <w:sz w:val="28"/>
          <w:u w:val="single"/>
        </w:rPr>
        <w:t>日</w:t>
      </w:r>
      <w:r>
        <w:rPr>
          <w:sz w:val="28"/>
          <w:u w:val="single"/>
        </w:rPr>
        <w:t>内</w:t>
      </w:r>
      <w:r>
        <w:rPr>
          <w:sz w:val="28"/>
          <w:u w:val="single"/>
        </w:rPr>
        <w:tab/>
      </w:r>
      <w:r>
        <w:rPr>
          <w:sz w:val="28"/>
        </w:rPr>
        <w:t>。</w:t>
      </w:r>
    </w:p>
    <w:p>
      <w:pPr>
        <w:pStyle w:val="7"/>
        <w:spacing w:line="358" w:lineRule="exact"/>
        <w:ind w:left="668"/>
        <w:jc w:val="both"/>
      </w:pPr>
      <w:r>
        <w:t>承包人测设施工控制网的要求：</w:t>
      </w:r>
      <w:r>
        <w:rPr>
          <w:u w:val="single"/>
        </w:rPr>
        <w:t xml:space="preserve"> 签定合同时约定 </w:t>
      </w:r>
      <w:r>
        <w:t>。</w:t>
      </w:r>
    </w:p>
    <w:p>
      <w:pPr>
        <w:pStyle w:val="7"/>
        <w:spacing w:before="198"/>
        <w:ind w:left="668"/>
        <w:jc w:val="both"/>
      </w:pPr>
      <w:r>
        <w:t>承包人将施工控制网资料报送监理人审批的期限：</w:t>
      </w:r>
      <w:r>
        <w:rPr>
          <w:u w:val="single"/>
        </w:rPr>
        <w:t xml:space="preserve"> 签定合同时约定 </w:t>
      </w:r>
      <w:r>
        <w:t>。</w:t>
      </w:r>
    </w:p>
    <w:p>
      <w:pPr>
        <w:pStyle w:val="7"/>
        <w:spacing w:before="10"/>
        <w:ind w:left="0"/>
        <w:rPr>
          <w:sz w:val="24"/>
        </w:rPr>
      </w:pPr>
    </w:p>
    <w:p>
      <w:pPr>
        <w:pStyle w:val="6"/>
        <w:numPr>
          <w:ilvl w:val="0"/>
          <w:numId w:val="60"/>
        </w:numPr>
        <w:tabs>
          <w:tab w:val="left" w:pos="1092"/>
        </w:tabs>
        <w:spacing w:before="0" w:after="0" w:line="240" w:lineRule="auto"/>
        <w:ind w:left="1091" w:right="0" w:hanging="424"/>
        <w:jc w:val="left"/>
      </w:pPr>
      <w:bookmarkStart w:id="383" w:name="9. 施工安全、治安保卫和环境保护"/>
      <w:bookmarkEnd w:id="383"/>
      <w:bookmarkStart w:id="384" w:name="9. 施工安全、治安保卫和环境保护"/>
      <w:bookmarkEnd w:id="384"/>
      <w:r>
        <w:t>施工安全、治安保卫和环境保护</w:t>
      </w:r>
    </w:p>
    <w:p>
      <w:pPr>
        <w:pStyle w:val="7"/>
        <w:spacing w:before="8"/>
        <w:ind w:left="0"/>
        <w:rPr>
          <w:b/>
          <w:sz w:val="24"/>
        </w:rPr>
      </w:pPr>
    </w:p>
    <w:p>
      <w:pPr>
        <w:pStyle w:val="6"/>
        <w:numPr>
          <w:ilvl w:val="1"/>
          <w:numId w:val="81"/>
        </w:numPr>
        <w:tabs>
          <w:tab w:val="left" w:pos="1233"/>
        </w:tabs>
        <w:spacing w:before="0" w:after="0" w:line="240" w:lineRule="auto"/>
        <w:ind w:left="1232" w:right="0" w:hanging="565"/>
        <w:jc w:val="left"/>
      </w:pPr>
      <w:bookmarkStart w:id="385" w:name="9.2 承包人的施工安全责任"/>
      <w:bookmarkEnd w:id="385"/>
      <w:bookmarkStart w:id="386" w:name="9.2 承包人的施工安全责任"/>
      <w:bookmarkEnd w:id="386"/>
      <w:r>
        <w:t>承包人的施工安全责任</w:t>
      </w:r>
    </w:p>
    <w:p>
      <w:pPr>
        <w:pStyle w:val="7"/>
        <w:spacing w:before="11"/>
        <w:ind w:left="0"/>
        <w:rPr>
          <w:b/>
          <w:sz w:val="24"/>
        </w:rPr>
      </w:pPr>
    </w:p>
    <w:p>
      <w:pPr>
        <w:pStyle w:val="18"/>
        <w:numPr>
          <w:ilvl w:val="2"/>
          <w:numId w:val="81"/>
        </w:numPr>
        <w:tabs>
          <w:tab w:val="left" w:pos="1229"/>
          <w:tab w:val="left" w:pos="1466"/>
          <w:tab w:val="left" w:pos="8504"/>
        </w:tabs>
        <w:spacing w:before="0" w:after="0" w:line="372" w:lineRule="auto"/>
        <w:ind w:left="109" w:right="247" w:firstLine="559"/>
        <w:jc w:val="left"/>
        <w:rPr>
          <w:sz w:val="28"/>
        </w:rPr>
      </w:pPr>
      <w:r>
        <w:rPr>
          <w:spacing w:val="26"/>
          <w:sz w:val="28"/>
        </w:rPr>
        <w:t>承</w:t>
      </w:r>
      <w:r>
        <w:rPr>
          <w:spacing w:val="23"/>
          <w:sz w:val="28"/>
        </w:rPr>
        <w:t>包</w:t>
      </w:r>
      <w:r>
        <w:rPr>
          <w:spacing w:val="26"/>
          <w:sz w:val="28"/>
        </w:rPr>
        <w:t>人</w:t>
      </w:r>
      <w:r>
        <w:rPr>
          <w:spacing w:val="23"/>
          <w:sz w:val="28"/>
        </w:rPr>
        <w:t>向</w:t>
      </w:r>
      <w:r>
        <w:rPr>
          <w:spacing w:val="26"/>
          <w:sz w:val="28"/>
        </w:rPr>
        <w:t>监</w:t>
      </w:r>
      <w:r>
        <w:rPr>
          <w:spacing w:val="23"/>
          <w:sz w:val="28"/>
        </w:rPr>
        <w:t>理</w:t>
      </w:r>
      <w:r>
        <w:rPr>
          <w:spacing w:val="26"/>
          <w:sz w:val="28"/>
        </w:rPr>
        <w:t>人</w:t>
      </w:r>
      <w:r>
        <w:rPr>
          <w:spacing w:val="23"/>
          <w:sz w:val="28"/>
        </w:rPr>
        <w:t>报</w:t>
      </w:r>
      <w:r>
        <w:rPr>
          <w:spacing w:val="26"/>
          <w:sz w:val="28"/>
        </w:rPr>
        <w:t>送</w:t>
      </w:r>
      <w:r>
        <w:rPr>
          <w:spacing w:val="23"/>
          <w:sz w:val="28"/>
        </w:rPr>
        <w:t>施</w:t>
      </w:r>
      <w:r>
        <w:rPr>
          <w:spacing w:val="26"/>
          <w:sz w:val="28"/>
        </w:rPr>
        <w:t>工</w:t>
      </w:r>
      <w:r>
        <w:rPr>
          <w:spacing w:val="23"/>
          <w:sz w:val="28"/>
        </w:rPr>
        <w:t>安</w:t>
      </w:r>
      <w:r>
        <w:rPr>
          <w:spacing w:val="26"/>
          <w:sz w:val="28"/>
        </w:rPr>
        <w:t>全</w:t>
      </w:r>
      <w:r>
        <w:rPr>
          <w:spacing w:val="23"/>
          <w:sz w:val="28"/>
        </w:rPr>
        <w:t>措</w:t>
      </w:r>
      <w:r>
        <w:rPr>
          <w:spacing w:val="26"/>
          <w:sz w:val="28"/>
        </w:rPr>
        <w:t>施</w:t>
      </w:r>
      <w:r>
        <w:rPr>
          <w:spacing w:val="23"/>
          <w:sz w:val="28"/>
        </w:rPr>
        <w:t>计</w:t>
      </w:r>
      <w:r>
        <w:rPr>
          <w:spacing w:val="26"/>
          <w:sz w:val="28"/>
        </w:rPr>
        <w:t>划的</w:t>
      </w:r>
      <w:r>
        <w:rPr>
          <w:spacing w:val="23"/>
          <w:sz w:val="28"/>
        </w:rPr>
        <w:t>期</w:t>
      </w:r>
      <w:r>
        <w:rPr>
          <w:spacing w:val="26"/>
          <w:sz w:val="28"/>
        </w:rPr>
        <w:t>限</w:t>
      </w:r>
      <w:r>
        <w:rPr>
          <w:spacing w:val="23"/>
          <w:sz w:val="28"/>
        </w:rPr>
        <w:t>：</w:t>
      </w:r>
      <w:r>
        <w:rPr>
          <w:spacing w:val="23"/>
          <w:sz w:val="28"/>
          <w:u w:val="single"/>
        </w:rPr>
        <w:t xml:space="preserve"> </w:t>
      </w:r>
      <w:r>
        <w:rPr>
          <w:spacing w:val="23"/>
          <w:sz w:val="28"/>
          <w:u w:val="single"/>
        </w:rPr>
        <w:tab/>
      </w:r>
      <w:r>
        <w:rPr>
          <w:spacing w:val="26"/>
          <w:sz w:val="28"/>
          <w:u w:val="single"/>
        </w:rPr>
        <w:t>签</w:t>
      </w:r>
      <w:r>
        <w:rPr>
          <w:spacing w:val="23"/>
          <w:sz w:val="28"/>
          <w:u w:val="single"/>
        </w:rPr>
        <w:t>定</w:t>
      </w:r>
      <w:r>
        <w:rPr>
          <w:spacing w:val="26"/>
          <w:sz w:val="28"/>
          <w:u w:val="single"/>
        </w:rPr>
        <w:t>合</w:t>
      </w:r>
      <w:r>
        <w:rPr>
          <w:spacing w:val="23"/>
          <w:sz w:val="28"/>
          <w:u w:val="single"/>
        </w:rPr>
        <w:t>同</w:t>
      </w:r>
      <w:r>
        <w:rPr>
          <w:spacing w:val="26"/>
          <w:sz w:val="28"/>
          <w:u w:val="single"/>
        </w:rPr>
        <w:t>时</w:t>
      </w:r>
      <w:r>
        <w:rPr>
          <w:spacing w:val="-15"/>
          <w:sz w:val="28"/>
          <w:u w:val="single"/>
        </w:rPr>
        <w:t>约</w:t>
      </w:r>
      <w:r>
        <w:rPr>
          <w:spacing w:val="-261"/>
          <w:sz w:val="28"/>
          <w:u w:val="single"/>
        </w:rPr>
        <w:t>定</w:t>
      </w:r>
      <w:r>
        <w:rPr>
          <w:spacing w:val="-261"/>
          <w:sz w:val="28"/>
          <w:u w:val="single"/>
        </w:rPr>
        <w:tab/>
      </w:r>
      <w:r>
        <w:rPr>
          <w:sz w:val="28"/>
        </w:rPr>
        <w:t>。</w:t>
      </w:r>
    </w:p>
    <w:p>
      <w:pPr>
        <w:pStyle w:val="6"/>
        <w:numPr>
          <w:ilvl w:val="1"/>
          <w:numId w:val="81"/>
        </w:numPr>
        <w:tabs>
          <w:tab w:val="left" w:pos="1233"/>
        </w:tabs>
        <w:spacing w:before="119" w:after="0" w:line="240" w:lineRule="auto"/>
        <w:ind w:left="1232" w:right="0" w:hanging="565"/>
        <w:jc w:val="left"/>
      </w:pPr>
      <w:bookmarkStart w:id="387" w:name="9.3 治安保卫"/>
      <w:bookmarkEnd w:id="387"/>
      <w:bookmarkStart w:id="388" w:name="9.3 治安保卫"/>
      <w:bookmarkEnd w:id="388"/>
      <w:r>
        <w:t>治安保卫</w:t>
      </w:r>
    </w:p>
    <w:p>
      <w:pPr>
        <w:pStyle w:val="7"/>
        <w:spacing w:before="10"/>
        <w:ind w:left="0"/>
        <w:rPr>
          <w:b/>
          <w:sz w:val="24"/>
        </w:rPr>
      </w:pPr>
    </w:p>
    <w:p>
      <w:pPr>
        <w:pStyle w:val="18"/>
        <w:numPr>
          <w:ilvl w:val="2"/>
          <w:numId w:val="81"/>
        </w:numPr>
        <w:tabs>
          <w:tab w:val="left" w:pos="1440"/>
        </w:tabs>
        <w:spacing w:before="0" w:after="0" w:line="372" w:lineRule="auto"/>
        <w:ind w:left="109" w:right="247" w:firstLine="559"/>
        <w:jc w:val="left"/>
        <w:rPr>
          <w:sz w:val="28"/>
        </w:rPr>
      </w:pPr>
      <w:r>
        <w:rPr>
          <w:spacing w:val="-7"/>
          <w:sz w:val="28"/>
        </w:rPr>
        <w:t>承包人应当负责统一管理施工场地的治安保卫事项，履行合同工程的治安</w:t>
      </w:r>
      <w:r>
        <w:rPr>
          <w:spacing w:val="-3"/>
          <w:sz w:val="28"/>
        </w:rPr>
        <w:t>保卫职责。</w:t>
      </w:r>
    </w:p>
    <w:p>
      <w:pPr>
        <w:pStyle w:val="7"/>
        <w:tabs>
          <w:tab w:val="left" w:pos="1507"/>
        </w:tabs>
        <w:spacing w:line="372" w:lineRule="auto"/>
        <w:ind w:right="247" w:firstLine="559"/>
      </w:pPr>
      <w:r>
        <w:t>9.3.3</w:t>
      </w:r>
      <w:r>
        <w:rPr>
          <w:spacing w:val="-70"/>
        </w:rPr>
        <w:t xml:space="preserve"> </w:t>
      </w:r>
      <w:r>
        <w:t>施</w:t>
      </w:r>
      <w:r>
        <w:rPr>
          <w:spacing w:val="-3"/>
        </w:rPr>
        <w:t>工</w:t>
      </w:r>
      <w:r>
        <w:t>场地</w:t>
      </w:r>
      <w:r>
        <w:rPr>
          <w:spacing w:val="-3"/>
        </w:rPr>
        <w:t>治</w:t>
      </w:r>
      <w:r>
        <w:t>安管</w:t>
      </w:r>
      <w:r>
        <w:rPr>
          <w:spacing w:val="-3"/>
        </w:rPr>
        <w:t>理</w:t>
      </w:r>
      <w:r>
        <w:t>计划</w:t>
      </w:r>
      <w:r>
        <w:rPr>
          <w:spacing w:val="-3"/>
        </w:rPr>
        <w:t>和</w:t>
      </w:r>
      <w:r>
        <w:t>突发</w:t>
      </w:r>
      <w:r>
        <w:rPr>
          <w:spacing w:val="-3"/>
        </w:rPr>
        <w:t>治</w:t>
      </w:r>
      <w:r>
        <w:t>安事</w:t>
      </w:r>
      <w:r>
        <w:rPr>
          <w:spacing w:val="-3"/>
        </w:rPr>
        <w:t>件</w:t>
      </w:r>
      <w:r>
        <w:t>紧急</w:t>
      </w:r>
      <w:r>
        <w:rPr>
          <w:spacing w:val="-3"/>
        </w:rPr>
        <w:t>预</w:t>
      </w:r>
      <w:r>
        <w:t>案的</w:t>
      </w:r>
      <w:r>
        <w:rPr>
          <w:spacing w:val="-3"/>
        </w:rPr>
        <w:t>编</w:t>
      </w:r>
      <w:r>
        <w:t>制责</w:t>
      </w:r>
      <w:r>
        <w:rPr>
          <w:spacing w:val="-3"/>
        </w:rPr>
        <w:t>任</w:t>
      </w:r>
      <w:r>
        <w:t>人：</w:t>
      </w:r>
      <w:r>
        <w:rPr>
          <w:spacing w:val="65"/>
        </w:rPr>
        <w:t xml:space="preserve"> </w:t>
      </w:r>
      <w:r>
        <w:rPr>
          <w:u w:val="single"/>
        </w:rPr>
        <w:t>投</w:t>
      </w:r>
      <w:r>
        <w:rPr>
          <w:spacing w:val="-3"/>
          <w:u w:val="single"/>
        </w:rPr>
        <w:t>标</w:t>
      </w:r>
      <w:r>
        <w:rPr>
          <w:u w:val="single"/>
        </w:rPr>
        <w:t>时报送</w:t>
      </w:r>
      <w:r>
        <w:rPr>
          <w:u w:val="single"/>
        </w:rPr>
        <w:tab/>
      </w:r>
      <w:r>
        <w:t>。</w:t>
      </w:r>
    </w:p>
    <w:p>
      <w:pPr>
        <w:pStyle w:val="6"/>
        <w:numPr>
          <w:ilvl w:val="0"/>
          <w:numId w:val="60"/>
        </w:numPr>
        <w:tabs>
          <w:tab w:val="left" w:pos="1233"/>
        </w:tabs>
        <w:spacing w:before="121" w:after="0" w:line="240" w:lineRule="auto"/>
        <w:ind w:left="1232" w:right="0" w:hanging="565"/>
        <w:jc w:val="left"/>
      </w:pPr>
      <w:bookmarkStart w:id="389" w:name="10. 进度计划"/>
      <w:bookmarkEnd w:id="389"/>
      <w:bookmarkStart w:id="390" w:name="10. 进度计划"/>
      <w:bookmarkEnd w:id="390"/>
      <w:r>
        <w:t>进度计划</w:t>
      </w:r>
    </w:p>
    <w:p>
      <w:pPr>
        <w:pStyle w:val="7"/>
        <w:spacing w:before="8"/>
        <w:ind w:left="0"/>
        <w:rPr>
          <w:b/>
          <w:sz w:val="24"/>
        </w:rPr>
      </w:pPr>
    </w:p>
    <w:p>
      <w:pPr>
        <w:pStyle w:val="6"/>
        <w:numPr>
          <w:ilvl w:val="1"/>
          <w:numId w:val="60"/>
        </w:numPr>
        <w:tabs>
          <w:tab w:val="left" w:pos="1375"/>
        </w:tabs>
        <w:spacing w:before="0" w:after="0" w:line="240" w:lineRule="auto"/>
        <w:ind w:left="1374" w:right="0" w:hanging="707"/>
        <w:jc w:val="left"/>
      </w:pPr>
      <w:bookmarkStart w:id="391" w:name="10.1 合同进度计划"/>
      <w:bookmarkEnd w:id="391"/>
      <w:bookmarkStart w:id="392" w:name="10.1 合同进度计划"/>
      <w:bookmarkEnd w:id="392"/>
      <w:r>
        <w:t>合同进度计划</w:t>
      </w:r>
    </w:p>
    <w:p>
      <w:pPr>
        <w:pStyle w:val="7"/>
        <w:spacing w:before="11"/>
        <w:ind w:left="0"/>
        <w:rPr>
          <w:b/>
          <w:sz w:val="24"/>
        </w:rPr>
      </w:pPr>
    </w:p>
    <w:p>
      <w:pPr>
        <w:pStyle w:val="18"/>
        <w:numPr>
          <w:ilvl w:val="0"/>
          <w:numId w:val="82"/>
        </w:numPr>
        <w:tabs>
          <w:tab w:val="left" w:pos="1382"/>
        </w:tabs>
        <w:spacing w:before="0" w:after="0" w:line="240" w:lineRule="auto"/>
        <w:ind w:left="1381" w:right="0" w:hanging="714"/>
        <w:jc w:val="both"/>
        <w:rPr>
          <w:sz w:val="28"/>
        </w:rPr>
      </w:pPr>
      <w:r>
        <w:rPr>
          <w:spacing w:val="-3"/>
          <w:sz w:val="28"/>
        </w:rPr>
        <w:t xml:space="preserve">承包人应当在收到监理人按照通用合同条款第 </w:t>
      </w:r>
      <w:r>
        <w:rPr>
          <w:sz w:val="28"/>
        </w:rPr>
        <w:t>11.1.1</w:t>
      </w:r>
      <w:r>
        <w:rPr>
          <w:spacing w:val="-8"/>
          <w:sz w:val="28"/>
        </w:rPr>
        <w:t xml:space="preserve"> 项发出的开工通知</w:t>
      </w:r>
    </w:p>
    <w:p>
      <w:pPr>
        <w:pStyle w:val="7"/>
        <w:spacing w:before="198" w:line="372" w:lineRule="auto"/>
        <w:ind w:right="247"/>
        <w:jc w:val="both"/>
      </w:pPr>
      <w:r>
        <w:rPr>
          <w:spacing w:val="-15"/>
        </w:rPr>
        <w:t xml:space="preserve">后 </w:t>
      </w:r>
      <w:r>
        <w:t>7</w:t>
      </w:r>
      <w:r>
        <w:rPr>
          <w:spacing w:val="-5"/>
        </w:rPr>
        <w:t xml:space="preserve"> 天内，编制详细的施工进度计划和施工方案说明并报送监理人。承包人编制施</w:t>
      </w:r>
      <w:r>
        <w:rPr>
          <w:spacing w:val="-3"/>
        </w:rPr>
        <w:t>工进度计划和施工方案说明的内容：</w:t>
      </w:r>
      <w:r>
        <w:rPr>
          <w:spacing w:val="5"/>
          <w:u w:val="single"/>
        </w:rPr>
        <w:t xml:space="preserve">  同《通用条款》     </w:t>
      </w:r>
      <w:r>
        <w:t>，施工进度计划中还</w:t>
      </w:r>
      <w:r>
        <w:rPr>
          <w:spacing w:val="-3"/>
        </w:rPr>
        <w:t>应载明要求发包人组织设计单位进行阶段性工程设计交底的时间。</w:t>
      </w:r>
    </w:p>
    <w:p>
      <w:pPr>
        <w:pStyle w:val="18"/>
        <w:numPr>
          <w:ilvl w:val="0"/>
          <w:numId w:val="82"/>
        </w:numPr>
        <w:tabs>
          <w:tab w:val="left" w:pos="1371"/>
        </w:tabs>
        <w:spacing w:before="0" w:after="0" w:line="372" w:lineRule="auto"/>
        <w:ind w:left="109" w:right="247" w:firstLine="559"/>
        <w:jc w:val="both"/>
        <w:rPr>
          <w:sz w:val="28"/>
        </w:rPr>
      </w:pPr>
      <w:r>
        <w:rPr>
          <w:spacing w:val="-4"/>
          <w:sz w:val="28"/>
        </w:rPr>
        <w:t>监理人批复或对施工进度计划和施工方案说明提出修改意见的期限：自监</w:t>
      </w:r>
      <w:r>
        <w:rPr>
          <w:spacing w:val="-6"/>
          <w:sz w:val="28"/>
        </w:rPr>
        <w:t xml:space="preserve">理人收到承包人报送的相关进度计划和施工方案说明后 </w:t>
      </w:r>
      <w:r>
        <w:rPr>
          <w:sz w:val="28"/>
        </w:rPr>
        <w:t>14</w:t>
      </w:r>
      <w:r>
        <w:rPr>
          <w:spacing w:val="-19"/>
          <w:sz w:val="28"/>
        </w:rPr>
        <w:t xml:space="preserve"> 天内。</w:t>
      </w:r>
    </w:p>
    <w:p>
      <w:pPr>
        <w:spacing w:after="0" w:line="372" w:lineRule="auto"/>
        <w:jc w:val="both"/>
        <w:rPr>
          <w:sz w:val="28"/>
        </w:rPr>
        <w:sectPr>
          <w:pgSz w:w="11910" w:h="16840"/>
          <w:pgMar w:top="1200" w:right="600" w:bottom="1200" w:left="740" w:header="192" w:footer="1006" w:gutter="0"/>
          <w:cols w:space="720" w:num="1"/>
        </w:sectPr>
      </w:pPr>
    </w:p>
    <w:p>
      <w:pPr>
        <w:pStyle w:val="7"/>
        <w:spacing w:before="9"/>
        <w:ind w:left="0"/>
        <w:rPr>
          <w:sz w:val="12"/>
        </w:rPr>
      </w:pPr>
    </w:p>
    <w:p>
      <w:pPr>
        <w:pStyle w:val="18"/>
        <w:numPr>
          <w:ilvl w:val="0"/>
          <w:numId w:val="82"/>
        </w:numPr>
        <w:tabs>
          <w:tab w:val="left" w:pos="1371"/>
        </w:tabs>
        <w:spacing w:before="71" w:after="0" w:line="372" w:lineRule="auto"/>
        <w:ind w:left="109" w:right="248" w:firstLine="559"/>
        <w:jc w:val="both"/>
        <w:rPr>
          <w:sz w:val="28"/>
        </w:rPr>
      </w:pPr>
      <w:r>
        <w:rPr>
          <w:spacing w:val="-4"/>
          <w:sz w:val="28"/>
        </w:rPr>
        <w:t>承包人编制分阶段或分项施工进度计划和施工方案说明的内容：</w:t>
      </w:r>
      <w:r>
        <w:rPr>
          <w:spacing w:val="2"/>
          <w:sz w:val="28"/>
          <w:u w:val="single"/>
        </w:rPr>
        <w:t xml:space="preserve"> 同《通</w:t>
      </w:r>
      <w:r>
        <w:rPr>
          <w:spacing w:val="-1"/>
          <w:sz w:val="28"/>
          <w:u w:val="single"/>
        </w:rPr>
        <w:t>用条款》</w:t>
      </w:r>
      <w:r>
        <w:rPr>
          <w:spacing w:val="-4"/>
          <w:sz w:val="28"/>
        </w:rPr>
        <w:t xml:space="preserve"> 。承包人报送分阶段或分项施工进度计划和施工方案说明的期限</w:t>
      </w:r>
      <w:r>
        <w:rPr>
          <w:spacing w:val="1"/>
          <w:sz w:val="28"/>
          <w:u w:val="single"/>
        </w:rPr>
        <w:t xml:space="preserve"> 同</w:t>
      </w:r>
    </w:p>
    <w:p>
      <w:pPr>
        <w:pStyle w:val="7"/>
        <w:spacing w:line="358" w:lineRule="exact"/>
        <w:jc w:val="both"/>
      </w:pPr>
      <w:r>
        <w:rPr>
          <w:u w:val="single"/>
        </w:rPr>
        <w:t xml:space="preserve">《通用条款》 </w:t>
      </w:r>
      <w:r>
        <w:t>。</w:t>
      </w:r>
    </w:p>
    <w:p>
      <w:pPr>
        <w:pStyle w:val="18"/>
        <w:numPr>
          <w:ilvl w:val="0"/>
          <w:numId w:val="82"/>
        </w:numPr>
        <w:tabs>
          <w:tab w:val="left" w:pos="1371"/>
        </w:tabs>
        <w:spacing w:before="198" w:after="0" w:line="372" w:lineRule="auto"/>
        <w:ind w:left="109" w:right="247" w:firstLine="559"/>
        <w:jc w:val="both"/>
        <w:rPr>
          <w:sz w:val="28"/>
        </w:rPr>
      </w:pPr>
      <w:r>
        <w:rPr>
          <w:spacing w:val="-4"/>
          <w:sz w:val="28"/>
        </w:rPr>
        <w:t>群体工程中单位工程分期进行施工的，承包人应按照发包人提供图纸及有</w:t>
      </w:r>
      <w:r>
        <w:rPr>
          <w:spacing w:val="-3"/>
          <w:sz w:val="28"/>
        </w:rPr>
        <w:t>关资料的时间，按单位工程编制进度计划和施工方案说明。群体工程中有关进度计划和施工方案说明的要求：</w:t>
      </w:r>
      <w:r>
        <w:rPr>
          <w:spacing w:val="-3"/>
          <w:sz w:val="28"/>
          <w:u w:val="single"/>
        </w:rPr>
        <w:t>签定合同时约定</w:t>
      </w:r>
      <w:r>
        <w:rPr>
          <w:spacing w:val="69"/>
          <w:sz w:val="28"/>
        </w:rPr>
        <w:t xml:space="preserve"> 。</w:t>
      </w:r>
    </w:p>
    <w:p>
      <w:pPr>
        <w:pStyle w:val="6"/>
        <w:numPr>
          <w:ilvl w:val="1"/>
          <w:numId w:val="60"/>
        </w:numPr>
        <w:tabs>
          <w:tab w:val="left" w:pos="1375"/>
        </w:tabs>
        <w:spacing w:before="120" w:after="0" w:line="240" w:lineRule="auto"/>
        <w:ind w:left="1374" w:right="0" w:hanging="707"/>
        <w:jc w:val="both"/>
      </w:pPr>
      <w:bookmarkStart w:id="393" w:name="10.2 合同进度计划的修订"/>
      <w:bookmarkEnd w:id="393"/>
      <w:bookmarkStart w:id="394" w:name="10.2 合同进度计划的修订"/>
      <w:bookmarkEnd w:id="394"/>
      <w:r>
        <w:t>合同进度计划的修订</w:t>
      </w:r>
    </w:p>
    <w:p>
      <w:pPr>
        <w:pStyle w:val="7"/>
        <w:spacing w:before="8"/>
        <w:ind w:left="0"/>
        <w:rPr>
          <w:b/>
          <w:sz w:val="24"/>
        </w:rPr>
      </w:pPr>
    </w:p>
    <w:p>
      <w:pPr>
        <w:pStyle w:val="18"/>
        <w:numPr>
          <w:ilvl w:val="0"/>
          <w:numId w:val="83"/>
        </w:numPr>
        <w:tabs>
          <w:tab w:val="left" w:pos="1394"/>
        </w:tabs>
        <w:spacing w:before="0" w:after="0" w:line="372" w:lineRule="auto"/>
        <w:ind w:left="109" w:right="248" w:firstLine="559"/>
        <w:jc w:val="both"/>
        <w:rPr>
          <w:sz w:val="28"/>
        </w:rPr>
      </w:pPr>
      <w:r>
        <w:rPr>
          <w:spacing w:val="7"/>
          <w:sz w:val="28"/>
        </w:rPr>
        <w:t>承包人报送修订合同进度计划申请报告和相关资料的期限：</w:t>
      </w:r>
      <w:r>
        <w:rPr>
          <w:spacing w:val="2"/>
          <w:sz w:val="28"/>
          <w:u w:val="single"/>
        </w:rPr>
        <w:t>同《通用条</w:t>
      </w:r>
      <w:r>
        <w:rPr>
          <w:sz w:val="28"/>
          <w:u w:val="single"/>
        </w:rPr>
        <w:t>款 》</w:t>
      </w:r>
      <w:r>
        <w:rPr>
          <w:spacing w:val="69"/>
          <w:sz w:val="28"/>
        </w:rPr>
        <w:t xml:space="preserve"> 。</w:t>
      </w:r>
    </w:p>
    <w:p>
      <w:pPr>
        <w:pStyle w:val="18"/>
        <w:numPr>
          <w:ilvl w:val="0"/>
          <w:numId w:val="83"/>
        </w:numPr>
        <w:tabs>
          <w:tab w:val="left" w:pos="1371"/>
          <w:tab w:val="left" w:pos="9768"/>
        </w:tabs>
        <w:spacing w:before="1" w:after="0" w:line="240" w:lineRule="auto"/>
        <w:ind w:left="1370" w:right="0" w:hanging="703"/>
        <w:jc w:val="left"/>
        <w:rPr>
          <w:sz w:val="28"/>
        </w:rPr>
      </w:pPr>
      <w:r>
        <w:rPr>
          <w:spacing w:val="-3"/>
          <w:sz w:val="28"/>
        </w:rPr>
        <w:t>监</w:t>
      </w:r>
      <w:r>
        <w:rPr>
          <w:sz w:val="28"/>
        </w:rPr>
        <w:t>理人</w:t>
      </w:r>
      <w:r>
        <w:rPr>
          <w:spacing w:val="-3"/>
          <w:sz w:val="28"/>
        </w:rPr>
        <w:t>批</w:t>
      </w:r>
      <w:r>
        <w:rPr>
          <w:sz w:val="28"/>
        </w:rPr>
        <w:t>复修</w:t>
      </w:r>
      <w:r>
        <w:rPr>
          <w:spacing w:val="-3"/>
          <w:sz w:val="28"/>
        </w:rPr>
        <w:t>订</w:t>
      </w:r>
      <w:r>
        <w:rPr>
          <w:sz w:val="28"/>
        </w:rPr>
        <w:t>合同</w:t>
      </w:r>
      <w:r>
        <w:rPr>
          <w:spacing w:val="-3"/>
          <w:sz w:val="28"/>
        </w:rPr>
        <w:t>进</w:t>
      </w:r>
      <w:r>
        <w:rPr>
          <w:sz w:val="28"/>
        </w:rPr>
        <w:t>度计</w:t>
      </w:r>
      <w:r>
        <w:rPr>
          <w:spacing w:val="-3"/>
          <w:sz w:val="28"/>
        </w:rPr>
        <w:t>划</w:t>
      </w:r>
      <w:r>
        <w:rPr>
          <w:sz w:val="28"/>
        </w:rPr>
        <w:t>申请</w:t>
      </w:r>
      <w:r>
        <w:rPr>
          <w:spacing w:val="-3"/>
          <w:sz w:val="28"/>
        </w:rPr>
        <w:t>报</w:t>
      </w:r>
      <w:r>
        <w:rPr>
          <w:sz w:val="28"/>
        </w:rPr>
        <w:t>告的</w:t>
      </w:r>
      <w:r>
        <w:rPr>
          <w:spacing w:val="-3"/>
          <w:sz w:val="28"/>
        </w:rPr>
        <w:t>期</w:t>
      </w:r>
      <w:r>
        <w:rPr>
          <w:sz w:val="28"/>
        </w:rPr>
        <w:t>限：</w:t>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pStyle w:val="18"/>
        <w:numPr>
          <w:ilvl w:val="0"/>
          <w:numId w:val="83"/>
        </w:numPr>
        <w:tabs>
          <w:tab w:val="left" w:pos="1371"/>
          <w:tab w:val="left" w:pos="8369"/>
        </w:tabs>
        <w:spacing w:before="196" w:after="0" w:line="240" w:lineRule="auto"/>
        <w:ind w:left="1370" w:right="0" w:hanging="703"/>
        <w:jc w:val="left"/>
        <w:rPr>
          <w:sz w:val="28"/>
        </w:rPr>
      </w:pPr>
      <w:r>
        <w:rPr>
          <w:spacing w:val="-3"/>
          <w:sz w:val="28"/>
        </w:rPr>
        <w:t>监</w:t>
      </w:r>
      <w:r>
        <w:rPr>
          <w:sz w:val="28"/>
        </w:rPr>
        <w:t>理人</w:t>
      </w:r>
      <w:r>
        <w:rPr>
          <w:spacing w:val="-3"/>
          <w:sz w:val="28"/>
        </w:rPr>
        <w:t>批</w:t>
      </w:r>
      <w:r>
        <w:rPr>
          <w:sz w:val="28"/>
        </w:rPr>
        <w:t>复修</w:t>
      </w:r>
      <w:r>
        <w:rPr>
          <w:spacing w:val="-3"/>
          <w:sz w:val="28"/>
        </w:rPr>
        <w:t>订</w:t>
      </w:r>
      <w:r>
        <w:rPr>
          <w:sz w:val="28"/>
        </w:rPr>
        <w:t>合同</w:t>
      </w:r>
      <w:r>
        <w:rPr>
          <w:spacing w:val="-3"/>
          <w:sz w:val="28"/>
        </w:rPr>
        <w:t>进</w:t>
      </w:r>
      <w:r>
        <w:rPr>
          <w:sz w:val="28"/>
        </w:rPr>
        <w:t>度计</w:t>
      </w:r>
      <w:r>
        <w:rPr>
          <w:spacing w:val="-3"/>
          <w:sz w:val="28"/>
        </w:rPr>
        <w:t>划</w:t>
      </w:r>
      <w:r>
        <w:rPr>
          <w:sz w:val="28"/>
        </w:rPr>
        <w:t>的期</w:t>
      </w:r>
      <w:r>
        <w:rPr>
          <w:spacing w:val="-3"/>
          <w:sz w:val="28"/>
        </w:rPr>
        <w:t>限</w:t>
      </w:r>
      <w:r>
        <w:rPr>
          <w:sz w:val="28"/>
        </w:rPr>
        <w:t>：</w:t>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pStyle w:val="7"/>
        <w:spacing w:before="10"/>
        <w:ind w:left="0"/>
        <w:rPr>
          <w:sz w:val="24"/>
        </w:rPr>
      </w:pPr>
    </w:p>
    <w:p>
      <w:pPr>
        <w:pStyle w:val="6"/>
        <w:numPr>
          <w:ilvl w:val="0"/>
          <w:numId w:val="60"/>
        </w:numPr>
        <w:tabs>
          <w:tab w:val="left" w:pos="1233"/>
        </w:tabs>
        <w:spacing w:before="0" w:after="0" w:line="240" w:lineRule="auto"/>
        <w:ind w:left="1232" w:right="0" w:hanging="565"/>
        <w:jc w:val="both"/>
      </w:pPr>
      <w:bookmarkStart w:id="395" w:name="11. 开工和竣工"/>
      <w:bookmarkEnd w:id="395"/>
      <w:bookmarkStart w:id="396" w:name="11. 开工和竣工"/>
      <w:bookmarkEnd w:id="396"/>
      <w:r>
        <w:t>开工和竣工</w:t>
      </w:r>
    </w:p>
    <w:p>
      <w:pPr>
        <w:pStyle w:val="7"/>
        <w:spacing w:before="11"/>
        <w:ind w:left="0"/>
        <w:rPr>
          <w:b/>
          <w:sz w:val="24"/>
        </w:rPr>
      </w:pPr>
    </w:p>
    <w:p>
      <w:pPr>
        <w:pStyle w:val="6"/>
        <w:numPr>
          <w:ilvl w:val="1"/>
          <w:numId w:val="84"/>
        </w:numPr>
        <w:tabs>
          <w:tab w:val="left" w:pos="1375"/>
        </w:tabs>
        <w:spacing w:before="0" w:after="0" w:line="240" w:lineRule="auto"/>
        <w:ind w:left="1374" w:right="0" w:hanging="707"/>
        <w:jc w:val="both"/>
      </w:pPr>
      <w:bookmarkStart w:id="397" w:name="11.3 发包人的工期延误"/>
      <w:bookmarkEnd w:id="397"/>
      <w:bookmarkStart w:id="398" w:name="11.3 发包人的工期延误"/>
      <w:bookmarkEnd w:id="398"/>
      <w:r>
        <w:t>发包人的工期延误</w:t>
      </w:r>
    </w:p>
    <w:p>
      <w:pPr>
        <w:pStyle w:val="7"/>
        <w:spacing w:before="8"/>
        <w:ind w:left="0"/>
        <w:rPr>
          <w:b/>
          <w:sz w:val="24"/>
        </w:rPr>
      </w:pPr>
    </w:p>
    <w:p>
      <w:pPr>
        <w:pStyle w:val="7"/>
        <w:tabs>
          <w:tab w:val="left" w:pos="9067"/>
        </w:tabs>
        <w:spacing w:line="372" w:lineRule="auto"/>
        <w:ind w:right="247" w:firstLine="559"/>
      </w:pPr>
      <w:r>
        <w:t>(7)</w:t>
      </w:r>
      <w:r>
        <w:rPr>
          <w:spacing w:val="67"/>
        </w:rPr>
        <w:t xml:space="preserve"> </w:t>
      </w:r>
      <w:r>
        <w:t>因</w:t>
      </w:r>
      <w:r>
        <w:rPr>
          <w:spacing w:val="4"/>
        </w:rPr>
        <w:t>发</w:t>
      </w:r>
      <w:r>
        <w:t>包人</w:t>
      </w:r>
      <w:r>
        <w:rPr>
          <w:spacing w:val="4"/>
        </w:rPr>
        <w:t>原</w:t>
      </w:r>
      <w:r>
        <w:t>因不能</w:t>
      </w:r>
      <w:r>
        <w:rPr>
          <w:spacing w:val="4"/>
        </w:rPr>
        <w:t>按</w:t>
      </w:r>
      <w:r>
        <w:t>照合</w:t>
      </w:r>
      <w:r>
        <w:rPr>
          <w:spacing w:val="4"/>
        </w:rPr>
        <w:t>同</w:t>
      </w:r>
      <w:r>
        <w:t>协议</w:t>
      </w:r>
      <w:r>
        <w:rPr>
          <w:spacing w:val="4"/>
        </w:rPr>
        <w:t>书</w:t>
      </w:r>
      <w:r>
        <w:t>约定</w:t>
      </w:r>
      <w:r>
        <w:rPr>
          <w:spacing w:val="4"/>
        </w:rPr>
        <w:t>的</w:t>
      </w:r>
      <w:r>
        <w:t>计划开</w:t>
      </w:r>
      <w:r>
        <w:rPr>
          <w:spacing w:val="4"/>
        </w:rPr>
        <w:t>工</w:t>
      </w:r>
      <w:r>
        <w:t>日期</w:t>
      </w:r>
      <w:r>
        <w:rPr>
          <w:spacing w:val="4"/>
        </w:rPr>
        <w:t>开</w:t>
      </w:r>
      <w:r>
        <w:t>工。</w:t>
      </w:r>
      <w:r>
        <w:rPr>
          <w:spacing w:val="4"/>
        </w:rPr>
        <w:t>除</w:t>
      </w:r>
      <w:r>
        <w:t>发包</w:t>
      </w:r>
      <w:r>
        <w:rPr>
          <w:spacing w:val="4"/>
        </w:rPr>
        <w:t>人</w:t>
      </w:r>
      <w:r>
        <w:t>原因</w:t>
      </w:r>
      <w:r>
        <w:rPr>
          <w:spacing w:val="-3"/>
        </w:rPr>
        <w:t>延</w:t>
      </w:r>
      <w:r>
        <w:t>期开</w:t>
      </w:r>
      <w:r>
        <w:rPr>
          <w:spacing w:val="-3"/>
        </w:rPr>
        <w:t>工</w:t>
      </w:r>
      <w:r>
        <w:t>外，</w:t>
      </w:r>
      <w:r>
        <w:rPr>
          <w:spacing w:val="-3"/>
        </w:rPr>
        <w:t>发</w:t>
      </w:r>
      <w:r>
        <w:t>包人</w:t>
      </w:r>
      <w:r>
        <w:rPr>
          <w:spacing w:val="-3"/>
        </w:rPr>
        <w:t>造</w:t>
      </w:r>
      <w:r>
        <w:t>成工</w:t>
      </w:r>
      <w:r>
        <w:rPr>
          <w:spacing w:val="-3"/>
        </w:rPr>
        <w:t>期</w:t>
      </w:r>
      <w:r>
        <w:t>延误</w:t>
      </w:r>
      <w:r>
        <w:rPr>
          <w:spacing w:val="-3"/>
        </w:rPr>
        <w:t>的</w:t>
      </w:r>
      <w:r>
        <w:t>其他</w:t>
      </w:r>
      <w:r>
        <w:rPr>
          <w:spacing w:val="-3"/>
        </w:rPr>
        <w:t>原</w:t>
      </w:r>
      <w:r>
        <w:t>因还</w:t>
      </w:r>
      <w:r>
        <w:rPr>
          <w:spacing w:val="-3"/>
        </w:rPr>
        <w:t>包</w:t>
      </w:r>
      <w:r>
        <w:t>括：</w:t>
      </w:r>
      <w:r>
        <w:rPr>
          <w:u w:val="single"/>
        </w:rPr>
        <w:t>业</w:t>
      </w:r>
      <w:r>
        <w:rPr>
          <w:spacing w:val="-3"/>
          <w:u w:val="single"/>
        </w:rPr>
        <w:t>主</w:t>
      </w:r>
      <w:r>
        <w:rPr>
          <w:u w:val="single"/>
        </w:rPr>
        <w:t>造成</w:t>
      </w:r>
      <w:r>
        <w:rPr>
          <w:spacing w:val="-3"/>
          <w:u w:val="single"/>
        </w:rPr>
        <w:t>原</w:t>
      </w:r>
      <w:r>
        <w:rPr>
          <w:u w:val="single"/>
        </w:rPr>
        <w:t>因</w:t>
      </w:r>
      <w:r>
        <w:rPr>
          <w:u w:val="single"/>
        </w:rPr>
        <w:tab/>
      </w:r>
      <w:r>
        <w:t>。</w:t>
      </w:r>
    </w:p>
    <w:p>
      <w:pPr>
        <w:pStyle w:val="6"/>
        <w:numPr>
          <w:ilvl w:val="1"/>
          <w:numId w:val="84"/>
        </w:numPr>
        <w:tabs>
          <w:tab w:val="left" w:pos="1375"/>
        </w:tabs>
        <w:spacing w:before="122" w:after="0" w:line="240" w:lineRule="auto"/>
        <w:ind w:left="1374" w:right="0" w:hanging="707"/>
        <w:jc w:val="both"/>
      </w:pPr>
      <w:bookmarkStart w:id="399" w:name="11.4 异常恶劣的气候条件"/>
      <w:bookmarkEnd w:id="399"/>
      <w:bookmarkStart w:id="400" w:name="11.4 异常恶劣的气候条件"/>
      <w:bookmarkEnd w:id="400"/>
      <w:r>
        <w:t>异常恶劣的气候条件</w:t>
      </w:r>
    </w:p>
    <w:p>
      <w:pPr>
        <w:pStyle w:val="7"/>
        <w:spacing w:before="8"/>
        <w:ind w:left="0"/>
        <w:rPr>
          <w:b/>
          <w:sz w:val="24"/>
        </w:rPr>
      </w:pPr>
    </w:p>
    <w:p>
      <w:pPr>
        <w:pStyle w:val="7"/>
        <w:tabs>
          <w:tab w:val="left" w:pos="5430"/>
          <w:tab w:val="left" w:pos="7668"/>
        </w:tabs>
        <w:ind w:left="668"/>
      </w:pPr>
      <w:r>
        <w:t>异</w:t>
      </w:r>
      <w:r>
        <w:rPr>
          <w:spacing w:val="-3"/>
        </w:rPr>
        <w:t>常</w:t>
      </w:r>
      <w:r>
        <w:t>恶劣</w:t>
      </w:r>
      <w:r>
        <w:rPr>
          <w:spacing w:val="-3"/>
        </w:rPr>
        <w:t>的</w:t>
      </w:r>
      <w:r>
        <w:t>气候</w:t>
      </w:r>
      <w:r>
        <w:rPr>
          <w:spacing w:val="-3"/>
        </w:rPr>
        <w:t>条</w:t>
      </w:r>
      <w:r>
        <w:t>件的</w:t>
      </w:r>
      <w:r>
        <w:rPr>
          <w:spacing w:val="-3"/>
        </w:rPr>
        <w:t>范</w:t>
      </w:r>
      <w:r>
        <w:t>围和</w:t>
      </w:r>
      <w:r>
        <w:rPr>
          <w:spacing w:val="-3"/>
        </w:rPr>
        <w:t>标</w:t>
      </w:r>
      <w:r>
        <w:t>准：</w:t>
      </w:r>
      <w:r>
        <w:rPr>
          <w:u w:val="single"/>
        </w:rPr>
        <w:t xml:space="preserve"> </w:t>
      </w:r>
      <w:r>
        <w:rPr>
          <w:u w:val="single"/>
        </w:rPr>
        <w:tab/>
      </w:r>
      <w:r>
        <w:rPr>
          <w:u w:val="single"/>
        </w:rPr>
        <w:t>同</w:t>
      </w:r>
      <w:r>
        <w:rPr>
          <w:spacing w:val="-3"/>
          <w:u w:val="single"/>
        </w:rPr>
        <w:t>通</w:t>
      </w:r>
      <w:r>
        <w:rPr>
          <w:u w:val="single"/>
        </w:rPr>
        <w:t>用条款</w:t>
      </w:r>
      <w:r>
        <w:rPr>
          <w:u w:val="single"/>
        </w:rPr>
        <w:tab/>
      </w:r>
      <w:r>
        <w:t>。</w:t>
      </w:r>
    </w:p>
    <w:p>
      <w:pPr>
        <w:pStyle w:val="7"/>
        <w:spacing w:before="10"/>
        <w:ind w:left="0"/>
        <w:rPr>
          <w:sz w:val="24"/>
        </w:rPr>
      </w:pPr>
    </w:p>
    <w:p>
      <w:pPr>
        <w:pStyle w:val="6"/>
        <w:numPr>
          <w:ilvl w:val="1"/>
          <w:numId w:val="84"/>
        </w:numPr>
        <w:tabs>
          <w:tab w:val="left" w:pos="1375"/>
        </w:tabs>
        <w:spacing w:before="0" w:after="0" w:line="240" w:lineRule="auto"/>
        <w:ind w:left="1374" w:right="0" w:hanging="707"/>
        <w:jc w:val="both"/>
      </w:pPr>
      <w:bookmarkStart w:id="401" w:name="11.5 承包人的工期延误"/>
      <w:bookmarkEnd w:id="401"/>
      <w:bookmarkStart w:id="402" w:name="11.5 承包人的工期延误"/>
      <w:bookmarkEnd w:id="402"/>
      <w:r>
        <w:t>承包人的工期延误</w:t>
      </w:r>
    </w:p>
    <w:p>
      <w:pPr>
        <w:pStyle w:val="7"/>
        <w:spacing w:before="11"/>
        <w:ind w:left="0"/>
        <w:rPr>
          <w:b/>
          <w:sz w:val="24"/>
        </w:rPr>
      </w:pPr>
    </w:p>
    <w:p>
      <w:pPr>
        <w:pStyle w:val="7"/>
        <w:spacing w:line="372" w:lineRule="auto"/>
        <w:ind w:right="232" w:firstLine="559"/>
        <w:jc w:val="both"/>
      </w:pPr>
      <w:r>
        <w:t>由于承包人原因造成不能按期竣工的，在按合同约定确定的竣工日期（包括按</w:t>
      </w:r>
      <w:r>
        <w:rPr>
          <w:spacing w:val="-3"/>
        </w:rPr>
        <w:t>合同延长的工期</w:t>
      </w:r>
      <w:r>
        <w:rPr>
          <w:spacing w:val="-8"/>
        </w:rPr>
        <w:t>）</w:t>
      </w:r>
      <w:r>
        <w:rPr>
          <w:spacing w:val="-36"/>
        </w:rPr>
        <w:t xml:space="preserve">后 </w:t>
      </w:r>
      <w:r>
        <w:t>7</w:t>
      </w:r>
      <w:r>
        <w:rPr>
          <w:spacing w:val="-14"/>
        </w:rPr>
        <w:t xml:space="preserve"> 天内，监理人应当按通用合同条款第 </w:t>
      </w:r>
      <w:r>
        <w:t>23.4.1</w:t>
      </w:r>
      <w:r>
        <w:rPr>
          <w:spacing w:val="-11"/>
        </w:rPr>
        <w:t xml:space="preserve"> 的约定书面通知</w:t>
      </w:r>
      <w:r>
        <w:rPr>
          <w:spacing w:val="-3"/>
        </w:rPr>
        <w:t xml:space="preserve">承包人,说明发包人有权得到按本款约定的下列标准和方法计算的逾期竣工违约金， </w:t>
      </w:r>
      <w:r>
        <w:rPr>
          <w:spacing w:val="-2"/>
        </w:rPr>
        <w:t>但最终违约金的金额不应超过本款约定的逾期竣工违约金最高限额。监理人未在规</w:t>
      </w:r>
      <w:r>
        <w:rPr>
          <w:spacing w:val="-3"/>
        </w:rPr>
        <w:t>定的期限内发出本款约定的书面通知的，发包人丧失要求逾期竣工违约金的权利。</w:t>
      </w:r>
    </w:p>
    <w:p>
      <w:pPr>
        <w:spacing w:after="0" w:line="372" w:lineRule="auto"/>
        <w:jc w:val="both"/>
        <w:sectPr>
          <w:pgSz w:w="11910" w:h="16840"/>
          <w:pgMar w:top="1200" w:right="600" w:bottom="1200" w:left="740" w:header="192" w:footer="1006" w:gutter="0"/>
          <w:cols w:space="720" w:num="1"/>
        </w:sectPr>
      </w:pPr>
    </w:p>
    <w:p>
      <w:pPr>
        <w:pStyle w:val="7"/>
        <w:spacing w:before="9"/>
        <w:ind w:left="0"/>
        <w:rPr>
          <w:sz w:val="12"/>
        </w:rPr>
      </w:pPr>
    </w:p>
    <w:p>
      <w:pPr>
        <w:pStyle w:val="7"/>
        <w:tabs>
          <w:tab w:val="left" w:pos="4590"/>
          <w:tab w:val="left" w:pos="5988"/>
          <w:tab w:val="left" w:pos="7949"/>
        </w:tabs>
        <w:spacing w:before="71" w:line="372" w:lineRule="auto"/>
        <w:ind w:left="668" w:right="2332"/>
      </w:pPr>
      <w:r>
        <w:t>逾</w:t>
      </w:r>
      <w:r>
        <w:rPr>
          <w:spacing w:val="-3"/>
        </w:rPr>
        <w:t>期</w:t>
      </w:r>
      <w:r>
        <w:t>竣工</w:t>
      </w:r>
      <w:r>
        <w:rPr>
          <w:spacing w:val="-3"/>
        </w:rPr>
        <w:t>违</w:t>
      </w:r>
      <w:r>
        <w:t>约金</w:t>
      </w:r>
      <w:r>
        <w:rPr>
          <w:spacing w:val="-3"/>
        </w:rPr>
        <w:t>的</w:t>
      </w:r>
      <w:r>
        <w:t>计算</w:t>
      </w:r>
      <w:r>
        <w:rPr>
          <w:spacing w:val="-3"/>
        </w:rPr>
        <w:t>标</w:t>
      </w:r>
      <w:r>
        <w:t>准：</w:t>
      </w:r>
      <w:r>
        <w:rPr>
          <w:u w:val="single"/>
        </w:rPr>
        <w:t xml:space="preserve"> </w:t>
      </w:r>
      <w:r>
        <w:rPr>
          <w:u w:val="single"/>
        </w:rPr>
        <w:tab/>
      </w:r>
      <w:r>
        <w:rPr>
          <w:u w:val="single"/>
        </w:rPr>
        <w:t>中</w:t>
      </w:r>
      <w:r>
        <w:rPr>
          <w:spacing w:val="-3"/>
          <w:u w:val="single"/>
        </w:rPr>
        <w:t>标</w:t>
      </w:r>
      <w:r>
        <w:rPr>
          <w:u w:val="single"/>
        </w:rPr>
        <w:t>价的</w:t>
      </w:r>
      <w:r>
        <w:rPr>
          <w:spacing w:val="-3"/>
          <w:u w:val="single"/>
        </w:rPr>
        <w:t>万</w:t>
      </w:r>
      <w:r>
        <w:rPr>
          <w:u w:val="single"/>
        </w:rPr>
        <w:t>分之一</w:t>
      </w:r>
      <w:r>
        <w:rPr>
          <w:u w:val="single"/>
        </w:rPr>
        <w:tab/>
      </w:r>
      <w:r>
        <w:rPr>
          <w:spacing w:val="-16"/>
        </w:rPr>
        <w:t>。</w:t>
      </w:r>
      <w:r>
        <w:t>逾</w:t>
      </w:r>
      <w:r>
        <w:rPr>
          <w:spacing w:val="-3"/>
        </w:rPr>
        <w:t>期</w:t>
      </w:r>
      <w:r>
        <w:t>竣工</w:t>
      </w:r>
      <w:r>
        <w:rPr>
          <w:spacing w:val="-3"/>
        </w:rPr>
        <w:t>违</w:t>
      </w:r>
      <w:r>
        <w:t>约金</w:t>
      </w:r>
      <w:r>
        <w:rPr>
          <w:spacing w:val="-3"/>
        </w:rPr>
        <w:t>的</w:t>
      </w:r>
      <w:r>
        <w:t>计算</w:t>
      </w:r>
      <w:r>
        <w:rPr>
          <w:spacing w:val="-3"/>
        </w:rPr>
        <w:t>方</w:t>
      </w:r>
      <w:r>
        <w:t>法：</w:t>
      </w:r>
      <w:r>
        <w:rPr>
          <w:u w:val="single"/>
        </w:rPr>
        <w:t xml:space="preserve"> </w:t>
      </w:r>
      <w:r>
        <w:rPr>
          <w:u w:val="single"/>
        </w:rPr>
        <w:tab/>
      </w:r>
      <w:r>
        <w:rPr>
          <w:u w:val="single"/>
        </w:rPr>
        <w:t>天</w:t>
      </w:r>
      <w:r>
        <w:rPr>
          <w:u w:val="single"/>
        </w:rPr>
        <w:tab/>
      </w:r>
      <w:r>
        <w:t>。</w:t>
      </w:r>
    </w:p>
    <w:p>
      <w:pPr>
        <w:pStyle w:val="7"/>
        <w:tabs>
          <w:tab w:val="left" w:pos="4309"/>
          <w:tab w:val="left" w:pos="5707"/>
        </w:tabs>
        <w:spacing w:line="358" w:lineRule="exact"/>
        <w:ind w:left="668"/>
      </w:pPr>
      <w:r>
        <w:t>逾</w:t>
      </w:r>
      <w:r>
        <w:rPr>
          <w:spacing w:val="-3"/>
        </w:rPr>
        <w:t>期</w:t>
      </w:r>
      <w:r>
        <w:t>竣工</w:t>
      </w:r>
      <w:r>
        <w:rPr>
          <w:spacing w:val="-3"/>
        </w:rPr>
        <w:t>违</w:t>
      </w:r>
      <w:r>
        <w:t>约金</w:t>
      </w:r>
      <w:r>
        <w:rPr>
          <w:spacing w:val="-3"/>
        </w:rPr>
        <w:t>最</w:t>
      </w:r>
      <w:r>
        <w:t>高限</w:t>
      </w:r>
      <w:r>
        <w:rPr>
          <w:spacing w:val="-3"/>
        </w:rPr>
        <w:t>额</w:t>
      </w:r>
      <w:r>
        <w:t>：</w:t>
      </w:r>
      <w:r>
        <w:rPr>
          <w:u w:val="single"/>
        </w:rPr>
        <w:t xml:space="preserve"> </w:t>
      </w:r>
      <w:r>
        <w:rPr>
          <w:u w:val="single"/>
        </w:rPr>
        <w:tab/>
      </w:r>
      <w:r>
        <w:rPr>
          <w:u w:val="single"/>
        </w:rPr>
        <w:t>无</w:t>
      </w:r>
      <w:r>
        <w:rPr>
          <w:u w:val="single"/>
        </w:rPr>
        <w:tab/>
      </w:r>
      <w:r>
        <w:t>。</w:t>
      </w:r>
    </w:p>
    <w:p>
      <w:pPr>
        <w:pStyle w:val="7"/>
        <w:spacing w:before="10"/>
        <w:ind w:left="0"/>
        <w:rPr>
          <w:sz w:val="24"/>
        </w:rPr>
      </w:pPr>
    </w:p>
    <w:p>
      <w:pPr>
        <w:pStyle w:val="6"/>
        <w:numPr>
          <w:ilvl w:val="1"/>
          <w:numId w:val="84"/>
        </w:numPr>
        <w:tabs>
          <w:tab w:val="left" w:pos="1375"/>
        </w:tabs>
        <w:spacing w:before="0" w:after="0" w:line="240" w:lineRule="auto"/>
        <w:ind w:left="1374" w:right="0" w:hanging="707"/>
        <w:jc w:val="left"/>
      </w:pPr>
      <w:bookmarkStart w:id="403" w:name="11.6 工期提前"/>
      <w:bookmarkEnd w:id="403"/>
      <w:bookmarkStart w:id="404" w:name="11.6 工期提前"/>
      <w:bookmarkEnd w:id="404"/>
      <w:r>
        <w:t>工期提前</w:t>
      </w:r>
    </w:p>
    <w:p>
      <w:pPr>
        <w:pStyle w:val="7"/>
        <w:spacing w:before="8"/>
        <w:ind w:left="0"/>
        <w:rPr>
          <w:b/>
          <w:sz w:val="24"/>
        </w:rPr>
      </w:pPr>
    </w:p>
    <w:p>
      <w:pPr>
        <w:pStyle w:val="7"/>
        <w:tabs>
          <w:tab w:val="left" w:pos="6828"/>
        </w:tabs>
        <w:ind w:left="668"/>
      </w:pPr>
      <w:r>
        <w:t>提</w:t>
      </w:r>
      <w:r>
        <w:rPr>
          <w:spacing w:val="-3"/>
        </w:rPr>
        <w:t>前</w:t>
      </w:r>
      <w:r>
        <w:t>竣工</w:t>
      </w:r>
      <w:r>
        <w:rPr>
          <w:spacing w:val="-3"/>
        </w:rPr>
        <w:t>的</w:t>
      </w:r>
      <w:r>
        <w:t>奖励</w:t>
      </w:r>
      <w:r>
        <w:rPr>
          <w:spacing w:val="-3"/>
        </w:rPr>
        <w:t>办</w:t>
      </w:r>
      <w:r>
        <w:t>法：</w:t>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7"/>
        <w:spacing w:before="11"/>
        <w:ind w:left="0"/>
        <w:rPr>
          <w:sz w:val="24"/>
        </w:rPr>
      </w:pPr>
    </w:p>
    <w:p>
      <w:pPr>
        <w:pStyle w:val="6"/>
        <w:numPr>
          <w:ilvl w:val="0"/>
          <w:numId w:val="60"/>
        </w:numPr>
        <w:tabs>
          <w:tab w:val="left" w:pos="1233"/>
        </w:tabs>
        <w:spacing w:before="0" w:after="0" w:line="240" w:lineRule="auto"/>
        <w:ind w:left="1232" w:right="0" w:hanging="565"/>
        <w:jc w:val="left"/>
      </w:pPr>
      <w:bookmarkStart w:id="405" w:name="12. 暂停施工"/>
      <w:bookmarkEnd w:id="405"/>
      <w:bookmarkStart w:id="406" w:name="12. 暂停施工"/>
      <w:bookmarkEnd w:id="406"/>
      <w:r>
        <w:t>暂停施工</w:t>
      </w:r>
    </w:p>
    <w:p>
      <w:pPr>
        <w:pStyle w:val="7"/>
        <w:spacing w:before="10"/>
        <w:ind w:left="0"/>
        <w:rPr>
          <w:b/>
          <w:sz w:val="24"/>
        </w:rPr>
      </w:pPr>
    </w:p>
    <w:p>
      <w:pPr>
        <w:pStyle w:val="6"/>
        <w:numPr>
          <w:ilvl w:val="1"/>
          <w:numId w:val="60"/>
        </w:numPr>
        <w:tabs>
          <w:tab w:val="left" w:pos="1375"/>
        </w:tabs>
        <w:spacing w:before="1" w:after="0" w:line="240" w:lineRule="auto"/>
        <w:ind w:left="1374" w:right="0" w:hanging="707"/>
        <w:jc w:val="left"/>
      </w:pPr>
      <w:bookmarkStart w:id="407" w:name="12.1 承包人暂停施工的责任"/>
      <w:bookmarkEnd w:id="407"/>
      <w:bookmarkStart w:id="408" w:name="12.1 承包人暂停施工的责任"/>
      <w:bookmarkEnd w:id="408"/>
      <w:r>
        <w:t>承包人暂停施工的责任</w:t>
      </w:r>
    </w:p>
    <w:p>
      <w:pPr>
        <w:pStyle w:val="7"/>
        <w:spacing w:before="7"/>
        <w:ind w:left="0"/>
        <w:rPr>
          <w:b/>
          <w:sz w:val="24"/>
        </w:rPr>
      </w:pPr>
    </w:p>
    <w:p>
      <w:pPr>
        <w:pStyle w:val="7"/>
        <w:tabs>
          <w:tab w:val="left" w:pos="6128"/>
          <w:tab w:val="left" w:pos="9209"/>
        </w:tabs>
        <w:spacing w:before="1"/>
        <w:ind w:left="668"/>
      </w:pPr>
      <w:r>
        <w:t>（5）</w:t>
      </w:r>
      <w:r>
        <w:rPr>
          <w:spacing w:val="-3"/>
        </w:rPr>
        <w:t>承</w:t>
      </w:r>
      <w:r>
        <w:t>包人</w:t>
      </w:r>
      <w:r>
        <w:rPr>
          <w:spacing w:val="-3"/>
        </w:rPr>
        <w:t>承</w:t>
      </w:r>
      <w:r>
        <w:t>担暂</w:t>
      </w:r>
      <w:r>
        <w:rPr>
          <w:spacing w:val="-3"/>
        </w:rPr>
        <w:t>停</w:t>
      </w:r>
      <w:r>
        <w:t>施工</w:t>
      </w:r>
      <w:r>
        <w:rPr>
          <w:spacing w:val="-3"/>
        </w:rPr>
        <w:t>责</w:t>
      </w:r>
      <w:r>
        <w:t>任的</w:t>
      </w:r>
      <w:r>
        <w:rPr>
          <w:spacing w:val="-3"/>
        </w:rPr>
        <w:t>其</w:t>
      </w:r>
      <w:r>
        <w:t>他情形</w:t>
      </w:r>
      <w:r>
        <w:rPr>
          <w:u w:val="single"/>
        </w:rPr>
        <w:t xml:space="preserve"> </w:t>
      </w:r>
      <w:r>
        <w:rPr>
          <w:u w:val="single"/>
        </w:rPr>
        <w:tab/>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7"/>
        <w:spacing w:before="10"/>
        <w:ind w:left="0"/>
        <w:rPr>
          <w:sz w:val="24"/>
        </w:rPr>
      </w:pPr>
    </w:p>
    <w:p>
      <w:pPr>
        <w:pStyle w:val="6"/>
        <w:numPr>
          <w:ilvl w:val="0"/>
          <w:numId w:val="60"/>
        </w:numPr>
        <w:tabs>
          <w:tab w:val="left" w:pos="1233"/>
        </w:tabs>
        <w:spacing w:before="0" w:after="0" w:line="240" w:lineRule="auto"/>
        <w:ind w:left="1232" w:right="0" w:hanging="565"/>
        <w:jc w:val="left"/>
      </w:pPr>
      <w:bookmarkStart w:id="409" w:name="13. 工程质量"/>
      <w:bookmarkEnd w:id="409"/>
      <w:bookmarkStart w:id="410" w:name="13. 工程质量"/>
      <w:bookmarkEnd w:id="410"/>
      <w:r>
        <w:t>工程质量</w:t>
      </w:r>
    </w:p>
    <w:p>
      <w:pPr>
        <w:pStyle w:val="7"/>
        <w:spacing w:before="11"/>
        <w:ind w:left="0"/>
        <w:rPr>
          <w:b/>
          <w:sz w:val="24"/>
        </w:rPr>
      </w:pPr>
    </w:p>
    <w:p>
      <w:pPr>
        <w:pStyle w:val="6"/>
        <w:numPr>
          <w:ilvl w:val="1"/>
          <w:numId w:val="85"/>
        </w:numPr>
        <w:tabs>
          <w:tab w:val="left" w:pos="1375"/>
        </w:tabs>
        <w:spacing w:before="0" w:after="0" w:line="240" w:lineRule="auto"/>
        <w:ind w:left="1374" w:right="0" w:hanging="707"/>
        <w:jc w:val="left"/>
      </w:pPr>
      <w:bookmarkStart w:id="411" w:name="13.2 承包人的质量管理"/>
      <w:bookmarkEnd w:id="411"/>
      <w:bookmarkStart w:id="412" w:name="13.2 承包人的质量管理"/>
      <w:bookmarkEnd w:id="412"/>
      <w:r>
        <w:t>承包人的质量管理</w:t>
      </w:r>
    </w:p>
    <w:p>
      <w:pPr>
        <w:pStyle w:val="7"/>
        <w:spacing w:before="8"/>
        <w:ind w:left="0"/>
        <w:rPr>
          <w:b/>
          <w:sz w:val="24"/>
        </w:rPr>
      </w:pPr>
    </w:p>
    <w:p>
      <w:pPr>
        <w:pStyle w:val="18"/>
        <w:numPr>
          <w:ilvl w:val="2"/>
          <w:numId w:val="85"/>
        </w:numPr>
        <w:tabs>
          <w:tab w:val="left" w:pos="1229"/>
          <w:tab w:val="left" w:pos="1591"/>
          <w:tab w:val="left" w:pos="8871"/>
        </w:tabs>
        <w:spacing w:before="0" w:after="0" w:line="372" w:lineRule="auto"/>
        <w:ind w:left="109" w:right="247" w:firstLine="559"/>
        <w:jc w:val="left"/>
        <w:rPr>
          <w:sz w:val="28"/>
        </w:rPr>
      </w:pPr>
      <w:r>
        <w:rPr>
          <w:spacing w:val="9"/>
          <w:sz w:val="28"/>
        </w:rPr>
        <w:t>承</w:t>
      </w:r>
      <w:r>
        <w:rPr>
          <w:spacing w:val="11"/>
          <w:sz w:val="28"/>
        </w:rPr>
        <w:t>包</w:t>
      </w:r>
      <w:r>
        <w:rPr>
          <w:spacing w:val="9"/>
          <w:sz w:val="28"/>
        </w:rPr>
        <w:t>人向</w:t>
      </w:r>
      <w:r>
        <w:rPr>
          <w:spacing w:val="11"/>
          <w:sz w:val="28"/>
        </w:rPr>
        <w:t>监</w:t>
      </w:r>
      <w:r>
        <w:rPr>
          <w:spacing w:val="9"/>
          <w:sz w:val="28"/>
        </w:rPr>
        <w:t>理人</w:t>
      </w:r>
      <w:r>
        <w:rPr>
          <w:spacing w:val="11"/>
          <w:sz w:val="28"/>
        </w:rPr>
        <w:t>提</w:t>
      </w:r>
      <w:r>
        <w:rPr>
          <w:spacing w:val="9"/>
          <w:sz w:val="28"/>
        </w:rPr>
        <w:t>交工</w:t>
      </w:r>
      <w:r>
        <w:rPr>
          <w:spacing w:val="11"/>
          <w:sz w:val="28"/>
        </w:rPr>
        <w:t>程</w:t>
      </w:r>
      <w:r>
        <w:rPr>
          <w:spacing w:val="9"/>
          <w:sz w:val="28"/>
        </w:rPr>
        <w:t>质量</w:t>
      </w:r>
      <w:r>
        <w:rPr>
          <w:spacing w:val="11"/>
          <w:sz w:val="28"/>
        </w:rPr>
        <w:t>保</w:t>
      </w:r>
      <w:r>
        <w:rPr>
          <w:spacing w:val="9"/>
          <w:sz w:val="28"/>
        </w:rPr>
        <w:t>证措</w:t>
      </w:r>
      <w:r>
        <w:rPr>
          <w:spacing w:val="11"/>
          <w:sz w:val="28"/>
        </w:rPr>
        <w:t>施</w:t>
      </w:r>
      <w:r>
        <w:rPr>
          <w:spacing w:val="9"/>
          <w:sz w:val="28"/>
        </w:rPr>
        <w:t>文件</w:t>
      </w:r>
      <w:r>
        <w:rPr>
          <w:spacing w:val="11"/>
          <w:sz w:val="28"/>
        </w:rPr>
        <w:t>的</w:t>
      </w:r>
      <w:r>
        <w:rPr>
          <w:spacing w:val="9"/>
          <w:sz w:val="28"/>
        </w:rPr>
        <w:t>期限</w:t>
      </w:r>
      <w:r>
        <w:rPr>
          <w:spacing w:val="11"/>
          <w:sz w:val="28"/>
        </w:rPr>
        <w:t>：</w:t>
      </w:r>
      <w:r>
        <w:rPr>
          <w:spacing w:val="11"/>
          <w:sz w:val="28"/>
          <w:u w:val="single"/>
        </w:rPr>
        <w:t xml:space="preserve"> </w:t>
      </w:r>
      <w:r>
        <w:rPr>
          <w:spacing w:val="11"/>
          <w:sz w:val="28"/>
          <w:u w:val="single"/>
        </w:rPr>
        <w:tab/>
      </w:r>
      <w:r>
        <w:rPr>
          <w:spacing w:val="9"/>
          <w:sz w:val="28"/>
          <w:u w:val="single"/>
        </w:rPr>
        <w:t>同</w:t>
      </w:r>
      <w:r>
        <w:rPr>
          <w:spacing w:val="11"/>
          <w:sz w:val="28"/>
          <w:u w:val="single"/>
        </w:rPr>
        <w:t>《</w:t>
      </w:r>
      <w:r>
        <w:rPr>
          <w:spacing w:val="9"/>
          <w:sz w:val="28"/>
          <w:u w:val="single"/>
        </w:rPr>
        <w:t>通用</w:t>
      </w:r>
      <w:r>
        <w:rPr>
          <w:spacing w:val="-15"/>
          <w:sz w:val="28"/>
          <w:u w:val="single"/>
        </w:rPr>
        <w:t>条</w:t>
      </w:r>
      <w:r>
        <w:rPr>
          <w:sz w:val="28"/>
          <w:u w:val="single"/>
        </w:rPr>
        <w:t>款》</w:t>
      </w:r>
      <w:r>
        <w:rPr>
          <w:sz w:val="28"/>
          <w:u w:val="single"/>
        </w:rPr>
        <w:tab/>
      </w:r>
      <w:r>
        <w:rPr>
          <w:sz w:val="28"/>
        </w:rPr>
        <w:t>。</w:t>
      </w:r>
    </w:p>
    <w:p>
      <w:pPr>
        <w:pStyle w:val="7"/>
        <w:tabs>
          <w:tab w:val="left" w:pos="9067"/>
        </w:tabs>
        <w:spacing w:before="1"/>
        <w:ind w:left="668"/>
      </w:pPr>
      <w:r>
        <w:t>监</w:t>
      </w:r>
      <w:r>
        <w:rPr>
          <w:spacing w:val="-3"/>
        </w:rPr>
        <w:t>理</w:t>
      </w:r>
      <w:r>
        <w:t>人审</w:t>
      </w:r>
      <w:r>
        <w:rPr>
          <w:spacing w:val="-3"/>
        </w:rPr>
        <w:t>批</w:t>
      </w:r>
      <w:r>
        <w:t>工程</w:t>
      </w:r>
      <w:r>
        <w:rPr>
          <w:spacing w:val="-3"/>
        </w:rPr>
        <w:t>质</w:t>
      </w:r>
      <w:r>
        <w:t>量保</w:t>
      </w:r>
      <w:r>
        <w:rPr>
          <w:spacing w:val="-3"/>
        </w:rPr>
        <w:t>证</w:t>
      </w:r>
      <w:r>
        <w:t>措施</w:t>
      </w:r>
      <w:r>
        <w:rPr>
          <w:spacing w:val="-3"/>
        </w:rPr>
        <w:t>文</w:t>
      </w:r>
      <w:r>
        <w:t>件的</w:t>
      </w:r>
      <w:r>
        <w:rPr>
          <w:spacing w:val="-3"/>
        </w:rPr>
        <w:t>期</w:t>
      </w:r>
      <w:r>
        <w:t>限：</w:t>
      </w:r>
      <w:r>
        <w:rPr>
          <w:u w:val="single"/>
        </w:rPr>
        <w:t>同</w:t>
      </w:r>
      <w:r>
        <w:rPr>
          <w:spacing w:val="-3"/>
          <w:u w:val="single"/>
        </w:rPr>
        <w:t>《</w:t>
      </w:r>
      <w:r>
        <w:rPr>
          <w:u w:val="single"/>
        </w:rPr>
        <w:t>通用</w:t>
      </w:r>
      <w:r>
        <w:rPr>
          <w:spacing w:val="-3"/>
          <w:u w:val="single"/>
        </w:rPr>
        <w:t>条</w:t>
      </w:r>
      <w:r>
        <w:rPr>
          <w:u w:val="single"/>
        </w:rPr>
        <w:t>款》</w:t>
      </w:r>
      <w:r>
        <w:rPr>
          <w:u w:val="single"/>
        </w:rPr>
        <w:tab/>
      </w:r>
      <w:r>
        <w:t>。</w:t>
      </w:r>
    </w:p>
    <w:p>
      <w:pPr>
        <w:pStyle w:val="7"/>
        <w:spacing w:before="8"/>
        <w:ind w:left="0"/>
        <w:rPr>
          <w:sz w:val="24"/>
        </w:rPr>
      </w:pPr>
    </w:p>
    <w:p>
      <w:pPr>
        <w:pStyle w:val="6"/>
        <w:numPr>
          <w:ilvl w:val="1"/>
          <w:numId w:val="85"/>
        </w:numPr>
        <w:tabs>
          <w:tab w:val="left" w:pos="1375"/>
        </w:tabs>
        <w:spacing w:before="1" w:after="0" w:line="240" w:lineRule="auto"/>
        <w:ind w:left="1374" w:right="0" w:hanging="707"/>
        <w:jc w:val="left"/>
      </w:pPr>
      <w:bookmarkStart w:id="413" w:name="13.3 承包人的质量检查"/>
      <w:bookmarkEnd w:id="413"/>
      <w:bookmarkStart w:id="414" w:name="13.3 承包人的质量检查"/>
      <w:bookmarkEnd w:id="414"/>
      <w:r>
        <w:t>承包人的质量检查</w:t>
      </w:r>
    </w:p>
    <w:p>
      <w:pPr>
        <w:pStyle w:val="7"/>
        <w:spacing w:before="10"/>
        <w:ind w:left="0"/>
        <w:rPr>
          <w:b/>
          <w:sz w:val="24"/>
        </w:rPr>
      </w:pPr>
    </w:p>
    <w:p>
      <w:pPr>
        <w:pStyle w:val="7"/>
        <w:spacing w:line="372" w:lineRule="auto"/>
        <w:ind w:left="668" w:right="1214"/>
        <w:jc w:val="both"/>
      </w:pPr>
      <w:r>
        <w:t>承包人向监理人报送工程质量报表的期限：</w:t>
      </w:r>
      <w:r>
        <w:rPr>
          <w:u w:val="single"/>
        </w:rPr>
        <w:t xml:space="preserve">同《通用条款》       </w:t>
      </w:r>
      <w:r>
        <w:t>。承包人向监理人报送工程质量报表的要求：</w:t>
      </w:r>
      <w:r>
        <w:rPr>
          <w:u w:val="single"/>
        </w:rPr>
        <w:t xml:space="preserve">同《通用条款》       </w:t>
      </w:r>
      <w:r>
        <w:t>。监理人审查工程质量报表的期限</w:t>
      </w:r>
      <w:r>
        <w:rPr>
          <w:u w:val="single"/>
        </w:rPr>
        <w:t xml:space="preserve"> 同《通用条款》 </w:t>
      </w:r>
      <w:r>
        <w:t>。</w:t>
      </w:r>
    </w:p>
    <w:p>
      <w:pPr>
        <w:pStyle w:val="6"/>
        <w:numPr>
          <w:ilvl w:val="1"/>
          <w:numId w:val="85"/>
        </w:numPr>
        <w:tabs>
          <w:tab w:val="left" w:pos="1305"/>
        </w:tabs>
        <w:spacing w:before="120" w:after="0" w:line="240" w:lineRule="auto"/>
        <w:ind w:left="1304" w:right="0" w:hanging="637"/>
        <w:jc w:val="both"/>
      </w:pPr>
      <w:bookmarkStart w:id="415" w:name="13.4监理人的质量检查"/>
      <w:bookmarkEnd w:id="415"/>
      <w:bookmarkStart w:id="416" w:name="13.4监理人的质量检查"/>
      <w:bookmarkEnd w:id="416"/>
      <w:r>
        <w:t>监理人的质量检查</w:t>
      </w:r>
    </w:p>
    <w:p>
      <w:pPr>
        <w:pStyle w:val="7"/>
        <w:spacing w:before="10"/>
        <w:ind w:left="0"/>
        <w:rPr>
          <w:b/>
          <w:sz w:val="24"/>
        </w:rPr>
      </w:pPr>
    </w:p>
    <w:p>
      <w:pPr>
        <w:pStyle w:val="7"/>
        <w:tabs>
          <w:tab w:val="left" w:pos="3750"/>
          <w:tab w:val="left" w:pos="6547"/>
        </w:tabs>
        <w:spacing w:line="372" w:lineRule="auto"/>
        <w:ind w:right="249" w:firstLine="559"/>
      </w:pPr>
      <w:r>
        <w:t>承</w:t>
      </w:r>
      <w:r>
        <w:rPr>
          <w:spacing w:val="4"/>
        </w:rPr>
        <w:t>包</w:t>
      </w:r>
      <w:r>
        <w:t>人应当</w:t>
      </w:r>
      <w:r>
        <w:rPr>
          <w:spacing w:val="4"/>
        </w:rPr>
        <w:t>为</w:t>
      </w:r>
      <w:r>
        <w:t>监理人</w:t>
      </w:r>
      <w:r>
        <w:rPr>
          <w:spacing w:val="4"/>
        </w:rPr>
        <w:t>的</w:t>
      </w:r>
      <w:r>
        <w:t>检查和</w:t>
      </w:r>
      <w:r>
        <w:rPr>
          <w:spacing w:val="4"/>
        </w:rPr>
        <w:t>检</w:t>
      </w:r>
      <w:r>
        <w:t>验提供</w:t>
      </w:r>
      <w:r>
        <w:rPr>
          <w:spacing w:val="4"/>
        </w:rPr>
        <w:t>方</w:t>
      </w:r>
      <w:r>
        <w:t>便，监</w:t>
      </w:r>
      <w:r>
        <w:rPr>
          <w:spacing w:val="4"/>
        </w:rPr>
        <w:t>理</w:t>
      </w:r>
      <w:r>
        <w:t>人可以</w:t>
      </w:r>
      <w:r>
        <w:rPr>
          <w:spacing w:val="4"/>
        </w:rPr>
        <w:t>进</w:t>
      </w:r>
      <w:r>
        <w:t>行察看</w:t>
      </w:r>
      <w:r>
        <w:rPr>
          <w:spacing w:val="4"/>
        </w:rPr>
        <w:t>和</w:t>
      </w:r>
      <w:r>
        <w:t>查阅施工原</w:t>
      </w:r>
      <w:r>
        <w:rPr>
          <w:spacing w:val="-3"/>
        </w:rPr>
        <w:t>始</w:t>
      </w:r>
      <w:r>
        <w:t>记录</w:t>
      </w:r>
      <w:r>
        <w:rPr>
          <w:spacing w:val="-3"/>
        </w:rPr>
        <w:t>的</w:t>
      </w:r>
      <w:r>
        <w:t>其他</w:t>
      </w:r>
      <w:r>
        <w:rPr>
          <w:spacing w:val="-3"/>
        </w:rPr>
        <w:t>地</w:t>
      </w:r>
      <w:r>
        <w:t>方包</w:t>
      </w:r>
      <w:r>
        <w:rPr>
          <w:spacing w:val="-3"/>
        </w:rPr>
        <w:t>括</w:t>
      </w:r>
      <w:r>
        <w:t>：</w:t>
      </w:r>
      <w:r>
        <w:rPr>
          <w:u w:val="single"/>
        </w:rPr>
        <w:t xml:space="preserve"> </w:t>
      </w:r>
      <w:r>
        <w:rPr>
          <w:u w:val="single"/>
        </w:rPr>
        <w:tab/>
      </w:r>
      <w:r>
        <w:rPr>
          <w:u w:val="single"/>
        </w:rPr>
        <w:t>同</w:t>
      </w:r>
      <w:r>
        <w:rPr>
          <w:spacing w:val="-3"/>
          <w:u w:val="single"/>
        </w:rPr>
        <w:t>《</w:t>
      </w:r>
      <w:r>
        <w:rPr>
          <w:u w:val="single"/>
        </w:rPr>
        <w:t>通用</w:t>
      </w:r>
      <w:r>
        <w:rPr>
          <w:spacing w:val="-3"/>
          <w:u w:val="single"/>
        </w:rPr>
        <w:t>条</w:t>
      </w:r>
      <w:r>
        <w:rPr>
          <w:u w:val="single"/>
        </w:rPr>
        <w:t>款》</w:t>
      </w:r>
      <w:r>
        <w:rPr>
          <w:u w:val="single"/>
        </w:rPr>
        <w:tab/>
      </w:r>
      <w:r>
        <w:t>。</w:t>
      </w:r>
    </w:p>
    <w:p>
      <w:pPr>
        <w:pStyle w:val="6"/>
        <w:numPr>
          <w:ilvl w:val="1"/>
          <w:numId w:val="85"/>
        </w:numPr>
        <w:tabs>
          <w:tab w:val="left" w:pos="1375"/>
        </w:tabs>
        <w:spacing w:before="120" w:after="0" w:line="240" w:lineRule="auto"/>
        <w:ind w:left="1374" w:right="0" w:hanging="707"/>
        <w:jc w:val="both"/>
      </w:pPr>
      <w:bookmarkStart w:id="417" w:name="13.5 工程隐蔽部位覆盖前的检查"/>
      <w:bookmarkEnd w:id="417"/>
      <w:bookmarkStart w:id="418" w:name="13.5 工程隐蔽部位覆盖前的检查"/>
      <w:bookmarkEnd w:id="418"/>
      <w:r>
        <w:t>工程隐蔽部位覆盖前的检查</w:t>
      </w:r>
    </w:p>
    <w:p>
      <w:pPr>
        <w:pStyle w:val="7"/>
        <w:spacing w:before="10"/>
        <w:ind w:left="0"/>
        <w:rPr>
          <w:b/>
          <w:sz w:val="24"/>
        </w:rPr>
      </w:pPr>
    </w:p>
    <w:p>
      <w:pPr>
        <w:pStyle w:val="18"/>
        <w:numPr>
          <w:ilvl w:val="2"/>
          <w:numId w:val="85"/>
        </w:numPr>
        <w:tabs>
          <w:tab w:val="left" w:pos="1581"/>
          <w:tab w:val="left" w:pos="9699"/>
        </w:tabs>
        <w:spacing w:before="0" w:after="0" w:line="240" w:lineRule="auto"/>
        <w:ind w:left="1580" w:right="0" w:hanging="913"/>
        <w:jc w:val="left"/>
        <w:rPr>
          <w:sz w:val="28"/>
        </w:rPr>
      </w:pPr>
      <w:r>
        <w:rPr>
          <w:sz w:val="28"/>
        </w:rPr>
        <w:t>监</w:t>
      </w:r>
      <w:r>
        <w:rPr>
          <w:spacing w:val="-3"/>
          <w:sz w:val="28"/>
        </w:rPr>
        <w:t>理</w:t>
      </w:r>
      <w:r>
        <w:rPr>
          <w:sz w:val="28"/>
        </w:rPr>
        <w:t>人对</w:t>
      </w:r>
      <w:r>
        <w:rPr>
          <w:spacing w:val="-3"/>
          <w:sz w:val="28"/>
        </w:rPr>
        <w:t>工</w:t>
      </w:r>
      <w:r>
        <w:rPr>
          <w:sz w:val="28"/>
        </w:rPr>
        <w:t>程隐</w:t>
      </w:r>
      <w:r>
        <w:rPr>
          <w:spacing w:val="-3"/>
          <w:sz w:val="28"/>
        </w:rPr>
        <w:t>蔽</w:t>
      </w:r>
      <w:r>
        <w:rPr>
          <w:sz w:val="28"/>
        </w:rPr>
        <w:t>部位</w:t>
      </w:r>
      <w:r>
        <w:rPr>
          <w:spacing w:val="-3"/>
          <w:sz w:val="28"/>
        </w:rPr>
        <w:t>进</w:t>
      </w:r>
      <w:r>
        <w:rPr>
          <w:sz w:val="28"/>
        </w:rPr>
        <w:t>行检</w:t>
      </w:r>
      <w:r>
        <w:rPr>
          <w:spacing w:val="-3"/>
          <w:sz w:val="28"/>
        </w:rPr>
        <w:t>查</w:t>
      </w:r>
      <w:r>
        <w:rPr>
          <w:sz w:val="28"/>
        </w:rPr>
        <w:t>的期</w:t>
      </w:r>
      <w:r>
        <w:rPr>
          <w:spacing w:val="-3"/>
          <w:sz w:val="28"/>
        </w:rPr>
        <w:t>限</w:t>
      </w:r>
      <w:r>
        <w:rPr>
          <w:sz w:val="28"/>
        </w:rPr>
        <w:t>：</w:t>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spacing w:after="0" w:line="240" w:lineRule="auto"/>
        <w:jc w:val="left"/>
        <w:rPr>
          <w:sz w:val="28"/>
        </w:rPr>
        <w:sectPr>
          <w:pgSz w:w="11910" w:h="16840"/>
          <w:pgMar w:top="1200" w:right="600" w:bottom="1200" w:left="740" w:header="192" w:footer="1006" w:gutter="0"/>
          <w:cols w:space="720" w:num="1"/>
        </w:sectPr>
      </w:pPr>
    </w:p>
    <w:p>
      <w:pPr>
        <w:pStyle w:val="7"/>
        <w:spacing w:before="5"/>
        <w:ind w:left="0"/>
        <w:rPr>
          <w:sz w:val="13"/>
        </w:rPr>
      </w:pPr>
    </w:p>
    <w:p>
      <w:pPr>
        <w:pStyle w:val="6"/>
        <w:numPr>
          <w:ilvl w:val="0"/>
          <w:numId w:val="86"/>
        </w:numPr>
        <w:tabs>
          <w:tab w:val="left" w:pos="1233"/>
        </w:tabs>
        <w:spacing w:before="62" w:after="0" w:line="240" w:lineRule="auto"/>
        <w:ind w:left="1232" w:right="0" w:hanging="565"/>
        <w:jc w:val="left"/>
      </w:pPr>
      <w:bookmarkStart w:id="419" w:name="15. 变更"/>
      <w:bookmarkEnd w:id="419"/>
      <w:bookmarkStart w:id="420" w:name="15. 变更"/>
      <w:bookmarkEnd w:id="420"/>
      <w:r>
        <w:t>变更</w:t>
      </w:r>
    </w:p>
    <w:p>
      <w:pPr>
        <w:pStyle w:val="7"/>
        <w:spacing w:before="8"/>
        <w:ind w:left="0"/>
        <w:rPr>
          <w:b/>
          <w:sz w:val="24"/>
        </w:rPr>
      </w:pPr>
    </w:p>
    <w:p>
      <w:pPr>
        <w:pStyle w:val="6"/>
        <w:numPr>
          <w:ilvl w:val="1"/>
          <w:numId w:val="86"/>
        </w:numPr>
        <w:tabs>
          <w:tab w:val="left" w:pos="1375"/>
        </w:tabs>
        <w:spacing w:before="0" w:after="0" w:line="240" w:lineRule="auto"/>
        <w:ind w:left="1374" w:right="0" w:hanging="707"/>
        <w:jc w:val="left"/>
      </w:pPr>
      <w:bookmarkStart w:id="421" w:name="15.1 变更的范围和内容"/>
      <w:bookmarkEnd w:id="421"/>
      <w:bookmarkStart w:id="422" w:name="15.1 变更的范围和内容"/>
      <w:bookmarkEnd w:id="422"/>
      <w:r>
        <w:t>变更的范围和内容</w:t>
      </w:r>
    </w:p>
    <w:p>
      <w:pPr>
        <w:pStyle w:val="7"/>
        <w:spacing w:before="10"/>
        <w:ind w:left="0"/>
        <w:rPr>
          <w:b/>
          <w:sz w:val="24"/>
        </w:rPr>
      </w:pPr>
    </w:p>
    <w:p>
      <w:pPr>
        <w:pStyle w:val="7"/>
        <w:tabs>
          <w:tab w:val="left" w:pos="4590"/>
          <w:tab w:val="left" w:pos="5429"/>
        </w:tabs>
        <w:spacing w:before="1"/>
        <w:ind w:left="668"/>
      </w:pPr>
      <w:r>
        <w:t>应</w:t>
      </w:r>
      <w:r>
        <w:rPr>
          <w:spacing w:val="-3"/>
        </w:rPr>
        <w:t>当</w:t>
      </w:r>
      <w:r>
        <w:t>进行</w:t>
      </w:r>
      <w:r>
        <w:rPr>
          <w:spacing w:val="-3"/>
        </w:rPr>
        <w:t>变</w:t>
      </w:r>
      <w:r>
        <w:t>更的</w:t>
      </w:r>
      <w:r>
        <w:rPr>
          <w:spacing w:val="-3"/>
        </w:rPr>
        <w:t>其</w:t>
      </w:r>
      <w:r>
        <w:t>他情</w:t>
      </w:r>
      <w:r>
        <w:rPr>
          <w:spacing w:val="-3"/>
        </w:rPr>
        <w:t>形</w:t>
      </w:r>
      <w:r>
        <w:t>：</w:t>
      </w:r>
      <w:r>
        <w:rPr>
          <w:u w:val="single"/>
        </w:rPr>
        <w:t xml:space="preserve"> </w:t>
      </w:r>
      <w:r>
        <w:rPr>
          <w:u w:val="single"/>
        </w:rPr>
        <w:tab/>
      </w:r>
      <w:r>
        <w:rPr>
          <w:u w:val="single"/>
        </w:rPr>
        <w:t>无</w:t>
      </w:r>
      <w:r>
        <w:rPr>
          <w:u w:val="single"/>
        </w:rPr>
        <w:tab/>
      </w:r>
      <w:r>
        <w:t>。</w:t>
      </w:r>
    </w:p>
    <w:p>
      <w:pPr>
        <w:pStyle w:val="7"/>
        <w:spacing w:before="198" w:line="372" w:lineRule="auto"/>
        <w:ind w:right="107" w:firstLine="559"/>
      </w:pPr>
      <w:r>
        <w:rPr>
          <w:spacing w:val="-9"/>
        </w:rPr>
        <w:t>发包人违背通用合同条款 15.1（1）</w:t>
      </w:r>
      <w:r>
        <w:rPr>
          <w:spacing w:val="-7"/>
        </w:rPr>
        <w:t>目的约定，将被取消的合同中的工作转由发</w:t>
      </w:r>
      <w:r>
        <w:rPr>
          <w:spacing w:val="-4"/>
        </w:rPr>
        <w:t>包人或其他人实施的，承包人可向监理人发出通知，要求发包人采取有效措施纠正</w:t>
      </w:r>
      <w:r>
        <w:rPr>
          <w:spacing w:val="-8"/>
        </w:rPr>
        <w:t xml:space="preserve">违约行为，发包人在监理人收到承包人通知后 </w:t>
      </w:r>
      <w:r>
        <w:t>28</w:t>
      </w:r>
      <w:r>
        <w:rPr>
          <w:spacing w:val="-10"/>
        </w:rPr>
        <w:t xml:space="preserve"> 天内仍不纠正违约行为的，应当赔</w:t>
      </w:r>
      <w:r>
        <w:rPr>
          <w:spacing w:val="-9"/>
          <w:w w:val="100"/>
        </w:rPr>
        <w:t>偿承包人损失并承担由此引起的其他责任。承包人应当按通用合同条款第</w:t>
      </w:r>
      <w:r>
        <w:rPr>
          <w:spacing w:val="-71"/>
        </w:rPr>
        <w:t xml:space="preserve"> </w:t>
      </w:r>
      <w:r>
        <w:rPr>
          <w:spacing w:val="1"/>
          <w:w w:val="100"/>
        </w:rPr>
        <w:t>2</w:t>
      </w:r>
      <w:r>
        <w:rPr>
          <w:spacing w:val="-2"/>
          <w:w w:val="100"/>
        </w:rPr>
        <w:t>3.</w:t>
      </w:r>
      <w:r>
        <w:rPr>
          <w:spacing w:val="1"/>
          <w:w w:val="100"/>
        </w:rPr>
        <w:t>1</w:t>
      </w:r>
      <w:r>
        <w:rPr>
          <w:spacing w:val="-2"/>
          <w:w w:val="100"/>
        </w:rPr>
        <w:t>.</w:t>
      </w:r>
      <w:r>
        <w:rPr>
          <w:spacing w:val="-115"/>
          <w:w w:val="100"/>
        </w:rPr>
        <w:t>1</w:t>
      </w:r>
      <w:r>
        <w:rPr>
          <w:spacing w:val="-1"/>
          <w:w w:val="100"/>
        </w:rPr>
        <w:t>（</w:t>
      </w:r>
      <w:r>
        <w:rPr>
          <w:spacing w:val="-2"/>
          <w:w w:val="100"/>
        </w:rPr>
        <w:t>1</w:t>
      </w:r>
      <w:r>
        <w:rPr>
          <w:w w:val="100"/>
        </w:rPr>
        <w:t>）</w:t>
      </w:r>
      <w:r>
        <w:rPr>
          <w:spacing w:val="-12"/>
        </w:rPr>
        <w:t xml:space="preserve">目的约定，在上述 </w:t>
      </w:r>
      <w:r>
        <w:t>28</w:t>
      </w:r>
      <w:r>
        <w:rPr>
          <w:spacing w:val="-18"/>
        </w:rPr>
        <w:t xml:space="preserve"> 天期限到期后的 </w:t>
      </w:r>
      <w:r>
        <w:t>28</w:t>
      </w:r>
      <w:r>
        <w:rPr>
          <w:spacing w:val="-10"/>
        </w:rPr>
        <w:t xml:space="preserve"> 天内，向监理人递交索赔意向通知书,并按</w:t>
      </w:r>
      <w:r>
        <w:rPr>
          <w:spacing w:val="-12"/>
        </w:rPr>
        <w:t xml:space="preserve">通用合同条款第 </w:t>
      </w:r>
      <w:r>
        <w:rPr>
          <w:spacing w:val="-6"/>
        </w:rPr>
        <w:t>23.1.1（2）目的约定，及时向监理人递交正式索赔通知书，说明有</w:t>
      </w:r>
      <w:r>
        <w:rPr>
          <w:spacing w:val="-4"/>
        </w:rPr>
        <w:t>权得到的损失赔偿金额并附必要的记录和证明材料。发包人支付给承包人的损失赔</w:t>
      </w:r>
      <w:r>
        <w:rPr>
          <w:spacing w:val="-3"/>
        </w:rPr>
        <w:t>偿金额应当包括被取消工作的合同价值中所包含的承包人管理费、利润以及相应的税金和规费。</w:t>
      </w:r>
    </w:p>
    <w:p>
      <w:pPr>
        <w:pStyle w:val="6"/>
        <w:numPr>
          <w:ilvl w:val="1"/>
          <w:numId w:val="87"/>
        </w:numPr>
        <w:tabs>
          <w:tab w:val="left" w:pos="1375"/>
        </w:tabs>
        <w:spacing w:before="119" w:after="0" w:line="240" w:lineRule="auto"/>
        <w:ind w:left="1374" w:right="0" w:hanging="707"/>
        <w:jc w:val="left"/>
      </w:pPr>
      <w:bookmarkStart w:id="423" w:name="15.3 变更程序"/>
      <w:bookmarkEnd w:id="423"/>
      <w:bookmarkStart w:id="424" w:name="15.3 变更程序"/>
      <w:bookmarkEnd w:id="424"/>
      <w:r>
        <w:t>变更程序</w:t>
      </w:r>
    </w:p>
    <w:p>
      <w:pPr>
        <w:pStyle w:val="7"/>
        <w:spacing w:before="8"/>
        <w:ind w:left="0"/>
        <w:rPr>
          <w:b/>
          <w:sz w:val="24"/>
        </w:rPr>
      </w:pPr>
    </w:p>
    <w:p>
      <w:pPr>
        <w:pStyle w:val="7"/>
        <w:ind w:left="668"/>
      </w:pPr>
      <w:r>
        <w:t>15.3.2 变更估价</w:t>
      </w:r>
    </w:p>
    <w:p>
      <w:pPr>
        <w:pStyle w:val="18"/>
        <w:numPr>
          <w:ilvl w:val="0"/>
          <w:numId w:val="88"/>
        </w:numPr>
        <w:tabs>
          <w:tab w:val="left" w:pos="1371"/>
          <w:tab w:val="left" w:pos="5569"/>
          <w:tab w:val="left" w:pos="8369"/>
        </w:tabs>
        <w:spacing w:before="198" w:after="0" w:line="240" w:lineRule="auto"/>
        <w:ind w:left="1370" w:right="0" w:hanging="703"/>
        <w:jc w:val="left"/>
        <w:rPr>
          <w:sz w:val="28"/>
        </w:rPr>
      </w:pPr>
      <w:r>
        <w:rPr>
          <w:spacing w:val="-3"/>
          <w:sz w:val="28"/>
        </w:rPr>
        <w:t>承</w:t>
      </w:r>
      <w:r>
        <w:rPr>
          <w:sz w:val="28"/>
        </w:rPr>
        <w:t>包人</w:t>
      </w:r>
      <w:r>
        <w:rPr>
          <w:spacing w:val="-3"/>
          <w:sz w:val="28"/>
        </w:rPr>
        <w:t>提</w:t>
      </w:r>
      <w:r>
        <w:rPr>
          <w:sz w:val="28"/>
        </w:rPr>
        <w:t>交变</w:t>
      </w:r>
      <w:r>
        <w:rPr>
          <w:spacing w:val="-3"/>
          <w:sz w:val="28"/>
        </w:rPr>
        <w:t>更</w:t>
      </w:r>
      <w:r>
        <w:rPr>
          <w:sz w:val="28"/>
        </w:rPr>
        <w:t>报价</w:t>
      </w:r>
      <w:r>
        <w:rPr>
          <w:spacing w:val="-3"/>
          <w:sz w:val="28"/>
        </w:rPr>
        <w:t>书</w:t>
      </w:r>
      <w:r>
        <w:rPr>
          <w:sz w:val="28"/>
        </w:rPr>
        <w:t>的期</w:t>
      </w:r>
      <w:r>
        <w:rPr>
          <w:spacing w:val="-3"/>
          <w:sz w:val="28"/>
        </w:rPr>
        <w:t>限</w:t>
      </w:r>
      <w:r>
        <w:rPr>
          <w:sz w:val="28"/>
        </w:rPr>
        <w:t>：</w:t>
      </w:r>
      <w:r>
        <w:rPr>
          <w:sz w:val="28"/>
          <w:u w:val="single"/>
        </w:rPr>
        <w:t xml:space="preserve"> </w:t>
      </w:r>
      <w:r>
        <w:rPr>
          <w:sz w:val="28"/>
          <w:u w:val="single"/>
        </w:rPr>
        <w:tab/>
      </w:r>
      <w:r>
        <w:rPr>
          <w:sz w:val="28"/>
          <w:u w:val="single"/>
        </w:rPr>
        <w:t>同</w:t>
      </w:r>
      <w:r>
        <w:rPr>
          <w:spacing w:val="-3"/>
          <w:sz w:val="28"/>
          <w:u w:val="single"/>
        </w:rPr>
        <w:t>《</w:t>
      </w:r>
      <w:r>
        <w:rPr>
          <w:sz w:val="28"/>
          <w:u w:val="single"/>
        </w:rPr>
        <w:t>通用</w:t>
      </w:r>
      <w:r>
        <w:rPr>
          <w:spacing w:val="-3"/>
          <w:sz w:val="28"/>
          <w:u w:val="single"/>
        </w:rPr>
        <w:t>条</w:t>
      </w:r>
      <w:r>
        <w:rPr>
          <w:sz w:val="28"/>
          <w:u w:val="single"/>
        </w:rPr>
        <w:t>款》</w:t>
      </w:r>
      <w:r>
        <w:rPr>
          <w:sz w:val="28"/>
          <w:u w:val="single"/>
        </w:rPr>
        <w:tab/>
      </w:r>
      <w:r>
        <w:rPr>
          <w:sz w:val="28"/>
        </w:rPr>
        <w:t>。</w:t>
      </w:r>
    </w:p>
    <w:p>
      <w:pPr>
        <w:pStyle w:val="7"/>
        <w:tabs>
          <w:tab w:val="left" w:pos="6270"/>
          <w:tab w:val="left" w:pos="8789"/>
        </w:tabs>
        <w:spacing w:before="198"/>
        <w:ind w:left="668"/>
      </w:pPr>
      <w:r>
        <w:t>（２）监</w:t>
      </w:r>
      <w:r>
        <w:rPr>
          <w:spacing w:val="-3"/>
        </w:rPr>
        <w:t>理</w:t>
      </w:r>
      <w:r>
        <w:t>人商</w:t>
      </w:r>
      <w:r>
        <w:rPr>
          <w:spacing w:val="-3"/>
        </w:rPr>
        <w:t>定</w:t>
      </w:r>
      <w:r>
        <w:t>或确</w:t>
      </w:r>
      <w:r>
        <w:rPr>
          <w:spacing w:val="-3"/>
        </w:rPr>
        <w:t>定</w:t>
      </w:r>
      <w:r>
        <w:t>变更</w:t>
      </w:r>
      <w:r>
        <w:rPr>
          <w:spacing w:val="-3"/>
        </w:rPr>
        <w:t>价</w:t>
      </w:r>
      <w:r>
        <w:t>格的</w:t>
      </w:r>
      <w:r>
        <w:rPr>
          <w:spacing w:val="-3"/>
        </w:rPr>
        <w:t>期</w:t>
      </w:r>
      <w:r>
        <w:t>限：</w:t>
      </w:r>
      <w:r>
        <w:rPr>
          <w:u w:val="single"/>
        </w:rPr>
        <w:t xml:space="preserve"> </w:t>
      </w:r>
      <w:r>
        <w:rPr>
          <w:u w:val="single"/>
        </w:rPr>
        <w:tab/>
      </w:r>
      <w:r>
        <w:rPr>
          <w:u w:val="single"/>
        </w:rPr>
        <w:t>同</w:t>
      </w:r>
      <w:r>
        <w:rPr>
          <w:spacing w:val="-3"/>
          <w:u w:val="single"/>
        </w:rPr>
        <w:t>《</w:t>
      </w:r>
      <w:r>
        <w:rPr>
          <w:u w:val="single"/>
        </w:rPr>
        <w:t>通用</w:t>
      </w:r>
      <w:r>
        <w:rPr>
          <w:spacing w:val="-3"/>
          <w:u w:val="single"/>
        </w:rPr>
        <w:t>条</w:t>
      </w:r>
      <w:r>
        <w:rPr>
          <w:u w:val="single"/>
        </w:rPr>
        <w:t>款》</w:t>
      </w:r>
      <w:r>
        <w:rPr>
          <w:u w:val="single"/>
        </w:rPr>
        <w:tab/>
      </w:r>
      <w:r>
        <w:t>。</w:t>
      </w:r>
    </w:p>
    <w:p>
      <w:pPr>
        <w:pStyle w:val="7"/>
        <w:spacing w:before="8"/>
        <w:ind w:left="0"/>
        <w:rPr>
          <w:sz w:val="24"/>
        </w:rPr>
      </w:pPr>
    </w:p>
    <w:p>
      <w:pPr>
        <w:pStyle w:val="6"/>
        <w:numPr>
          <w:ilvl w:val="1"/>
          <w:numId w:val="87"/>
        </w:numPr>
        <w:tabs>
          <w:tab w:val="left" w:pos="1375"/>
        </w:tabs>
        <w:spacing w:before="0" w:after="0" w:line="240" w:lineRule="auto"/>
        <w:ind w:left="1374" w:right="0" w:hanging="707"/>
        <w:jc w:val="left"/>
      </w:pPr>
      <w:bookmarkStart w:id="425" w:name="15.4 变更的估价原则"/>
      <w:bookmarkEnd w:id="425"/>
      <w:bookmarkStart w:id="426" w:name="15.4 变更的估价原则"/>
      <w:bookmarkEnd w:id="426"/>
      <w:r>
        <w:t>变更的估价原则</w:t>
      </w:r>
    </w:p>
    <w:p>
      <w:pPr>
        <w:pStyle w:val="7"/>
        <w:spacing w:before="11"/>
        <w:ind w:left="0"/>
        <w:rPr>
          <w:b/>
          <w:sz w:val="24"/>
        </w:rPr>
      </w:pPr>
    </w:p>
    <w:p>
      <w:pPr>
        <w:pStyle w:val="7"/>
        <w:tabs>
          <w:tab w:val="left" w:pos="5708"/>
          <w:tab w:val="left" w:pos="8789"/>
        </w:tabs>
        <w:ind w:left="668"/>
      </w:pPr>
      <w:r>
        <w:t>因</w:t>
      </w:r>
      <w:r>
        <w:rPr>
          <w:spacing w:val="-3"/>
        </w:rPr>
        <w:t>变</w:t>
      </w:r>
      <w:r>
        <w:t>更引</w:t>
      </w:r>
      <w:r>
        <w:rPr>
          <w:spacing w:val="-3"/>
        </w:rPr>
        <w:t>起</w:t>
      </w:r>
      <w:r>
        <w:t>价格</w:t>
      </w:r>
      <w:r>
        <w:rPr>
          <w:spacing w:val="-3"/>
        </w:rPr>
        <w:t>调</w:t>
      </w:r>
      <w:r>
        <w:t>整的</w:t>
      </w:r>
      <w:r>
        <w:rPr>
          <w:spacing w:val="-3"/>
        </w:rPr>
        <w:t>其</w:t>
      </w:r>
      <w:r>
        <w:t>他处</w:t>
      </w:r>
      <w:r>
        <w:rPr>
          <w:spacing w:val="-3"/>
        </w:rPr>
        <w:t>理</w:t>
      </w:r>
      <w:r>
        <w:t>方式：</w:t>
      </w:r>
      <w:r>
        <w:rPr>
          <w:u w:val="single"/>
        </w:rPr>
        <w:t xml:space="preserve"> </w:t>
      </w:r>
      <w:r>
        <w:rPr>
          <w:u w:val="single"/>
        </w:rPr>
        <w:tab/>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7"/>
        <w:spacing w:before="10"/>
        <w:ind w:left="0"/>
        <w:rPr>
          <w:sz w:val="24"/>
        </w:rPr>
      </w:pPr>
    </w:p>
    <w:p>
      <w:pPr>
        <w:pStyle w:val="6"/>
        <w:numPr>
          <w:ilvl w:val="1"/>
          <w:numId w:val="87"/>
        </w:numPr>
        <w:tabs>
          <w:tab w:val="left" w:pos="1375"/>
        </w:tabs>
        <w:spacing w:before="1" w:after="0" w:line="240" w:lineRule="auto"/>
        <w:ind w:left="1374" w:right="0" w:hanging="707"/>
        <w:jc w:val="left"/>
      </w:pPr>
      <w:bookmarkStart w:id="427" w:name="15.5 承包人的合理化建议"/>
      <w:bookmarkEnd w:id="427"/>
      <w:bookmarkStart w:id="428" w:name="15.5 承包人的合理化建议"/>
      <w:bookmarkEnd w:id="428"/>
      <w:r>
        <w:t>承包人的合理化建议</w:t>
      </w:r>
    </w:p>
    <w:p>
      <w:pPr>
        <w:pStyle w:val="7"/>
        <w:spacing w:before="8"/>
        <w:ind w:left="0"/>
        <w:rPr>
          <w:b/>
          <w:sz w:val="24"/>
        </w:rPr>
      </w:pPr>
    </w:p>
    <w:p>
      <w:pPr>
        <w:pStyle w:val="7"/>
        <w:tabs>
          <w:tab w:val="left" w:pos="6899"/>
          <w:tab w:val="left" w:pos="7738"/>
        </w:tabs>
        <w:ind w:left="668"/>
      </w:pPr>
      <w:r>
        <w:t>15.5.2</w:t>
      </w:r>
      <w:r>
        <w:rPr>
          <w:spacing w:val="-69"/>
        </w:rPr>
        <w:t xml:space="preserve"> </w:t>
      </w:r>
      <w:r>
        <w:t>对</w:t>
      </w:r>
      <w:r>
        <w:rPr>
          <w:spacing w:val="-3"/>
        </w:rPr>
        <w:t>承</w:t>
      </w:r>
      <w:r>
        <w:t>包人</w:t>
      </w:r>
      <w:r>
        <w:rPr>
          <w:spacing w:val="-3"/>
        </w:rPr>
        <w:t>提</w:t>
      </w:r>
      <w:r>
        <w:t>出合</w:t>
      </w:r>
      <w:r>
        <w:rPr>
          <w:spacing w:val="-3"/>
        </w:rPr>
        <w:t>理</w:t>
      </w:r>
      <w:r>
        <w:t>化建</w:t>
      </w:r>
      <w:r>
        <w:rPr>
          <w:spacing w:val="-3"/>
        </w:rPr>
        <w:t>议</w:t>
      </w:r>
      <w:r>
        <w:t>的奖</w:t>
      </w:r>
      <w:r>
        <w:rPr>
          <w:spacing w:val="-3"/>
        </w:rPr>
        <w:t>励</w:t>
      </w:r>
      <w:r>
        <w:t>方法</w:t>
      </w:r>
      <w:r>
        <w:rPr>
          <w:spacing w:val="-3"/>
        </w:rPr>
        <w:t>：</w:t>
      </w:r>
      <w:r>
        <w:rPr>
          <w:spacing w:val="-3"/>
          <w:u w:val="single"/>
        </w:rPr>
        <w:t xml:space="preserve"> </w:t>
      </w:r>
      <w:r>
        <w:rPr>
          <w:spacing w:val="-3"/>
          <w:u w:val="single"/>
        </w:rPr>
        <w:tab/>
      </w:r>
      <w:r>
        <w:rPr>
          <w:u w:val="single"/>
        </w:rPr>
        <w:t>无</w:t>
      </w:r>
      <w:r>
        <w:rPr>
          <w:u w:val="single"/>
        </w:rPr>
        <w:tab/>
      </w:r>
      <w:r>
        <w:t>。</w:t>
      </w:r>
    </w:p>
    <w:p>
      <w:pPr>
        <w:pStyle w:val="7"/>
        <w:spacing w:before="10"/>
        <w:ind w:left="0"/>
        <w:rPr>
          <w:sz w:val="24"/>
        </w:rPr>
      </w:pPr>
    </w:p>
    <w:p>
      <w:pPr>
        <w:pStyle w:val="6"/>
        <w:numPr>
          <w:ilvl w:val="1"/>
          <w:numId w:val="89"/>
        </w:numPr>
        <w:tabs>
          <w:tab w:val="left" w:pos="1375"/>
        </w:tabs>
        <w:spacing w:before="0" w:after="0" w:line="240" w:lineRule="auto"/>
        <w:ind w:left="1374" w:right="0" w:hanging="707"/>
        <w:jc w:val="left"/>
      </w:pPr>
      <w:bookmarkStart w:id="429" w:name="15.8 暂估价"/>
      <w:bookmarkEnd w:id="429"/>
      <w:bookmarkStart w:id="430" w:name="15.8 暂估价"/>
      <w:bookmarkEnd w:id="430"/>
      <w:r>
        <w:t>暂估价</w:t>
      </w:r>
    </w:p>
    <w:p>
      <w:pPr>
        <w:pStyle w:val="7"/>
        <w:spacing w:before="11"/>
        <w:ind w:left="0"/>
        <w:rPr>
          <w:b/>
          <w:sz w:val="24"/>
        </w:rPr>
      </w:pPr>
    </w:p>
    <w:p>
      <w:pPr>
        <w:pStyle w:val="18"/>
        <w:numPr>
          <w:ilvl w:val="2"/>
          <w:numId w:val="89"/>
        </w:numPr>
        <w:tabs>
          <w:tab w:val="left" w:pos="1581"/>
        </w:tabs>
        <w:spacing w:before="0" w:after="0" w:line="372" w:lineRule="auto"/>
        <w:ind w:left="109" w:right="247" w:firstLine="559"/>
        <w:jc w:val="left"/>
        <w:rPr>
          <w:sz w:val="28"/>
        </w:rPr>
      </w:pPr>
      <w:r>
        <w:rPr>
          <w:sz w:val="28"/>
        </w:rPr>
        <w:t>按合同约定应当由发包人选择专项供应商或专业分包人的，供应的材料和专业分包的配合费、以及相应的管理费、税金等应当被认为已经包括在承包人的</w:t>
      </w:r>
    </w:p>
    <w:p>
      <w:pPr>
        <w:spacing w:after="0" w:line="372" w:lineRule="auto"/>
        <w:jc w:val="left"/>
        <w:rPr>
          <w:sz w:val="28"/>
        </w:rPr>
        <w:sectPr>
          <w:pgSz w:w="11910" w:h="16840"/>
          <w:pgMar w:top="1200" w:right="600" w:bottom="1200" w:left="740" w:header="192" w:footer="1006" w:gutter="0"/>
          <w:cols w:space="720" w:num="1"/>
        </w:sectPr>
      </w:pPr>
    </w:p>
    <w:p>
      <w:pPr>
        <w:pStyle w:val="7"/>
        <w:spacing w:before="5"/>
        <w:ind w:left="0"/>
        <w:rPr>
          <w:sz w:val="13"/>
        </w:rPr>
      </w:pPr>
    </w:p>
    <w:p>
      <w:pPr>
        <w:pStyle w:val="7"/>
        <w:spacing w:before="62"/>
      </w:pPr>
      <w:r>
        <w:t>签约合同价（投标总报价）中：</w:t>
      </w:r>
    </w:p>
    <w:p>
      <w:pPr>
        <w:pStyle w:val="18"/>
        <w:numPr>
          <w:ilvl w:val="2"/>
          <w:numId w:val="89"/>
        </w:numPr>
        <w:tabs>
          <w:tab w:val="left" w:pos="1581"/>
          <w:tab w:val="left" w:pos="1788"/>
        </w:tabs>
        <w:spacing w:before="196" w:after="0" w:line="372" w:lineRule="auto"/>
        <w:ind w:left="109" w:right="107" w:firstLine="559"/>
        <w:jc w:val="left"/>
        <w:rPr>
          <w:sz w:val="28"/>
        </w:rPr>
      </w:pPr>
      <w:r>
        <w:rPr>
          <w:spacing w:val="-1"/>
          <w:sz w:val="28"/>
        </w:rPr>
        <w:t>发</w:t>
      </w:r>
      <w:r>
        <w:rPr>
          <w:spacing w:val="-3"/>
          <w:sz w:val="28"/>
        </w:rPr>
        <w:t>包</w:t>
      </w:r>
      <w:r>
        <w:rPr>
          <w:sz w:val="28"/>
        </w:rPr>
        <w:t>人在</w:t>
      </w:r>
      <w:r>
        <w:rPr>
          <w:spacing w:val="-3"/>
          <w:sz w:val="28"/>
        </w:rPr>
        <w:t>工</w:t>
      </w:r>
      <w:r>
        <w:rPr>
          <w:sz w:val="28"/>
        </w:rPr>
        <w:t>程量</w:t>
      </w:r>
      <w:r>
        <w:rPr>
          <w:spacing w:val="-3"/>
          <w:sz w:val="28"/>
        </w:rPr>
        <w:t>清</w:t>
      </w:r>
      <w:r>
        <w:rPr>
          <w:sz w:val="28"/>
        </w:rPr>
        <w:t>单中</w:t>
      </w:r>
      <w:r>
        <w:rPr>
          <w:spacing w:val="-3"/>
          <w:sz w:val="28"/>
        </w:rPr>
        <w:t>给</w:t>
      </w:r>
      <w:r>
        <w:rPr>
          <w:sz w:val="28"/>
        </w:rPr>
        <w:t>定暂</w:t>
      </w:r>
      <w:r>
        <w:rPr>
          <w:spacing w:val="-3"/>
          <w:sz w:val="28"/>
        </w:rPr>
        <w:t>估</w:t>
      </w:r>
      <w:r>
        <w:rPr>
          <w:sz w:val="28"/>
        </w:rPr>
        <w:t>价的</w:t>
      </w:r>
      <w:r>
        <w:rPr>
          <w:spacing w:val="-3"/>
          <w:sz w:val="28"/>
        </w:rPr>
        <w:t>专</w:t>
      </w:r>
      <w:r>
        <w:rPr>
          <w:sz w:val="28"/>
        </w:rPr>
        <w:t>业工</w:t>
      </w:r>
      <w:r>
        <w:rPr>
          <w:spacing w:val="-3"/>
          <w:sz w:val="28"/>
        </w:rPr>
        <w:t>程</w:t>
      </w:r>
      <w:r>
        <w:rPr>
          <w:spacing w:val="-85"/>
          <w:sz w:val="28"/>
        </w:rPr>
        <w:t>，</w:t>
      </w:r>
      <w:r>
        <w:rPr>
          <w:sz w:val="28"/>
        </w:rPr>
        <w:t>其</w:t>
      </w:r>
      <w:r>
        <w:rPr>
          <w:spacing w:val="-3"/>
          <w:sz w:val="28"/>
        </w:rPr>
        <w:t>最</w:t>
      </w:r>
      <w:r>
        <w:rPr>
          <w:sz w:val="28"/>
        </w:rPr>
        <w:t>终价</w:t>
      </w:r>
      <w:r>
        <w:rPr>
          <w:spacing w:val="-3"/>
          <w:sz w:val="28"/>
        </w:rPr>
        <w:t>格</w:t>
      </w:r>
      <w:r>
        <w:rPr>
          <w:sz w:val="28"/>
        </w:rPr>
        <w:t>的估</w:t>
      </w:r>
      <w:r>
        <w:rPr>
          <w:spacing w:val="-3"/>
          <w:sz w:val="28"/>
        </w:rPr>
        <w:t>价</w:t>
      </w:r>
      <w:r>
        <w:rPr>
          <w:sz w:val="28"/>
        </w:rPr>
        <w:t>人</w:t>
      </w:r>
      <w:r>
        <w:rPr>
          <w:spacing w:val="-3"/>
          <w:sz w:val="28"/>
        </w:rPr>
        <w:t>为</w:t>
      </w:r>
      <w:r>
        <w:rPr>
          <w:sz w:val="28"/>
        </w:rPr>
        <w:t xml:space="preserve">： </w:t>
      </w:r>
      <w:r>
        <w:rPr>
          <w:sz w:val="28"/>
          <w:u w:val="single"/>
        </w:rPr>
        <w:t>发</w:t>
      </w:r>
      <w:r>
        <w:rPr>
          <w:spacing w:val="-3"/>
          <w:sz w:val="28"/>
          <w:u w:val="single"/>
        </w:rPr>
        <w:t>包</w:t>
      </w:r>
      <w:r>
        <w:rPr>
          <w:sz w:val="28"/>
          <w:u w:val="single"/>
        </w:rPr>
        <w:t>人</w:t>
      </w:r>
      <w:r>
        <w:rPr>
          <w:sz w:val="28"/>
          <w:u w:val="single"/>
        </w:rPr>
        <w:tab/>
      </w:r>
      <w:r>
        <w:rPr>
          <w:sz w:val="28"/>
        </w:rPr>
        <w:t>。</w:t>
      </w:r>
    </w:p>
    <w:p>
      <w:pPr>
        <w:pStyle w:val="6"/>
        <w:numPr>
          <w:ilvl w:val="0"/>
          <w:numId w:val="86"/>
        </w:numPr>
        <w:tabs>
          <w:tab w:val="left" w:pos="1233"/>
        </w:tabs>
        <w:spacing w:before="121" w:after="0" w:line="240" w:lineRule="auto"/>
        <w:ind w:left="1232" w:right="0" w:hanging="565"/>
        <w:jc w:val="left"/>
      </w:pPr>
      <w:bookmarkStart w:id="431" w:name="16. 价格调整"/>
      <w:bookmarkEnd w:id="431"/>
      <w:bookmarkStart w:id="432" w:name="16. 价格调整"/>
      <w:bookmarkEnd w:id="432"/>
      <w:r>
        <w:t>价格调整</w:t>
      </w:r>
    </w:p>
    <w:p>
      <w:pPr>
        <w:pStyle w:val="7"/>
        <w:spacing w:before="8"/>
        <w:ind w:left="0"/>
        <w:rPr>
          <w:b/>
          <w:sz w:val="24"/>
        </w:rPr>
      </w:pPr>
    </w:p>
    <w:p>
      <w:pPr>
        <w:pStyle w:val="18"/>
        <w:numPr>
          <w:ilvl w:val="1"/>
          <w:numId w:val="86"/>
        </w:numPr>
        <w:tabs>
          <w:tab w:val="left" w:pos="1375"/>
        </w:tabs>
        <w:spacing w:before="0" w:after="0" w:line="372" w:lineRule="auto"/>
        <w:ind w:left="109" w:right="247" w:firstLine="559"/>
        <w:jc w:val="left"/>
        <w:rPr>
          <w:sz w:val="28"/>
        </w:rPr>
      </w:pPr>
      <w:r>
        <w:rPr>
          <w:spacing w:val="-4"/>
          <w:sz w:val="28"/>
        </w:rPr>
        <w:t xml:space="preserve">本合同不执行《通用条款》第 </w:t>
      </w:r>
      <w:r>
        <w:rPr>
          <w:sz w:val="28"/>
        </w:rPr>
        <w:t>16.1</w:t>
      </w:r>
      <w:r>
        <w:rPr>
          <w:spacing w:val="-5"/>
          <w:sz w:val="28"/>
        </w:rPr>
        <w:t xml:space="preserve"> 款，本合同为固定单价合同，除因新</w:t>
      </w:r>
      <w:r>
        <w:rPr>
          <w:spacing w:val="-3"/>
          <w:sz w:val="28"/>
        </w:rPr>
        <w:t>增工程项目造成的变更外，合同价不作调整。</w:t>
      </w:r>
    </w:p>
    <w:p>
      <w:pPr>
        <w:pStyle w:val="6"/>
        <w:numPr>
          <w:ilvl w:val="0"/>
          <w:numId w:val="86"/>
        </w:numPr>
        <w:tabs>
          <w:tab w:val="left" w:pos="1233"/>
        </w:tabs>
        <w:spacing w:before="122" w:after="0" w:line="240" w:lineRule="auto"/>
        <w:ind w:left="1232" w:right="0" w:hanging="565"/>
        <w:jc w:val="left"/>
      </w:pPr>
      <w:bookmarkStart w:id="433" w:name="17. 计量与支付"/>
      <w:bookmarkEnd w:id="433"/>
      <w:bookmarkStart w:id="434" w:name="17. 计量与支付"/>
      <w:bookmarkEnd w:id="434"/>
      <w:r>
        <w:t>计量与支付</w:t>
      </w:r>
    </w:p>
    <w:p>
      <w:pPr>
        <w:pStyle w:val="7"/>
        <w:spacing w:before="8"/>
        <w:ind w:left="0"/>
        <w:rPr>
          <w:b/>
          <w:sz w:val="24"/>
        </w:rPr>
      </w:pPr>
    </w:p>
    <w:p>
      <w:pPr>
        <w:pStyle w:val="6"/>
        <w:numPr>
          <w:ilvl w:val="1"/>
          <w:numId w:val="86"/>
        </w:numPr>
        <w:tabs>
          <w:tab w:val="left" w:pos="1375"/>
        </w:tabs>
        <w:spacing w:before="0" w:after="0" w:line="240" w:lineRule="auto"/>
        <w:ind w:left="1374" w:right="0" w:hanging="707"/>
        <w:jc w:val="left"/>
      </w:pPr>
      <w:bookmarkStart w:id="435" w:name="17.1 计量"/>
      <w:bookmarkEnd w:id="435"/>
      <w:bookmarkStart w:id="436" w:name="17.1 计量"/>
      <w:bookmarkEnd w:id="436"/>
      <w:r>
        <w:t>计量</w:t>
      </w:r>
    </w:p>
    <w:p>
      <w:pPr>
        <w:pStyle w:val="7"/>
        <w:spacing w:before="10"/>
        <w:ind w:left="0"/>
        <w:rPr>
          <w:b/>
          <w:sz w:val="24"/>
        </w:rPr>
      </w:pPr>
    </w:p>
    <w:p>
      <w:pPr>
        <w:pStyle w:val="7"/>
        <w:ind w:left="668"/>
        <w:jc w:val="both"/>
      </w:pPr>
      <w:r>
        <w:t>17.1.2 计量方法</w:t>
      </w:r>
    </w:p>
    <w:p>
      <w:pPr>
        <w:pStyle w:val="7"/>
        <w:spacing w:before="198" w:line="372" w:lineRule="auto"/>
        <w:ind w:right="247" w:firstLine="559"/>
        <w:jc w:val="both"/>
      </w:pPr>
      <w:r>
        <w:t>工程量计算规则执行国家有关主管部门发布的现行国家标准《建设工程工程量清单计价规范》。承包人实际完成的工程量按约定的工程量计算规则和有合同约束力的图纸进行计量。</w:t>
      </w:r>
    </w:p>
    <w:p>
      <w:pPr>
        <w:pStyle w:val="6"/>
        <w:numPr>
          <w:ilvl w:val="1"/>
          <w:numId w:val="86"/>
        </w:numPr>
        <w:tabs>
          <w:tab w:val="left" w:pos="1375"/>
        </w:tabs>
        <w:spacing w:before="120" w:after="0" w:line="240" w:lineRule="auto"/>
        <w:ind w:left="1374" w:right="0" w:hanging="707"/>
        <w:jc w:val="both"/>
      </w:pPr>
      <w:bookmarkStart w:id="437" w:name="17.2 材料预付款"/>
      <w:bookmarkEnd w:id="437"/>
      <w:bookmarkStart w:id="438" w:name="17.2 材料预付款"/>
      <w:bookmarkEnd w:id="438"/>
      <w:r>
        <w:t>材料预付款</w:t>
      </w:r>
    </w:p>
    <w:p>
      <w:pPr>
        <w:pStyle w:val="7"/>
        <w:spacing w:before="8"/>
        <w:ind w:left="0"/>
        <w:rPr>
          <w:b/>
          <w:sz w:val="24"/>
        </w:rPr>
      </w:pPr>
    </w:p>
    <w:p>
      <w:pPr>
        <w:pStyle w:val="18"/>
        <w:numPr>
          <w:ilvl w:val="2"/>
          <w:numId w:val="86"/>
        </w:numPr>
        <w:tabs>
          <w:tab w:val="left" w:pos="1651"/>
        </w:tabs>
        <w:spacing w:before="0" w:after="0" w:line="240" w:lineRule="auto"/>
        <w:ind w:left="1650" w:right="0" w:hanging="983"/>
        <w:jc w:val="left"/>
        <w:rPr>
          <w:sz w:val="28"/>
        </w:rPr>
      </w:pPr>
      <w:r>
        <w:rPr>
          <w:spacing w:val="-3"/>
          <w:sz w:val="28"/>
        </w:rPr>
        <w:t>材料预付款：无</w:t>
      </w:r>
    </w:p>
    <w:p>
      <w:pPr>
        <w:pStyle w:val="7"/>
        <w:spacing w:before="11"/>
        <w:ind w:left="0"/>
        <w:rPr>
          <w:sz w:val="24"/>
        </w:rPr>
      </w:pPr>
    </w:p>
    <w:p>
      <w:pPr>
        <w:pStyle w:val="6"/>
        <w:numPr>
          <w:ilvl w:val="1"/>
          <w:numId w:val="86"/>
        </w:numPr>
        <w:tabs>
          <w:tab w:val="left" w:pos="1375"/>
        </w:tabs>
        <w:spacing w:before="0" w:after="0" w:line="240" w:lineRule="auto"/>
        <w:ind w:left="1374" w:right="0" w:hanging="707"/>
        <w:jc w:val="left"/>
      </w:pPr>
      <w:bookmarkStart w:id="439" w:name="17.3 工程进度付款"/>
      <w:bookmarkEnd w:id="439"/>
      <w:bookmarkStart w:id="440" w:name="17.3 工程进度付款"/>
      <w:bookmarkEnd w:id="440"/>
      <w:r>
        <w:t>工程进度付款</w:t>
      </w:r>
    </w:p>
    <w:p>
      <w:pPr>
        <w:pStyle w:val="7"/>
        <w:spacing w:before="10"/>
        <w:ind w:left="0"/>
        <w:rPr>
          <w:b/>
          <w:sz w:val="24"/>
        </w:rPr>
      </w:pPr>
    </w:p>
    <w:p>
      <w:pPr>
        <w:pStyle w:val="18"/>
        <w:numPr>
          <w:ilvl w:val="2"/>
          <w:numId w:val="86"/>
        </w:numPr>
        <w:tabs>
          <w:tab w:val="left" w:pos="1581"/>
        </w:tabs>
        <w:spacing w:before="0" w:after="0" w:line="240" w:lineRule="auto"/>
        <w:ind w:left="1580" w:right="0" w:hanging="913"/>
        <w:jc w:val="left"/>
        <w:rPr>
          <w:sz w:val="28"/>
        </w:rPr>
      </w:pPr>
      <w:r>
        <w:rPr>
          <w:spacing w:val="-3"/>
          <w:sz w:val="28"/>
        </w:rPr>
        <w:t>付款周期：从其合同约定</w:t>
      </w:r>
    </w:p>
    <w:p>
      <w:pPr>
        <w:pStyle w:val="18"/>
        <w:numPr>
          <w:ilvl w:val="2"/>
          <w:numId w:val="86"/>
        </w:numPr>
        <w:tabs>
          <w:tab w:val="left" w:pos="1581"/>
        </w:tabs>
        <w:spacing w:before="196" w:after="0" w:line="240" w:lineRule="auto"/>
        <w:ind w:left="1580" w:right="0" w:hanging="913"/>
        <w:jc w:val="left"/>
        <w:rPr>
          <w:sz w:val="28"/>
        </w:rPr>
      </w:pPr>
      <w:r>
        <w:rPr>
          <w:spacing w:val="-3"/>
          <w:sz w:val="28"/>
        </w:rPr>
        <w:t>进度付款申请单</w:t>
      </w:r>
    </w:p>
    <w:p>
      <w:pPr>
        <w:pStyle w:val="7"/>
        <w:tabs>
          <w:tab w:val="left" w:pos="6547"/>
          <w:tab w:val="left" w:pos="6828"/>
        </w:tabs>
        <w:spacing w:before="198" w:line="372" w:lineRule="auto"/>
        <w:ind w:left="668" w:right="3453"/>
      </w:pPr>
      <w:r>
        <w:t>进</w:t>
      </w:r>
      <w:r>
        <w:rPr>
          <w:spacing w:val="-3"/>
        </w:rPr>
        <w:t>度</w:t>
      </w:r>
      <w:r>
        <w:t>付款</w:t>
      </w:r>
      <w:r>
        <w:rPr>
          <w:spacing w:val="-3"/>
        </w:rPr>
        <w:t>申</w:t>
      </w:r>
      <w:r>
        <w:t>请单</w:t>
      </w:r>
      <w:r>
        <w:rPr>
          <w:spacing w:val="-3"/>
        </w:rPr>
        <w:t>的</w:t>
      </w:r>
      <w:r>
        <w:t>份数：</w:t>
      </w:r>
      <w:r>
        <w:rPr>
          <w:u w:val="single"/>
        </w:rPr>
        <w:t>签</w:t>
      </w:r>
      <w:r>
        <w:rPr>
          <w:spacing w:val="-3"/>
          <w:u w:val="single"/>
        </w:rPr>
        <w:t>定</w:t>
      </w:r>
      <w:r>
        <w:rPr>
          <w:u w:val="single"/>
        </w:rPr>
        <w:t>合同</w:t>
      </w:r>
      <w:r>
        <w:rPr>
          <w:spacing w:val="-3"/>
          <w:u w:val="single"/>
        </w:rPr>
        <w:t>时</w:t>
      </w:r>
      <w:r>
        <w:rPr>
          <w:u w:val="single"/>
        </w:rPr>
        <w:t>约定</w:t>
      </w:r>
      <w:r>
        <w:rPr>
          <w:u w:val="single"/>
        </w:rPr>
        <w:tab/>
      </w:r>
      <w:r>
        <w:rPr>
          <w:u w:val="single"/>
        </w:rPr>
        <w:tab/>
      </w:r>
      <w:r>
        <w:rPr>
          <w:spacing w:val="-16"/>
        </w:rPr>
        <w:t>。</w:t>
      </w:r>
      <w:r>
        <w:t>进</w:t>
      </w:r>
      <w:r>
        <w:rPr>
          <w:spacing w:val="-3"/>
        </w:rPr>
        <w:t>度</w:t>
      </w:r>
      <w:r>
        <w:t>付款</w:t>
      </w:r>
      <w:r>
        <w:rPr>
          <w:spacing w:val="-3"/>
        </w:rPr>
        <w:t>申</w:t>
      </w:r>
      <w:r>
        <w:t>请单</w:t>
      </w:r>
      <w:r>
        <w:rPr>
          <w:spacing w:val="-3"/>
        </w:rPr>
        <w:t>的</w:t>
      </w:r>
      <w:r>
        <w:t>内容：</w:t>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7"/>
        <w:spacing w:line="358" w:lineRule="exact"/>
        <w:ind w:left="668"/>
      </w:pPr>
      <w:r>
        <w:t>17.3.2 进度款支付时间：</w:t>
      </w:r>
    </w:p>
    <w:p>
      <w:pPr>
        <w:pStyle w:val="7"/>
        <w:spacing w:before="198"/>
        <w:ind w:left="668"/>
      </w:pPr>
      <w:r>
        <w:t>（１）监理与收到承包人进度付款申请单及相应的支持性文件后的 20 天内完成</w:t>
      </w:r>
    </w:p>
    <w:p>
      <w:pPr>
        <w:pStyle w:val="7"/>
        <w:spacing w:before="198" w:line="372" w:lineRule="auto"/>
        <w:ind w:right="247"/>
      </w:pPr>
      <w:r>
        <w:rPr>
          <w:spacing w:val="-7"/>
        </w:rPr>
        <w:t xml:space="preserve">核查，并将应支付工程款金额及支持性文件提交总承包方。总承包在 </w:t>
      </w:r>
      <w:r>
        <w:t>10</w:t>
      </w:r>
      <w:r>
        <w:rPr>
          <w:spacing w:val="-13"/>
        </w:rPr>
        <w:t xml:space="preserve"> 日内报业主</w:t>
      </w:r>
      <w:r>
        <w:rPr>
          <w:spacing w:val="-6"/>
        </w:rPr>
        <w:t>单位。</w:t>
      </w:r>
    </w:p>
    <w:p>
      <w:pPr>
        <w:spacing w:after="0" w:line="372" w:lineRule="auto"/>
        <w:sectPr>
          <w:pgSz w:w="11910" w:h="16840"/>
          <w:pgMar w:top="1200" w:right="600" w:bottom="1200" w:left="740" w:header="192" w:footer="1006" w:gutter="0"/>
          <w:cols w:space="720" w:num="1"/>
        </w:sectPr>
      </w:pPr>
    </w:p>
    <w:p>
      <w:pPr>
        <w:pStyle w:val="7"/>
        <w:spacing w:before="5"/>
        <w:ind w:left="0"/>
        <w:rPr>
          <w:sz w:val="13"/>
        </w:rPr>
      </w:pPr>
    </w:p>
    <w:p>
      <w:pPr>
        <w:pStyle w:val="18"/>
        <w:numPr>
          <w:ilvl w:val="0"/>
          <w:numId w:val="88"/>
        </w:numPr>
        <w:tabs>
          <w:tab w:val="left" w:pos="1371"/>
        </w:tabs>
        <w:spacing w:before="62" w:after="0" w:line="240" w:lineRule="auto"/>
        <w:ind w:left="1370" w:right="0" w:hanging="703"/>
        <w:jc w:val="both"/>
        <w:rPr>
          <w:sz w:val="28"/>
        </w:rPr>
      </w:pPr>
      <w:r>
        <w:rPr>
          <w:spacing w:val="-13"/>
          <w:sz w:val="28"/>
        </w:rPr>
        <w:t xml:space="preserve">总承包方应在 </w:t>
      </w:r>
      <w:r>
        <w:rPr>
          <w:sz w:val="28"/>
        </w:rPr>
        <w:t>15</w:t>
      </w:r>
      <w:r>
        <w:rPr>
          <w:spacing w:val="-10"/>
          <w:sz w:val="28"/>
        </w:rPr>
        <w:t xml:space="preserve"> 日内支付工程进度款。</w:t>
      </w:r>
    </w:p>
    <w:p>
      <w:pPr>
        <w:pStyle w:val="7"/>
        <w:spacing w:before="8"/>
        <w:ind w:left="0"/>
        <w:rPr>
          <w:sz w:val="24"/>
        </w:rPr>
      </w:pPr>
    </w:p>
    <w:p>
      <w:pPr>
        <w:pStyle w:val="6"/>
        <w:numPr>
          <w:ilvl w:val="1"/>
          <w:numId w:val="86"/>
        </w:numPr>
        <w:tabs>
          <w:tab w:val="left" w:pos="1375"/>
        </w:tabs>
        <w:spacing w:before="0" w:after="0" w:line="240" w:lineRule="auto"/>
        <w:ind w:left="1374" w:right="0" w:hanging="707"/>
        <w:jc w:val="both"/>
      </w:pPr>
      <w:bookmarkStart w:id="441" w:name="17.4 质量保证金"/>
      <w:bookmarkEnd w:id="441"/>
      <w:bookmarkStart w:id="442" w:name="17.4 质量保证金"/>
      <w:bookmarkEnd w:id="442"/>
      <w:r>
        <w:t>质量保证金</w:t>
      </w:r>
    </w:p>
    <w:p>
      <w:pPr>
        <w:pStyle w:val="7"/>
        <w:spacing w:before="10"/>
        <w:ind w:left="0"/>
        <w:rPr>
          <w:b/>
          <w:sz w:val="24"/>
        </w:rPr>
      </w:pPr>
    </w:p>
    <w:p>
      <w:pPr>
        <w:pStyle w:val="18"/>
        <w:numPr>
          <w:ilvl w:val="2"/>
          <w:numId w:val="86"/>
        </w:numPr>
        <w:tabs>
          <w:tab w:val="left" w:pos="1581"/>
        </w:tabs>
        <w:spacing w:before="1" w:after="0" w:line="372" w:lineRule="auto"/>
        <w:ind w:left="109" w:right="247" w:firstLine="559"/>
        <w:jc w:val="both"/>
        <w:rPr>
          <w:sz w:val="28"/>
        </w:rPr>
      </w:pPr>
      <w:r>
        <w:drawing>
          <wp:anchor distT="0" distB="0" distL="0" distR="0" simplePos="0" relativeHeight="251665408" behindDoc="1" locked="0" layoutInCell="1" allowOverlap="1">
            <wp:simplePos x="0" y="0"/>
            <wp:positionH relativeFrom="page">
              <wp:posOffset>5765165</wp:posOffset>
            </wp:positionH>
            <wp:positionV relativeFrom="paragraph">
              <wp:posOffset>1466850</wp:posOffset>
            </wp:positionV>
            <wp:extent cx="82550" cy="123825"/>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23" cstate="print"/>
                    <a:stretch>
                      <a:fillRect/>
                    </a:stretch>
                  </pic:blipFill>
                  <pic:spPr>
                    <a:xfrm>
                      <a:off x="0" y="0"/>
                      <a:ext cx="82549" cy="123824"/>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5254625</wp:posOffset>
            </wp:positionH>
            <wp:positionV relativeFrom="paragraph">
              <wp:posOffset>1819275</wp:posOffset>
            </wp:positionV>
            <wp:extent cx="82550" cy="123825"/>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23" cstate="print"/>
                    <a:stretch>
                      <a:fillRect/>
                    </a:stretch>
                  </pic:blipFill>
                  <pic:spPr>
                    <a:xfrm>
                      <a:off x="0" y="0"/>
                      <a:ext cx="82549" cy="123824"/>
                    </a:xfrm>
                    <a:prstGeom prst="rect">
                      <a:avLst/>
                    </a:prstGeom>
                  </pic:spPr>
                </pic:pic>
              </a:graphicData>
            </a:graphic>
          </wp:anchor>
        </w:drawing>
      </w:r>
      <w:r>
        <w:rPr>
          <w:sz w:val="28"/>
        </w:rPr>
        <w:t>质量保证金由监理人从第一个付款周期开始按进度付款证书确认的已实</w:t>
      </w:r>
      <w:r>
        <w:rPr>
          <w:spacing w:val="-1"/>
          <w:sz w:val="28"/>
        </w:rPr>
        <w:t xml:space="preserve">施工程的价款、根据合同条款第 </w:t>
      </w:r>
      <w:r>
        <w:rPr>
          <w:sz w:val="28"/>
        </w:rPr>
        <w:t>15</w:t>
      </w:r>
      <w:r>
        <w:rPr>
          <w:spacing w:val="-7"/>
          <w:sz w:val="28"/>
        </w:rPr>
        <w:t xml:space="preserve"> 条增加和扣减的变更金额、根据合同条款第 </w:t>
      </w:r>
      <w:r>
        <w:rPr>
          <w:sz w:val="28"/>
        </w:rPr>
        <w:t>23 条增加和扣减的索赔金额以及根据合同应增加和扣减的其他金额（不包括预付款的</w:t>
      </w:r>
      <w:r>
        <w:rPr>
          <w:spacing w:val="-10"/>
          <w:sz w:val="28"/>
        </w:rPr>
        <w:t xml:space="preserve">支付、返还、合同条款第 </w:t>
      </w:r>
      <w:r>
        <w:rPr>
          <w:sz w:val="28"/>
        </w:rPr>
        <w:t>16</w:t>
      </w:r>
      <w:r>
        <w:rPr>
          <w:spacing w:val="-10"/>
          <w:sz w:val="28"/>
        </w:rPr>
        <w:t xml:space="preserve"> 条约定的价格调整金额、此前已经按合同约定支付给承</w:t>
      </w:r>
      <w:r>
        <w:rPr>
          <w:spacing w:val="-5"/>
          <w:sz w:val="28"/>
        </w:rPr>
        <w:t>包人的进度款以及已经扣留的质量保证金</w:t>
      </w:r>
      <w:r>
        <w:rPr>
          <w:sz w:val="28"/>
        </w:rPr>
        <w:t>）的总额的百分之三（</w:t>
      </w:r>
      <w:r>
        <w:rPr>
          <w:spacing w:val="35"/>
          <w:sz w:val="28"/>
        </w:rPr>
        <w:t xml:space="preserve"> </w:t>
      </w:r>
      <w:r>
        <w:rPr>
          <w:sz w:val="28"/>
        </w:rPr>
        <w:t>3</w:t>
      </w:r>
      <w:r>
        <w:rPr>
          <w:spacing w:val="60"/>
          <w:sz w:val="28"/>
        </w:rPr>
        <w:t xml:space="preserve"> </w:t>
      </w:r>
      <w:r>
        <w:rPr>
          <w:sz w:val="28"/>
        </w:rPr>
        <w:t>）扣留，直至</w:t>
      </w:r>
      <w:r>
        <w:rPr>
          <w:spacing w:val="-3"/>
          <w:sz w:val="28"/>
        </w:rPr>
        <w:t>质量保证金累计扣留金额达到 签约合同价的百分之三</w:t>
      </w:r>
      <w:r>
        <w:rPr>
          <w:sz w:val="28"/>
        </w:rPr>
        <w:t>（</w:t>
      </w:r>
      <w:r>
        <w:rPr>
          <w:spacing w:val="-3"/>
          <w:sz w:val="28"/>
        </w:rPr>
        <w:t xml:space="preserve"> </w:t>
      </w:r>
      <w:r>
        <w:rPr>
          <w:sz w:val="28"/>
        </w:rPr>
        <w:t>3 ）</w:t>
      </w:r>
      <w:r>
        <w:rPr>
          <w:spacing w:val="-1"/>
          <w:sz w:val="28"/>
        </w:rPr>
        <w:t xml:space="preserve"> 为止。</w:t>
      </w:r>
    </w:p>
    <w:p>
      <w:pPr>
        <w:pStyle w:val="6"/>
        <w:numPr>
          <w:ilvl w:val="1"/>
          <w:numId w:val="86"/>
        </w:numPr>
        <w:tabs>
          <w:tab w:val="left" w:pos="1375"/>
        </w:tabs>
        <w:spacing w:before="119" w:after="0" w:line="240" w:lineRule="auto"/>
        <w:ind w:left="1374" w:right="0" w:hanging="707"/>
        <w:jc w:val="both"/>
      </w:pPr>
      <w:bookmarkStart w:id="443" w:name="17.5 竣工结算"/>
      <w:bookmarkEnd w:id="443"/>
      <w:bookmarkStart w:id="444" w:name="17.5 竣工结算"/>
      <w:bookmarkEnd w:id="444"/>
      <w:r>
        <w:t>竣工结算</w:t>
      </w:r>
    </w:p>
    <w:p>
      <w:pPr>
        <w:pStyle w:val="7"/>
        <w:spacing w:before="11"/>
        <w:ind w:left="0"/>
        <w:rPr>
          <w:b/>
          <w:sz w:val="24"/>
        </w:rPr>
      </w:pPr>
    </w:p>
    <w:p>
      <w:pPr>
        <w:pStyle w:val="18"/>
        <w:numPr>
          <w:ilvl w:val="2"/>
          <w:numId w:val="86"/>
        </w:numPr>
        <w:tabs>
          <w:tab w:val="left" w:pos="1581"/>
        </w:tabs>
        <w:spacing w:before="0" w:after="0" w:line="240" w:lineRule="auto"/>
        <w:ind w:left="1580" w:right="0" w:hanging="913"/>
        <w:jc w:val="both"/>
        <w:rPr>
          <w:sz w:val="28"/>
        </w:rPr>
      </w:pPr>
      <w:r>
        <w:rPr>
          <w:spacing w:val="-3"/>
          <w:sz w:val="28"/>
        </w:rPr>
        <w:t>竣工付款申请单</w:t>
      </w:r>
    </w:p>
    <w:p>
      <w:pPr>
        <w:pStyle w:val="7"/>
        <w:spacing w:before="195" w:line="372" w:lineRule="auto"/>
        <w:ind w:left="668" w:right="2054"/>
        <w:jc w:val="both"/>
      </w:pPr>
      <w:r>
        <w:t>承包人提交竣工付款申请单的份数：</w:t>
      </w:r>
      <w:r>
        <w:rPr>
          <w:u w:val="single"/>
        </w:rPr>
        <w:t xml:space="preserve">  签定合同时约定     </w:t>
      </w:r>
      <w:r>
        <w:t>。承包人提交竣工付款申请单的期限：</w:t>
      </w:r>
      <w:r>
        <w:rPr>
          <w:u w:val="single"/>
        </w:rPr>
        <w:t xml:space="preserve">  签定合同时约定     </w:t>
      </w:r>
      <w:r>
        <w:t>。竣工付款申请单的内容：</w:t>
      </w:r>
      <w:r>
        <w:rPr>
          <w:u w:val="single"/>
        </w:rPr>
        <w:t xml:space="preserve"> 签定合同时约定 </w:t>
      </w:r>
      <w:r>
        <w:t>。</w:t>
      </w:r>
    </w:p>
    <w:p>
      <w:pPr>
        <w:pStyle w:val="6"/>
        <w:numPr>
          <w:ilvl w:val="1"/>
          <w:numId w:val="86"/>
        </w:numPr>
        <w:tabs>
          <w:tab w:val="left" w:pos="1375"/>
        </w:tabs>
        <w:spacing w:before="120" w:after="0" w:line="240" w:lineRule="auto"/>
        <w:ind w:left="1374" w:right="0" w:hanging="707"/>
        <w:jc w:val="both"/>
      </w:pPr>
      <w:bookmarkStart w:id="445" w:name="17.6 最终结清"/>
      <w:bookmarkEnd w:id="445"/>
      <w:bookmarkStart w:id="446" w:name="17.6 最终结清"/>
      <w:bookmarkEnd w:id="446"/>
      <w:r>
        <w:t>最终结清</w:t>
      </w:r>
    </w:p>
    <w:p>
      <w:pPr>
        <w:pStyle w:val="7"/>
        <w:spacing w:before="11"/>
        <w:ind w:left="0"/>
        <w:rPr>
          <w:b/>
          <w:sz w:val="24"/>
        </w:rPr>
      </w:pPr>
    </w:p>
    <w:p>
      <w:pPr>
        <w:pStyle w:val="18"/>
        <w:numPr>
          <w:ilvl w:val="2"/>
          <w:numId w:val="86"/>
        </w:numPr>
        <w:tabs>
          <w:tab w:val="left" w:pos="1581"/>
        </w:tabs>
        <w:spacing w:before="0" w:after="0" w:line="240" w:lineRule="auto"/>
        <w:ind w:left="1580" w:right="0" w:hanging="913"/>
        <w:jc w:val="left"/>
        <w:rPr>
          <w:sz w:val="28"/>
        </w:rPr>
      </w:pPr>
      <w:r>
        <w:rPr>
          <w:spacing w:val="-3"/>
          <w:sz w:val="28"/>
        </w:rPr>
        <w:t>最终结清申请单</w:t>
      </w:r>
    </w:p>
    <w:p>
      <w:pPr>
        <w:pStyle w:val="7"/>
        <w:tabs>
          <w:tab w:val="left" w:pos="5430"/>
          <w:tab w:val="left" w:pos="8227"/>
        </w:tabs>
        <w:spacing w:before="198" w:line="372" w:lineRule="auto"/>
        <w:ind w:left="668" w:right="2054"/>
      </w:pPr>
      <w:r>
        <w:t>承</w:t>
      </w:r>
      <w:r>
        <w:rPr>
          <w:spacing w:val="-3"/>
        </w:rPr>
        <w:t>包</w:t>
      </w:r>
      <w:r>
        <w:t>人提</w:t>
      </w:r>
      <w:r>
        <w:rPr>
          <w:spacing w:val="-3"/>
        </w:rPr>
        <w:t>交</w:t>
      </w:r>
      <w:r>
        <w:t>最终</w:t>
      </w:r>
      <w:r>
        <w:rPr>
          <w:spacing w:val="-3"/>
        </w:rPr>
        <w:t>结</w:t>
      </w:r>
      <w:r>
        <w:t>清申</w:t>
      </w:r>
      <w:r>
        <w:rPr>
          <w:spacing w:val="-3"/>
        </w:rPr>
        <w:t>请</w:t>
      </w:r>
      <w:r>
        <w:t>单的</w:t>
      </w:r>
      <w:r>
        <w:rPr>
          <w:spacing w:val="-3"/>
        </w:rPr>
        <w:t>份</w:t>
      </w:r>
      <w:r>
        <w:t>数：</w:t>
      </w:r>
      <w:r>
        <w:rPr>
          <w:u w:val="single"/>
        </w:rPr>
        <w:t xml:space="preserve"> </w:t>
      </w:r>
      <w:r>
        <w:rPr>
          <w:u w:val="single"/>
        </w:rPr>
        <w:tab/>
      </w:r>
      <w:r>
        <w:rPr>
          <w:u w:val="single"/>
        </w:rPr>
        <w:t>签</w:t>
      </w:r>
      <w:r>
        <w:rPr>
          <w:spacing w:val="-3"/>
          <w:u w:val="single"/>
        </w:rPr>
        <w:t>定</w:t>
      </w:r>
      <w:r>
        <w:rPr>
          <w:u w:val="single"/>
        </w:rPr>
        <w:t>合同</w:t>
      </w:r>
      <w:r>
        <w:rPr>
          <w:spacing w:val="-3"/>
          <w:u w:val="single"/>
        </w:rPr>
        <w:t>时</w:t>
      </w:r>
      <w:r>
        <w:rPr>
          <w:u w:val="single"/>
        </w:rPr>
        <w:t>约定</w:t>
      </w:r>
      <w:r>
        <w:rPr>
          <w:u w:val="single"/>
        </w:rPr>
        <w:tab/>
      </w:r>
      <w:r>
        <w:rPr>
          <w:spacing w:val="-16"/>
        </w:rPr>
        <w:t>。</w:t>
      </w:r>
      <w:r>
        <w:t>承</w:t>
      </w:r>
      <w:r>
        <w:rPr>
          <w:spacing w:val="-3"/>
        </w:rPr>
        <w:t>包</w:t>
      </w:r>
      <w:r>
        <w:t>人提</w:t>
      </w:r>
      <w:r>
        <w:rPr>
          <w:spacing w:val="-3"/>
        </w:rPr>
        <w:t>交</w:t>
      </w:r>
      <w:r>
        <w:t>最终</w:t>
      </w:r>
      <w:r>
        <w:rPr>
          <w:spacing w:val="-3"/>
        </w:rPr>
        <w:t>结</w:t>
      </w:r>
      <w:r>
        <w:t>清申</w:t>
      </w:r>
      <w:r>
        <w:rPr>
          <w:spacing w:val="-3"/>
        </w:rPr>
        <w:t>请</w:t>
      </w:r>
      <w:r>
        <w:t>单的</w:t>
      </w:r>
      <w:r>
        <w:rPr>
          <w:spacing w:val="-3"/>
        </w:rPr>
        <w:t>期</w:t>
      </w:r>
      <w:r>
        <w:t>限：</w:t>
      </w:r>
      <w:r>
        <w:rPr>
          <w:u w:val="single"/>
        </w:rPr>
        <w:t xml:space="preserve"> </w:t>
      </w:r>
      <w:r>
        <w:rPr>
          <w:u w:val="single"/>
        </w:rPr>
        <w:tab/>
      </w:r>
      <w:r>
        <w:rPr>
          <w:u w:val="single"/>
        </w:rPr>
        <w:t>签</w:t>
      </w:r>
      <w:r>
        <w:rPr>
          <w:spacing w:val="-3"/>
          <w:u w:val="single"/>
        </w:rPr>
        <w:t>定</w:t>
      </w:r>
      <w:r>
        <w:rPr>
          <w:u w:val="single"/>
        </w:rPr>
        <w:t>合同</w:t>
      </w:r>
      <w:r>
        <w:rPr>
          <w:spacing w:val="-3"/>
          <w:u w:val="single"/>
        </w:rPr>
        <w:t>时</w:t>
      </w:r>
      <w:r>
        <w:rPr>
          <w:u w:val="single"/>
        </w:rPr>
        <w:t>约定</w:t>
      </w:r>
      <w:r>
        <w:rPr>
          <w:u w:val="single"/>
        </w:rPr>
        <w:tab/>
      </w:r>
      <w:r>
        <w:rPr>
          <w:spacing w:val="-16"/>
        </w:rPr>
        <w:t>。</w:t>
      </w:r>
    </w:p>
    <w:p>
      <w:pPr>
        <w:pStyle w:val="6"/>
        <w:numPr>
          <w:ilvl w:val="0"/>
          <w:numId w:val="86"/>
        </w:numPr>
        <w:tabs>
          <w:tab w:val="left" w:pos="1233"/>
        </w:tabs>
        <w:spacing w:before="119" w:after="0" w:line="240" w:lineRule="auto"/>
        <w:ind w:left="1232" w:right="0" w:hanging="565"/>
        <w:jc w:val="left"/>
      </w:pPr>
      <w:bookmarkStart w:id="447" w:name="18. 竣工验收"/>
      <w:bookmarkEnd w:id="447"/>
      <w:bookmarkStart w:id="448" w:name="18. 竣工验收"/>
      <w:bookmarkEnd w:id="448"/>
      <w:r>
        <w:t>竣工验收</w:t>
      </w:r>
    </w:p>
    <w:p>
      <w:pPr>
        <w:pStyle w:val="7"/>
        <w:spacing w:before="10"/>
        <w:ind w:left="0"/>
        <w:rPr>
          <w:b/>
          <w:sz w:val="24"/>
        </w:rPr>
      </w:pPr>
    </w:p>
    <w:p>
      <w:pPr>
        <w:pStyle w:val="6"/>
        <w:numPr>
          <w:ilvl w:val="1"/>
          <w:numId w:val="90"/>
        </w:numPr>
        <w:tabs>
          <w:tab w:val="left" w:pos="1375"/>
        </w:tabs>
        <w:spacing w:before="0" w:after="0" w:line="240" w:lineRule="auto"/>
        <w:ind w:left="1374" w:right="0" w:hanging="707"/>
        <w:jc w:val="left"/>
      </w:pPr>
      <w:bookmarkStart w:id="449" w:name="18.2 竣工验收申请报告"/>
      <w:bookmarkEnd w:id="449"/>
      <w:bookmarkStart w:id="450" w:name="18.2 竣工验收申请报告"/>
      <w:bookmarkEnd w:id="450"/>
      <w:r>
        <w:t>竣工验收申请报告</w:t>
      </w:r>
    </w:p>
    <w:p>
      <w:pPr>
        <w:pStyle w:val="7"/>
        <w:spacing w:before="8"/>
        <w:ind w:left="0"/>
        <w:rPr>
          <w:b/>
          <w:sz w:val="24"/>
        </w:rPr>
      </w:pPr>
    </w:p>
    <w:p>
      <w:pPr>
        <w:pStyle w:val="7"/>
        <w:spacing w:before="1" w:line="372" w:lineRule="auto"/>
        <w:ind w:right="247" w:firstLine="559"/>
        <w:jc w:val="both"/>
      </w:pPr>
      <w:r>
        <w:t>（１）承包人负责整理和提交的竣工验收资料应当符合工程所在地建设行政主管部门和（或）城市建设档案管理机构有关施工资料的要求，具体内容包括</w:t>
      </w:r>
      <w:r>
        <w:rPr>
          <w:u w:val="single"/>
        </w:rPr>
        <w:t xml:space="preserve"> 签定合同时约定</w:t>
      </w:r>
      <w:r>
        <w:t>。</w:t>
      </w:r>
    </w:p>
    <w:p>
      <w:pPr>
        <w:pStyle w:val="7"/>
        <w:ind w:left="668"/>
        <w:jc w:val="both"/>
      </w:pPr>
      <w:r>
        <w:t>竣工验收资料的份数：</w:t>
      </w:r>
      <w:r>
        <w:rPr>
          <w:u w:val="single"/>
        </w:rPr>
        <w:t xml:space="preserve"> 签定合同时约定 </w:t>
      </w:r>
      <w:r>
        <w:t>。</w:t>
      </w:r>
    </w:p>
    <w:p>
      <w:pPr>
        <w:spacing w:after="0"/>
        <w:jc w:val="both"/>
        <w:sectPr>
          <w:footerReference r:id="rId16" w:type="default"/>
          <w:pgSz w:w="11910" w:h="16840"/>
          <w:pgMar w:top="1200" w:right="600" w:bottom="1200" w:left="740" w:header="192" w:footer="1006" w:gutter="0"/>
          <w:pgNumType w:start="80"/>
          <w:cols w:space="720" w:num="1"/>
        </w:sectPr>
      </w:pPr>
    </w:p>
    <w:p>
      <w:pPr>
        <w:pStyle w:val="7"/>
        <w:spacing w:before="5"/>
        <w:ind w:left="0"/>
        <w:rPr>
          <w:sz w:val="13"/>
        </w:rPr>
      </w:pPr>
    </w:p>
    <w:p>
      <w:pPr>
        <w:pStyle w:val="7"/>
        <w:tabs>
          <w:tab w:val="left" w:pos="7668"/>
        </w:tabs>
        <w:spacing w:before="62"/>
        <w:ind w:left="668"/>
      </w:pPr>
      <w:r>
        <w:t>竣</w:t>
      </w:r>
      <w:r>
        <w:rPr>
          <w:spacing w:val="-3"/>
        </w:rPr>
        <w:t>工</w:t>
      </w:r>
      <w:r>
        <w:t>验收</w:t>
      </w:r>
      <w:r>
        <w:rPr>
          <w:spacing w:val="-3"/>
        </w:rPr>
        <w:t>资</w:t>
      </w:r>
      <w:r>
        <w:t>料的</w:t>
      </w:r>
      <w:r>
        <w:rPr>
          <w:spacing w:val="-3"/>
        </w:rPr>
        <w:t>费</w:t>
      </w:r>
      <w:r>
        <w:t>用支</w:t>
      </w:r>
      <w:r>
        <w:rPr>
          <w:spacing w:val="-3"/>
        </w:rPr>
        <w:t>付</w:t>
      </w:r>
      <w:r>
        <w:t>方式：</w:t>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7"/>
        <w:spacing w:before="8"/>
        <w:ind w:left="0"/>
        <w:rPr>
          <w:sz w:val="24"/>
        </w:rPr>
      </w:pPr>
    </w:p>
    <w:p>
      <w:pPr>
        <w:pStyle w:val="6"/>
        <w:numPr>
          <w:ilvl w:val="1"/>
          <w:numId w:val="90"/>
        </w:numPr>
        <w:tabs>
          <w:tab w:val="left" w:pos="1375"/>
        </w:tabs>
        <w:spacing w:before="0" w:after="0" w:line="240" w:lineRule="auto"/>
        <w:ind w:left="1374" w:right="0" w:hanging="707"/>
        <w:jc w:val="both"/>
      </w:pPr>
      <w:bookmarkStart w:id="451" w:name="18.3 验收"/>
      <w:bookmarkEnd w:id="451"/>
      <w:bookmarkStart w:id="452" w:name="18.3 验收"/>
      <w:bookmarkEnd w:id="452"/>
      <w:r>
        <w:t>验收</w:t>
      </w:r>
    </w:p>
    <w:p>
      <w:pPr>
        <w:pStyle w:val="7"/>
        <w:spacing w:before="10"/>
        <w:ind w:left="0"/>
        <w:rPr>
          <w:b/>
          <w:sz w:val="24"/>
        </w:rPr>
      </w:pPr>
    </w:p>
    <w:p>
      <w:pPr>
        <w:pStyle w:val="7"/>
        <w:spacing w:before="1" w:line="372" w:lineRule="auto"/>
        <w:ind w:right="247" w:firstLine="559"/>
      </w:pPr>
      <w:r>
        <w:t>18.3.5 经验收合格的工程,实际竣工日期为承包人提交竣工验收申请报告的日期。</w:t>
      </w:r>
    </w:p>
    <w:p>
      <w:pPr>
        <w:pStyle w:val="6"/>
        <w:spacing w:before="119"/>
        <w:ind w:left="668" w:firstLine="0"/>
      </w:pPr>
      <w:bookmarkStart w:id="453" w:name="18.４竣工清场"/>
      <w:bookmarkEnd w:id="453"/>
      <w:r>
        <w:t>18.４竣工清场</w:t>
      </w:r>
    </w:p>
    <w:p>
      <w:pPr>
        <w:pStyle w:val="7"/>
        <w:spacing w:before="10"/>
        <w:ind w:left="0"/>
        <w:rPr>
          <w:b/>
          <w:sz w:val="24"/>
        </w:rPr>
      </w:pPr>
    </w:p>
    <w:p>
      <w:pPr>
        <w:pStyle w:val="7"/>
        <w:spacing w:line="372" w:lineRule="auto"/>
        <w:ind w:right="249" w:firstLine="559"/>
      </w:pPr>
      <w:r>
        <w:t>工程接收证书颁发后，承包人负责按照通用合同条款本项约定的要求对施工场地进行清理并承担相关费用，直至监理人检验合格为止。</w:t>
      </w:r>
    </w:p>
    <w:p>
      <w:pPr>
        <w:pStyle w:val="6"/>
        <w:numPr>
          <w:ilvl w:val="0"/>
          <w:numId w:val="91"/>
        </w:numPr>
        <w:tabs>
          <w:tab w:val="left" w:pos="1094"/>
        </w:tabs>
        <w:spacing w:before="119" w:after="0" w:line="240" w:lineRule="auto"/>
        <w:ind w:left="1093" w:right="0" w:hanging="426"/>
        <w:jc w:val="left"/>
      </w:pPr>
      <w:bookmarkStart w:id="454" w:name="18.５ 施工队伍的撤离"/>
      <w:bookmarkEnd w:id="454"/>
      <w:bookmarkStart w:id="455" w:name="18.５ 施工队伍的撤离"/>
      <w:bookmarkEnd w:id="455"/>
      <w:r>
        <w:rPr>
          <w:spacing w:val="-2"/>
        </w:rPr>
        <w:t>５ 施工队伍的撤离</w:t>
      </w:r>
    </w:p>
    <w:p>
      <w:pPr>
        <w:pStyle w:val="7"/>
        <w:spacing w:before="11"/>
        <w:ind w:left="0"/>
        <w:rPr>
          <w:b/>
          <w:sz w:val="24"/>
        </w:rPr>
      </w:pPr>
    </w:p>
    <w:p>
      <w:pPr>
        <w:pStyle w:val="7"/>
        <w:tabs>
          <w:tab w:val="left" w:pos="4027"/>
        </w:tabs>
        <w:spacing w:line="372" w:lineRule="auto"/>
        <w:ind w:right="249" w:firstLine="559"/>
      </w:pPr>
      <w:r>
        <w:t>缺</w:t>
      </w:r>
      <w:r>
        <w:rPr>
          <w:spacing w:val="4"/>
        </w:rPr>
        <w:t>陷</w:t>
      </w:r>
      <w:r>
        <w:t>责任期</w:t>
      </w:r>
      <w:r>
        <w:rPr>
          <w:spacing w:val="4"/>
        </w:rPr>
        <w:t>满</w:t>
      </w:r>
      <w:r>
        <w:t>时，承</w:t>
      </w:r>
      <w:r>
        <w:rPr>
          <w:spacing w:val="4"/>
        </w:rPr>
        <w:t>包</w:t>
      </w:r>
      <w:r>
        <w:t>人可以</w:t>
      </w:r>
      <w:r>
        <w:rPr>
          <w:spacing w:val="4"/>
        </w:rPr>
        <w:t>继</w:t>
      </w:r>
      <w:r>
        <w:t>续在施</w:t>
      </w:r>
      <w:r>
        <w:rPr>
          <w:spacing w:val="4"/>
        </w:rPr>
        <w:t>工</w:t>
      </w:r>
      <w:r>
        <w:t>场地保</w:t>
      </w:r>
      <w:r>
        <w:rPr>
          <w:spacing w:val="4"/>
        </w:rPr>
        <w:t>留</w:t>
      </w:r>
      <w:r>
        <w:t>的人员</w:t>
      </w:r>
      <w:r>
        <w:rPr>
          <w:spacing w:val="4"/>
        </w:rPr>
        <w:t>和</w:t>
      </w:r>
      <w:r>
        <w:t>施工设</w:t>
      </w:r>
      <w:r>
        <w:rPr>
          <w:spacing w:val="4"/>
        </w:rPr>
        <w:t>备</w:t>
      </w:r>
      <w:r>
        <w:t>以及最终撤</w:t>
      </w:r>
      <w:r>
        <w:rPr>
          <w:spacing w:val="-3"/>
        </w:rPr>
        <w:t>离</w:t>
      </w:r>
      <w:r>
        <w:t>的期</w:t>
      </w:r>
      <w:r>
        <w:rPr>
          <w:spacing w:val="-3"/>
        </w:rPr>
        <w:t>限</w:t>
      </w:r>
      <w:r>
        <w:t>：</w:t>
      </w:r>
      <w:r>
        <w:rPr>
          <w:u w:val="single"/>
        </w:rPr>
        <w:t>签</w:t>
      </w:r>
      <w:r>
        <w:rPr>
          <w:spacing w:val="-3"/>
          <w:u w:val="single"/>
        </w:rPr>
        <w:t>定</w:t>
      </w:r>
      <w:r>
        <w:rPr>
          <w:u w:val="single"/>
        </w:rPr>
        <w:t>合同</w:t>
      </w:r>
      <w:r>
        <w:rPr>
          <w:spacing w:val="-3"/>
          <w:u w:val="single"/>
        </w:rPr>
        <w:t>时</w:t>
      </w:r>
      <w:r>
        <w:rPr>
          <w:u w:val="single"/>
        </w:rPr>
        <w:t>约定</w:t>
      </w:r>
      <w:r>
        <w:rPr>
          <w:u w:val="single"/>
        </w:rPr>
        <w:tab/>
      </w:r>
      <w:r>
        <w:t>。</w:t>
      </w:r>
    </w:p>
    <w:p>
      <w:pPr>
        <w:pStyle w:val="6"/>
        <w:numPr>
          <w:ilvl w:val="0"/>
          <w:numId w:val="91"/>
        </w:numPr>
        <w:tabs>
          <w:tab w:val="left" w:pos="1233"/>
        </w:tabs>
        <w:spacing w:before="119" w:after="0" w:line="453" w:lineRule="auto"/>
        <w:ind w:left="668" w:right="6801" w:firstLine="0"/>
        <w:jc w:val="left"/>
      </w:pPr>
      <w:bookmarkStart w:id="456" w:name="19. 缺陷责任与保修责任"/>
      <w:bookmarkEnd w:id="456"/>
      <w:bookmarkStart w:id="457" w:name="19. 缺陷责任与保修责任"/>
      <w:bookmarkEnd w:id="457"/>
      <w:r>
        <w:rPr>
          <w:spacing w:val="-2"/>
        </w:rPr>
        <w:t>缺陷责任与保修责任</w:t>
      </w:r>
      <w:bookmarkStart w:id="458" w:name="19.１ 保修责任"/>
      <w:bookmarkEnd w:id="458"/>
      <w:r>
        <w:t>19</w:t>
      </w:r>
      <w:r>
        <w:rPr>
          <w:spacing w:val="-2"/>
        </w:rPr>
        <w:t>.１ 保修责任</w:t>
      </w:r>
    </w:p>
    <w:p>
      <w:pPr>
        <w:pStyle w:val="18"/>
        <w:numPr>
          <w:ilvl w:val="0"/>
          <w:numId w:val="92"/>
        </w:numPr>
        <w:tabs>
          <w:tab w:val="left" w:pos="1371"/>
          <w:tab w:val="left" w:pos="4170"/>
          <w:tab w:val="left" w:pos="7807"/>
        </w:tabs>
        <w:spacing w:before="0" w:after="0" w:line="356" w:lineRule="exact"/>
        <w:ind w:left="1370" w:right="0" w:hanging="703"/>
        <w:jc w:val="left"/>
        <w:rPr>
          <w:sz w:val="28"/>
        </w:rPr>
      </w:pPr>
      <w:r>
        <w:rPr>
          <w:spacing w:val="-3"/>
          <w:sz w:val="28"/>
        </w:rPr>
        <w:t>工</w:t>
      </w:r>
      <w:r>
        <w:rPr>
          <w:sz w:val="28"/>
        </w:rPr>
        <w:t>程质</w:t>
      </w:r>
      <w:r>
        <w:rPr>
          <w:spacing w:val="-3"/>
          <w:sz w:val="28"/>
        </w:rPr>
        <w:t>量</w:t>
      </w:r>
      <w:r>
        <w:rPr>
          <w:sz w:val="28"/>
        </w:rPr>
        <w:t>保修</w:t>
      </w:r>
      <w:r>
        <w:rPr>
          <w:spacing w:val="-3"/>
          <w:sz w:val="28"/>
        </w:rPr>
        <w:t>范</w:t>
      </w:r>
      <w:r>
        <w:rPr>
          <w:sz w:val="28"/>
        </w:rPr>
        <w:t>围：</w:t>
      </w:r>
      <w:r>
        <w:rPr>
          <w:sz w:val="28"/>
          <w:u w:val="single"/>
        </w:rPr>
        <w:t xml:space="preserve"> </w:t>
      </w:r>
      <w:r>
        <w:rPr>
          <w:sz w:val="28"/>
          <w:u w:val="single"/>
        </w:rPr>
        <w:tab/>
      </w:r>
      <w:r>
        <w:rPr>
          <w:sz w:val="28"/>
          <w:u w:val="single"/>
        </w:rPr>
        <w:t>按</w:t>
      </w:r>
      <w:r>
        <w:rPr>
          <w:spacing w:val="-3"/>
          <w:sz w:val="28"/>
          <w:u w:val="single"/>
        </w:rPr>
        <w:t>《</w:t>
      </w:r>
      <w:r>
        <w:rPr>
          <w:sz w:val="28"/>
          <w:u w:val="single"/>
        </w:rPr>
        <w:t>质量</w:t>
      </w:r>
      <w:r>
        <w:rPr>
          <w:spacing w:val="-3"/>
          <w:sz w:val="28"/>
          <w:u w:val="single"/>
        </w:rPr>
        <w:t>保</w:t>
      </w:r>
      <w:r>
        <w:rPr>
          <w:sz w:val="28"/>
          <w:u w:val="single"/>
        </w:rPr>
        <w:t>修书</w:t>
      </w:r>
      <w:r>
        <w:rPr>
          <w:spacing w:val="-3"/>
          <w:sz w:val="28"/>
          <w:u w:val="single"/>
        </w:rPr>
        <w:t>》</w:t>
      </w:r>
      <w:r>
        <w:rPr>
          <w:sz w:val="28"/>
          <w:u w:val="single"/>
        </w:rPr>
        <w:t>约定</w:t>
      </w:r>
      <w:r>
        <w:rPr>
          <w:sz w:val="28"/>
          <w:u w:val="single"/>
        </w:rPr>
        <w:tab/>
      </w:r>
      <w:r>
        <w:rPr>
          <w:sz w:val="28"/>
        </w:rPr>
        <w:t>。</w:t>
      </w:r>
    </w:p>
    <w:p>
      <w:pPr>
        <w:pStyle w:val="18"/>
        <w:numPr>
          <w:ilvl w:val="0"/>
          <w:numId w:val="92"/>
        </w:numPr>
        <w:tabs>
          <w:tab w:val="left" w:pos="1371"/>
          <w:tab w:val="left" w:pos="4170"/>
          <w:tab w:val="left" w:pos="7807"/>
        </w:tabs>
        <w:spacing w:before="196" w:after="0" w:line="240" w:lineRule="auto"/>
        <w:ind w:left="1370" w:right="0" w:hanging="703"/>
        <w:jc w:val="left"/>
        <w:rPr>
          <w:sz w:val="28"/>
        </w:rPr>
      </w:pPr>
      <w:r>
        <w:rPr>
          <w:spacing w:val="-3"/>
          <w:sz w:val="28"/>
        </w:rPr>
        <w:t>工</w:t>
      </w:r>
      <w:r>
        <w:rPr>
          <w:sz w:val="28"/>
        </w:rPr>
        <w:t>程质</w:t>
      </w:r>
      <w:r>
        <w:rPr>
          <w:spacing w:val="-3"/>
          <w:sz w:val="28"/>
        </w:rPr>
        <w:t>量</w:t>
      </w:r>
      <w:r>
        <w:rPr>
          <w:sz w:val="28"/>
        </w:rPr>
        <w:t>保修</w:t>
      </w:r>
      <w:r>
        <w:rPr>
          <w:spacing w:val="-3"/>
          <w:sz w:val="28"/>
        </w:rPr>
        <w:t>期</w:t>
      </w:r>
      <w:r>
        <w:rPr>
          <w:sz w:val="28"/>
        </w:rPr>
        <w:t>限：</w:t>
      </w:r>
      <w:r>
        <w:rPr>
          <w:sz w:val="28"/>
          <w:u w:val="single"/>
        </w:rPr>
        <w:t xml:space="preserve"> </w:t>
      </w:r>
      <w:r>
        <w:rPr>
          <w:sz w:val="28"/>
          <w:u w:val="single"/>
        </w:rPr>
        <w:tab/>
      </w:r>
      <w:r>
        <w:rPr>
          <w:sz w:val="28"/>
          <w:u w:val="single"/>
        </w:rPr>
        <w:t>按</w:t>
      </w:r>
      <w:r>
        <w:rPr>
          <w:spacing w:val="-3"/>
          <w:sz w:val="28"/>
          <w:u w:val="single"/>
        </w:rPr>
        <w:t>《</w:t>
      </w:r>
      <w:r>
        <w:rPr>
          <w:sz w:val="28"/>
          <w:u w:val="single"/>
        </w:rPr>
        <w:t>质量</w:t>
      </w:r>
      <w:r>
        <w:rPr>
          <w:spacing w:val="-3"/>
          <w:sz w:val="28"/>
          <w:u w:val="single"/>
        </w:rPr>
        <w:t>保</w:t>
      </w:r>
      <w:r>
        <w:rPr>
          <w:sz w:val="28"/>
          <w:u w:val="single"/>
        </w:rPr>
        <w:t>修书</w:t>
      </w:r>
      <w:r>
        <w:rPr>
          <w:spacing w:val="-3"/>
          <w:sz w:val="28"/>
          <w:u w:val="single"/>
        </w:rPr>
        <w:t>》</w:t>
      </w:r>
      <w:r>
        <w:rPr>
          <w:sz w:val="28"/>
          <w:u w:val="single"/>
        </w:rPr>
        <w:t>约定</w:t>
      </w:r>
      <w:r>
        <w:rPr>
          <w:sz w:val="28"/>
          <w:u w:val="single"/>
        </w:rPr>
        <w:tab/>
      </w:r>
      <w:r>
        <w:rPr>
          <w:sz w:val="28"/>
        </w:rPr>
        <w:t>。</w:t>
      </w:r>
    </w:p>
    <w:p>
      <w:pPr>
        <w:pStyle w:val="18"/>
        <w:numPr>
          <w:ilvl w:val="0"/>
          <w:numId w:val="92"/>
        </w:numPr>
        <w:tabs>
          <w:tab w:val="left" w:pos="1371"/>
        </w:tabs>
        <w:spacing w:before="198" w:after="0" w:line="240" w:lineRule="auto"/>
        <w:ind w:left="1370" w:right="0" w:hanging="703"/>
        <w:jc w:val="both"/>
        <w:rPr>
          <w:sz w:val="28"/>
        </w:rPr>
      </w:pPr>
      <w:r>
        <w:rPr>
          <w:spacing w:val="-3"/>
          <w:sz w:val="28"/>
        </w:rPr>
        <w:t>工程质量保修责任：</w:t>
      </w:r>
      <w:r>
        <w:rPr>
          <w:spacing w:val="-3"/>
          <w:sz w:val="28"/>
          <w:u w:val="single"/>
        </w:rPr>
        <w:t xml:space="preserve"> 按《质量保修书》约定</w:t>
      </w:r>
      <w:r>
        <w:rPr>
          <w:spacing w:val="69"/>
          <w:sz w:val="28"/>
        </w:rPr>
        <w:t xml:space="preserve"> 。</w:t>
      </w:r>
    </w:p>
    <w:p>
      <w:pPr>
        <w:pStyle w:val="7"/>
        <w:spacing w:before="198" w:line="372" w:lineRule="auto"/>
        <w:ind w:right="248" w:firstLine="559"/>
        <w:jc w:val="both"/>
      </w:pPr>
      <w:r>
        <w:t>承包人按照有关法律法规规定出具的质量保修书的主要内容应当与本款上述约</w:t>
      </w:r>
      <w:r>
        <w:rPr>
          <w:spacing w:val="-11"/>
        </w:rPr>
        <w:t xml:space="preserve">定内容一致，并在向监理人报送合同条款第 </w:t>
      </w:r>
      <w:r>
        <w:t>18.</w:t>
      </w:r>
      <w:r>
        <w:rPr>
          <w:spacing w:val="-6"/>
        </w:rPr>
        <w:t>１款约定的竣工验收申请报告时，一</w:t>
      </w:r>
      <w:r>
        <w:rPr>
          <w:spacing w:val="-3"/>
        </w:rPr>
        <w:t>并报送监理人。</w:t>
      </w:r>
    </w:p>
    <w:p>
      <w:pPr>
        <w:pStyle w:val="6"/>
        <w:numPr>
          <w:ilvl w:val="0"/>
          <w:numId w:val="91"/>
        </w:numPr>
        <w:tabs>
          <w:tab w:val="left" w:pos="1233"/>
        </w:tabs>
        <w:spacing w:before="119" w:after="0" w:line="240" w:lineRule="auto"/>
        <w:ind w:left="1232" w:right="0" w:hanging="565"/>
        <w:jc w:val="both"/>
      </w:pPr>
      <w:bookmarkStart w:id="459" w:name="20. 保险"/>
      <w:bookmarkEnd w:id="459"/>
      <w:bookmarkStart w:id="460" w:name="20. 保险"/>
      <w:bookmarkEnd w:id="460"/>
      <w:r>
        <w:t>保险</w:t>
      </w:r>
    </w:p>
    <w:p>
      <w:pPr>
        <w:pStyle w:val="7"/>
        <w:spacing w:before="8"/>
        <w:ind w:left="0"/>
        <w:rPr>
          <w:b/>
          <w:sz w:val="24"/>
        </w:rPr>
      </w:pPr>
    </w:p>
    <w:p>
      <w:pPr>
        <w:pStyle w:val="6"/>
        <w:numPr>
          <w:ilvl w:val="1"/>
          <w:numId w:val="91"/>
        </w:numPr>
        <w:tabs>
          <w:tab w:val="left" w:pos="1375"/>
        </w:tabs>
        <w:spacing w:before="1" w:after="0" w:line="240" w:lineRule="auto"/>
        <w:ind w:left="1374" w:right="0" w:hanging="707"/>
        <w:jc w:val="left"/>
      </w:pPr>
      <w:bookmarkStart w:id="461" w:name="20.1 工程保险"/>
      <w:bookmarkEnd w:id="461"/>
      <w:bookmarkStart w:id="462" w:name="20.1 工程保险"/>
      <w:bookmarkEnd w:id="462"/>
      <w:r>
        <w:t>工程保险</w:t>
      </w:r>
    </w:p>
    <w:p>
      <w:pPr>
        <w:pStyle w:val="7"/>
        <w:spacing w:before="10"/>
        <w:ind w:left="0"/>
        <w:rPr>
          <w:b/>
          <w:sz w:val="24"/>
        </w:rPr>
      </w:pPr>
    </w:p>
    <w:p>
      <w:pPr>
        <w:pStyle w:val="7"/>
        <w:ind w:left="668"/>
      </w:pPr>
      <w:r>
        <w:t>本工程</w:t>
      </w:r>
      <w:r>
        <w:rPr>
          <w:u w:val="single"/>
        </w:rPr>
        <w:t>要求承包人必须办理人员意外伤害险。费用由承包人承担。</w:t>
      </w:r>
    </w:p>
    <w:p>
      <w:pPr>
        <w:spacing w:after="0"/>
        <w:sectPr>
          <w:pgSz w:w="11910" w:h="16840"/>
          <w:pgMar w:top="1200" w:right="600" w:bottom="1200" w:left="740" w:header="192" w:footer="1006" w:gutter="0"/>
          <w:cols w:space="720" w:num="1"/>
        </w:sectPr>
      </w:pPr>
    </w:p>
    <w:p>
      <w:pPr>
        <w:pStyle w:val="7"/>
        <w:spacing w:before="5"/>
        <w:ind w:left="0"/>
        <w:rPr>
          <w:sz w:val="13"/>
        </w:rPr>
      </w:pPr>
    </w:p>
    <w:p>
      <w:pPr>
        <w:pStyle w:val="6"/>
        <w:spacing w:before="62"/>
        <w:ind w:left="668" w:firstLine="0"/>
      </w:pPr>
      <w:bookmarkStart w:id="463" w:name="20.5 其他保险"/>
      <w:bookmarkEnd w:id="463"/>
      <w:r>
        <w:t>20.5 其他保险</w:t>
      </w:r>
    </w:p>
    <w:p>
      <w:pPr>
        <w:pStyle w:val="7"/>
        <w:spacing w:before="8"/>
        <w:ind w:left="0"/>
        <w:rPr>
          <w:b/>
          <w:sz w:val="24"/>
        </w:rPr>
      </w:pPr>
    </w:p>
    <w:p>
      <w:pPr>
        <w:pStyle w:val="7"/>
        <w:tabs>
          <w:tab w:val="left" w:pos="1507"/>
        </w:tabs>
        <w:spacing w:line="372" w:lineRule="auto"/>
        <w:ind w:right="249" w:firstLine="559"/>
      </w:pPr>
      <w:r>
        <w:t>承</w:t>
      </w:r>
      <w:r>
        <w:rPr>
          <w:spacing w:val="4"/>
        </w:rPr>
        <w:t>包</w:t>
      </w:r>
      <w:r>
        <w:t>人应办</w:t>
      </w:r>
      <w:r>
        <w:rPr>
          <w:spacing w:val="4"/>
        </w:rPr>
        <w:t>理</w:t>
      </w:r>
      <w:r>
        <w:t>的其它</w:t>
      </w:r>
      <w:r>
        <w:rPr>
          <w:spacing w:val="4"/>
        </w:rPr>
        <w:t>保</w:t>
      </w:r>
      <w:r>
        <w:t>险：</w:t>
      </w:r>
      <w:r>
        <w:rPr>
          <w:u w:val="single"/>
        </w:rPr>
        <w:t>由</w:t>
      </w:r>
      <w:r>
        <w:rPr>
          <w:spacing w:val="4"/>
          <w:u w:val="single"/>
        </w:rPr>
        <w:t>承</w:t>
      </w:r>
      <w:r>
        <w:rPr>
          <w:u w:val="single"/>
        </w:rPr>
        <w:t>包人自</w:t>
      </w:r>
      <w:r>
        <w:rPr>
          <w:spacing w:val="4"/>
          <w:u w:val="single"/>
        </w:rPr>
        <w:t>行</w:t>
      </w:r>
      <w:r>
        <w:rPr>
          <w:u w:val="single"/>
        </w:rPr>
        <w:t>决定，</w:t>
      </w:r>
      <w:r>
        <w:rPr>
          <w:spacing w:val="4"/>
          <w:u w:val="single"/>
        </w:rPr>
        <w:t>其</w:t>
      </w:r>
      <w:r>
        <w:rPr>
          <w:u w:val="single"/>
        </w:rPr>
        <w:t>费用发</w:t>
      </w:r>
      <w:r>
        <w:rPr>
          <w:spacing w:val="4"/>
          <w:u w:val="single"/>
        </w:rPr>
        <w:t>包</w:t>
      </w:r>
      <w:r>
        <w:rPr>
          <w:u w:val="single"/>
        </w:rPr>
        <w:t>人视为</w:t>
      </w:r>
      <w:r>
        <w:rPr>
          <w:spacing w:val="4"/>
          <w:u w:val="single"/>
        </w:rPr>
        <w:t>已</w:t>
      </w:r>
      <w:r>
        <w:rPr>
          <w:u w:val="single"/>
        </w:rPr>
        <w:t>包含在合同</w:t>
      </w:r>
      <w:r>
        <w:rPr>
          <w:spacing w:val="-3"/>
          <w:u w:val="single"/>
        </w:rPr>
        <w:t>总</w:t>
      </w:r>
      <w:r>
        <w:rPr>
          <w:u w:val="single"/>
        </w:rPr>
        <w:t>价中</w:t>
      </w:r>
      <w:r>
        <w:rPr>
          <w:u w:val="single"/>
        </w:rPr>
        <w:tab/>
      </w:r>
      <w:r>
        <w:t>。</w:t>
      </w:r>
    </w:p>
    <w:p>
      <w:pPr>
        <w:pStyle w:val="6"/>
        <w:numPr>
          <w:ilvl w:val="0"/>
          <w:numId w:val="91"/>
        </w:numPr>
        <w:tabs>
          <w:tab w:val="left" w:pos="1233"/>
        </w:tabs>
        <w:spacing w:before="122" w:after="0" w:line="240" w:lineRule="auto"/>
        <w:ind w:left="1232" w:right="0" w:hanging="565"/>
        <w:jc w:val="left"/>
      </w:pPr>
      <w:bookmarkStart w:id="464" w:name="21. 不可抗力"/>
      <w:bookmarkEnd w:id="464"/>
      <w:bookmarkStart w:id="465" w:name="21. 不可抗力"/>
      <w:bookmarkEnd w:id="465"/>
      <w:r>
        <w:t>不可抗力</w:t>
      </w:r>
    </w:p>
    <w:p>
      <w:pPr>
        <w:pStyle w:val="7"/>
        <w:spacing w:before="7"/>
        <w:ind w:left="0"/>
        <w:rPr>
          <w:b/>
          <w:sz w:val="24"/>
        </w:rPr>
      </w:pPr>
    </w:p>
    <w:p>
      <w:pPr>
        <w:pStyle w:val="6"/>
        <w:numPr>
          <w:ilvl w:val="1"/>
          <w:numId w:val="91"/>
        </w:numPr>
        <w:tabs>
          <w:tab w:val="left" w:pos="1375"/>
        </w:tabs>
        <w:spacing w:before="1" w:after="0" w:line="240" w:lineRule="auto"/>
        <w:ind w:left="1374" w:right="0" w:hanging="707"/>
        <w:jc w:val="left"/>
      </w:pPr>
      <w:bookmarkStart w:id="466" w:name="21.1 不可抗力的确认"/>
      <w:bookmarkEnd w:id="466"/>
      <w:bookmarkStart w:id="467" w:name="21.1 不可抗力的确认"/>
      <w:bookmarkEnd w:id="467"/>
      <w:r>
        <w:t>不可抗力的确认</w:t>
      </w:r>
    </w:p>
    <w:p>
      <w:pPr>
        <w:pStyle w:val="7"/>
        <w:spacing w:before="10"/>
        <w:ind w:left="0"/>
        <w:rPr>
          <w:b/>
          <w:sz w:val="24"/>
        </w:rPr>
      </w:pPr>
    </w:p>
    <w:p>
      <w:pPr>
        <w:pStyle w:val="18"/>
        <w:numPr>
          <w:ilvl w:val="2"/>
          <w:numId w:val="91"/>
        </w:numPr>
        <w:tabs>
          <w:tab w:val="left" w:pos="1581"/>
          <w:tab w:val="left" w:pos="5149"/>
          <w:tab w:val="left" w:pos="9279"/>
          <w:tab w:val="left" w:pos="9838"/>
        </w:tabs>
        <w:spacing w:before="0" w:after="0" w:line="372" w:lineRule="auto"/>
        <w:ind w:left="668" w:right="443" w:firstLine="0"/>
        <w:jc w:val="left"/>
        <w:rPr>
          <w:sz w:val="28"/>
        </w:rPr>
      </w:pPr>
      <w:r>
        <w:rPr>
          <w:sz w:val="28"/>
        </w:rPr>
        <w:t>通</w:t>
      </w:r>
      <w:r>
        <w:rPr>
          <w:spacing w:val="-3"/>
          <w:sz w:val="28"/>
        </w:rPr>
        <w:t>用</w:t>
      </w:r>
      <w:r>
        <w:rPr>
          <w:sz w:val="28"/>
        </w:rPr>
        <w:t>合同</w:t>
      </w:r>
      <w:r>
        <w:rPr>
          <w:spacing w:val="-3"/>
          <w:sz w:val="28"/>
        </w:rPr>
        <w:t>条</w:t>
      </w:r>
      <w:r>
        <w:rPr>
          <w:sz w:val="28"/>
        </w:rPr>
        <w:t>款第</w:t>
      </w:r>
      <w:r>
        <w:rPr>
          <w:spacing w:val="-70"/>
          <w:sz w:val="28"/>
        </w:rPr>
        <w:t xml:space="preserve"> </w:t>
      </w:r>
      <w:r>
        <w:rPr>
          <w:sz w:val="28"/>
        </w:rPr>
        <w:t>21.1.1</w:t>
      </w:r>
      <w:r>
        <w:rPr>
          <w:spacing w:val="-67"/>
          <w:sz w:val="28"/>
        </w:rPr>
        <w:t xml:space="preserve"> </w:t>
      </w:r>
      <w:r>
        <w:rPr>
          <w:sz w:val="28"/>
        </w:rPr>
        <w:t>项</w:t>
      </w:r>
      <w:r>
        <w:rPr>
          <w:spacing w:val="-3"/>
          <w:sz w:val="28"/>
        </w:rPr>
        <w:t>约</w:t>
      </w:r>
      <w:r>
        <w:rPr>
          <w:sz w:val="28"/>
        </w:rPr>
        <w:t>定的</w:t>
      </w:r>
      <w:r>
        <w:rPr>
          <w:spacing w:val="-3"/>
          <w:sz w:val="28"/>
        </w:rPr>
        <w:t>不</w:t>
      </w:r>
      <w:r>
        <w:rPr>
          <w:sz w:val="28"/>
        </w:rPr>
        <w:t>可抗</w:t>
      </w:r>
      <w:r>
        <w:rPr>
          <w:spacing w:val="-3"/>
          <w:sz w:val="28"/>
        </w:rPr>
        <w:t>力</w:t>
      </w:r>
      <w:r>
        <w:rPr>
          <w:sz w:val="28"/>
        </w:rPr>
        <w:t>以外</w:t>
      </w:r>
      <w:r>
        <w:rPr>
          <w:spacing w:val="-3"/>
          <w:sz w:val="28"/>
        </w:rPr>
        <w:t>的</w:t>
      </w:r>
      <w:r>
        <w:rPr>
          <w:sz w:val="28"/>
        </w:rPr>
        <w:t>其他</w:t>
      </w:r>
      <w:r>
        <w:rPr>
          <w:spacing w:val="-3"/>
          <w:sz w:val="28"/>
        </w:rPr>
        <w:t>情</w:t>
      </w:r>
      <w:r>
        <w:rPr>
          <w:sz w:val="28"/>
        </w:rPr>
        <w:t>形</w:t>
      </w:r>
      <w:r>
        <w:rPr>
          <w:spacing w:val="-3"/>
          <w:sz w:val="28"/>
        </w:rPr>
        <w:t>：</w:t>
      </w:r>
      <w:r>
        <w:rPr>
          <w:spacing w:val="-3"/>
          <w:sz w:val="28"/>
          <w:u w:val="single"/>
        </w:rPr>
        <w:t xml:space="preserve"> </w:t>
      </w:r>
      <w:r>
        <w:rPr>
          <w:spacing w:val="-3"/>
          <w:sz w:val="28"/>
          <w:u w:val="single"/>
        </w:rPr>
        <w:tab/>
      </w:r>
      <w:r>
        <w:rPr>
          <w:sz w:val="28"/>
          <w:u w:val="single"/>
        </w:rPr>
        <w:t>无</w:t>
      </w:r>
      <w:r>
        <w:rPr>
          <w:sz w:val="28"/>
          <w:u w:val="single"/>
        </w:rPr>
        <w:tab/>
      </w:r>
      <w:r>
        <w:rPr>
          <w:spacing w:val="-16"/>
          <w:sz w:val="28"/>
        </w:rPr>
        <w:t>。</w:t>
      </w:r>
      <w:r>
        <w:rPr>
          <w:sz w:val="28"/>
        </w:rPr>
        <w:t>不</w:t>
      </w:r>
      <w:r>
        <w:rPr>
          <w:spacing w:val="-3"/>
          <w:sz w:val="28"/>
        </w:rPr>
        <w:t>可</w:t>
      </w:r>
      <w:r>
        <w:rPr>
          <w:sz w:val="28"/>
        </w:rPr>
        <w:t>抗力</w:t>
      </w:r>
      <w:r>
        <w:rPr>
          <w:spacing w:val="-3"/>
          <w:sz w:val="28"/>
        </w:rPr>
        <w:t>的</w:t>
      </w:r>
      <w:r>
        <w:rPr>
          <w:sz w:val="28"/>
        </w:rPr>
        <w:t>等级</w:t>
      </w:r>
      <w:r>
        <w:rPr>
          <w:spacing w:val="-3"/>
          <w:sz w:val="28"/>
        </w:rPr>
        <w:t>范</w:t>
      </w:r>
      <w:r>
        <w:rPr>
          <w:sz w:val="28"/>
        </w:rPr>
        <w:t>围约</w:t>
      </w:r>
      <w:r>
        <w:rPr>
          <w:spacing w:val="-3"/>
          <w:sz w:val="28"/>
        </w:rPr>
        <w:t>定</w:t>
      </w:r>
      <w:r>
        <w:rPr>
          <w:sz w:val="28"/>
        </w:rPr>
        <w:t>：</w:t>
      </w:r>
      <w:r>
        <w:rPr>
          <w:sz w:val="28"/>
          <w:u w:val="single"/>
        </w:rPr>
        <w:t xml:space="preserve"> </w:t>
      </w:r>
      <w:r>
        <w:rPr>
          <w:sz w:val="28"/>
          <w:u w:val="single"/>
        </w:rPr>
        <w:tab/>
      </w:r>
      <w:r>
        <w:rPr>
          <w:sz w:val="28"/>
        </w:rPr>
        <w:t>。</w:t>
      </w:r>
    </w:p>
    <w:p>
      <w:pPr>
        <w:pStyle w:val="6"/>
        <w:numPr>
          <w:ilvl w:val="1"/>
          <w:numId w:val="93"/>
        </w:numPr>
        <w:tabs>
          <w:tab w:val="left" w:pos="1375"/>
        </w:tabs>
        <w:spacing w:before="119" w:after="0" w:line="240" w:lineRule="auto"/>
        <w:ind w:left="1374" w:right="0" w:hanging="707"/>
        <w:jc w:val="left"/>
      </w:pPr>
      <w:bookmarkStart w:id="468" w:name="21.3 不可抗力后果及其处理"/>
      <w:bookmarkEnd w:id="468"/>
      <w:bookmarkStart w:id="469" w:name="21.3 不可抗力后果及其处理"/>
      <w:bookmarkEnd w:id="469"/>
      <w:r>
        <w:t>不可抗力后果及其处理</w:t>
      </w:r>
    </w:p>
    <w:p>
      <w:pPr>
        <w:pStyle w:val="7"/>
        <w:spacing w:before="11"/>
        <w:ind w:left="0"/>
        <w:rPr>
          <w:b/>
          <w:sz w:val="24"/>
        </w:rPr>
      </w:pPr>
    </w:p>
    <w:p>
      <w:pPr>
        <w:pStyle w:val="18"/>
        <w:numPr>
          <w:ilvl w:val="2"/>
          <w:numId w:val="93"/>
        </w:numPr>
        <w:tabs>
          <w:tab w:val="left" w:pos="1581"/>
        </w:tabs>
        <w:spacing w:before="0" w:after="0" w:line="240" w:lineRule="auto"/>
        <w:ind w:left="1580" w:right="0" w:hanging="913"/>
        <w:jc w:val="left"/>
        <w:rPr>
          <w:sz w:val="28"/>
        </w:rPr>
      </w:pPr>
      <w:r>
        <w:rPr>
          <w:spacing w:val="-3"/>
          <w:sz w:val="28"/>
        </w:rPr>
        <w:t>不可抗力造成损害的责任</w:t>
      </w:r>
    </w:p>
    <w:p>
      <w:pPr>
        <w:pStyle w:val="7"/>
        <w:spacing w:before="198" w:line="372" w:lineRule="auto"/>
        <w:ind w:right="249" w:firstLine="559"/>
      </w:pPr>
      <w:r>
        <w:t>不可抗力导致的人员伤亡、财产损失、费用增加和（或）工期延误等后果，由合同双方按通用合同条款第 21.3.1 款约定的原则承担。</w:t>
      </w:r>
    </w:p>
    <w:p>
      <w:pPr>
        <w:pStyle w:val="6"/>
        <w:numPr>
          <w:ilvl w:val="0"/>
          <w:numId w:val="94"/>
        </w:numPr>
        <w:tabs>
          <w:tab w:val="left" w:pos="1233"/>
        </w:tabs>
        <w:spacing w:before="119" w:after="0" w:line="240" w:lineRule="auto"/>
        <w:ind w:left="1232" w:right="0" w:hanging="565"/>
        <w:jc w:val="left"/>
      </w:pPr>
      <w:bookmarkStart w:id="470" w:name="24. 争议的解决"/>
      <w:bookmarkEnd w:id="470"/>
      <w:bookmarkStart w:id="471" w:name="24. 争议的解决"/>
      <w:bookmarkEnd w:id="471"/>
      <w:r>
        <w:t>争议的解决</w:t>
      </w:r>
    </w:p>
    <w:p>
      <w:pPr>
        <w:pStyle w:val="7"/>
        <w:spacing w:before="10"/>
        <w:ind w:left="0"/>
        <w:rPr>
          <w:b/>
          <w:sz w:val="24"/>
        </w:rPr>
      </w:pPr>
    </w:p>
    <w:p>
      <w:pPr>
        <w:pStyle w:val="6"/>
        <w:numPr>
          <w:ilvl w:val="1"/>
          <w:numId w:val="94"/>
        </w:numPr>
        <w:tabs>
          <w:tab w:val="left" w:pos="1375"/>
        </w:tabs>
        <w:spacing w:before="1" w:after="0" w:line="240" w:lineRule="auto"/>
        <w:ind w:left="1374" w:right="0" w:hanging="707"/>
        <w:jc w:val="left"/>
      </w:pPr>
      <w:bookmarkStart w:id="472" w:name="24.1 争议的解决方式"/>
      <w:bookmarkEnd w:id="472"/>
      <w:bookmarkStart w:id="473" w:name="24.1 争议的解决方式"/>
      <w:bookmarkEnd w:id="473"/>
      <w:r>
        <w:t>争议的解决方式</w:t>
      </w:r>
    </w:p>
    <w:p>
      <w:pPr>
        <w:pStyle w:val="7"/>
        <w:spacing w:before="7"/>
        <w:ind w:left="0"/>
        <w:rPr>
          <w:b/>
          <w:sz w:val="24"/>
        </w:rPr>
      </w:pPr>
    </w:p>
    <w:p>
      <w:pPr>
        <w:pStyle w:val="7"/>
        <w:tabs>
          <w:tab w:val="left" w:pos="7808"/>
          <w:tab w:val="left" w:pos="8369"/>
        </w:tabs>
        <w:spacing w:before="1" w:line="372" w:lineRule="auto"/>
        <w:ind w:right="249" w:firstLine="559"/>
      </w:pPr>
      <w:r>
        <w:t>因</w:t>
      </w:r>
      <w:r>
        <w:rPr>
          <w:spacing w:val="4"/>
        </w:rPr>
        <w:t>本</w:t>
      </w:r>
      <w:r>
        <w:t>合同引</w:t>
      </w:r>
      <w:r>
        <w:rPr>
          <w:spacing w:val="4"/>
        </w:rPr>
        <w:t>起</w:t>
      </w:r>
      <w:r>
        <w:t>的或与</w:t>
      </w:r>
      <w:r>
        <w:rPr>
          <w:spacing w:val="4"/>
        </w:rPr>
        <w:t>本</w:t>
      </w:r>
      <w:r>
        <w:t>合同有</w:t>
      </w:r>
      <w:r>
        <w:rPr>
          <w:spacing w:val="4"/>
        </w:rPr>
        <w:t>关</w:t>
      </w:r>
      <w:r>
        <w:t>的任何</w:t>
      </w:r>
      <w:r>
        <w:rPr>
          <w:spacing w:val="4"/>
        </w:rPr>
        <w:t>争</w:t>
      </w:r>
      <w:r>
        <w:t>议，合</w:t>
      </w:r>
      <w:r>
        <w:rPr>
          <w:spacing w:val="4"/>
        </w:rPr>
        <w:t>同</w:t>
      </w:r>
      <w:r>
        <w:t>双方友</w:t>
      </w:r>
      <w:r>
        <w:rPr>
          <w:spacing w:val="4"/>
        </w:rPr>
        <w:t>好</w:t>
      </w:r>
      <w:r>
        <w:t>协商不</w:t>
      </w:r>
      <w:r>
        <w:rPr>
          <w:spacing w:val="4"/>
        </w:rPr>
        <w:t>成</w:t>
      </w:r>
      <w:r>
        <w:t>、不愿提请</w:t>
      </w:r>
      <w:r>
        <w:rPr>
          <w:spacing w:val="-3"/>
        </w:rPr>
        <w:t>争</w:t>
      </w:r>
      <w:r>
        <w:t>议组</w:t>
      </w:r>
      <w:r>
        <w:rPr>
          <w:spacing w:val="-3"/>
        </w:rPr>
        <w:t>评</w:t>
      </w:r>
      <w:r>
        <w:t>审或</w:t>
      </w:r>
      <w:r>
        <w:rPr>
          <w:spacing w:val="-3"/>
        </w:rPr>
        <w:t>者</w:t>
      </w:r>
      <w:r>
        <w:t>不愿</w:t>
      </w:r>
      <w:r>
        <w:rPr>
          <w:spacing w:val="-3"/>
        </w:rPr>
        <w:t>接</w:t>
      </w:r>
      <w:r>
        <w:t>受争</w:t>
      </w:r>
      <w:r>
        <w:rPr>
          <w:spacing w:val="-3"/>
        </w:rPr>
        <w:t>议</w:t>
      </w:r>
      <w:r>
        <w:t>评审</w:t>
      </w:r>
      <w:r>
        <w:rPr>
          <w:spacing w:val="-3"/>
        </w:rPr>
        <w:t>组</w:t>
      </w:r>
      <w:r>
        <w:t>意见</w:t>
      </w:r>
      <w:r>
        <w:rPr>
          <w:spacing w:val="-3"/>
        </w:rPr>
        <w:t>的</w:t>
      </w:r>
      <w:r>
        <w:t>，选</w:t>
      </w:r>
      <w:r>
        <w:rPr>
          <w:spacing w:val="-3"/>
        </w:rPr>
        <w:t>择</w:t>
      </w:r>
      <w:r>
        <w:t>下列</w:t>
      </w:r>
      <w:r>
        <w:rPr>
          <w:spacing w:val="-4"/>
        </w:rPr>
        <w:t>第</w:t>
      </w:r>
      <w:r>
        <w:rPr>
          <w:spacing w:val="-4"/>
          <w:u w:val="single"/>
        </w:rPr>
        <w:t xml:space="preserve"> </w:t>
      </w:r>
      <w:r>
        <w:rPr>
          <w:spacing w:val="-4"/>
          <w:u w:val="single"/>
        </w:rPr>
        <w:tab/>
      </w:r>
      <w:r>
        <w:rPr>
          <w:u w:val="single"/>
        </w:rPr>
        <w:t>2</w:t>
      </w:r>
      <w:r>
        <w:rPr>
          <w:u w:val="single"/>
        </w:rPr>
        <w:tab/>
      </w:r>
      <w:r>
        <w:t>种</w:t>
      </w:r>
      <w:r>
        <w:rPr>
          <w:spacing w:val="-3"/>
        </w:rPr>
        <w:t>方</w:t>
      </w:r>
      <w:r>
        <w:t>式解</w:t>
      </w:r>
      <w:r>
        <w:rPr>
          <w:spacing w:val="-3"/>
        </w:rPr>
        <w:t>决</w:t>
      </w:r>
      <w:r>
        <w:t>：</w:t>
      </w:r>
    </w:p>
    <w:p>
      <w:pPr>
        <w:pStyle w:val="18"/>
        <w:numPr>
          <w:ilvl w:val="0"/>
          <w:numId w:val="95"/>
        </w:numPr>
        <w:tabs>
          <w:tab w:val="left" w:pos="1371"/>
        </w:tabs>
        <w:spacing w:before="1" w:after="0" w:line="372" w:lineRule="auto"/>
        <w:ind w:left="109" w:right="247" w:firstLine="559"/>
        <w:jc w:val="left"/>
        <w:rPr>
          <w:sz w:val="28"/>
        </w:rPr>
      </w:pPr>
      <w:r>
        <w:rPr>
          <w:spacing w:val="-5"/>
          <w:sz w:val="28"/>
        </w:rPr>
        <w:t>提请仲裁委员会按照该会仲裁规则进行仲裁，仲裁裁决是终局的，对合同</w:t>
      </w:r>
      <w:r>
        <w:rPr>
          <w:spacing w:val="-3"/>
          <w:sz w:val="28"/>
        </w:rPr>
        <w:t>双方均有约束力。</w:t>
      </w:r>
    </w:p>
    <w:p>
      <w:pPr>
        <w:pStyle w:val="18"/>
        <w:numPr>
          <w:ilvl w:val="0"/>
          <w:numId w:val="95"/>
        </w:numPr>
        <w:tabs>
          <w:tab w:val="left" w:pos="1371"/>
        </w:tabs>
        <w:spacing w:before="0" w:after="0" w:line="358" w:lineRule="exact"/>
        <w:ind w:left="1370" w:right="0" w:hanging="703"/>
        <w:jc w:val="left"/>
        <w:rPr>
          <w:sz w:val="28"/>
        </w:rPr>
      </w:pPr>
      <w:r>
        <w:rPr>
          <w:spacing w:val="-3"/>
          <w:sz w:val="28"/>
        </w:rPr>
        <w:t>向有管辖权的人民法院提起诉讼。</w:t>
      </w:r>
    </w:p>
    <w:p>
      <w:pPr>
        <w:pStyle w:val="7"/>
        <w:spacing w:before="11"/>
        <w:ind w:left="0"/>
        <w:rPr>
          <w:sz w:val="24"/>
        </w:rPr>
      </w:pPr>
    </w:p>
    <w:p>
      <w:pPr>
        <w:pStyle w:val="6"/>
        <w:ind w:left="668" w:firstLine="0"/>
      </w:pPr>
      <w:bookmarkStart w:id="474" w:name="24.3 争议评审"/>
      <w:bookmarkEnd w:id="474"/>
      <w:r>
        <w:t>24.3 争议评审</w:t>
      </w:r>
    </w:p>
    <w:p>
      <w:pPr>
        <w:pStyle w:val="7"/>
        <w:spacing w:before="8"/>
        <w:ind w:left="0"/>
        <w:rPr>
          <w:b/>
          <w:sz w:val="24"/>
        </w:rPr>
      </w:pPr>
    </w:p>
    <w:p>
      <w:pPr>
        <w:pStyle w:val="18"/>
        <w:numPr>
          <w:ilvl w:val="2"/>
          <w:numId w:val="96"/>
        </w:numPr>
        <w:tabs>
          <w:tab w:val="left" w:pos="1581"/>
          <w:tab w:val="left" w:pos="2069"/>
          <w:tab w:val="left" w:pos="9752"/>
        </w:tabs>
        <w:spacing w:before="0" w:after="0" w:line="372" w:lineRule="auto"/>
        <w:ind w:left="109" w:right="249" w:firstLine="559"/>
        <w:jc w:val="left"/>
        <w:rPr>
          <w:sz w:val="28"/>
        </w:rPr>
      </w:pPr>
      <w:r>
        <w:rPr>
          <w:sz w:val="28"/>
        </w:rPr>
        <w:t>争议评审组邀请合同双方代表人和有关人员举行调查会的期限</w:t>
      </w:r>
      <w:r>
        <w:rPr>
          <w:sz w:val="28"/>
          <w:u w:val="single"/>
        </w:rPr>
        <w:t xml:space="preserve"> </w:t>
      </w:r>
      <w:r>
        <w:rPr>
          <w:sz w:val="28"/>
          <w:u w:val="single"/>
        </w:rPr>
        <w:tab/>
      </w:r>
      <w:r>
        <w:rPr>
          <w:sz w:val="28"/>
          <w:u w:val="single"/>
        </w:rPr>
        <w:t>签</w:t>
      </w:r>
      <w:r>
        <w:rPr>
          <w:spacing w:val="-16"/>
          <w:sz w:val="28"/>
          <w:u w:val="single"/>
        </w:rPr>
        <w:t>定</w:t>
      </w:r>
      <w:r>
        <w:rPr>
          <w:sz w:val="28"/>
          <w:u w:val="single"/>
        </w:rPr>
        <w:t>合</w:t>
      </w:r>
      <w:r>
        <w:rPr>
          <w:spacing w:val="-3"/>
          <w:sz w:val="28"/>
          <w:u w:val="single"/>
        </w:rPr>
        <w:t>同</w:t>
      </w:r>
      <w:r>
        <w:rPr>
          <w:sz w:val="28"/>
          <w:u w:val="single"/>
        </w:rPr>
        <w:t>时约定</w:t>
      </w:r>
      <w:r>
        <w:rPr>
          <w:sz w:val="28"/>
          <w:u w:val="single"/>
        </w:rPr>
        <w:tab/>
      </w:r>
      <w:r>
        <w:rPr>
          <w:sz w:val="28"/>
        </w:rPr>
        <w:t>。</w:t>
      </w:r>
    </w:p>
    <w:p>
      <w:pPr>
        <w:pStyle w:val="18"/>
        <w:numPr>
          <w:ilvl w:val="2"/>
          <w:numId w:val="96"/>
        </w:numPr>
        <w:tabs>
          <w:tab w:val="left" w:pos="1581"/>
          <w:tab w:val="left" w:pos="9979"/>
        </w:tabs>
        <w:spacing w:before="1" w:after="0" w:line="240" w:lineRule="auto"/>
        <w:ind w:left="1580" w:right="0" w:hanging="913"/>
        <w:jc w:val="left"/>
        <w:rPr>
          <w:sz w:val="28"/>
        </w:rPr>
      </w:pPr>
      <w:r>
        <w:rPr>
          <w:sz w:val="28"/>
        </w:rPr>
        <w:t>争</w:t>
      </w:r>
      <w:r>
        <w:rPr>
          <w:spacing w:val="-3"/>
          <w:sz w:val="28"/>
        </w:rPr>
        <w:t>议</w:t>
      </w:r>
      <w:r>
        <w:rPr>
          <w:sz w:val="28"/>
        </w:rPr>
        <w:t>评审</w:t>
      </w:r>
      <w:r>
        <w:rPr>
          <w:spacing w:val="-3"/>
          <w:sz w:val="28"/>
        </w:rPr>
        <w:t>组</w:t>
      </w:r>
      <w:r>
        <w:rPr>
          <w:sz w:val="28"/>
        </w:rPr>
        <w:t>在调</w:t>
      </w:r>
      <w:r>
        <w:rPr>
          <w:spacing w:val="-3"/>
          <w:sz w:val="28"/>
        </w:rPr>
        <w:t>查</w:t>
      </w:r>
      <w:r>
        <w:rPr>
          <w:sz w:val="28"/>
        </w:rPr>
        <w:t>会后</w:t>
      </w:r>
      <w:r>
        <w:rPr>
          <w:spacing w:val="-3"/>
          <w:sz w:val="28"/>
        </w:rPr>
        <w:t>作</w:t>
      </w:r>
      <w:r>
        <w:rPr>
          <w:sz w:val="28"/>
        </w:rPr>
        <w:t>出争</w:t>
      </w:r>
      <w:r>
        <w:rPr>
          <w:spacing w:val="-3"/>
          <w:sz w:val="28"/>
        </w:rPr>
        <w:t>议</w:t>
      </w:r>
      <w:r>
        <w:rPr>
          <w:sz w:val="28"/>
        </w:rPr>
        <w:t>评审</w:t>
      </w:r>
      <w:r>
        <w:rPr>
          <w:spacing w:val="-3"/>
          <w:sz w:val="28"/>
        </w:rPr>
        <w:t>意</w:t>
      </w:r>
      <w:r>
        <w:rPr>
          <w:sz w:val="28"/>
        </w:rPr>
        <w:t>见的</w:t>
      </w:r>
      <w:r>
        <w:rPr>
          <w:spacing w:val="-3"/>
          <w:sz w:val="28"/>
        </w:rPr>
        <w:t>期</w:t>
      </w:r>
      <w:r>
        <w:rPr>
          <w:sz w:val="28"/>
        </w:rPr>
        <w:t>限</w:t>
      </w:r>
      <w:r>
        <w:rPr>
          <w:spacing w:val="-3"/>
          <w:sz w:val="28"/>
        </w:rPr>
        <w:t>：</w:t>
      </w:r>
      <w:r>
        <w:rPr>
          <w:sz w:val="28"/>
          <w:u w:val="single"/>
        </w:rPr>
        <w:t>签</w:t>
      </w:r>
      <w:r>
        <w:rPr>
          <w:spacing w:val="-3"/>
          <w:sz w:val="28"/>
          <w:u w:val="single"/>
        </w:rPr>
        <w:t>定</w:t>
      </w:r>
      <w:r>
        <w:rPr>
          <w:sz w:val="28"/>
          <w:u w:val="single"/>
        </w:rPr>
        <w:t>合同</w:t>
      </w:r>
      <w:r>
        <w:rPr>
          <w:spacing w:val="-3"/>
          <w:sz w:val="28"/>
          <w:u w:val="single"/>
        </w:rPr>
        <w:t>时</w:t>
      </w:r>
      <w:r>
        <w:rPr>
          <w:sz w:val="28"/>
          <w:u w:val="single"/>
        </w:rPr>
        <w:t>约定</w:t>
      </w:r>
      <w:r>
        <w:rPr>
          <w:sz w:val="28"/>
          <w:u w:val="single"/>
        </w:rPr>
        <w:tab/>
      </w:r>
      <w:r>
        <w:rPr>
          <w:sz w:val="28"/>
        </w:rPr>
        <w:t>。</w:t>
      </w:r>
    </w:p>
    <w:p>
      <w:pPr>
        <w:spacing w:after="0" w:line="240" w:lineRule="auto"/>
        <w:jc w:val="left"/>
        <w:rPr>
          <w:sz w:val="28"/>
        </w:rPr>
        <w:sectPr>
          <w:pgSz w:w="11910" w:h="16840"/>
          <w:pgMar w:top="1200" w:right="600" w:bottom="1200" w:left="740" w:header="192" w:footer="1006" w:gutter="0"/>
          <w:cols w:space="720" w:num="1"/>
        </w:sectPr>
      </w:pPr>
    </w:p>
    <w:p>
      <w:pPr>
        <w:pStyle w:val="3"/>
      </w:pPr>
      <w:r>
        <w:t>第四节 合同附件格式</w:t>
      </w:r>
    </w:p>
    <w:p>
      <w:pPr>
        <w:pStyle w:val="7"/>
        <w:spacing w:before="1"/>
        <w:ind w:left="0"/>
        <w:rPr>
          <w:sz w:val="35"/>
        </w:rPr>
      </w:pPr>
    </w:p>
    <w:p>
      <w:pPr>
        <w:pStyle w:val="6"/>
        <w:ind w:left="668" w:firstLine="0"/>
      </w:pPr>
      <w:r>
        <w:t>附件一：质量保修书、安全生产合同</w:t>
      </w:r>
    </w:p>
    <w:p>
      <w:pPr>
        <w:pStyle w:val="7"/>
        <w:ind w:left="0"/>
        <w:rPr>
          <w:b/>
          <w:sz w:val="20"/>
        </w:rPr>
      </w:pPr>
    </w:p>
    <w:p>
      <w:pPr>
        <w:pStyle w:val="7"/>
        <w:ind w:left="0"/>
        <w:rPr>
          <w:b/>
          <w:sz w:val="20"/>
        </w:rPr>
      </w:pPr>
    </w:p>
    <w:p>
      <w:pPr>
        <w:pStyle w:val="6"/>
        <w:spacing w:before="218"/>
        <w:ind w:left="4228" w:firstLine="0"/>
      </w:pPr>
      <w:r>
        <w:t>工程质量保修书</w:t>
      </w:r>
    </w:p>
    <w:p>
      <w:pPr>
        <w:pStyle w:val="7"/>
        <w:spacing w:before="186" w:line="364" w:lineRule="auto"/>
        <w:ind w:left="668" w:right="7653"/>
      </w:pPr>
      <w:r>
        <w:t>发包人（全称）： 承包人（全称）：</w:t>
      </w:r>
    </w:p>
    <w:p>
      <w:pPr>
        <w:pStyle w:val="7"/>
        <w:spacing w:line="364" w:lineRule="auto"/>
        <w:ind w:right="249" w:firstLine="559"/>
      </w:pPr>
      <w:r>
        <w:t>发包人、承包人根据《中华人民共和国建筑法》、《建设工程质量管理条例》和《房屋建筑工程质量保修办法》，经协商一致，对签订工程质量保修书。</w:t>
      </w:r>
    </w:p>
    <w:p>
      <w:pPr>
        <w:pStyle w:val="7"/>
        <w:spacing w:line="358" w:lineRule="exact"/>
        <w:ind w:left="668"/>
      </w:pPr>
      <w:r>
        <w:t>1、工程质量保修范围和内容</w:t>
      </w:r>
    </w:p>
    <w:p>
      <w:pPr>
        <w:pStyle w:val="7"/>
        <w:spacing w:before="185" w:line="364" w:lineRule="auto"/>
        <w:ind w:right="249" w:firstLine="559"/>
      </w:pPr>
      <w:r>
        <w:t>承包人在质量保修期内，按照有关法律、法规、规章规定和双方约定，承担本工程质量保修责任。</w:t>
      </w:r>
    </w:p>
    <w:p>
      <w:pPr>
        <w:pStyle w:val="7"/>
        <w:tabs>
          <w:tab w:val="left" w:pos="3330"/>
        </w:tabs>
        <w:spacing w:line="364" w:lineRule="auto"/>
        <w:ind w:right="247" w:firstLine="559"/>
        <w:jc w:val="both"/>
      </w:pPr>
      <w:r>
        <w:t>质</w:t>
      </w:r>
      <w:r>
        <w:rPr>
          <w:spacing w:val="4"/>
        </w:rPr>
        <w:t>量</w:t>
      </w:r>
      <w:r>
        <w:t>保修范</w:t>
      </w:r>
      <w:r>
        <w:rPr>
          <w:spacing w:val="4"/>
        </w:rPr>
        <w:t>围</w:t>
      </w:r>
      <w:r>
        <w:t>包括地</w:t>
      </w:r>
      <w:r>
        <w:rPr>
          <w:spacing w:val="4"/>
        </w:rPr>
        <w:t>基</w:t>
      </w:r>
      <w:r>
        <w:t>基础工</w:t>
      </w:r>
      <w:r>
        <w:rPr>
          <w:spacing w:val="4"/>
        </w:rPr>
        <w:t>程</w:t>
      </w:r>
      <w:r>
        <w:t>、主体</w:t>
      </w:r>
      <w:r>
        <w:rPr>
          <w:spacing w:val="4"/>
        </w:rPr>
        <w:t>结</w:t>
      </w:r>
      <w:r>
        <w:t>构工程</w:t>
      </w:r>
      <w:r>
        <w:rPr>
          <w:spacing w:val="4"/>
        </w:rPr>
        <w:t>，</w:t>
      </w:r>
      <w:r>
        <w:t>屋面防</w:t>
      </w:r>
      <w:r>
        <w:rPr>
          <w:spacing w:val="4"/>
        </w:rPr>
        <w:t>水</w:t>
      </w:r>
      <w:r>
        <w:t>工程、</w:t>
      </w:r>
      <w:r>
        <w:rPr>
          <w:spacing w:val="4"/>
        </w:rPr>
        <w:t>有</w:t>
      </w:r>
      <w:r>
        <w:t>防水要求的卫生</w:t>
      </w:r>
      <w:r>
        <w:rPr>
          <w:spacing w:val="4"/>
        </w:rPr>
        <w:t>间</w:t>
      </w:r>
      <w:r>
        <w:t>、房间和外</w:t>
      </w:r>
      <w:r>
        <w:rPr>
          <w:spacing w:val="4"/>
        </w:rPr>
        <w:t>墙</w:t>
      </w:r>
      <w:r>
        <w:t>面的防渗漏</w:t>
      </w:r>
      <w:r>
        <w:rPr>
          <w:spacing w:val="4"/>
        </w:rPr>
        <w:t>，</w:t>
      </w:r>
      <w:r>
        <w:t>供热与供冷</w:t>
      </w:r>
      <w:r>
        <w:rPr>
          <w:spacing w:val="4"/>
        </w:rPr>
        <w:t>系</w:t>
      </w:r>
      <w:r>
        <w:t>统，电气管</w:t>
      </w:r>
      <w:r>
        <w:rPr>
          <w:spacing w:val="4"/>
        </w:rPr>
        <w:t>线</w:t>
      </w:r>
      <w:r>
        <w:t>、给排水管</w:t>
      </w:r>
      <w:r>
        <w:rPr>
          <w:spacing w:val="4"/>
        </w:rPr>
        <w:t>道</w:t>
      </w:r>
      <w:r>
        <w:t>、设备安装</w:t>
      </w:r>
      <w:r>
        <w:rPr>
          <w:spacing w:val="4"/>
        </w:rPr>
        <w:t>和</w:t>
      </w:r>
      <w:r>
        <w:t>装修工程，</w:t>
      </w:r>
      <w:r>
        <w:rPr>
          <w:spacing w:val="4"/>
        </w:rPr>
        <w:t>以</w:t>
      </w:r>
      <w:r>
        <w:t>及双方约定</w:t>
      </w:r>
      <w:r>
        <w:rPr>
          <w:spacing w:val="4"/>
        </w:rPr>
        <w:t>的</w:t>
      </w:r>
      <w:r>
        <w:t>其他项目。</w:t>
      </w:r>
      <w:r>
        <w:rPr>
          <w:spacing w:val="4"/>
        </w:rPr>
        <w:t>具</w:t>
      </w:r>
      <w:r>
        <w:t>体保修的内</w:t>
      </w:r>
      <w:r>
        <w:rPr>
          <w:spacing w:val="4"/>
        </w:rPr>
        <w:t>容</w:t>
      </w:r>
      <w:r>
        <w:t>，双方约定</w:t>
      </w:r>
      <w:r>
        <w:rPr>
          <w:spacing w:val="4"/>
        </w:rPr>
        <w:t>如</w:t>
      </w:r>
      <w:r>
        <w:t>下： 质</w:t>
      </w:r>
      <w:r>
        <w:rPr>
          <w:spacing w:val="-3"/>
        </w:rPr>
        <w:t>保</w:t>
      </w:r>
      <w:r>
        <w:t>期：</w:t>
      </w:r>
      <w:r>
        <w:rPr>
          <w:u w:val="single"/>
        </w:rPr>
        <w:t xml:space="preserve"> </w:t>
      </w:r>
      <w:r>
        <w:rPr>
          <w:u w:val="single"/>
        </w:rPr>
        <w:tab/>
      </w:r>
      <w:r>
        <w:rPr>
          <w:u w:val="single"/>
        </w:rPr>
        <w:t>。</w:t>
      </w:r>
    </w:p>
    <w:p>
      <w:pPr>
        <w:pStyle w:val="7"/>
        <w:spacing w:line="357" w:lineRule="exact"/>
        <w:ind w:left="668"/>
      </w:pPr>
      <w:r>
        <w:t>2、质量保修期</w:t>
      </w:r>
    </w:p>
    <w:p>
      <w:pPr>
        <w:pStyle w:val="18"/>
        <w:numPr>
          <w:ilvl w:val="1"/>
          <w:numId w:val="97"/>
        </w:numPr>
        <w:tabs>
          <w:tab w:val="left" w:pos="1161"/>
        </w:tabs>
        <w:spacing w:before="183" w:after="0" w:line="364" w:lineRule="auto"/>
        <w:ind w:left="109" w:right="247" w:firstLine="559"/>
        <w:jc w:val="left"/>
        <w:rPr>
          <w:sz w:val="28"/>
        </w:rPr>
      </w:pPr>
      <w:r>
        <w:rPr>
          <w:spacing w:val="-10"/>
          <w:sz w:val="28"/>
        </w:rPr>
        <w:t>双方根据《建设工程质量管理条例》及有关规定，约定本工程的质量保修期</w:t>
      </w:r>
      <w:r>
        <w:rPr>
          <w:spacing w:val="-5"/>
          <w:sz w:val="28"/>
        </w:rPr>
        <w:t>如下：</w:t>
      </w:r>
    </w:p>
    <w:p>
      <w:pPr>
        <w:pStyle w:val="18"/>
        <w:numPr>
          <w:ilvl w:val="3"/>
          <w:numId w:val="74"/>
        </w:numPr>
        <w:tabs>
          <w:tab w:val="left" w:pos="1232"/>
        </w:tabs>
        <w:spacing w:before="0" w:after="0" w:line="358" w:lineRule="exact"/>
        <w:ind w:left="1231" w:right="0" w:hanging="703"/>
        <w:jc w:val="left"/>
        <w:rPr>
          <w:sz w:val="28"/>
        </w:rPr>
      </w:pPr>
      <w:r>
        <w:rPr>
          <w:spacing w:val="-3"/>
          <w:sz w:val="28"/>
        </w:rPr>
        <w:t>地基基础工程和主体结构工程为设计文件规定的该工程合理使用年限；</w:t>
      </w:r>
    </w:p>
    <w:p>
      <w:pPr>
        <w:pStyle w:val="18"/>
        <w:numPr>
          <w:ilvl w:val="3"/>
          <w:numId w:val="74"/>
        </w:numPr>
        <w:tabs>
          <w:tab w:val="left" w:pos="1196"/>
          <w:tab w:val="left" w:pos="9325"/>
        </w:tabs>
        <w:spacing w:before="186" w:after="0" w:line="240" w:lineRule="auto"/>
        <w:ind w:left="1195" w:right="0" w:hanging="684"/>
        <w:jc w:val="left"/>
        <w:rPr>
          <w:sz w:val="28"/>
        </w:rPr>
      </w:pPr>
      <w:r>
        <w:rPr>
          <w:spacing w:val="-15"/>
          <w:sz w:val="28"/>
        </w:rPr>
        <w:t>屋</w:t>
      </w:r>
      <w:r>
        <w:rPr>
          <w:spacing w:val="-13"/>
          <w:sz w:val="28"/>
        </w:rPr>
        <w:t>面防</w:t>
      </w:r>
      <w:r>
        <w:rPr>
          <w:spacing w:val="-15"/>
          <w:sz w:val="28"/>
        </w:rPr>
        <w:t>水</w:t>
      </w:r>
      <w:r>
        <w:rPr>
          <w:spacing w:val="-13"/>
          <w:sz w:val="28"/>
        </w:rPr>
        <w:t>工程</w:t>
      </w:r>
      <w:r>
        <w:rPr>
          <w:spacing w:val="-15"/>
          <w:sz w:val="28"/>
        </w:rPr>
        <w:t>、</w:t>
      </w:r>
      <w:r>
        <w:rPr>
          <w:spacing w:val="-13"/>
          <w:sz w:val="28"/>
        </w:rPr>
        <w:t>有防</w:t>
      </w:r>
      <w:r>
        <w:rPr>
          <w:spacing w:val="-15"/>
          <w:sz w:val="28"/>
        </w:rPr>
        <w:t>水</w:t>
      </w:r>
      <w:r>
        <w:rPr>
          <w:spacing w:val="-13"/>
          <w:sz w:val="28"/>
        </w:rPr>
        <w:t>要求</w:t>
      </w:r>
      <w:r>
        <w:rPr>
          <w:spacing w:val="-15"/>
          <w:sz w:val="28"/>
        </w:rPr>
        <w:t>的</w:t>
      </w:r>
      <w:r>
        <w:rPr>
          <w:spacing w:val="-13"/>
          <w:sz w:val="28"/>
        </w:rPr>
        <w:t>卫生</w:t>
      </w:r>
      <w:r>
        <w:rPr>
          <w:spacing w:val="-15"/>
          <w:sz w:val="28"/>
        </w:rPr>
        <w:t>间</w:t>
      </w:r>
      <w:r>
        <w:rPr>
          <w:spacing w:val="-13"/>
          <w:sz w:val="28"/>
        </w:rPr>
        <w:t>、房</w:t>
      </w:r>
      <w:r>
        <w:rPr>
          <w:spacing w:val="-15"/>
          <w:sz w:val="28"/>
        </w:rPr>
        <w:t>间</w:t>
      </w:r>
      <w:r>
        <w:rPr>
          <w:spacing w:val="-13"/>
          <w:sz w:val="28"/>
        </w:rPr>
        <w:t>和外</w:t>
      </w:r>
      <w:r>
        <w:rPr>
          <w:spacing w:val="-15"/>
          <w:sz w:val="28"/>
        </w:rPr>
        <w:t>墙</w:t>
      </w:r>
      <w:r>
        <w:rPr>
          <w:spacing w:val="-13"/>
          <w:sz w:val="28"/>
        </w:rPr>
        <w:t>面的</w:t>
      </w:r>
      <w:r>
        <w:rPr>
          <w:spacing w:val="-15"/>
          <w:sz w:val="28"/>
        </w:rPr>
        <w:t>防</w:t>
      </w:r>
      <w:r>
        <w:rPr>
          <w:spacing w:val="-13"/>
          <w:sz w:val="28"/>
        </w:rPr>
        <w:t>渗漏</w:t>
      </w:r>
      <w:r>
        <w:rPr>
          <w:spacing w:val="-16"/>
          <w:sz w:val="28"/>
        </w:rPr>
        <w:t>为</w:t>
      </w:r>
      <w:r>
        <w:rPr>
          <w:spacing w:val="-16"/>
          <w:sz w:val="28"/>
          <w:u w:val="single"/>
        </w:rPr>
        <w:t xml:space="preserve"> </w:t>
      </w:r>
      <w:r>
        <w:rPr>
          <w:spacing w:val="-16"/>
          <w:sz w:val="28"/>
          <w:u w:val="single"/>
        </w:rPr>
        <w:tab/>
      </w:r>
      <w:r>
        <w:rPr>
          <w:spacing w:val="-13"/>
          <w:sz w:val="28"/>
        </w:rPr>
        <w:t>年</w:t>
      </w:r>
      <w:r>
        <w:rPr>
          <w:sz w:val="28"/>
        </w:rPr>
        <w:t>；</w:t>
      </w:r>
    </w:p>
    <w:p>
      <w:pPr>
        <w:pStyle w:val="18"/>
        <w:numPr>
          <w:ilvl w:val="3"/>
          <w:numId w:val="74"/>
        </w:numPr>
        <w:tabs>
          <w:tab w:val="left" w:pos="1232"/>
          <w:tab w:val="left" w:pos="3330"/>
        </w:tabs>
        <w:spacing w:before="186" w:after="0" w:line="240" w:lineRule="auto"/>
        <w:ind w:left="1231" w:right="0" w:hanging="703"/>
        <w:jc w:val="left"/>
        <w:rPr>
          <w:sz w:val="28"/>
        </w:rPr>
      </w:pPr>
      <w:r>
        <w:rPr>
          <w:spacing w:val="-3"/>
          <w:sz w:val="28"/>
        </w:rPr>
        <w:t>装</w:t>
      </w:r>
      <w:r>
        <w:rPr>
          <w:sz w:val="28"/>
        </w:rPr>
        <w:t>修工</w:t>
      </w:r>
      <w:r>
        <w:rPr>
          <w:spacing w:val="-3"/>
          <w:sz w:val="28"/>
        </w:rPr>
        <w:t>程</w:t>
      </w:r>
      <w:r>
        <w:rPr>
          <w:sz w:val="28"/>
        </w:rPr>
        <w:t>为</w:t>
      </w:r>
      <w:r>
        <w:rPr>
          <w:sz w:val="28"/>
          <w:u w:val="single"/>
        </w:rPr>
        <w:t xml:space="preserve"> </w:t>
      </w:r>
      <w:r>
        <w:rPr>
          <w:sz w:val="28"/>
          <w:u w:val="single"/>
        </w:rPr>
        <w:tab/>
      </w:r>
      <w:r>
        <w:rPr>
          <w:sz w:val="28"/>
        </w:rPr>
        <w:t>年；</w:t>
      </w:r>
    </w:p>
    <w:p>
      <w:pPr>
        <w:pStyle w:val="18"/>
        <w:numPr>
          <w:ilvl w:val="3"/>
          <w:numId w:val="74"/>
        </w:numPr>
        <w:tabs>
          <w:tab w:val="left" w:pos="1232"/>
          <w:tab w:val="left" w:pos="4170"/>
        </w:tabs>
        <w:spacing w:before="186" w:after="0" w:line="240" w:lineRule="auto"/>
        <w:ind w:left="1231" w:right="0" w:hanging="703"/>
        <w:jc w:val="left"/>
        <w:rPr>
          <w:sz w:val="28"/>
        </w:rPr>
      </w:pPr>
      <w:r>
        <w:rPr>
          <w:spacing w:val="-3"/>
          <w:sz w:val="28"/>
        </w:rPr>
        <w:t>供</w:t>
      </w:r>
      <w:r>
        <w:rPr>
          <w:sz w:val="28"/>
        </w:rPr>
        <w:t>热与</w:t>
      </w:r>
      <w:r>
        <w:rPr>
          <w:spacing w:val="-3"/>
          <w:sz w:val="28"/>
        </w:rPr>
        <w:t>供</w:t>
      </w:r>
      <w:r>
        <w:rPr>
          <w:sz w:val="28"/>
        </w:rPr>
        <w:t>冷系</w:t>
      </w:r>
      <w:r>
        <w:rPr>
          <w:spacing w:val="-3"/>
          <w:sz w:val="28"/>
        </w:rPr>
        <w:t>统</w:t>
      </w:r>
      <w:r>
        <w:rPr>
          <w:sz w:val="28"/>
        </w:rPr>
        <w:t>为</w:t>
      </w:r>
      <w:r>
        <w:rPr>
          <w:sz w:val="28"/>
          <w:u w:val="single"/>
        </w:rPr>
        <w:t xml:space="preserve"> </w:t>
      </w:r>
      <w:r>
        <w:rPr>
          <w:sz w:val="28"/>
          <w:u w:val="single"/>
        </w:rPr>
        <w:tab/>
      </w:r>
      <w:r>
        <w:rPr>
          <w:sz w:val="28"/>
        </w:rPr>
        <w:t>个</w:t>
      </w:r>
      <w:r>
        <w:rPr>
          <w:spacing w:val="-3"/>
          <w:sz w:val="28"/>
        </w:rPr>
        <w:t>采</w:t>
      </w:r>
      <w:r>
        <w:rPr>
          <w:sz w:val="28"/>
        </w:rPr>
        <w:t>暖期</w:t>
      </w:r>
      <w:r>
        <w:rPr>
          <w:spacing w:val="-3"/>
          <w:sz w:val="28"/>
        </w:rPr>
        <w:t>、</w:t>
      </w:r>
      <w:r>
        <w:rPr>
          <w:sz w:val="28"/>
        </w:rPr>
        <w:t>供冷</w:t>
      </w:r>
      <w:r>
        <w:rPr>
          <w:spacing w:val="-3"/>
          <w:sz w:val="28"/>
        </w:rPr>
        <w:t>期</w:t>
      </w:r>
      <w:r>
        <w:rPr>
          <w:sz w:val="28"/>
        </w:rPr>
        <w:t>；</w:t>
      </w:r>
    </w:p>
    <w:p>
      <w:pPr>
        <w:pStyle w:val="18"/>
        <w:numPr>
          <w:ilvl w:val="3"/>
          <w:numId w:val="74"/>
        </w:numPr>
        <w:tabs>
          <w:tab w:val="left" w:pos="1232"/>
          <w:tab w:val="left" w:pos="6968"/>
        </w:tabs>
        <w:spacing w:before="186" w:after="0" w:line="240" w:lineRule="auto"/>
        <w:ind w:left="1231" w:right="0" w:hanging="703"/>
        <w:jc w:val="left"/>
        <w:rPr>
          <w:sz w:val="28"/>
        </w:rPr>
      </w:pPr>
      <w:r>
        <w:rPr>
          <w:spacing w:val="-3"/>
          <w:sz w:val="28"/>
        </w:rPr>
        <w:t>电</w:t>
      </w:r>
      <w:r>
        <w:rPr>
          <w:sz w:val="28"/>
        </w:rPr>
        <w:t>气管</w:t>
      </w:r>
      <w:r>
        <w:rPr>
          <w:spacing w:val="-3"/>
          <w:sz w:val="28"/>
        </w:rPr>
        <w:t>线</w:t>
      </w:r>
      <w:r>
        <w:rPr>
          <w:sz w:val="28"/>
        </w:rPr>
        <w:t>、给</w:t>
      </w:r>
      <w:r>
        <w:rPr>
          <w:spacing w:val="-3"/>
          <w:sz w:val="28"/>
        </w:rPr>
        <w:t>排</w:t>
      </w:r>
      <w:r>
        <w:rPr>
          <w:sz w:val="28"/>
        </w:rPr>
        <w:t>水管</w:t>
      </w:r>
      <w:r>
        <w:rPr>
          <w:spacing w:val="-3"/>
          <w:sz w:val="28"/>
        </w:rPr>
        <w:t>道</w:t>
      </w:r>
      <w:r>
        <w:rPr>
          <w:sz w:val="28"/>
        </w:rPr>
        <w:t>、设</w:t>
      </w:r>
      <w:r>
        <w:rPr>
          <w:spacing w:val="-3"/>
          <w:sz w:val="28"/>
        </w:rPr>
        <w:t>备</w:t>
      </w:r>
      <w:r>
        <w:rPr>
          <w:sz w:val="28"/>
        </w:rPr>
        <w:t>安装</w:t>
      </w:r>
      <w:r>
        <w:rPr>
          <w:spacing w:val="-3"/>
          <w:sz w:val="28"/>
        </w:rPr>
        <w:t>工</w:t>
      </w:r>
      <w:r>
        <w:rPr>
          <w:sz w:val="28"/>
        </w:rPr>
        <w:t>程为</w:t>
      </w:r>
      <w:r>
        <w:rPr>
          <w:sz w:val="28"/>
          <w:u w:val="single"/>
        </w:rPr>
        <w:t xml:space="preserve"> </w:t>
      </w:r>
      <w:r>
        <w:rPr>
          <w:sz w:val="28"/>
          <w:u w:val="single"/>
        </w:rPr>
        <w:tab/>
      </w:r>
      <w:r>
        <w:rPr>
          <w:sz w:val="28"/>
        </w:rPr>
        <w:t>年；</w:t>
      </w:r>
    </w:p>
    <w:p>
      <w:pPr>
        <w:pStyle w:val="18"/>
        <w:numPr>
          <w:ilvl w:val="3"/>
          <w:numId w:val="74"/>
        </w:numPr>
        <w:tabs>
          <w:tab w:val="left" w:pos="1232"/>
          <w:tab w:val="left" w:pos="7530"/>
        </w:tabs>
        <w:spacing w:before="186" w:after="0" w:line="240" w:lineRule="auto"/>
        <w:ind w:left="1231" w:right="0" w:hanging="703"/>
        <w:jc w:val="left"/>
        <w:rPr>
          <w:sz w:val="28"/>
        </w:rPr>
      </w:pPr>
      <w:r>
        <w:rPr>
          <w:spacing w:val="-3"/>
          <w:sz w:val="28"/>
        </w:rPr>
        <w:t>住</w:t>
      </w:r>
      <w:r>
        <w:rPr>
          <w:sz w:val="28"/>
        </w:rPr>
        <w:t>宅小</w:t>
      </w:r>
      <w:r>
        <w:rPr>
          <w:spacing w:val="-3"/>
          <w:sz w:val="28"/>
        </w:rPr>
        <w:t>区</w:t>
      </w:r>
      <w:r>
        <w:rPr>
          <w:sz w:val="28"/>
        </w:rPr>
        <w:t>内的</w:t>
      </w:r>
      <w:r>
        <w:rPr>
          <w:spacing w:val="-3"/>
          <w:sz w:val="28"/>
        </w:rPr>
        <w:t>给</w:t>
      </w:r>
      <w:r>
        <w:rPr>
          <w:sz w:val="28"/>
        </w:rPr>
        <w:t>排水</w:t>
      </w:r>
      <w:r>
        <w:rPr>
          <w:spacing w:val="-3"/>
          <w:sz w:val="28"/>
        </w:rPr>
        <w:t>设</w:t>
      </w:r>
      <w:r>
        <w:rPr>
          <w:sz w:val="28"/>
        </w:rPr>
        <w:t>施、</w:t>
      </w:r>
      <w:r>
        <w:rPr>
          <w:spacing w:val="-3"/>
          <w:sz w:val="28"/>
        </w:rPr>
        <w:t>道</w:t>
      </w:r>
      <w:r>
        <w:rPr>
          <w:sz w:val="28"/>
        </w:rPr>
        <w:t>路等</w:t>
      </w:r>
      <w:r>
        <w:rPr>
          <w:spacing w:val="-3"/>
          <w:sz w:val="28"/>
        </w:rPr>
        <w:t>配</w:t>
      </w:r>
      <w:r>
        <w:rPr>
          <w:sz w:val="28"/>
        </w:rPr>
        <w:t>套工</w:t>
      </w:r>
      <w:r>
        <w:rPr>
          <w:spacing w:val="-3"/>
          <w:sz w:val="28"/>
        </w:rPr>
        <w:t>程</w:t>
      </w:r>
      <w:r>
        <w:rPr>
          <w:sz w:val="28"/>
        </w:rPr>
        <w:t>为</w:t>
      </w:r>
      <w:r>
        <w:rPr>
          <w:sz w:val="28"/>
          <w:u w:val="single"/>
        </w:rPr>
        <w:t xml:space="preserve"> </w:t>
      </w:r>
      <w:r>
        <w:rPr>
          <w:sz w:val="28"/>
          <w:u w:val="single"/>
        </w:rPr>
        <w:tab/>
      </w:r>
      <w:r>
        <w:rPr>
          <w:sz w:val="28"/>
        </w:rPr>
        <w:t>年；</w:t>
      </w:r>
    </w:p>
    <w:p>
      <w:pPr>
        <w:pStyle w:val="18"/>
        <w:numPr>
          <w:ilvl w:val="1"/>
          <w:numId w:val="97"/>
        </w:numPr>
        <w:tabs>
          <w:tab w:val="left" w:pos="1231"/>
        </w:tabs>
        <w:spacing w:before="186" w:after="0" w:line="240" w:lineRule="auto"/>
        <w:ind w:left="1230" w:right="0" w:hanging="563"/>
        <w:jc w:val="left"/>
        <w:rPr>
          <w:sz w:val="28"/>
        </w:rPr>
      </w:pPr>
      <w:r>
        <w:rPr>
          <w:spacing w:val="-3"/>
          <w:sz w:val="28"/>
        </w:rPr>
        <w:t>质量保修期自工程竣工验收合格之日起计算。</w:t>
      </w:r>
    </w:p>
    <w:p>
      <w:pPr>
        <w:spacing w:after="0" w:line="240" w:lineRule="auto"/>
        <w:jc w:val="left"/>
        <w:rPr>
          <w:sz w:val="28"/>
        </w:rPr>
        <w:sectPr>
          <w:pgSz w:w="11910" w:h="16840"/>
          <w:pgMar w:top="1200" w:right="600" w:bottom="1200" w:left="740" w:header="192" w:footer="1006" w:gutter="0"/>
          <w:cols w:space="720" w:num="1"/>
        </w:sectPr>
      </w:pPr>
    </w:p>
    <w:p>
      <w:pPr>
        <w:pStyle w:val="7"/>
        <w:spacing w:before="70"/>
        <w:ind w:left="668"/>
      </w:pPr>
      <w:r>
        <w:t>3、质量保修责任</w:t>
      </w:r>
    </w:p>
    <w:p>
      <w:pPr>
        <w:pStyle w:val="18"/>
        <w:numPr>
          <w:ilvl w:val="1"/>
          <w:numId w:val="98"/>
        </w:numPr>
        <w:tabs>
          <w:tab w:val="left" w:pos="1233"/>
        </w:tabs>
        <w:spacing w:before="186" w:after="0" w:line="364" w:lineRule="auto"/>
        <w:ind w:left="109" w:right="247" w:firstLine="559"/>
        <w:jc w:val="both"/>
        <w:rPr>
          <w:sz w:val="28"/>
        </w:rPr>
      </w:pPr>
      <w:r>
        <w:rPr>
          <w:spacing w:val="-2"/>
          <w:sz w:val="28"/>
        </w:rPr>
        <w:t xml:space="preserve">属于保修范围、内容的项目，承包人应当在接到保修通知之日起 </w:t>
      </w:r>
      <w:r>
        <w:rPr>
          <w:sz w:val="28"/>
        </w:rPr>
        <w:t>7</w:t>
      </w:r>
      <w:r>
        <w:rPr>
          <w:spacing w:val="-9"/>
          <w:sz w:val="28"/>
        </w:rPr>
        <w:t xml:space="preserve"> 天内派</w:t>
      </w:r>
      <w:r>
        <w:rPr>
          <w:spacing w:val="-3"/>
          <w:sz w:val="28"/>
        </w:rPr>
        <w:t>人保修。承包人不在约定期限内派人保修的，发包人可以委托他人修理。</w:t>
      </w:r>
    </w:p>
    <w:p>
      <w:pPr>
        <w:pStyle w:val="18"/>
        <w:numPr>
          <w:ilvl w:val="1"/>
          <w:numId w:val="98"/>
        </w:numPr>
        <w:tabs>
          <w:tab w:val="left" w:pos="1233"/>
        </w:tabs>
        <w:spacing w:before="0" w:after="0" w:line="364" w:lineRule="auto"/>
        <w:ind w:left="109" w:right="247" w:firstLine="559"/>
        <w:jc w:val="both"/>
        <w:rPr>
          <w:sz w:val="28"/>
        </w:rPr>
      </w:pPr>
      <w:r>
        <w:rPr>
          <w:sz w:val="28"/>
        </w:rPr>
        <w:t>发生紧急抢修事故的，承包人在接到事故通知后，应当立即到达事故现场</w:t>
      </w:r>
      <w:r>
        <w:rPr>
          <w:spacing w:val="-2"/>
          <w:sz w:val="28"/>
        </w:rPr>
        <w:t>抢修。</w:t>
      </w:r>
    </w:p>
    <w:p>
      <w:pPr>
        <w:pStyle w:val="18"/>
        <w:numPr>
          <w:ilvl w:val="1"/>
          <w:numId w:val="98"/>
        </w:numPr>
        <w:tabs>
          <w:tab w:val="left" w:pos="1233"/>
        </w:tabs>
        <w:spacing w:before="0" w:after="0" w:line="364" w:lineRule="auto"/>
        <w:ind w:left="109" w:right="247" w:firstLine="559"/>
        <w:jc w:val="both"/>
        <w:rPr>
          <w:sz w:val="28"/>
        </w:rPr>
      </w:pPr>
      <w:r>
        <w:rPr>
          <w:sz w:val="28"/>
        </w:rPr>
        <w:t>对于涉及结构安全的质量问题，应当按照《房屋建筑工程质量保修办法》的规定，立即向当地建设行政主管部门报告，采取安全防范措施；由原设计单位或</w:t>
      </w:r>
      <w:r>
        <w:rPr>
          <w:spacing w:val="-3"/>
          <w:sz w:val="28"/>
        </w:rPr>
        <w:t>者具有相应资质等级的设计单位提出保修方案，承包人实施保修。</w:t>
      </w:r>
    </w:p>
    <w:p>
      <w:pPr>
        <w:pStyle w:val="18"/>
        <w:numPr>
          <w:ilvl w:val="1"/>
          <w:numId w:val="98"/>
        </w:numPr>
        <w:tabs>
          <w:tab w:val="left" w:pos="1231"/>
        </w:tabs>
        <w:spacing w:before="0" w:after="0" w:line="367" w:lineRule="auto"/>
        <w:ind w:left="668" w:right="4571" w:firstLine="0"/>
        <w:jc w:val="left"/>
        <w:rPr>
          <w:sz w:val="28"/>
        </w:rPr>
      </w:pPr>
      <w:r>
        <w:rPr>
          <w:spacing w:val="-3"/>
          <w:sz w:val="28"/>
        </w:rPr>
        <w:t>质量保修完成后，由发包人组织验收。4</w:t>
      </w:r>
      <w:r>
        <w:rPr>
          <w:spacing w:val="-2"/>
          <w:sz w:val="28"/>
        </w:rPr>
        <w:t>、保修费用</w:t>
      </w:r>
    </w:p>
    <w:p>
      <w:pPr>
        <w:pStyle w:val="7"/>
        <w:spacing w:line="364" w:lineRule="auto"/>
        <w:ind w:left="668" w:right="4363"/>
      </w:pPr>
      <w:r>
        <w:t>4.1</w:t>
      </w:r>
      <w:r>
        <w:rPr>
          <w:spacing w:val="-10"/>
        </w:rPr>
        <w:t xml:space="preserve"> 保修费用由造成质量缺陷的责任方承担。5</w:t>
      </w:r>
      <w:r>
        <w:rPr>
          <w:spacing w:val="-5"/>
        </w:rPr>
        <w:t>、其他</w:t>
      </w:r>
    </w:p>
    <w:p>
      <w:pPr>
        <w:pStyle w:val="18"/>
        <w:numPr>
          <w:ilvl w:val="1"/>
          <w:numId w:val="99"/>
        </w:numPr>
        <w:tabs>
          <w:tab w:val="left" w:pos="1231"/>
        </w:tabs>
        <w:spacing w:before="0" w:after="0" w:line="358" w:lineRule="exact"/>
        <w:ind w:left="1230" w:right="0" w:hanging="563"/>
        <w:jc w:val="left"/>
        <w:rPr>
          <w:sz w:val="28"/>
        </w:rPr>
      </w:pPr>
      <w:r>
        <w:rPr>
          <w:spacing w:val="-3"/>
          <w:sz w:val="28"/>
        </w:rPr>
        <w:t>双方约定的其他工程质量保修事项:</w:t>
      </w:r>
    </w:p>
    <w:p>
      <w:pPr>
        <w:pStyle w:val="7"/>
        <w:tabs>
          <w:tab w:val="left" w:pos="5989"/>
        </w:tabs>
        <w:spacing w:before="172"/>
        <w:ind w:left="668"/>
      </w:pPr>
      <w:r>
        <w:rPr>
          <w:rFonts w:ascii="Times New Roman" w:eastAsia="Times New Roman"/>
          <w:w w:val="100"/>
          <w:u w:val="single"/>
        </w:rPr>
        <w:t xml:space="preserve"> </w:t>
      </w:r>
      <w:r>
        <w:rPr>
          <w:rFonts w:ascii="Times New Roman" w:eastAsia="Times New Roman"/>
          <w:u w:val="single"/>
        </w:rPr>
        <w:tab/>
      </w:r>
      <w:r>
        <w:rPr>
          <w:u w:val="single"/>
        </w:rPr>
        <w:t>。</w:t>
      </w:r>
    </w:p>
    <w:p>
      <w:pPr>
        <w:pStyle w:val="18"/>
        <w:numPr>
          <w:ilvl w:val="1"/>
          <w:numId w:val="99"/>
        </w:numPr>
        <w:tabs>
          <w:tab w:val="left" w:pos="1238"/>
        </w:tabs>
        <w:spacing w:before="186" w:after="0" w:line="364" w:lineRule="auto"/>
        <w:ind w:left="109" w:right="247" w:firstLine="559"/>
        <w:jc w:val="both"/>
        <w:rPr>
          <w:sz w:val="28"/>
        </w:rPr>
      </w:pPr>
      <w:r>
        <w:rPr>
          <w:spacing w:val="6"/>
          <w:sz w:val="28"/>
        </w:rPr>
        <w:t>本工程质量保修书,由施工合同发包人、承包人双方在竣工验收前共同签</w:t>
      </w:r>
      <w:r>
        <w:rPr>
          <w:spacing w:val="-3"/>
          <w:sz w:val="28"/>
        </w:rPr>
        <w:t>署，作为施工合同附件，其有效期限至保修期满。</w:t>
      </w:r>
    </w:p>
    <w:p>
      <w:pPr>
        <w:pStyle w:val="7"/>
        <w:ind w:left="0"/>
      </w:pPr>
    </w:p>
    <w:p>
      <w:pPr>
        <w:pStyle w:val="7"/>
        <w:ind w:left="0"/>
      </w:pPr>
    </w:p>
    <w:p>
      <w:pPr>
        <w:pStyle w:val="7"/>
        <w:ind w:left="0"/>
      </w:pPr>
    </w:p>
    <w:p>
      <w:pPr>
        <w:pStyle w:val="7"/>
        <w:ind w:left="0"/>
      </w:pPr>
    </w:p>
    <w:p>
      <w:pPr>
        <w:pStyle w:val="7"/>
        <w:tabs>
          <w:tab w:val="left" w:pos="1230"/>
          <w:tab w:val="left" w:pos="1789"/>
          <w:tab w:val="left" w:pos="6409"/>
          <w:tab w:val="left" w:pos="6968"/>
          <w:tab w:val="left" w:pos="7530"/>
        </w:tabs>
        <w:spacing w:before="199"/>
        <w:ind w:left="668"/>
      </w:pPr>
      <w:r>
        <w:t>发</w:t>
      </w:r>
      <w:r>
        <w:tab/>
      </w:r>
      <w:r>
        <w:t>包</w:t>
      </w:r>
      <w:r>
        <w:tab/>
      </w:r>
      <w:r>
        <w:t>人</w:t>
      </w:r>
      <w:r>
        <w:rPr>
          <w:spacing w:val="-3"/>
        </w:rPr>
        <w:t>（</w:t>
      </w:r>
      <w:r>
        <w:t>公章）：</w:t>
      </w:r>
      <w:r>
        <w:tab/>
      </w:r>
      <w:r>
        <w:t>承</w:t>
      </w:r>
      <w:r>
        <w:tab/>
      </w:r>
      <w:r>
        <w:t>包</w:t>
      </w:r>
      <w:r>
        <w:tab/>
      </w:r>
      <w:r>
        <w:rPr>
          <w:spacing w:val="-2"/>
        </w:rPr>
        <w:t>人</w:t>
      </w:r>
      <w:r>
        <w:rPr>
          <w:spacing w:val="-3"/>
        </w:rPr>
        <w:t>（</w:t>
      </w:r>
      <w:r>
        <w:rPr>
          <w:spacing w:val="-1"/>
        </w:rPr>
        <w:t>公章）：</w:t>
      </w:r>
    </w:p>
    <w:p>
      <w:pPr>
        <w:pStyle w:val="7"/>
        <w:ind w:left="0"/>
      </w:pPr>
    </w:p>
    <w:p>
      <w:pPr>
        <w:pStyle w:val="7"/>
        <w:ind w:left="0"/>
        <w:rPr>
          <w:sz w:val="29"/>
        </w:rPr>
      </w:pPr>
    </w:p>
    <w:p>
      <w:pPr>
        <w:pStyle w:val="7"/>
        <w:tabs>
          <w:tab w:val="left" w:pos="6409"/>
        </w:tabs>
        <w:ind w:left="668"/>
      </w:pPr>
      <w:r>
        <w:t>法</w:t>
      </w:r>
      <w:r>
        <w:rPr>
          <w:spacing w:val="-3"/>
        </w:rPr>
        <w:t>定</w:t>
      </w:r>
      <w:r>
        <w:t>代表</w:t>
      </w:r>
      <w:r>
        <w:rPr>
          <w:spacing w:val="-3"/>
        </w:rPr>
        <w:t>人</w:t>
      </w:r>
      <w:r>
        <w:t>（签</w:t>
      </w:r>
      <w:r>
        <w:rPr>
          <w:spacing w:val="-3"/>
        </w:rPr>
        <w:t>字</w:t>
      </w:r>
      <w:r>
        <w:t>）：</w:t>
      </w:r>
      <w:r>
        <w:tab/>
      </w:r>
      <w:r>
        <w:rPr>
          <w:spacing w:val="-1"/>
        </w:rPr>
        <w:t>法</w:t>
      </w:r>
      <w:r>
        <w:rPr>
          <w:spacing w:val="-3"/>
        </w:rPr>
        <w:t>定</w:t>
      </w:r>
      <w:r>
        <w:rPr>
          <w:spacing w:val="-1"/>
        </w:rPr>
        <w:t>代表</w:t>
      </w:r>
      <w:r>
        <w:rPr>
          <w:spacing w:val="-3"/>
        </w:rPr>
        <w:t>人</w:t>
      </w:r>
      <w:r>
        <w:rPr>
          <w:spacing w:val="-1"/>
        </w:rPr>
        <w:t>（签</w:t>
      </w:r>
      <w:r>
        <w:rPr>
          <w:spacing w:val="-3"/>
        </w:rPr>
        <w:t>字</w:t>
      </w:r>
      <w:r>
        <w:rPr>
          <w:spacing w:val="-1"/>
        </w:rPr>
        <w:t>）：</w:t>
      </w:r>
    </w:p>
    <w:p>
      <w:pPr>
        <w:pStyle w:val="7"/>
        <w:ind w:left="0"/>
      </w:pPr>
    </w:p>
    <w:p>
      <w:pPr>
        <w:pStyle w:val="7"/>
        <w:spacing w:before="1"/>
        <w:ind w:left="0"/>
        <w:rPr>
          <w:sz w:val="29"/>
        </w:rPr>
      </w:pPr>
    </w:p>
    <w:p>
      <w:pPr>
        <w:pStyle w:val="7"/>
        <w:tabs>
          <w:tab w:val="left" w:pos="1508"/>
          <w:tab w:val="left" w:pos="2348"/>
          <w:tab w:val="left" w:pos="6548"/>
          <w:tab w:val="left" w:pos="7388"/>
          <w:tab w:val="left" w:pos="8228"/>
        </w:tabs>
        <w:ind w:left="668"/>
      </w:pPr>
      <w:r>
        <w:t>年</w:t>
      </w:r>
      <w:r>
        <w:tab/>
      </w:r>
      <w:r>
        <w:t>月</w:t>
      </w:r>
      <w:r>
        <w:tab/>
      </w:r>
      <w:r>
        <w:t>日</w:t>
      </w:r>
      <w:r>
        <w:tab/>
      </w:r>
      <w:r>
        <w:t>年</w:t>
      </w:r>
      <w:r>
        <w:tab/>
      </w:r>
      <w:r>
        <w:t>月</w:t>
      </w:r>
      <w:r>
        <w:tab/>
      </w:r>
      <w:r>
        <w:t>日</w:t>
      </w:r>
    </w:p>
    <w:p>
      <w:pPr>
        <w:spacing w:after="0"/>
        <w:sectPr>
          <w:pgSz w:w="11910" w:h="16840"/>
          <w:pgMar w:top="1200" w:right="600" w:bottom="1200" w:left="740" w:header="192" w:footer="1006" w:gutter="0"/>
          <w:cols w:space="720" w:num="1"/>
        </w:sectPr>
      </w:pPr>
    </w:p>
    <w:p>
      <w:pPr>
        <w:pStyle w:val="4"/>
        <w:spacing w:before="85"/>
      </w:pPr>
      <w:r>
        <w:t>安全生产合同</w:t>
      </w:r>
    </w:p>
    <w:p>
      <w:pPr>
        <w:pStyle w:val="7"/>
        <w:spacing w:before="9"/>
        <w:ind w:left="0"/>
        <w:rPr>
          <w:b/>
          <w:sz w:val="36"/>
        </w:rPr>
      </w:pPr>
    </w:p>
    <w:p>
      <w:pPr>
        <w:pStyle w:val="7"/>
        <w:spacing w:line="280" w:lineRule="auto"/>
        <w:ind w:right="247" w:firstLine="559"/>
        <w:jc w:val="both"/>
      </w:pPr>
      <w:r>
        <w:rPr>
          <w:spacing w:val="2"/>
        </w:rPr>
        <w:t>为在</w:t>
      </w:r>
      <w:r>
        <w:t>（项目名称）施工合同的实施过程中创造安全、高效的施工环境，切实搞</w:t>
      </w:r>
      <w:r>
        <w:rPr>
          <w:spacing w:val="-3"/>
        </w:rPr>
        <w:t>好本项目的安全管理工作，本项目发包人（</w:t>
      </w:r>
      <w:r>
        <w:rPr>
          <w:spacing w:val="-4"/>
        </w:rPr>
        <w:t>发包人名称，以下简称“发包人”)与承包人</w:t>
      </w:r>
      <w:r>
        <w:t>（</w:t>
      </w:r>
      <w:r>
        <w:rPr>
          <w:spacing w:val="-3"/>
        </w:rPr>
        <w:t>承包人名称，以下简称“承包人”)特此签订安全生产合同：</w:t>
      </w:r>
    </w:p>
    <w:p>
      <w:pPr>
        <w:pStyle w:val="18"/>
        <w:numPr>
          <w:ilvl w:val="2"/>
          <w:numId w:val="99"/>
        </w:numPr>
        <w:tabs>
          <w:tab w:val="left" w:pos="1791"/>
        </w:tabs>
        <w:spacing w:before="1" w:after="0" w:line="240" w:lineRule="auto"/>
        <w:ind w:left="1790" w:right="0" w:hanging="422"/>
        <w:jc w:val="left"/>
        <w:rPr>
          <w:sz w:val="28"/>
        </w:rPr>
      </w:pPr>
      <w:r>
        <w:rPr>
          <w:spacing w:val="-3"/>
          <w:sz w:val="28"/>
        </w:rPr>
        <w:t>发包人职责</w:t>
      </w:r>
    </w:p>
    <w:p>
      <w:pPr>
        <w:pStyle w:val="18"/>
        <w:numPr>
          <w:ilvl w:val="0"/>
          <w:numId w:val="100"/>
        </w:numPr>
        <w:tabs>
          <w:tab w:val="left" w:pos="1371"/>
        </w:tabs>
        <w:spacing w:before="61" w:after="0" w:line="280" w:lineRule="auto"/>
        <w:ind w:left="109" w:right="247" w:firstLine="559"/>
        <w:jc w:val="left"/>
        <w:rPr>
          <w:sz w:val="28"/>
        </w:rPr>
      </w:pPr>
      <w:r>
        <w:rPr>
          <w:spacing w:val="-4"/>
          <w:sz w:val="28"/>
        </w:rPr>
        <w:t>严格遵守国家有关安全生产的法律法规，认真执行工程承包合同中的有关</w:t>
      </w:r>
      <w:r>
        <w:rPr>
          <w:spacing w:val="-3"/>
          <w:sz w:val="28"/>
        </w:rPr>
        <w:t>安全要求。</w:t>
      </w:r>
    </w:p>
    <w:p>
      <w:pPr>
        <w:pStyle w:val="18"/>
        <w:numPr>
          <w:ilvl w:val="0"/>
          <w:numId w:val="100"/>
        </w:numPr>
        <w:tabs>
          <w:tab w:val="left" w:pos="1371"/>
        </w:tabs>
        <w:spacing w:before="1" w:after="0" w:line="280" w:lineRule="auto"/>
        <w:ind w:left="109" w:right="242" w:firstLine="559"/>
        <w:jc w:val="left"/>
        <w:rPr>
          <w:sz w:val="28"/>
        </w:rPr>
      </w:pPr>
      <w:r>
        <w:rPr>
          <w:spacing w:val="-4"/>
          <w:sz w:val="28"/>
        </w:rPr>
        <w:t>按照“安全第一、预防为主”和坚持“管生产必须管安全”的原则进行安</w:t>
      </w:r>
      <w:r>
        <w:rPr>
          <w:spacing w:val="-3"/>
          <w:sz w:val="28"/>
        </w:rPr>
        <w:t>全生产管理，做到生产与安全工作同时计划、布置、检查、总结和评比。</w:t>
      </w:r>
    </w:p>
    <w:p>
      <w:pPr>
        <w:pStyle w:val="18"/>
        <w:numPr>
          <w:ilvl w:val="0"/>
          <w:numId w:val="100"/>
        </w:numPr>
        <w:tabs>
          <w:tab w:val="left" w:pos="1371"/>
        </w:tabs>
        <w:spacing w:before="0" w:after="0" w:line="280" w:lineRule="auto"/>
        <w:ind w:left="109" w:right="232" w:firstLine="559"/>
        <w:jc w:val="left"/>
        <w:rPr>
          <w:sz w:val="28"/>
        </w:rPr>
      </w:pPr>
      <w:r>
        <w:rPr>
          <w:spacing w:val="-3"/>
          <w:sz w:val="28"/>
        </w:rPr>
        <w:t>重要的安全设施必须坚持与主体工程“三同时”的原则，即：同时设计、审批，同时施工，同时验收，投入使用。</w:t>
      </w:r>
    </w:p>
    <w:p>
      <w:pPr>
        <w:pStyle w:val="18"/>
        <w:numPr>
          <w:ilvl w:val="0"/>
          <w:numId w:val="100"/>
        </w:numPr>
        <w:tabs>
          <w:tab w:val="left" w:pos="1371"/>
        </w:tabs>
        <w:spacing w:before="1" w:after="0" w:line="240" w:lineRule="auto"/>
        <w:ind w:left="1370" w:right="0" w:hanging="703"/>
        <w:jc w:val="left"/>
        <w:rPr>
          <w:sz w:val="28"/>
        </w:rPr>
      </w:pPr>
      <w:r>
        <w:rPr>
          <w:spacing w:val="-3"/>
          <w:sz w:val="28"/>
        </w:rPr>
        <w:t>定期召开安全生产调度会，及时传达中央及地方有关安全生产的精神。</w:t>
      </w:r>
    </w:p>
    <w:p>
      <w:pPr>
        <w:pStyle w:val="18"/>
        <w:numPr>
          <w:ilvl w:val="0"/>
          <w:numId w:val="100"/>
        </w:numPr>
        <w:tabs>
          <w:tab w:val="left" w:pos="1371"/>
        </w:tabs>
        <w:spacing w:before="61" w:after="0" w:line="280" w:lineRule="auto"/>
        <w:ind w:left="109" w:right="247" w:firstLine="559"/>
        <w:jc w:val="left"/>
        <w:rPr>
          <w:sz w:val="28"/>
        </w:rPr>
      </w:pPr>
      <w:r>
        <w:rPr>
          <w:spacing w:val="-4"/>
          <w:sz w:val="28"/>
        </w:rPr>
        <w:t>组织对承包人施工现场进行安全生产检查，监督承包人及时处理发现的各</w:t>
      </w:r>
      <w:r>
        <w:rPr>
          <w:spacing w:val="-3"/>
          <w:sz w:val="28"/>
        </w:rPr>
        <w:t>种安全隐患。</w:t>
      </w:r>
    </w:p>
    <w:p>
      <w:pPr>
        <w:pStyle w:val="18"/>
        <w:numPr>
          <w:ilvl w:val="2"/>
          <w:numId w:val="99"/>
        </w:numPr>
        <w:tabs>
          <w:tab w:val="left" w:pos="952"/>
        </w:tabs>
        <w:spacing w:before="1" w:after="0" w:line="240" w:lineRule="auto"/>
        <w:ind w:left="951" w:right="0" w:hanging="284"/>
        <w:jc w:val="left"/>
        <w:rPr>
          <w:sz w:val="28"/>
        </w:rPr>
      </w:pPr>
      <w:r>
        <w:rPr>
          <w:spacing w:val="-2"/>
          <w:sz w:val="28"/>
        </w:rPr>
        <w:t>承包人职责</w:t>
      </w:r>
    </w:p>
    <w:p>
      <w:pPr>
        <w:pStyle w:val="18"/>
        <w:numPr>
          <w:ilvl w:val="0"/>
          <w:numId w:val="101"/>
        </w:numPr>
        <w:tabs>
          <w:tab w:val="left" w:pos="1371"/>
        </w:tabs>
        <w:spacing w:before="61" w:after="0" w:line="280" w:lineRule="auto"/>
        <w:ind w:left="109" w:right="107" w:firstLine="559"/>
        <w:jc w:val="left"/>
        <w:rPr>
          <w:sz w:val="28"/>
        </w:rPr>
      </w:pPr>
      <w:r>
        <w:rPr>
          <w:spacing w:val="-12"/>
          <w:sz w:val="28"/>
        </w:rPr>
        <w:t xml:space="preserve">严格遵守《中华人民共和国安全生产法》、《建设工程安全生产管理条例 </w:t>
      </w:r>
      <w:r>
        <w:rPr>
          <w:spacing w:val="-6"/>
          <w:sz w:val="28"/>
        </w:rPr>
        <w:t>》等国家有关安全生产的法律法规、《公路水运工程安全生产监督管理办法》、《</w:t>
      </w:r>
      <w:r>
        <w:rPr>
          <w:spacing w:val="-5"/>
          <w:sz w:val="28"/>
        </w:rPr>
        <w:t>公路工程施工安全技术规程》和《公路筑养路机械操作规程》等有关安全生产的规定</w:t>
      </w:r>
      <w:r>
        <w:rPr>
          <w:spacing w:val="-3"/>
          <w:sz w:val="28"/>
        </w:rPr>
        <w:t>。认真执行工程承包合同中的有关安全要求。</w:t>
      </w:r>
    </w:p>
    <w:p>
      <w:pPr>
        <w:pStyle w:val="18"/>
        <w:numPr>
          <w:ilvl w:val="0"/>
          <w:numId w:val="101"/>
        </w:numPr>
        <w:tabs>
          <w:tab w:val="left" w:pos="1371"/>
        </w:tabs>
        <w:spacing w:before="1" w:after="0" w:line="280" w:lineRule="auto"/>
        <w:ind w:left="109" w:right="107" w:firstLine="559"/>
        <w:jc w:val="left"/>
        <w:rPr>
          <w:sz w:val="28"/>
        </w:rPr>
      </w:pPr>
      <w:r>
        <w:rPr>
          <w:spacing w:val="-4"/>
          <w:sz w:val="28"/>
        </w:rPr>
        <w:t>坚持“安全第一、预防为主”和“管生产必须管安全”的原则，加强安全</w:t>
      </w:r>
      <w:r>
        <w:rPr>
          <w:spacing w:val="-3"/>
          <w:sz w:val="28"/>
        </w:rPr>
        <w:t>生产宣传教育，增强全员安全生产意识，建立健全各项安全生产的管理机构和安全</w:t>
      </w:r>
      <w:r>
        <w:rPr>
          <w:spacing w:val="-5"/>
          <w:sz w:val="28"/>
        </w:rPr>
        <w:t>生产管理制度，配备专职及兼职安全检查人员，有组织有领导地开展安全生产活动。</w:t>
      </w:r>
      <w:r>
        <w:rPr>
          <w:spacing w:val="-3"/>
          <w:sz w:val="28"/>
        </w:rPr>
        <w:t>各级领导、工程技术人员、生产管理人员和具体操作人员，必须熟悉和遵守本合同的各项规定，做到生产与安全工作同时计划、布置、检查、总结和评比。</w:t>
      </w:r>
    </w:p>
    <w:p>
      <w:pPr>
        <w:pStyle w:val="18"/>
        <w:numPr>
          <w:ilvl w:val="0"/>
          <w:numId w:val="101"/>
        </w:numPr>
        <w:tabs>
          <w:tab w:val="left" w:pos="1380"/>
        </w:tabs>
        <w:spacing w:before="1" w:after="0" w:line="280" w:lineRule="auto"/>
        <w:ind w:left="109" w:right="232" w:firstLine="559"/>
        <w:jc w:val="both"/>
        <w:rPr>
          <w:sz w:val="28"/>
        </w:rPr>
      </w:pPr>
      <w:r>
        <w:rPr>
          <w:sz w:val="28"/>
        </w:rPr>
        <w:t>建立健全安全生产责任制。从派往项目实施的项目经理到生产工人(包括</w:t>
      </w:r>
      <w:r>
        <w:rPr>
          <w:spacing w:val="-3"/>
          <w:sz w:val="28"/>
        </w:rPr>
        <w:t>临时雇请的民工)的安全生产管理系统必须做到纵向到底，一环不漏；各职能部门、</w:t>
      </w:r>
      <w:r>
        <w:rPr>
          <w:spacing w:val="-2"/>
          <w:sz w:val="28"/>
        </w:rPr>
        <w:t>人员的安全生产责任制做到横向到边，人人有责。项目经理是安全生产的第一责任</w:t>
      </w:r>
      <w:r>
        <w:rPr>
          <w:spacing w:val="-1"/>
          <w:sz w:val="28"/>
        </w:rPr>
        <w:t>人。现场设置的安全机构，应按《公路水运工程安全生产监督管理办法》规定的最</w:t>
      </w:r>
      <w:r>
        <w:rPr>
          <w:sz w:val="28"/>
        </w:rPr>
        <w:t>低数量和资质条件配备专职安全生产管理人员，专职负责所有员工的安全和治安保卫工作及预防事故的发生。安全机构人员有权按有关规定发布指令，并采取保护性措施防止事故发生。从开工到验收交付期间施工方发生财产损失，人生伤害，人员</w:t>
      </w:r>
      <w:r>
        <w:rPr>
          <w:spacing w:val="-3"/>
          <w:sz w:val="28"/>
        </w:rPr>
        <w:t>伤亡等均由承包方负责，发包方概不负担任何责任。。</w:t>
      </w:r>
    </w:p>
    <w:p>
      <w:pPr>
        <w:spacing w:after="0" w:line="280" w:lineRule="auto"/>
        <w:jc w:val="both"/>
        <w:rPr>
          <w:sz w:val="28"/>
        </w:rPr>
        <w:sectPr>
          <w:pgSz w:w="11910" w:h="16840"/>
          <w:pgMar w:top="1200" w:right="600" w:bottom="1200" w:left="740" w:header="192" w:footer="1006" w:gutter="0"/>
          <w:cols w:space="720" w:num="1"/>
        </w:sectPr>
      </w:pPr>
    </w:p>
    <w:p>
      <w:pPr>
        <w:pStyle w:val="18"/>
        <w:numPr>
          <w:ilvl w:val="0"/>
          <w:numId w:val="101"/>
        </w:numPr>
        <w:tabs>
          <w:tab w:val="left" w:pos="1371"/>
        </w:tabs>
        <w:spacing w:before="125" w:after="0" w:line="280" w:lineRule="auto"/>
        <w:ind w:left="109" w:right="247" w:firstLine="559"/>
        <w:jc w:val="left"/>
        <w:rPr>
          <w:sz w:val="28"/>
        </w:rPr>
      </w:pPr>
      <w:r>
        <w:rPr>
          <w:spacing w:val="-4"/>
          <w:sz w:val="28"/>
        </w:rPr>
        <w:t>承包人在任何时候都应采取各种合理的预防措施，防止其员工发生任何违</w:t>
      </w:r>
      <w:r>
        <w:rPr>
          <w:spacing w:val="-3"/>
          <w:sz w:val="28"/>
        </w:rPr>
        <w:t>法、违禁、暴力或妨碍治安的行为。</w:t>
      </w:r>
    </w:p>
    <w:p>
      <w:pPr>
        <w:pStyle w:val="18"/>
        <w:numPr>
          <w:ilvl w:val="0"/>
          <w:numId w:val="101"/>
        </w:numPr>
        <w:tabs>
          <w:tab w:val="left" w:pos="1371"/>
        </w:tabs>
        <w:spacing w:before="1" w:after="0" w:line="280" w:lineRule="auto"/>
        <w:ind w:left="109" w:right="247" w:firstLine="559"/>
        <w:jc w:val="both"/>
        <w:rPr>
          <w:sz w:val="28"/>
        </w:rPr>
      </w:pPr>
      <w:r>
        <w:rPr>
          <w:spacing w:val="-4"/>
          <w:sz w:val="28"/>
        </w:rPr>
        <w:t>承包人必须具有劳动安全管理部门颁发的安全生产考核合格证书，参加施</w:t>
      </w:r>
      <w:r>
        <w:rPr>
          <w:spacing w:val="-3"/>
          <w:sz w:val="28"/>
        </w:rPr>
        <w:t xml:space="preserve">工的人员，必须接受安全技术教育，熟知和遵守本工种的各项安全技术操作规程， </w:t>
      </w:r>
      <w:r>
        <w:rPr>
          <w:spacing w:val="-2"/>
          <w:sz w:val="28"/>
        </w:rPr>
        <w:t>定期进行安全技术考核，合格者方准上岗操作。对于从事电气、起重、建筑登高架</w:t>
      </w:r>
      <w:r>
        <w:rPr>
          <w:spacing w:val="-1"/>
          <w:sz w:val="28"/>
        </w:rPr>
        <w:t>设作业、锅炉、压力容器、焊接、机动车船艇驾驶、爆破、潜水、瓦斯检验等特殊</w:t>
      </w:r>
      <w:r>
        <w:rPr>
          <w:sz w:val="28"/>
        </w:rPr>
        <w:t>工种的人员，经过专业培训，获得《安全操作合格证》后，方准持证上岗。施工现</w:t>
      </w:r>
      <w:r>
        <w:rPr>
          <w:spacing w:val="-3"/>
          <w:sz w:val="28"/>
        </w:rPr>
        <w:t>场如出现特种作业无证操作现象时，项目经理必须承担管理责任。</w:t>
      </w:r>
    </w:p>
    <w:p>
      <w:pPr>
        <w:pStyle w:val="18"/>
        <w:numPr>
          <w:ilvl w:val="0"/>
          <w:numId w:val="101"/>
        </w:numPr>
        <w:tabs>
          <w:tab w:val="left" w:pos="1371"/>
        </w:tabs>
        <w:spacing w:before="2" w:after="0" w:line="280" w:lineRule="auto"/>
        <w:ind w:left="109" w:right="107" w:firstLine="559"/>
        <w:jc w:val="left"/>
        <w:rPr>
          <w:sz w:val="28"/>
        </w:rPr>
      </w:pPr>
      <w:r>
        <w:rPr>
          <w:spacing w:val="-7"/>
          <w:sz w:val="28"/>
        </w:rPr>
        <w:t>对于易燃易爆的材料除应专门妥善保管之外，还应配备有足够的消防设施</w:t>
      </w:r>
      <w:r>
        <w:rPr>
          <w:spacing w:val="-5"/>
          <w:sz w:val="28"/>
        </w:rPr>
        <w:t>，所有施工人员都应熟悉消防设备的性能和使用方法；承包人不得将任何种类的爆</w:t>
      </w:r>
      <w:r>
        <w:rPr>
          <w:spacing w:val="-4"/>
          <w:sz w:val="28"/>
        </w:rPr>
        <w:t>炸物给予、易货或以其他方式转让给任何其他人，或允许、容忍上述同样行为。</w:t>
      </w:r>
    </w:p>
    <w:p>
      <w:pPr>
        <w:pStyle w:val="18"/>
        <w:numPr>
          <w:ilvl w:val="0"/>
          <w:numId w:val="101"/>
        </w:numPr>
        <w:tabs>
          <w:tab w:val="left" w:pos="1371"/>
        </w:tabs>
        <w:spacing w:before="0" w:after="0" w:line="280" w:lineRule="auto"/>
        <w:ind w:left="109" w:right="247" w:firstLine="559"/>
        <w:jc w:val="left"/>
        <w:rPr>
          <w:sz w:val="28"/>
        </w:rPr>
      </w:pPr>
      <w:r>
        <w:rPr>
          <w:spacing w:val="-5"/>
          <w:sz w:val="28"/>
        </w:rPr>
        <w:t>操作人员上岗，必须按规定穿戴防护用品。施工负责人和安全检查员应随</w:t>
      </w:r>
      <w:r>
        <w:rPr>
          <w:spacing w:val="-3"/>
          <w:sz w:val="28"/>
        </w:rPr>
        <w:t>时检查劳动防护用品的穿戴情况，不按规定穿戴防护用品的人员不得上岗。</w:t>
      </w:r>
    </w:p>
    <w:p>
      <w:pPr>
        <w:pStyle w:val="18"/>
        <w:numPr>
          <w:ilvl w:val="0"/>
          <w:numId w:val="101"/>
        </w:numPr>
        <w:tabs>
          <w:tab w:val="left" w:pos="1371"/>
        </w:tabs>
        <w:spacing w:before="1" w:after="0" w:line="280" w:lineRule="auto"/>
        <w:ind w:left="109" w:right="247" w:firstLine="559"/>
        <w:jc w:val="left"/>
        <w:rPr>
          <w:sz w:val="28"/>
        </w:rPr>
      </w:pPr>
      <w:r>
        <w:rPr>
          <w:spacing w:val="-4"/>
          <w:sz w:val="28"/>
        </w:rPr>
        <w:t>所有施工机具设备和高空作业的设备均应定期检查，并有安全员的签字记</w:t>
      </w:r>
      <w:r>
        <w:rPr>
          <w:spacing w:val="-3"/>
          <w:sz w:val="28"/>
        </w:rPr>
        <w:t>录，保证其经常处于完好状态；不合格的机具、设备和劳动保护用品严禁使用。</w:t>
      </w:r>
    </w:p>
    <w:p>
      <w:pPr>
        <w:pStyle w:val="18"/>
        <w:numPr>
          <w:ilvl w:val="0"/>
          <w:numId w:val="101"/>
        </w:numPr>
        <w:tabs>
          <w:tab w:val="left" w:pos="1371"/>
        </w:tabs>
        <w:spacing w:before="0" w:after="0" w:line="280" w:lineRule="auto"/>
        <w:ind w:left="109" w:right="247" w:firstLine="559"/>
        <w:jc w:val="left"/>
        <w:rPr>
          <w:sz w:val="28"/>
        </w:rPr>
      </w:pPr>
      <w:r>
        <w:rPr>
          <w:spacing w:val="-5"/>
          <w:sz w:val="28"/>
        </w:rPr>
        <w:t>施工中采用新技术、新工艺、新设备、新材料时，必须制定相应的安全技</w:t>
      </w:r>
      <w:r>
        <w:rPr>
          <w:spacing w:val="-3"/>
          <w:sz w:val="28"/>
        </w:rPr>
        <w:t>术措施，施工现场必须具有相关的安全标志牌。</w:t>
      </w:r>
    </w:p>
    <w:p>
      <w:pPr>
        <w:pStyle w:val="7"/>
        <w:spacing w:before="1" w:line="280" w:lineRule="auto"/>
        <w:ind w:right="247" w:firstLine="559"/>
        <w:jc w:val="both"/>
      </w:pPr>
      <w:r>
        <w:rPr>
          <w:spacing w:val="-3"/>
        </w:rPr>
        <w:t>(10）</w:t>
      </w:r>
      <w:r>
        <w:rPr>
          <w:spacing w:val="-4"/>
        </w:rPr>
        <w:t>承包人必须按照本工程项目特点，组织制定本工程实施中的生产安全事故</w:t>
      </w:r>
      <w:r>
        <w:rPr>
          <w:spacing w:val="-3"/>
        </w:rPr>
        <w:t>应急救援预案；如果发生安全事故，应按照《国务院关于特大安全事故行政责任追</w:t>
      </w:r>
      <w:r>
        <w:rPr>
          <w:spacing w:val="-2"/>
        </w:rPr>
        <w:t xml:space="preserve">究的规定》以及其他有关规定，及时上报有关部门，并坚持“四不放过”的原则， </w:t>
      </w:r>
      <w:r>
        <w:rPr>
          <w:spacing w:val="-3"/>
        </w:rPr>
        <w:t>严肃处理相关责任人。</w:t>
      </w:r>
    </w:p>
    <w:p>
      <w:pPr>
        <w:pStyle w:val="7"/>
        <w:spacing w:before="1" w:line="280" w:lineRule="auto"/>
        <w:ind w:right="247" w:firstLine="559"/>
      </w:pPr>
      <w:r>
        <w:t>（11）安全生产费用按照《公路水运工程安全生产监督管理办法》的相关规定使用和管理。</w:t>
      </w:r>
    </w:p>
    <w:p>
      <w:pPr>
        <w:pStyle w:val="18"/>
        <w:numPr>
          <w:ilvl w:val="2"/>
          <w:numId w:val="99"/>
        </w:numPr>
        <w:tabs>
          <w:tab w:val="left" w:pos="1652"/>
        </w:tabs>
        <w:spacing w:before="0" w:after="0" w:line="240" w:lineRule="auto"/>
        <w:ind w:left="1651" w:right="0" w:hanging="422"/>
        <w:jc w:val="left"/>
        <w:rPr>
          <w:sz w:val="28"/>
        </w:rPr>
      </w:pPr>
      <w:r>
        <w:rPr>
          <w:spacing w:val="-2"/>
          <w:sz w:val="28"/>
        </w:rPr>
        <w:t>违约责任</w:t>
      </w:r>
    </w:p>
    <w:p>
      <w:pPr>
        <w:pStyle w:val="7"/>
        <w:spacing w:before="62"/>
        <w:ind w:left="1230"/>
      </w:pPr>
      <w:r>
        <w:t>如因发包人或承包人违约造成安全事故，将依法追究责任。</w:t>
      </w:r>
    </w:p>
    <w:p>
      <w:pPr>
        <w:pStyle w:val="18"/>
        <w:numPr>
          <w:ilvl w:val="2"/>
          <w:numId w:val="99"/>
        </w:numPr>
        <w:tabs>
          <w:tab w:val="left" w:pos="1652"/>
        </w:tabs>
        <w:spacing w:before="61" w:after="0" w:line="280" w:lineRule="auto"/>
        <w:ind w:left="109" w:right="232" w:firstLine="1120"/>
        <w:jc w:val="left"/>
        <w:rPr>
          <w:sz w:val="28"/>
        </w:rPr>
      </w:pPr>
      <w:r>
        <w:rPr>
          <w:spacing w:val="-3"/>
          <w:sz w:val="28"/>
        </w:rPr>
        <w:t>本合同由双方法定代表人或其授权的代理人签署并加盖单位章后生效， 全部工程竣工验收后失效。</w:t>
      </w:r>
    </w:p>
    <w:p>
      <w:pPr>
        <w:pStyle w:val="18"/>
        <w:numPr>
          <w:ilvl w:val="2"/>
          <w:numId w:val="99"/>
        </w:numPr>
        <w:tabs>
          <w:tab w:val="left" w:pos="1652"/>
        </w:tabs>
        <w:spacing w:before="1" w:after="0" w:line="280" w:lineRule="auto"/>
        <w:ind w:left="109" w:right="247" w:firstLine="1120"/>
        <w:jc w:val="left"/>
        <w:rPr>
          <w:sz w:val="28"/>
        </w:rPr>
      </w:pPr>
      <w:r>
        <w:rPr>
          <w:spacing w:val="-5"/>
          <w:sz w:val="28"/>
        </w:rPr>
        <w:t>本合同正本二份、副本份，合同双方各执正本一份，副本份，当正本与</w:t>
      </w:r>
      <w:r>
        <w:rPr>
          <w:spacing w:val="-3"/>
          <w:sz w:val="28"/>
        </w:rPr>
        <w:t>副本的内容不一致时，以正本为准。</w:t>
      </w:r>
    </w:p>
    <w:p>
      <w:pPr>
        <w:pStyle w:val="7"/>
        <w:spacing w:before="10"/>
        <w:ind w:left="0"/>
        <w:rPr>
          <w:sz w:val="32"/>
        </w:rPr>
      </w:pPr>
    </w:p>
    <w:p>
      <w:pPr>
        <w:pStyle w:val="7"/>
        <w:tabs>
          <w:tab w:val="left" w:pos="5850"/>
        </w:tabs>
        <w:ind w:left="668"/>
      </w:pPr>
      <w:r>
        <w:t>发</w:t>
      </w:r>
      <w:r>
        <w:rPr>
          <w:spacing w:val="-3"/>
        </w:rPr>
        <w:t>包</w:t>
      </w:r>
      <w:r>
        <w:t>人：（盖单</w:t>
      </w:r>
      <w:r>
        <w:rPr>
          <w:spacing w:val="-3"/>
        </w:rPr>
        <w:t>位</w:t>
      </w:r>
      <w:r>
        <w:t>单）</w:t>
      </w:r>
      <w:r>
        <w:tab/>
      </w:r>
      <w:r>
        <w:t>承</w:t>
      </w:r>
      <w:r>
        <w:rPr>
          <w:spacing w:val="-3"/>
        </w:rPr>
        <w:t>包</w:t>
      </w:r>
      <w:r>
        <w:t>人：（盖单</w:t>
      </w:r>
      <w:r>
        <w:rPr>
          <w:spacing w:val="-3"/>
        </w:rPr>
        <w:t>位</w:t>
      </w:r>
      <w:r>
        <w:t>单）</w:t>
      </w:r>
    </w:p>
    <w:p>
      <w:pPr>
        <w:pStyle w:val="7"/>
        <w:tabs>
          <w:tab w:val="left" w:pos="2209"/>
          <w:tab w:val="left" w:pos="3188"/>
          <w:tab w:val="left" w:pos="5756"/>
          <w:tab w:val="left" w:pos="6548"/>
          <w:tab w:val="left" w:pos="7530"/>
          <w:tab w:val="left" w:pos="8509"/>
        </w:tabs>
        <w:spacing w:before="61" w:line="280" w:lineRule="auto"/>
        <w:ind w:left="1230" w:right="107" w:hanging="562"/>
      </w:pPr>
      <w:r>
        <w:t>法</w:t>
      </w:r>
      <w:r>
        <w:rPr>
          <w:spacing w:val="-3"/>
        </w:rPr>
        <w:t>定</w:t>
      </w:r>
      <w:r>
        <w:t>代表</w:t>
      </w:r>
      <w:r>
        <w:rPr>
          <w:spacing w:val="-3"/>
        </w:rPr>
        <w:t>人</w:t>
      </w:r>
      <w:r>
        <w:t>或其</w:t>
      </w:r>
      <w:r>
        <w:rPr>
          <w:spacing w:val="-3"/>
        </w:rPr>
        <w:t>委</w:t>
      </w:r>
      <w:r>
        <w:t>托代</w:t>
      </w:r>
      <w:r>
        <w:rPr>
          <w:spacing w:val="-3"/>
        </w:rPr>
        <w:t>理</w:t>
      </w:r>
      <w:r>
        <w:t>人</w:t>
      </w:r>
      <w:r>
        <w:rPr>
          <w:spacing w:val="-32"/>
        </w:rPr>
        <w:t>：（</w:t>
      </w:r>
      <w:r>
        <w:t>签</w:t>
      </w:r>
      <w:r>
        <w:rPr>
          <w:spacing w:val="-3"/>
        </w:rPr>
        <w:t>字</w:t>
      </w:r>
      <w:r>
        <w:t>）</w:t>
      </w:r>
      <w:r>
        <w:tab/>
      </w:r>
      <w:r>
        <w:t>法</w:t>
      </w:r>
      <w:r>
        <w:rPr>
          <w:spacing w:val="-3"/>
        </w:rPr>
        <w:t>定</w:t>
      </w:r>
      <w:r>
        <w:t>代表</w:t>
      </w:r>
      <w:r>
        <w:rPr>
          <w:spacing w:val="-3"/>
        </w:rPr>
        <w:t>人</w:t>
      </w:r>
      <w:r>
        <w:t>或其</w:t>
      </w:r>
      <w:r>
        <w:rPr>
          <w:spacing w:val="-3"/>
        </w:rPr>
        <w:t>委</w:t>
      </w:r>
      <w:r>
        <w:t>托代</w:t>
      </w:r>
      <w:r>
        <w:rPr>
          <w:spacing w:val="-3"/>
        </w:rPr>
        <w:t>理</w:t>
      </w:r>
      <w:r>
        <w:t>人</w:t>
      </w:r>
      <w:r>
        <w:rPr>
          <w:spacing w:val="-32"/>
        </w:rPr>
        <w:t>：（</w:t>
      </w:r>
      <w:r>
        <w:t>签</w:t>
      </w:r>
      <w:r>
        <w:rPr>
          <w:spacing w:val="-3"/>
        </w:rPr>
        <w:t>字</w:t>
      </w:r>
      <w:r>
        <w:t>） 年</w:t>
      </w:r>
      <w:r>
        <w:tab/>
      </w:r>
      <w:r>
        <w:t>月</w:t>
      </w:r>
      <w:r>
        <w:tab/>
      </w:r>
      <w:r>
        <w:t>日</w:t>
      </w:r>
      <w:r>
        <w:tab/>
      </w:r>
      <w:r>
        <w:tab/>
      </w:r>
      <w:r>
        <w:t>年</w:t>
      </w:r>
      <w:r>
        <w:tab/>
      </w:r>
      <w:r>
        <w:t>月</w:t>
      </w:r>
      <w:r>
        <w:tab/>
      </w:r>
      <w:r>
        <w:t>日</w:t>
      </w:r>
    </w:p>
    <w:p>
      <w:pPr>
        <w:spacing w:after="0" w:line="280" w:lineRule="auto"/>
        <w:sectPr>
          <w:pgSz w:w="11910" w:h="16840"/>
          <w:pgMar w:top="1200" w:right="600" w:bottom="1200" w:left="740" w:header="192" w:footer="1006" w:gutter="0"/>
          <w:cols w:space="720" w:num="1"/>
        </w:sectPr>
      </w:pPr>
    </w:p>
    <w:p>
      <w:pPr>
        <w:pStyle w:val="7"/>
        <w:ind w:left="0"/>
      </w:pPr>
    </w:p>
    <w:p>
      <w:pPr>
        <w:pStyle w:val="7"/>
        <w:spacing w:before="1"/>
        <w:ind w:left="0"/>
        <w:rPr>
          <w:sz w:val="21"/>
        </w:rPr>
      </w:pPr>
    </w:p>
    <w:p>
      <w:pPr>
        <w:pStyle w:val="6"/>
        <w:spacing w:before="1"/>
        <w:ind w:left="668" w:firstLine="0"/>
      </w:pPr>
      <w:bookmarkStart w:id="475" w:name="1.工程建设条件"/>
      <w:bookmarkEnd w:id="475"/>
      <w:r>
        <w:t>1.工程建设条件</w:t>
      </w:r>
    </w:p>
    <w:p>
      <w:pPr>
        <w:pStyle w:val="2"/>
        <w:ind w:left="456"/>
        <w:jc w:val="left"/>
      </w:pPr>
      <w:r>
        <w:rPr>
          <w:b w:val="0"/>
        </w:rPr>
        <w:br w:type="column"/>
      </w:r>
      <w:bookmarkStart w:id="476" w:name="第七部分 技术标准和要求"/>
      <w:bookmarkEnd w:id="476"/>
      <w:bookmarkStart w:id="477" w:name="_bookmark4"/>
      <w:bookmarkEnd w:id="477"/>
      <w:r>
        <w:t>第七部分 技术标准和要求</w:t>
      </w:r>
    </w:p>
    <w:p>
      <w:pPr>
        <w:spacing w:after="0"/>
        <w:jc w:val="left"/>
        <w:sectPr>
          <w:pgSz w:w="11910" w:h="16840"/>
          <w:pgMar w:top="1200" w:right="600" w:bottom="1200" w:left="740" w:header="192" w:footer="1006" w:gutter="0"/>
          <w:cols w:equalWidth="0" w:num="2">
            <w:col w:w="2640" w:space="40"/>
            <w:col w:w="7890"/>
          </w:cols>
        </w:sectPr>
      </w:pPr>
    </w:p>
    <w:p>
      <w:pPr>
        <w:pStyle w:val="7"/>
        <w:spacing w:before="5"/>
        <w:ind w:left="0"/>
        <w:rPr>
          <w:b/>
          <w:sz w:val="10"/>
        </w:rPr>
      </w:pPr>
    </w:p>
    <w:p>
      <w:pPr>
        <w:spacing w:before="66"/>
        <w:ind w:left="589" w:right="0" w:firstLine="0"/>
        <w:jc w:val="left"/>
        <w:rPr>
          <w:sz w:val="24"/>
        </w:rPr>
      </w:pPr>
      <w:r>
        <w:rPr>
          <w:sz w:val="24"/>
        </w:rPr>
        <w:t>1、现场施工条件：现场已具备施工条件。</w:t>
      </w:r>
    </w:p>
    <w:p>
      <w:pPr>
        <w:pStyle w:val="6"/>
        <w:spacing w:before="173"/>
        <w:ind w:left="668" w:firstLine="0"/>
      </w:pPr>
      <w:bookmarkStart w:id="478" w:name="2、基本要求"/>
      <w:bookmarkEnd w:id="478"/>
      <w:r>
        <w:t>2、基本要求</w:t>
      </w:r>
    </w:p>
    <w:p>
      <w:pPr>
        <w:pStyle w:val="18"/>
        <w:numPr>
          <w:ilvl w:val="1"/>
          <w:numId w:val="102"/>
        </w:numPr>
        <w:tabs>
          <w:tab w:val="left" w:pos="1010"/>
        </w:tabs>
        <w:spacing w:before="203" w:after="0" w:line="240" w:lineRule="auto"/>
        <w:ind w:left="1009" w:right="0" w:hanging="421"/>
        <w:jc w:val="left"/>
        <w:rPr>
          <w:sz w:val="24"/>
        </w:rPr>
      </w:pPr>
      <w:r>
        <w:rPr>
          <w:sz w:val="24"/>
        </w:rPr>
        <w:t>本工程项目管理目标：</w:t>
      </w:r>
    </w:p>
    <w:p>
      <w:pPr>
        <w:pStyle w:val="18"/>
        <w:numPr>
          <w:ilvl w:val="2"/>
          <w:numId w:val="102"/>
        </w:numPr>
        <w:tabs>
          <w:tab w:val="left" w:pos="1250"/>
        </w:tabs>
        <w:spacing w:before="90" w:after="0" w:line="240" w:lineRule="auto"/>
        <w:ind w:left="1249" w:right="0" w:hanging="661"/>
        <w:jc w:val="left"/>
        <w:rPr>
          <w:sz w:val="24"/>
        </w:rPr>
      </w:pPr>
      <w:r>
        <w:rPr>
          <w:sz w:val="24"/>
        </w:rPr>
        <w:t>质量：合格；</w:t>
      </w:r>
    </w:p>
    <w:p>
      <w:pPr>
        <w:pStyle w:val="18"/>
        <w:numPr>
          <w:ilvl w:val="2"/>
          <w:numId w:val="102"/>
        </w:numPr>
        <w:tabs>
          <w:tab w:val="left" w:pos="1250"/>
        </w:tabs>
        <w:spacing w:before="94" w:after="0" w:line="240" w:lineRule="auto"/>
        <w:ind w:left="1249" w:right="0" w:hanging="661"/>
        <w:jc w:val="left"/>
        <w:rPr>
          <w:sz w:val="24"/>
        </w:rPr>
      </w:pPr>
      <w:r>
        <w:rPr>
          <w:sz w:val="24"/>
        </w:rPr>
        <w:t>施工工期：同第四部分商务要求；</w:t>
      </w:r>
    </w:p>
    <w:p>
      <w:pPr>
        <w:pStyle w:val="18"/>
        <w:numPr>
          <w:ilvl w:val="2"/>
          <w:numId w:val="102"/>
        </w:numPr>
        <w:tabs>
          <w:tab w:val="left" w:pos="1250"/>
        </w:tabs>
        <w:spacing w:before="93" w:after="0" w:line="240" w:lineRule="auto"/>
        <w:ind w:left="1249" w:right="0" w:hanging="661"/>
        <w:jc w:val="left"/>
        <w:rPr>
          <w:sz w:val="24"/>
        </w:rPr>
      </w:pPr>
      <w:r>
        <w:rPr>
          <w:sz w:val="24"/>
        </w:rPr>
        <w:t>施工现场应做好安全生产及文明施工。</w:t>
      </w:r>
    </w:p>
    <w:p>
      <w:pPr>
        <w:pStyle w:val="18"/>
        <w:numPr>
          <w:ilvl w:val="1"/>
          <w:numId w:val="102"/>
        </w:numPr>
        <w:tabs>
          <w:tab w:val="left" w:pos="1015"/>
        </w:tabs>
        <w:spacing w:before="91" w:after="0" w:line="312" w:lineRule="auto"/>
        <w:ind w:left="109" w:right="249" w:firstLine="480"/>
        <w:jc w:val="both"/>
        <w:rPr>
          <w:sz w:val="24"/>
        </w:rPr>
      </w:pPr>
      <w:r>
        <w:rPr>
          <w:spacing w:val="3"/>
          <w:sz w:val="24"/>
        </w:rPr>
        <w:t>承包人必须按照本工程的施工图纸及国家现行施工验收规范、质量检验评定标准组织施工。建立和健全质量保证体系，以承包人主体行为规范和施工人员的工作质量确保施工质量。</w:t>
      </w:r>
    </w:p>
    <w:p>
      <w:pPr>
        <w:pStyle w:val="18"/>
        <w:numPr>
          <w:ilvl w:val="1"/>
          <w:numId w:val="102"/>
        </w:numPr>
        <w:tabs>
          <w:tab w:val="left" w:pos="1010"/>
        </w:tabs>
        <w:spacing w:before="2" w:after="0" w:line="312" w:lineRule="auto"/>
        <w:ind w:left="109" w:right="242" w:firstLine="480"/>
        <w:jc w:val="both"/>
        <w:rPr>
          <w:sz w:val="24"/>
        </w:rPr>
      </w:pPr>
      <w:r>
        <w:rPr>
          <w:spacing w:val="-4"/>
          <w:sz w:val="24"/>
        </w:rPr>
        <w:t>本工程所需主要施工材料均由承包人负责供应，施工所用的材料、设备、调剂材料必须满</w:t>
      </w:r>
      <w:r>
        <w:rPr>
          <w:spacing w:val="-8"/>
          <w:sz w:val="24"/>
        </w:rPr>
        <w:t>足设计要求和符合国家标准，并征得建设单位确认。加工订货成品、半成品及构件的供应方式，由</w:t>
      </w:r>
      <w:r>
        <w:rPr>
          <w:spacing w:val="-10"/>
          <w:sz w:val="24"/>
        </w:rPr>
        <w:t>承包人按进度、设计要求和标准，在征得建设单位同意确认后，负责加工订货，建设单位有权对质</w:t>
      </w:r>
      <w:r>
        <w:rPr>
          <w:spacing w:val="-6"/>
          <w:sz w:val="24"/>
        </w:rPr>
        <w:t>量进行监督。进场的材料、设备必须有生产许可证、质量保证</w:t>
      </w:r>
      <w:r>
        <w:rPr>
          <w:sz w:val="24"/>
        </w:rPr>
        <w:t>（修</w:t>
      </w:r>
      <w:r>
        <w:rPr>
          <w:spacing w:val="-15"/>
          <w:sz w:val="24"/>
        </w:rPr>
        <w:t>）</w:t>
      </w:r>
      <w:r>
        <w:rPr>
          <w:spacing w:val="-7"/>
          <w:sz w:val="24"/>
        </w:rPr>
        <w:t>书、出厂合格证，否则，由此</w:t>
      </w:r>
      <w:r>
        <w:rPr>
          <w:sz w:val="24"/>
        </w:rPr>
        <w:t>造成的经济损失和质量缺陷，由订货单位负责。</w:t>
      </w:r>
    </w:p>
    <w:p>
      <w:pPr>
        <w:pStyle w:val="18"/>
        <w:numPr>
          <w:ilvl w:val="1"/>
          <w:numId w:val="102"/>
        </w:numPr>
        <w:tabs>
          <w:tab w:val="left" w:pos="1010"/>
        </w:tabs>
        <w:spacing w:before="0" w:after="0" w:line="312" w:lineRule="auto"/>
        <w:ind w:left="109" w:right="127" w:firstLine="480"/>
        <w:jc w:val="left"/>
        <w:rPr>
          <w:sz w:val="24"/>
        </w:rPr>
      </w:pPr>
      <w:r>
        <w:rPr>
          <w:spacing w:val="-12"/>
          <w:sz w:val="24"/>
        </w:rPr>
        <w:t>市政公用工程采用的主要材料、半成品、成品、建筑构配件、器具和设备应进行现场验收。</w:t>
      </w:r>
      <w:r>
        <w:rPr>
          <w:spacing w:val="-10"/>
          <w:sz w:val="24"/>
        </w:rPr>
        <w:t>凡涉及安全、功能的有关产品，应按各分部工程质量验收规范规定进行复验和抽验，并经监理工程师（建设单位技术负责人）签字认可。</w:t>
      </w:r>
    </w:p>
    <w:p>
      <w:pPr>
        <w:pStyle w:val="18"/>
        <w:numPr>
          <w:ilvl w:val="1"/>
          <w:numId w:val="102"/>
        </w:numPr>
        <w:tabs>
          <w:tab w:val="left" w:pos="1010"/>
        </w:tabs>
        <w:spacing w:before="1" w:after="0" w:line="312" w:lineRule="auto"/>
        <w:ind w:left="109" w:right="194" w:firstLine="480"/>
        <w:jc w:val="both"/>
        <w:rPr>
          <w:sz w:val="24"/>
        </w:rPr>
      </w:pPr>
      <w:r>
        <w:rPr>
          <w:spacing w:val="-1"/>
          <w:sz w:val="24"/>
        </w:rPr>
        <w:t>突出抓好施工过程控制，加强全过程质量管理。在施工过程中要认真做好施工节奏控制、</w:t>
      </w:r>
      <w:r>
        <w:rPr>
          <w:spacing w:val="-11"/>
          <w:sz w:val="24"/>
        </w:rPr>
        <w:t>工序质量控制、现场管理控制；加强每道工序的质量管理，对各工序间的交接检验及专业工种之间</w:t>
      </w:r>
      <w:r>
        <w:rPr>
          <w:spacing w:val="-16"/>
          <w:sz w:val="24"/>
        </w:rPr>
        <w:t>交接环节的工程质量应采取有效措施，加强自检和复检，并形成记录。未经监理工程师</w:t>
      </w:r>
      <w:r>
        <w:rPr>
          <w:sz w:val="24"/>
        </w:rPr>
        <w:t>（建设单位技术负责人</w:t>
      </w:r>
      <w:r>
        <w:rPr>
          <w:spacing w:val="-39"/>
          <w:sz w:val="24"/>
        </w:rPr>
        <w:t>）</w:t>
      </w:r>
      <w:r>
        <w:rPr>
          <w:spacing w:val="-8"/>
          <w:sz w:val="24"/>
        </w:rPr>
        <w:t>检查认可，不得进行下一道工序施工。应健全满足施工图设计和建筑物功能要求的抽验检查和检测制度。</w:t>
      </w:r>
    </w:p>
    <w:p>
      <w:pPr>
        <w:pStyle w:val="18"/>
        <w:numPr>
          <w:ilvl w:val="1"/>
          <w:numId w:val="102"/>
        </w:numPr>
        <w:tabs>
          <w:tab w:val="left" w:pos="1010"/>
        </w:tabs>
        <w:spacing w:before="1" w:after="0" w:line="312" w:lineRule="auto"/>
        <w:ind w:left="109" w:right="247" w:firstLine="480"/>
        <w:jc w:val="both"/>
        <w:rPr>
          <w:sz w:val="24"/>
        </w:rPr>
      </w:pPr>
      <w:r>
        <w:rPr>
          <w:spacing w:val="-4"/>
          <w:sz w:val="24"/>
        </w:rPr>
        <w:t>承包人必须编制切实可行的施工进度计划，以保证施工连续均衡、有节奏地进行，合理使</w:t>
      </w:r>
      <w:r>
        <w:rPr>
          <w:sz w:val="24"/>
        </w:rPr>
        <w:t>用人力、物力和财力，确保工程按期完成。</w:t>
      </w:r>
    </w:p>
    <w:p>
      <w:pPr>
        <w:pStyle w:val="18"/>
        <w:numPr>
          <w:ilvl w:val="1"/>
          <w:numId w:val="102"/>
        </w:numPr>
        <w:tabs>
          <w:tab w:val="left" w:pos="1010"/>
        </w:tabs>
        <w:spacing w:before="2" w:after="0" w:line="312" w:lineRule="auto"/>
        <w:ind w:left="109" w:right="247" w:firstLine="480"/>
        <w:jc w:val="both"/>
        <w:rPr>
          <w:sz w:val="24"/>
        </w:rPr>
      </w:pPr>
      <w:r>
        <w:rPr>
          <w:spacing w:val="-4"/>
          <w:sz w:val="24"/>
        </w:rPr>
        <w:t>承包人应建立和健全安全生产保障体系和安全生产责任制，认真执行《建筑施工安全检查</w:t>
      </w:r>
      <w:r>
        <w:rPr>
          <w:sz w:val="24"/>
        </w:rPr>
        <w:t>标准（JGJ59－11）</w:t>
      </w:r>
      <w:r>
        <w:rPr>
          <w:spacing w:val="-1"/>
          <w:sz w:val="24"/>
        </w:rPr>
        <w:t>》，提高安全生产工作和文明施工的管理水平。减少施工噪音和对周围环境的</w:t>
      </w:r>
      <w:r>
        <w:rPr>
          <w:sz w:val="24"/>
        </w:rPr>
        <w:t>污染，争创“施工现场文明工地”。</w:t>
      </w:r>
    </w:p>
    <w:p>
      <w:pPr>
        <w:pStyle w:val="18"/>
        <w:numPr>
          <w:ilvl w:val="1"/>
          <w:numId w:val="102"/>
        </w:numPr>
        <w:tabs>
          <w:tab w:val="left" w:pos="1010"/>
        </w:tabs>
        <w:spacing w:before="1" w:after="0" w:line="312" w:lineRule="auto"/>
        <w:ind w:left="109" w:right="247" w:firstLine="480"/>
        <w:jc w:val="both"/>
        <w:rPr>
          <w:sz w:val="24"/>
        </w:rPr>
      </w:pPr>
      <w:r>
        <w:rPr>
          <w:spacing w:val="-5"/>
          <w:sz w:val="24"/>
        </w:rPr>
        <w:t>承包人在质量保修期内，应按照有关法律、法规的管理规定和双方在合同中的约定，承担</w:t>
      </w:r>
      <w:r>
        <w:rPr>
          <w:sz w:val="24"/>
        </w:rPr>
        <w:t>本工程质量保修责任。</w:t>
      </w:r>
    </w:p>
    <w:p>
      <w:pPr>
        <w:pStyle w:val="6"/>
        <w:spacing w:before="79"/>
        <w:ind w:left="668" w:firstLine="0"/>
      </w:pPr>
      <w:bookmarkStart w:id="479" w:name="3.工程建设应执行的技术规范"/>
      <w:bookmarkEnd w:id="479"/>
      <w:r>
        <w:t>3.工程建设应执行的技术规范</w:t>
      </w:r>
    </w:p>
    <w:p>
      <w:pPr>
        <w:spacing w:before="202" w:line="312" w:lineRule="auto"/>
        <w:ind w:left="109" w:right="247" w:firstLine="480"/>
        <w:jc w:val="left"/>
        <w:rPr>
          <w:sz w:val="24"/>
        </w:rPr>
      </w:pPr>
      <w:r>
        <w:rPr>
          <w:spacing w:val="-8"/>
          <w:sz w:val="24"/>
        </w:rPr>
        <w:t>本工程在施工过程中必须严格执行国家、行业的现行有关各专业工程施工质量验收规范及验收</w:t>
      </w:r>
      <w:r>
        <w:rPr>
          <w:sz w:val="24"/>
        </w:rPr>
        <w:t>统一标准。</w:t>
      </w:r>
    </w:p>
    <w:p>
      <w:pPr>
        <w:spacing w:after="0" w:line="312" w:lineRule="auto"/>
        <w:jc w:val="left"/>
        <w:rPr>
          <w:sz w:val="24"/>
        </w:rPr>
        <w:sectPr>
          <w:type w:val="continuous"/>
          <w:pgSz w:w="11910" w:h="16840"/>
          <w:pgMar w:top="620" w:right="600" w:bottom="280" w:left="740" w:header="720" w:footer="720" w:gutter="0"/>
          <w:cols w:space="720" w:num="1"/>
        </w:sectPr>
      </w:pPr>
    </w:p>
    <w:p>
      <w:pPr>
        <w:pStyle w:val="2"/>
        <w:spacing w:before="69"/>
        <w:ind w:right="1034"/>
      </w:pPr>
      <w:bookmarkStart w:id="480" w:name="_bookmark5"/>
      <w:bookmarkEnd w:id="480"/>
      <w:bookmarkStart w:id="481" w:name="第八部分 响应文件（格式）"/>
      <w:bookmarkEnd w:id="481"/>
      <w:r>
        <w:t>第八部分 响应文件（格式）</w:t>
      </w:r>
    </w:p>
    <w:p>
      <w:pPr>
        <w:pStyle w:val="7"/>
        <w:spacing w:before="6"/>
        <w:ind w:left="0"/>
        <w:rPr>
          <w:b/>
          <w:sz w:val="35"/>
        </w:rPr>
      </w:pPr>
    </w:p>
    <w:p>
      <w:pPr>
        <w:pStyle w:val="6"/>
        <w:ind w:left="109" w:firstLine="0"/>
      </w:pPr>
      <w:bookmarkStart w:id="482" w:name="附件1：磋商响应文件封面"/>
      <w:bookmarkEnd w:id="482"/>
      <w:r>
        <w:t>附件 1：磋商响应文件封面</w:t>
      </w:r>
    </w:p>
    <w:p>
      <w:pPr>
        <w:pStyle w:val="7"/>
        <w:ind w:left="0"/>
        <w:rPr>
          <w:b/>
        </w:rPr>
      </w:pPr>
    </w:p>
    <w:p>
      <w:pPr>
        <w:pStyle w:val="7"/>
        <w:ind w:left="0"/>
        <w:rPr>
          <w:b/>
        </w:rPr>
      </w:pPr>
    </w:p>
    <w:p>
      <w:pPr>
        <w:spacing w:before="197" w:line="451" w:lineRule="auto"/>
        <w:ind w:left="2684" w:right="2822" w:firstLine="0"/>
        <w:jc w:val="center"/>
        <w:rPr>
          <w:b/>
          <w:sz w:val="56"/>
        </w:rPr>
      </w:pPr>
      <w:bookmarkStart w:id="483" w:name="青海省政府采购项目"/>
      <w:bookmarkEnd w:id="483"/>
      <w:r>
        <w:rPr>
          <w:b/>
          <w:w w:val="95"/>
          <w:sz w:val="56"/>
        </w:rPr>
        <w:t>青海省政府采购项目</w:t>
      </w:r>
      <w:r>
        <w:rPr>
          <w:b/>
          <w:sz w:val="56"/>
        </w:rPr>
        <w:t>响 应 文 件</w:t>
      </w:r>
    </w:p>
    <w:p>
      <w:pPr>
        <w:pStyle w:val="7"/>
        <w:ind w:left="0"/>
        <w:rPr>
          <w:b/>
          <w:sz w:val="56"/>
        </w:rPr>
      </w:pPr>
    </w:p>
    <w:p>
      <w:pPr>
        <w:kinsoku/>
        <w:overflowPunct/>
        <w:topLinePunct w:val="0"/>
        <w:autoSpaceDE w:val="0"/>
        <w:autoSpaceDN w:val="0"/>
        <w:bidi w:val="0"/>
        <w:adjustRightInd w:val="0"/>
        <w:spacing w:before="0" w:after="0" w:line="480" w:lineRule="auto"/>
        <w:ind w:right="440" w:rightChars="200"/>
        <w:textAlignment w:val="baseline"/>
        <w:rPr>
          <w:rFonts w:hint="eastAsia" w:ascii="楷体" w:hAnsi="楷体" w:eastAsia="楷体" w:cs="楷体"/>
          <w:b/>
          <w:bCs/>
          <w:sz w:val="30"/>
          <w:szCs w:val="30"/>
          <w:u w:val="single" w:color="auto"/>
          <w:lang w:val="en-US" w:eastAsia="zh-CN" w:bidi="zh-CN"/>
        </w:rPr>
      </w:pPr>
      <w:r>
        <w:rPr>
          <w:rFonts w:ascii="楷体" w:hAnsi="楷体" w:eastAsia="楷体" w:cs="楷体"/>
          <w:b/>
          <w:bCs/>
          <w:sz w:val="30"/>
          <w:szCs w:val="30"/>
          <w:u w:val="none" w:color="000000"/>
          <w:lang w:val="zh-CN" w:eastAsia="zh-CN" w:bidi="zh-CN"/>
        </w:rPr>
        <w:t xml:space="preserve">采购项目名称： </w:t>
      </w:r>
      <w:r>
        <w:rPr>
          <w:rFonts w:hint="eastAsia" w:ascii="楷体" w:hAnsi="楷体" w:eastAsia="楷体" w:cs="楷体"/>
          <w:b/>
          <w:bCs/>
          <w:sz w:val="30"/>
          <w:szCs w:val="30"/>
          <w:u w:val="single" w:color="auto"/>
          <w:lang w:val="zh-CN" w:eastAsia="zh-CN" w:bidi="zh-CN"/>
        </w:rPr>
        <w:t>龙羊峡库区共和县龙羊峡镇曹多隆村渠系改造项目</w:t>
      </w:r>
    </w:p>
    <w:p>
      <w:pPr>
        <w:pStyle w:val="5"/>
        <w:tabs>
          <w:tab w:val="left" w:pos="711"/>
          <w:tab w:val="left" w:pos="6810"/>
        </w:tabs>
        <w:spacing w:before="198" w:line="480" w:lineRule="auto"/>
        <w:ind w:left="0" w:leftChars="0" w:right="3753" w:firstLine="0" w:firstLineChars="0"/>
        <w:rPr>
          <w:rFonts w:ascii="楷体" w:hAnsi="楷体" w:eastAsia="楷体" w:cs="楷体"/>
          <w:b/>
          <w:bCs/>
          <w:sz w:val="30"/>
          <w:szCs w:val="30"/>
          <w:u w:val="none" w:color="000000"/>
          <w:lang w:val="zh-CN" w:eastAsia="zh-CN" w:bidi="zh-CN"/>
        </w:rPr>
      </w:pPr>
      <w:r>
        <w:rPr>
          <w:rFonts w:ascii="楷体" w:hAnsi="楷体" w:eastAsia="楷体" w:cs="楷体"/>
          <w:b/>
          <w:bCs/>
          <w:sz w:val="30"/>
          <w:szCs w:val="30"/>
          <w:u w:val="none" w:color="000000"/>
          <w:lang w:val="zh-CN" w:eastAsia="zh-CN" w:bidi="zh-CN"/>
        </w:rPr>
        <w:t>采购项目编号：</w:t>
      </w:r>
      <w:r>
        <w:rPr>
          <w:rFonts w:hint="eastAsia" w:ascii="楷体" w:hAnsi="楷体" w:eastAsia="楷体" w:cs="楷体"/>
          <w:b/>
          <w:bCs/>
          <w:sz w:val="30"/>
          <w:szCs w:val="30"/>
          <w:u w:val="single" w:color="auto"/>
          <w:lang w:val="zh-CN" w:eastAsia="zh-CN" w:bidi="zh-CN"/>
        </w:rPr>
        <w:t>青海鑫达竞磋（工程）2021-15</w:t>
      </w:r>
      <w:r>
        <w:rPr>
          <w:rFonts w:ascii="楷体" w:hAnsi="楷体" w:eastAsia="楷体" w:cs="楷体"/>
          <w:b/>
          <w:bCs/>
          <w:sz w:val="30"/>
          <w:szCs w:val="30"/>
          <w:u w:val="single" w:color="auto"/>
          <w:lang w:val="zh-CN" w:eastAsia="zh-CN" w:bidi="zh-CN"/>
        </w:rPr>
        <w:t xml:space="preserve"> </w:t>
      </w:r>
    </w:p>
    <w:p>
      <w:pPr>
        <w:pStyle w:val="5"/>
        <w:tabs>
          <w:tab w:val="left" w:pos="711"/>
          <w:tab w:val="left" w:pos="6810"/>
        </w:tabs>
        <w:spacing w:before="198" w:line="480" w:lineRule="auto"/>
        <w:ind w:left="0" w:leftChars="0" w:right="3753" w:firstLine="0" w:firstLineChars="0"/>
        <w:rPr>
          <w:rFonts w:ascii="Times New Roman" w:eastAsia="Times New Roman"/>
          <w:u w:val="none"/>
        </w:rPr>
      </w:pPr>
      <w:r>
        <w:rPr>
          <w:rFonts w:hint="eastAsia"/>
          <w:u w:val="none"/>
          <w:lang w:eastAsia="zh-CN"/>
        </w:rPr>
        <w:t>编</w:t>
      </w:r>
      <w:r>
        <w:rPr>
          <w:u w:val="none"/>
        </w:rPr>
        <w:tab/>
      </w:r>
      <w:r>
        <w:rPr>
          <w:w w:val="95"/>
          <w:u w:val="none"/>
        </w:rPr>
        <w:t>号：</w:t>
      </w:r>
      <w:r>
        <w:rPr>
          <w:rFonts w:ascii="Times New Roman" w:eastAsia="Times New Roman"/>
          <w:b w:val="0"/>
          <w:bCs w:val="0"/>
          <w:u w:val="single"/>
        </w:rPr>
        <w:t xml:space="preserve"> </w:t>
      </w:r>
      <w:r>
        <w:rPr>
          <w:rFonts w:ascii="Times New Roman" w:eastAsia="Times New Roman"/>
          <w:b w:val="0"/>
          <w:bCs w:val="0"/>
          <w:u w:val="single"/>
        </w:rPr>
        <w:tab/>
      </w:r>
    </w:p>
    <w:p>
      <w:pPr>
        <w:pStyle w:val="5"/>
        <w:tabs>
          <w:tab w:val="left" w:pos="6284"/>
        </w:tabs>
        <w:spacing w:line="480" w:lineRule="auto"/>
        <w:ind w:left="0" w:leftChars="0" w:right="3076" w:firstLine="0" w:firstLineChars="0"/>
        <w:rPr>
          <w:u w:val="none"/>
        </w:rPr>
      </w:pPr>
      <w:r>
        <w:rPr>
          <w:u w:val="none"/>
        </w:rPr>
        <w:t>供应商：</w:t>
      </w:r>
      <w:r>
        <w:rPr>
          <w:u w:val="single"/>
        </w:rPr>
        <w:t xml:space="preserve"> </w:t>
      </w:r>
      <w:r>
        <w:rPr>
          <w:u w:val="single"/>
        </w:rPr>
        <w:tab/>
      </w:r>
      <w:r>
        <w:rPr>
          <w:u w:val="none"/>
        </w:rPr>
        <w:t>（公章</w:t>
      </w:r>
      <w:r>
        <w:rPr>
          <w:spacing w:val="-16"/>
          <w:u w:val="none"/>
        </w:rPr>
        <w:t xml:space="preserve">） </w:t>
      </w:r>
      <w:r>
        <w:rPr>
          <w:u w:val="none"/>
        </w:rPr>
        <w:t>法定代表人或委托代理人：</w:t>
      </w:r>
      <w:r>
        <w:rPr>
          <w:u w:val="single"/>
        </w:rPr>
        <w:t xml:space="preserve"> </w:t>
      </w:r>
      <w:r>
        <w:rPr>
          <w:u w:val="single"/>
        </w:rPr>
        <w:tab/>
      </w:r>
      <w:r>
        <w:rPr>
          <w:u w:val="none"/>
        </w:rPr>
        <w:t>（签字</w:t>
      </w:r>
      <w:r>
        <w:rPr>
          <w:spacing w:val="-16"/>
          <w:u w:val="none"/>
        </w:rPr>
        <w:t>）</w:t>
      </w:r>
    </w:p>
    <w:p>
      <w:pPr>
        <w:pStyle w:val="7"/>
        <w:ind w:left="0"/>
        <w:rPr>
          <w:b/>
          <w:sz w:val="32"/>
        </w:rPr>
      </w:pPr>
    </w:p>
    <w:p>
      <w:pPr>
        <w:pStyle w:val="7"/>
        <w:ind w:left="0"/>
        <w:rPr>
          <w:b/>
          <w:sz w:val="32"/>
        </w:rPr>
      </w:pPr>
    </w:p>
    <w:p>
      <w:pPr>
        <w:pStyle w:val="7"/>
        <w:spacing w:before="12"/>
        <w:ind w:left="0"/>
        <w:rPr>
          <w:b/>
          <w:sz w:val="26"/>
        </w:rPr>
      </w:pPr>
    </w:p>
    <w:p>
      <w:pPr>
        <w:pStyle w:val="5"/>
        <w:tabs>
          <w:tab w:val="left" w:pos="751"/>
          <w:tab w:val="left" w:pos="1353"/>
        </w:tabs>
        <w:ind w:left="0" w:right="137"/>
        <w:jc w:val="center"/>
        <w:rPr>
          <w:u w:val="none"/>
        </w:rPr>
      </w:pPr>
      <w:r>
        <w:rPr>
          <w:u w:val="none"/>
        </w:rPr>
        <w:t>年</w:t>
      </w:r>
      <w:r>
        <w:rPr>
          <w:u w:val="none"/>
        </w:rPr>
        <w:tab/>
      </w:r>
      <w:r>
        <w:rPr>
          <w:u w:val="none"/>
        </w:rPr>
        <w:t>月</w:t>
      </w:r>
      <w:r>
        <w:rPr>
          <w:u w:val="none"/>
        </w:rPr>
        <w:tab/>
      </w:r>
      <w:r>
        <w:rPr>
          <w:u w:val="none"/>
        </w:rPr>
        <w:t>日</w:t>
      </w:r>
    </w:p>
    <w:p>
      <w:pPr>
        <w:spacing w:after="0"/>
        <w:jc w:val="center"/>
        <w:sectPr>
          <w:pgSz w:w="11910" w:h="16840"/>
          <w:pgMar w:top="1200" w:right="600" w:bottom="1200" w:left="740" w:header="192" w:footer="1006" w:gutter="0"/>
          <w:cols w:space="720" w:num="1"/>
        </w:sectPr>
      </w:pPr>
    </w:p>
    <w:p>
      <w:pPr>
        <w:pStyle w:val="6"/>
        <w:spacing w:before="70"/>
        <w:ind w:left="109" w:firstLine="0"/>
      </w:pPr>
      <w:bookmarkStart w:id="484" w:name="附件2：响应文件目录"/>
      <w:bookmarkEnd w:id="484"/>
      <w:r>
        <w:t>附件 2：响应文件目录</w:t>
      </w:r>
    </w:p>
    <w:p>
      <w:pPr>
        <w:pStyle w:val="7"/>
        <w:spacing w:before="3"/>
        <w:ind w:left="0"/>
        <w:rPr>
          <w:b/>
          <w:sz w:val="33"/>
        </w:rPr>
      </w:pPr>
    </w:p>
    <w:p>
      <w:pPr>
        <w:pStyle w:val="18"/>
        <w:numPr>
          <w:ilvl w:val="0"/>
          <w:numId w:val="103"/>
        </w:numPr>
        <w:tabs>
          <w:tab w:val="left" w:pos="1509"/>
          <w:tab w:val="left" w:leader="dot" w:pos="8790"/>
        </w:tabs>
        <w:spacing w:before="0" w:after="0" w:line="240" w:lineRule="auto"/>
        <w:ind w:left="1508" w:right="0" w:hanging="841"/>
        <w:jc w:val="left"/>
        <w:rPr>
          <w:sz w:val="28"/>
        </w:rPr>
      </w:pPr>
      <w:r>
        <w:rPr>
          <w:sz w:val="28"/>
        </w:rPr>
        <w:t>响</w:t>
      </w:r>
      <w:r>
        <w:rPr>
          <w:spacing w:val="-3"/>
          <w:sz w:val="28"/>
        </w:rPr>
        <w:t>应</w:t>
      </w:r>
      <w:r>
        <w:rPr>
          <w:sz w:val="28"/>
        </w:rPr>
        <w:t>文件</w:t>
      </w:r>
      <w:r>
        <w:rPr>
          <w:spacing w:val="-3"/>
          <w:sz w:val="28"/>
        </w:rPr>
        <w:t>封</w:t>
      </w:r>
      <w:r>
        <w:rPr>
          <w:sz w:val="28"/>
        </w:rPr>
        <w:t>面</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7" w:after="0" w:line="240" w:lineRule="auto"/>
        <w:ind w:left="1508" w:right="0" w:hanging="841"/>
        <w:jc w:val="left"/>
        <w:rPr>
          <w:sz w:val="28"/>
        </w:rPr>
      </w:pPr>
      <w:r>
        <w:rPr>
          <w:sz w:val="28"/>
        </w:rPr>
        <w:t>响</w:t>
      </w:r>
      <w:r>
        <w:rPr>
          <w:spacing w:val="-3"/>
          <w:sz w:val="28"/>
        </w:rPr>
        <w:t>应</w:t>
      </w:r>
      <w:r>
        <w:rPr>
          <w:sz w:val="28"/>
        </w:rPr>
        <w:t>文件</w:t>
      </w:r>
      <w:r>
        <w:rPr>
          <w:spacing w:val="-3"/>
          <w:sz w:val="28"/>
        </w:rPr>
        <w:t>目</w:t>
      </w:r>
      <w:r>
        <w:rPr>
          <w:sz w:val="28"/>
        </w:rPr>
        <w:t>录</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6" w:after="0" w:line="240" w:lineRule="auto"/>
        <w:ind w:left="1508" w:right="0" w:hanging="841"/>
        <w:jc w:val="left"/>
        <w:rPr>
          <w:sz w:val="28"/>
        </w:rPr>
      </w:pPr>
      <w:r>
        <w:rPr>
          <w:sz w:val="28"/>
        </w:rPr>
        <w:t>磋</w:t>
      </w:r>
      <w:r>
        <w:rPr>
          <w:spacing w:val="-3"/>
          <w:sz w:val="28"/>
        </w:rPr>
        <w:t>商</w:t>
      </w:r>
      <w:r>
        <w:rPr>
          <w:sz w:val="28"/>
        </w:rPr>
        <w:t>函及</w:t>
      </w:r>
      <w:r>
        <w:rPr>
          <w:spacing w:val="-3"/>
          <w:sz w:val="28"/>
        </w:rPr>
        <w:t>磋</w:t>
      </w:r>
      <w:r>
        <w:rPr>
          <w:sz w:val="28"/>
        </w:rPr>
        <w:t>商报</w:t>
      </w:r>
      <w:r>
        <w:rPr>
          <w:spacing w:val="-3"/>
          <w:sz w:val="28"/>
        </w:rPr>
        <w:t>价</w:t>
      </w:r>
      <w:r>
        <w:rPr>
          <w:sz w:val="28"/>
        </w:rPr>
        <w:t>表</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6" w:after="0" w:line="240" w:lineRule="auto"/>
        <w:ind w:left="1508" w:right="0" w:hanging="841"/>
        <w:jc w:val="left"/>
        <w:rPr>
          <w:sz w:val="28"/>
        </w:rPr>
      </w:pPr>
      <w:r>
        <w:rPr>
          <w:sz w:val="28"/>
        </w:rPr>
        <w:t>法</w:t>
      </w:r>
      <w:r>
        <w:rPr>
          <w:spacing w:val="-3"/>
          <w:sz w:val="28"/>
        </w:rPr>
        <w:t>定</w:t>
      </w:r>
      <w:r>
        <w:rPr>
          <w:sz w:val="28"/>
        </w:rPr>
        <w:t>代表</w:t>
      </w:r>
      <w:r>
        <w:rPr>
          <w:spacing w:val="-3"/>
          <w:sz w:val="28"/>
        </w:rPr>
        <w:t>人</w:t>
      </w:r>
      <w:r>
        <w:rPr>
          <w:sz w:val="28"/>
        </w:rPr>
        <w:t>证明书</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6" w:after="0" w:line="240" w:lineRule="auto"/>
        <w:ind w:left="1508" w:right="0" w:hanging="841"/>
        <w:jc w:val="left"/>
        <w:rPr>
          <w:sz w:val="28"/>
        </w:rPr>
      </w:pPr>
      <w:r>
        <w:rPr>
          <w:sz w:val="28"/>
        </w:rPr>
        <w:t>法</w:t>
      </w:r>
      <w:r>
        <w:rPr>
          <w:spacing w:val="-3"/>
          <w:sz w:val="28"/>
        </w:rPr>
        <w:t>定</w:t>
      </w:r>
      <w:r>
        <w:rPr>
          <w:sz w:val="28"/>
        </w:rPr>
        <w:t>代表</w:t>
      </w:r>
      <w:r>
        <w:rPr>
          <w:spacing w:val="-3"/>
          <w:sz w:val="28"/>
        </w:rPr>
        <w:t>人</w:t>
      </w:r>
      <w:r>
        <w:rPr>
          <w:sz w:val="28"/>
        </w:rPr>
        <w:t>授权书</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6" w:after="0" w:line="240" w:lineRule="auto"/>
        <w:ind w:left="1508" w:right="0" w:hanging="841"/>
        <w:jc w:val="left"/>
        <w:rPr>
          <w:sz w:val="28"/>
        </w:rPr>
      </w:pPr>
      <w:r>
        <w:rPr>
          <w:sz w:val="28"/>
        </w:rPr>
        <w:t>供</w:t>
      </w:r>
      <w:r>
        <w:rPr>
          <w:spacing w:val="-3"/>
          <w:sz w:val="28"/>
        </w:rPr>
        <w:t>应</w:t>
      </w:r>
      <w:r>
        <w:rPr>
          <w:sz w:val="28"/>
        </w:rPr>
        <w:t>商诚</w:t>
      </w:r>
      <w:r>
        <w:rPr>
          <w:spacing w:val="-3"/>
          <w:sz w:val="28"/>
        </w:rPr>
        <w:t>信</w:t>
      </w:r>
      <w:r>
        <w:rPr>
          <w:sz w:val="28"/>
        </w:rPr>
        <w:t>承诺书</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3" w:after="0" w:line="240" w:lineRule="auto"/>
        <w:ind w:left="1508" w:right="0" w:hanging="841"/>
        <w:jc w:val="left"/>
        <w:rPr>
          <w:sz w:val="28"/>
        </w:rPr>
      </w:pPr>
      <w:r>
        <w:rPr>
          <w:sz w:val="28"/>
        </w:rPr>
        <w:t>磋</w:t>
      </w:r>
      <w:r>
        <w:rPr>
          <w:spacing w:val="-3"/>
          <w:sz w:val="28"/>
        </w:rPr>
        <w:t>商</w:t>
      </w:r>
      <w:r>
        <w:rPr>
          <w:sz w:val="28"/>
        </w:rPr>
        <w:t>保证</w:t>
      </w:r>
      <w:r>
        <w:rPr>
          <w:spacing w:val="-3"/>
          <w:sz w:val="28"/>
        </w:rPr>
        <w:t>金</w:t>
      </w:r>
      <w:r>
        <w:rPr>
          <w:sz w:val="28"/>
        </w:rPr>
        <w:t>证明</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6" w:after="0" w:line="240" w:lineRule="auto"/>
        <w:ind w:left="1508" w:right="0" w:hanging="841"/>
        <w:jc w:val="left"/>
        <w:rPr>
          <w:sz w:val="28"/>
        </w:rPr>
      </w:pPr>
      <w:r>
        <w:rPr>
          <w:sz w:val="28"/>
        </w:rPr>
        <w:t>已</w:t>
      </w:r>
      <w:r>
        <w:rPr>
          <w:spacing w:val="-3"/>
          <w:sz w:val="28"/>
        </w:rPr>
        <w:t>标</w:t>
      </w:r>
      <w:r>
        <w:rPr>
          <w:sz w:val="28"/>
        </w:rPr>
        <w:t>价工</w:t>
      </w:r>
      <w:r>
        <w:rPr>
          <w:spacing w:val="-3"/>
          <w:sz w:val="28"/>
        </w:rPr>
        <w:t>程</w:t>
      </w:r>
      <w:r>
        <w:rPr>
          <w:sz w:val="28"/>
        </w:rPr>
        <w:t>量清单</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09"/>
          <w:tab w:val="left" w:leader="dot" w:pos="8790"/>
        </w:tabs>
        <w:spacing w:before="189" w:after="0" w:line="240" w:lineRule="auto"/>
        <w:ind w:left="1508" w:right="0" w:hanging="841"/>
        <w:jc w:val="left"/>
        <w:rPr>
          <w:sz w:val="28"/>
        </w:rPr>
      </w:pPr>
      <w:r>
        <w:rPr>
          <w:sz w:val="28"/>
        </w:rPr>
        <w:t>施</w:t>
      </w:r>
      <w:r>
        <w:rPr>
          <w:spacing w:val="-3"/>
          <w:sz w:val="28"/>
        </w:rPr>
        <w:t>工</w:t>
      </w:r>
      <w:r>
        <w:rPr>
          <w:sz w:val="28"/>
        </w:rPr>
        <w:t>组织</w:t>
      </w:r>
      <w:r>
        <w:rPr>
          <w:spacing w:val="-3"/>
          <w:sz w:val="28"/>
        </w:rPr>
        <w:t>设</w:t>
      </w:r>
      <w:r>
        <w:rPr>
          <w:sz w:val="28"/>
        </w:rPr>
        <w:t>计</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651"/>
          <w:tab w:val="left" w:leader="dot" w:pos="8790"/>
        </w:tabs>
        <w:spacing w:before="184" w:after="0" w:line="240" w:lineRule="auto"/>
        <w:ind w:left="1650" w:right="0" w:hanging="983"/>
        <w:jc w:val="left"/>
        <w:rPr>
          <w:sz w:val="28"/>
        </w:rPr>
      </w:pPr>
      <w:r>
        <w:rPr>
          <w:sz w:val="28"/>
        </w:rPr>
        <w:t>项</w:t>
      </w:r>
      <w:r>
        <w:rPr>
          <w:spacing w:val="-3"/>
          <w:sz w:val="28"/>
        </w:rPr>
        <w:t>目</w:t>
      </w:r>
      <w:r>
        <w:rPr>
          <w:sz w:val="28"/>
        </w:rPr>
        <w:t>管理</w:t>
      </w:r>
      <w:r>
        <w:rPr>
          <w:spacing w:val="-3"/>
          <w:sz w:val="28"/>
        </w:rPr>
        <w:t>机</w:t>
      </w:r>
      <w:r>
        <w:rPr>
          <w:sz w:val="28"/>
        </w:rPr>
        <w:t>构</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13"/>
          <w:tab w:val="left" w:leader="dot" w:pos="8790"/>
        </w:tabs>
        <w:spacing w:before="186" w:after="0" w:line="240" w:lineRule="auto"/>
        <w:ind w:left="1512" w:right="0" w:hanging="845"/>
        <w:jc w:val="left"/>
        <w:rPr>
          <w:sz w:val="28"/>
        </w:rPr>
      </w:pPr>
      <w:r>
        <w:rPr>
          <w:sz w:val="28"/>
        </w:rPr>
        <w:t>资</w:t>
      </w:r>
      <w:r>
        <w:rPr>
          <w:spacing w:val="-3"/>
          <w:sz w:val="28"/>
        </w:rPr>
        <w:t>格</w:t>
      </w:r>
      <w:r>
        <w:rPr>
          <w:sz w:val="28"/>
        </w:rPr>
        <w:t>审查</w:t>
      </w:r>
      <w:r>
        <w:rPr>
          <w:spacing w:val="-3"/>
          <w:sz w:val="28"/>
        </w:rPr>
        <w:t>资</w:t>
      </w:r>
      <w:r>
        <w:rPr>
          <w:sz w:val="28"/>
        </w:rPr>
        <w:t>料</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13"/>
          <w:tab w:val="left" w:leader="dot" w:pos="8790"/>
        </w:tabs>
        <w:spacing w:before="186" w:after="0" w:line="240" w:lineRule="auto"/>
        <w:ind w:left="1512" w:right="0" w:hanging="845"/>
        <w:jc w:val="left"/>
        <w:rPr>
          <w:sz w:val="28"/>
        </w:rPr>
      </w:pPr>
      <w:r>
        <w:rPr>
          <w:spacing w:val="-3"/>
          <w:sz w:val="28"/>
        </w:rPr>
        <w:t>无</w:t>
      </w:r>
      <w:r>
        <w:rPr>
          <w:sz w:val="28"/>
        </w:rPr>
        <w:t>重大</w:t>
      </w:r>
      <w:r>
        <w:rPr>
          <w:spacing w:val="-3"/>
          <w:sz w:val="28"/>
        </w:rPr>
        <w:t>违</w:t>
      </w:r>
      <w:r>
        <w:rPr>
          <w:sz w:val="28"/>
        </w:rPr>
        <w:t>法记</w:t>
      </w:r>
      <w:r>
        <w:rPr>
          <w:spacing w:val="-3"/>
          <w:sz w:val="28"/>
        </w:rPr>
        <w:t>录</w:t>
      </w:r>
      <w:r>
        <w:rPr>
          <w:sz w:val="28"/>
        </w:rPr>
        <w:t>声明</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13"/>
          <w:tab w:val="left" w:leader="dot" w:pos="8790"/>
        </w:tabs>
        <w:spacing w:before="186" w:after="0" w:line="240" w:lineRule="auto"/>
        <w:ind w:left="1512" w:right="0" w:hanging="845"/>
        <w:jc w:val="left"/>
        <w:rPr>
          <w:sz w:val="28"/>
        </w:rPr>
      </w:pPr>
      <w:r>
        <w:rPr>
          <w:spacing w:val="-3"/>
          <w:sz w:val="28"/>
        </w:rPr>
        <w:t>近</w:t>
      </w:r>
      <w:r>
        <w:rPr>
          <w:sz w:val="28"/>
        </w:rPr>
        <w:t>3年</w:t>
      </w:r>
      <w:r>
        <w:rPr>
          <w:spacing w:val="-3"/>
          <w:sz w:val="28"/>
        </w:rPr>
        <w:t>完</w:t>
      </w:r>
      <w:r>
        <w:rPr>
          <w:sz w:val="28"/>
        </w:rPr>
        <w:t>成的</w:t>
      </w:r>
      <w:r>
        <w:rPr>
          <w:spacing w:val="-3"/>
          <w:sz w:val="28"/>
        </w:rPr>
        <w:t>类</w:t>
      </w:r>
      <w:r>
        <w:rPr>
          <w:sz w:val="28"/>
        </w:rPr>
        <w:t>似项</w:t>
      </w:r>
      <w:r>
        <w:rPr>
          <w:spacing w:val="-3"/>
          <w:sz w:val="28"/>
        </w:rPr>
        <w:t>目</w:t>
      </w:r>
      <w:r>
        <w:rPr>
          <w:sz w:val="28"/>
        </w:rPr>
        <w:t>情况表</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13"/>
          <w:tab w:val="left" w:leader="dot" w:pos="8790"/>
        </w:tabs>
        <w:spacing w:before="186" w:after="0" w:line="240" w:lineRule="auto"/>
        <w:ind w:left="1512" w:right="0" w:hanging="845"/>
        <w:jc w:val="left"/>
        <w:rPr>
          <w:sz w:val="28"/>
        </w:rPr>
      </w:pPr>
      <w:r>
        <w:rPr>
          <w:spacing w:val="-3"/>
          <w:sz w:val="28"/>
        </w:rPr>
        <w:t>供</w:t>
      </w:r>
      <w:r>
        <w:rPr>
          <w:sz w:val="28"/>
        </w:rPr>
        <w:t>应商</w:t>
      </w:r>
      <w:r>
        <w:rPr>
          <w:spacing w:val="-3"/>
          <w:sz w:val="28"/>
        </w:rPr>
        <w:t>认</w:t>
      </w:r>
      <w:r>
        <w:rPr>
          <w:sz w:val="28"/>
        </w:rPr>
        <w:t>为在</w:t>
      </w:r>
      <w:r>
        <w:rPr>
          <w:spacing w:val="-3"/>
          <w:sz w:val="28"/>
        </w:rPr>
        <w:t>其</w:t>
      </w:r>
      <w:r>
        <w:rPr>
          <w:sz w:val="28"/>
        </w:rPr>
        <w:t>他方</w:t>
      </w:r>
      <w:r>
        <w:rPr>
          <w:spacing w:val="-3"/>
          <w:sz w:val="28"/>
        </w:rPr>
        <w:t>面</w:t>
      </w:r>
      <w:r>
        <w:rPr>
          <w:sz w:val="28"/>
        </w:rPr>
        <w:t>有必</w:t>
      </w:r>
      <w:r>
        <w:rPr>
          <w:spacing w:val="-3"/>
          <w:sz w:val="28"/>
        </w:rPr>
        <w:t>要</w:t>
      </w:r>
      <w:r>
        <w:rPr>
          <w:sz w:val="28"/>
        </w:rPr>
        <w:t>说明</w:t>
      </w:r>
      <w:r>
        <w:rPr>
          <w:spacing w:val="-3"/>
          <w:sz w:val="28"/>
        </w:rPr>
        <w:t>的</w:t>
      </w:r>
      <w:r>
        <w:rPr>
          <w:sz w:val="28"/>
        </w:rPr>
        <w:t>事项</w:t>
      </w:r>
      <w:r>
        <w:rPr>
          <w:sz w:val="28"/>
        </w:rPr>
        <w:tab/>
      </w:r>
      <w:r>
        <w:rPr>
          <w:spacing w:val="-1"/>
          <w:sz w:val="28"/>
        </w:rPr>
        <w:t>所</w:t>
      </w:r>
      <w:r>
        <w:rPr>
          <w:spacing w:val="-3"/>
          <w:sz w:val="28"/>
        </w:rPr>
        <w:t>在</w:t>
      </w:r>
      <w:r>
        <w:rPr>
          <w:spacing w:val="-1"/>
          <w:sz w:val="28"/>
        </w:rPr>
        <w:t>页</w:t>
      </w:r>
      <w:r>
        <w:rPr>
          <w:sz w:val="28"/>
        </w:rPr>
        <w:t>码</w:t>
      </w:r>
    </w:p>
    <w:p>
      <w:pPr>
        <w:pStyle w:val="18"/>
        <w:numPr>
          <w:ilvl w:val="0"/>
          <w:numId w:val="103"/>
        </w:numPr>
        <w:tabs>
          <w:tab w:val="left" w:pos="1513"/>
          <w:tab w:val="left" w:leader="dot" w:pos="8790"/>
        </w:tabs>
        <w:spacing w:before="186" w:after="0" w:line="240" w:lineRule="auto"/>
        <w:ind w:left="1512" w:right="0" w:hanging="845"/>
        <w:jc w:val="left"/>
        <w:rPr>
          <w:sz w:val="28"/>
        </w:rPr>
      </w:pPr>
      <w:r>
        <w:rPr>
          <w:spacing w:val="-3"/>
          <w:sz w:val="28"/>
        </w:rPr>
        <w:t>磋</w:t>
      </w:r>
      <w:r>
        <w:rPr>
          <w:sz w:val="28"/>
        </w:rPr>
        <w:t>商最</w:t>
      </w:r>
      <w:r>
        <w:rPr>
          <w:spacing w:val="-3"/>
          <w:sz w:val="28"/>
        </w:rPr>
        <w:t>终</w:t>
      </w:r>
      <w:r>
        <w:rPr>
          <w:sz w:val="28"/>
        </w:rPr>
        <w:t>报价表</w:t>
      </w:r>
      <w:r>
        <w:rPr>
          <w:sz w:val="28"/>
        </w:rPr>
        <w:tab/>
      </w:r>
      <w:r>
        <w:rPr>
          <w:spacing w:val="-1"/>
          <w:sz w:val="28"/>
        </w:rPr>
        <w:t>所</w:t>
      </w:r>
      <w:r>
        <w:rPr>
          <w:spacing w:val="-3"/>
          <w:sz w:val="28"/>
        </w:rPr>
        <w:t>在</w:t>
      </w:r>
      <w:r>
        <w:rPr>
          <w:spacing w:val="-1"/>
          <w:sz w:val="28"/>
        </w:rPr>
        <w:t>页</w:t>
      </w:r>
      <w:r>
        <w:rPr>
          <w:sz w:val="28"/>
        </w:rPr>
        <w:t>码</w:t>
      </w:r>
    </w:p>
    <w:p>
      <w:pPr>
        <w:spacing w:after="0" w:line="240" w:lineRule="auto"/>
        <w:jc w:val="left"/>
        <w:rPr>
          <w:sz w:val="28"/>
        </w:rPr>
        <w:sectPr>
          <w:pgSz w:w="11910" w:h="16840"/>
          <w:pgMar w:top="1200" w:right="600" w:bottom="1200" w:left="740" w:header="192" w:footer="1006" w:gutter="0"/>
          <w:cols w:space="720" w:num="1"/>
        </w:sectPr>
      </w:pPr>
    </w:p>
    <w:p>
      <w:pPr>
        <w:pStyle w:val="6"/>
        <w:spacing w:before="109"/>
        <w:ind w:left="109" w:firstLine="0"/>
      </w:pPr>
      <w:bookmarkStart w:id="485" w:name="附件3：响应函及磋商报价表"/>
      <w:bookmarkEnd w:id="485"/>
      <w:r>
        <w:rPr>
          <w:spacing w:val="-26"/>
        </w:rPr>
        <w:t xml:space="preserve">附件 </w:t>
      </w:r>
      <w:r>
        <w:t>3：响应函及磋商报价表</w:t>
      </w:r>
    </w:p>
    <w:p>
      <w:pPr>
        <w:pStyle w:val="7"/>
        <w:spacing w:before="9"/>
        <w:ind w:left="0"/>
        <w:rPr>
          <w:b/>
          <w:sz w:val="42"/>
        </w:rPr>
      </w:pPr>
      <w:r>
        <w:br w:type="column"/>
      </w:r>
    </w:p>
    <w:p>
      <w:pPr>
        <w:spacing w:before="0"/>
        <w:ind w:left="109" w:right="0" w:firstLine="0"/>
        <w:jc w:val="left"/>
        <w:rPr>
          <w:b/>
          <w:sz w:val="36"/>
        </w:rPr>
      </w:pPr>
      <w:r>
        <w:rPr>
          <w:b/>
          <w:sz w:val="36"/>
        </w:rPr>
        <w:t>（一）响应函</w:t>
      </w:r>
    </w:p>
    <w:p>
      <w:pPr>
        <w:spacing w:after="0"/>
        <w:jc w:val="left"/>
        <w:rPr>
          <w:sz w:val="36"/>
        </w:rPr>
        <w:sectPr>
          <w:footerReference r:id="rId17" w:type="default"/>
          <w:pgSz w:w="11910" w:h="16840"/>
          <w:pgMar w:top="1200" w:right="600" w:bottom="1200" w:left="740" w:header="192" w:footer="1006" w:gutter="0"/>
          <w:pgNumType w:start="90"/>
          <w:cols w:equalWidth="0" w:num="2">
            <w:col w:w="3733" w:space="287"/>
            <w:col w:w="6550"/>
          </w:cols>
        </w:sectPr>
      </w:pPr>
    </w:p>
    <w:p>
      <w:pPr>
        <w:pStyle w:val="7"/>
        <w:ind w:left="0"/>
        <w:rPr>
          <w:b/>
        </w:rPr>
      </w:pPr>
    </w:p>
    <w:p>
      <w:pPr>
        <w:pStyle w:val="6"/>
        <w:spacing w:before="61"/>
        <w:ind w:left="390" w:firstLine="0"/>
        <w:rPr>
          <w:rFonts w:hint="eastAsia" w:eastAsia="楷体"/>
          <w:lang w:val="en-US" w:eastAsia="zh-CN"/>
        </w:rPr>
      </w:pPr>
      <w:r>
        <w:t>致</w:t>
      </w:r>
      <w:r>
        <w:rPr>
          <w:u w:val="single"/>
        </w:rPr>
        <w:t>：</w:t>
      </w:r>
      <w:r>
        <w:rPr>
          <w:rFonts w:hint="eastAsia"/>
          <w:u w:val="single"/>
          <w:lang w:eastAsia="zh-CN"/>
        </w:rPr>
        <w:t>青海鑫达工程项目管理有限公司</w:t>
      </w:r>
      <w:r>
        <w:t>：</w:t>
      </w:r>
      <w:r>
        <w:rPr>
          <w:rFonts w:hint="eastAsia"/>
          <w:lang w:val="en-US" w:eastAsia="zh-CN"/>
        </w:rPr>
        <w:t xml:space="preserve"> </w:t>
      </w:r>
    </w:p>
    <w:p>
      <w:pPr>
        <w:pStyle w:val="7"/>
        <w:spacing w:before="10"/>
        <w:ind w:left="0"/>
        <w:rPr>
          <w:b/>
          <w:sz w:val="40"/>
        </w:rPr>
      </w:pPr>
    </w:p>
    <w:p>
      <w:pPr>
        <w:bidi w:val="0"/>
        <w:spacing w:line="360" w:lineRule="auto"/>
        <w:ind w:firstLine="548" w:firstLineChars="200"/>
        <w:rPr>
          <w:rFonts w:ascii="楷体" w:hAnsi="楷体" w:eastAsia="楷体" w:cs="楷体"/>
          <w:spacing w:val="-3"/>
          <w:sz w:val="28"/>
          <w:szCs w:val="22"/>
          <w:lang w:val="zh-CN" w:eastAsia="zh-CN" w:bidi="zh-CN"/>
        </w:rPr>
      </w:pPr>
      <w:r>
        <w:rPr>
          <w:rFonts w:hint="eastAsia" w:ascii="楷体" w:hAnsi="楷体" w:eastAsia="楷体" w:cs="楷体"/>
          <w:spacing w:val="-3"/>
          <w:sz w:val="28"/>
          <w:szCs w:val="22"/>
          <w:lang w:val="zh-CN" w:eastAsia="zh-CN" w:bidi="zh-CN"/>
        </w:rPr>
        <w:t>我们收到龙羊峡库区共和县龙羊峡镇曹多隆村渠系改造项目</w:t>
      </w:r>
      <w:r>
        <w:rPr>
          <w:rFonts w:ascii="楷体" w:hAnsi="楷体" w:eastAsia="楷体" w:cs="楷体"/>
          <w:spacing w:val="-3"/>
          <w:sz w:val="28"/>
          <w:szCs w:val="22"/>
          <w:lang w:val="zh-CN" w:eastAsia="zh-CN" w:bidi="zh-CN"/>
        </w:rPr>
        <w:t>（</w:t>
      </w:r>
      <w:r>
        <w:rPr>
          <w:rFonts w:hint="eastAsia" w:ascii="楷体" w:hAnsi="楷体" w:eastAsia="楷体" w:cs="楷体"/>
          <w:spacing w:val="-3"/>
          <w:sz w:val="28"/>
          <w:szCs w:val="22"/>
          <w:lang w:val="zh-CN" w:eastAsia="zh-CN" w:bidi="zh-CN"/>
        </w:rPr>
        <w:t>青海鑫达竞磋（工程）2021-15</w:t>
      </w:r>
      <w:r>
        <w:rPr>
          <w:rFonts w:ascii="楷体" w:hAnsi="楷体" w:eastAsia="楷体" w:cs="楷体"/>
          <w:spacing w:val="-3"/>
          <w:sz w:val="28"/>
          <w:szCs w:val="22"/>
          <w:lang w:val="zh-CN" w:eastAsia="zh-CN" w:bidi="zh-CN"/>
        </w:rPr>
        <w:t>）竞争性磋商文件，经研究，法定代表人（姓名、职务）正式授权（委托代理人姓名、职务）代表供应商（供应商名称、地址）提交响应文件。</w:t>
      </w:r>
    </w:p>
    <w:p>
      <w:pPr>
        <w:pStyle w:val="7"/>
        <w:spacing w:before="37" w:line="360" w:lineRule="auto"/>
        <w:ind w:left="668"/>
      </w:pPr>
      <w:r>
        <w:t>据此函，签字代表宣布同意如下：</w:t>
      </w:r>
    </w:p>
    <w:p>
      <w:pPr>
        <w:pStyle w:val="18"/>
        <w:numPr>
          <w:ilvl w:val="0"/>
          <w:numId w:val="104"/>
        </w:numPr>
        <w:tabs>
          <w:tab w:val="left" w:pos="952"/>
        </w:tabs>
        <w:spacing w:before="40" w:after="0" w:line="360" w:lineRule="auto"/>
        <w:ind w:left="109" w:right="247" w:firstLine="559"/>
        <w:jc w:val="left"/>
        <w:rPr>
          <w:sz w:val="28"/>
        </w:rPr>
      </w:pPr>
      <w:r>
        <w:rPr>
          <w:sz w:val="28"/>
        </w:rPr>
        <w:t>我方已详阅</w:t>
      </w:r>
      <w:r>
        <w:rPr>
          <w:sz w:val="28"/>
          <w:u w:val="single"/>
        </w:rPr>
        <w:t>竞争性磋商文件</w:t>
      </w:r>
      <w:r>
        <w:rPr>
          <w:sz w:val="28"/>
        </w:rPr>
        <w:t xml:space="preserve">的全部内容，包括澄清、修改条款等有关附件， </w:t>
      </w:r>
      <w:r>
        <w:rPr>
          <w:spacing w:val="-3"/>
          <w:sz w:val="28"/>
        </w:rPr>
        <w:t>承诺对其完全理解并接受。</w:t>
      </w:r>
    </w:p>
    <w:p>
      <w:pPr>
        <w:pStyle w:val="18"/>
        <w:numPr>
          <w:ilvl w:val="0"/>
          <w:numId w:val="104"/>
        </w:numPr>
        <w:tabs>
          <w:tab w:val="left" w:pos="952"/>
          <w:tab w:val="left" w:pos="4729"/>
        </w:tabs>
        <w:spacing w:before="0" w:after="0" w:line="360" w:lineRule="auto"/>
        <w:ind w:left="109" w:right="247" w:firstLine="559"/>
        <w:jc w:val="left"/>
        <w:rPr>
          <w:sz w:val="28"/>
        </w:rPr>
      </w:pPr>
      <w:r>
        <w:rPr>
          <w:sz w:val="28"/>
        </w:rPr>
        <w:t>磋</w:t>
      </w:r>
      <w:r>
        <w:rPr>
          <w:spacing w:val="-3"/>
          <w:sz w:val="28"/>
        </w:rPr>
        <w:t>商</w:t>
      </w:r>
      <w:r>
        <w:rPr>
          <w:sz w:val="28"/>
        </w:rPr>
        <w:t>有</w:t>
      </w:r>
      <w:r>
        <w:rPr>
          <w:spacing w:val="-3"/>
          <w:sz w:val="28"/>
        </w:rPr>
        <w:t>效</w:t>
      </w:r>
      <w:r>
        <w:rPr>
          <w:sz w:val="28"/>
        </w:rPr>
        <w:t>期自</w:t>
      </w:r>
      <w:r>
        <w:rPr>
          <w:spacing w:val="-3"/>
          <w:sz w:val="28"/>
        </w:rPr>
        <w:t>开</w:t>
      </w:r>
      <w:r>
        <w:rPr>
          <w:sz w:val="28"/>
        </w:rPr>
        <w:t>标之</w:t>
      </w:r>
      <w:r>
        <w:rPr>
          <w:spacing w:val="-3"/>
          <w:sz w:val="28"/>
        </w:rPr>
        <w:t>日</w:t>
      </w:r>
      <w:r>
        <w:rPr>
          <w:sz w:val="28"/>
        </w:rPr>
        <w:t>起</w:t>
      </w:r>
      <w:r>
        <w:rPr>
          <w:sz w:val="28"/>
          <w:u w:val="single"/>
        </w:rPr>
        <w:t xml:space="preserve"> </w:t>
      </w:r>
      <w:r>
        <w:rPr>
          <w:sz w:val="28"/>
          <w:u w:val="single"/>
        </w:rPr>
        <w:tab/>
      </w:r>
      <w:r>
        <w:rPr>
          <w:sz w:val="28"/>
        </w:rPr>
        <w:t>天</w:t>
      </w:r>
      <w:r>
        <w:rPr>
          <w:spacing w:val="-3"/>
          <w:sz w:val="28"/>
        </w:rPr>
        <w:t>内</w:t>
      </w:r>
      <w:r>
        <w:rPr>
          <w:sz w:val="28"/>
        </w:rPr>
        <w:t>有效</w:t>
      </w:r>
      <w:r>
        <w:rPr>
          <w:spacing w:val="-8"/>
          <w:sz w:val="28"/>
        </w:rPr>
        <w:t>。</w:t>
      </w:r>
      <w:r>
        <w:rPr>
          <w:sz w:val="28"/>
        </w:rPr>
        <w:t>如</w:t>
      </w:r>
      <w:r>
        <w:rPr>
          <w:spacing w:val="-3"/>
          <w:sz w:val="28"/>
        </w:rPr>
        <w:t>果</w:t>
      </w:r>
      <w:r>
        <w:rPr>
          <w:sz w:val="28"/>
        </w:rPr>
        <w:t>在规</w:t>
      </w:r>
      <w:r>
        <w:rPr>
          <w:spacing w:val="-3"/>
          <w:sz w:val="28"/>
        </w:rPr>
        <w:t>定</w:t>
      </w:r>
      <w:r>
        <w:rPr>
          <w:sz w:val="28"/>
        </w:rPr>
        <w:t>的开</w:t>
      </w:r>
      <w:r>
        <w:rPr>
          <w:spacing w:val="-3"/>
          <w:sz w:val="28"/>
        </w:rPr>
        <w:t>标</w:t>
      </w:r>
      <w:r>
        <w:rPr>
          <w:sz w:val="28"/>
        </w:rPr>
        <w:t>时间</w:t>
      </w:r>
      <w:r>
        <w:rPr>
          <w:spacing w:val="-3"/>
          <w:sz w:val="28"/>
        </w:rPr>
        <w:t>后</w:t>
      </w:r>
      <w:r>
        <w:rPr>
          <w:spacing w:val="-8"/>
          <w:sz w:val="28"/>
        </w:rPr>
        <w:t>，</w:t>
      </w:r>
      <w:r>
        <w:rPr>
          <w:sz w:val="28"/>
        </w:rPr>
        <w:t>我</w:t>
      </w:r>
      <w:r>
        <w:rPr>
          <w:spacing w:val="-3"/>
          <w:sz w:val="28"/>
        </w:rPr>
        <w:t>方</w:t>
      </w:r>
      <w:r>
        <w:rPr>
          <w:sz w:val="28"/>
        </w:rPr>
        <w:t>在投</w:t>
      </w:r>
      <w:r>
        <w:rPr>
          <w:spacing w:val="-3"/>
          <w:sz w:val="28"/>
        </w:rPr>
        <w:t>标</w:t>
      </w:r>
      <w:r>
        <w:rPr>
          <w:sz w:val="28"/>
        </w:rPr>
        <w:t>有效</w:t>
      </w:r>
      <w:r>
        <w:rPr>
          <w:spacing w:val="-3"/>
          <w:sz w:val="28"/>
        </w:rPr>
        <w:t>期</w:t>
      </w:r>
      <w:r>
        <w:rPr>
          <w:sz w:val="28"/>
        </w:rPr>
        <w:t>内撤</w:t>
      </w:r>
      <w:r>
        <w:rPr>
          <w:spacing w:val="-3"/>
          <w:sz w:val="28"/>
        </w:rPr>
        <w:t>回</w:t>
      </w:r>
      <w:r>
        <w:rPr>
          <w:sz w:val="28"/>
        </w:rPr>
        <w:t>投标</w:t>
      </w:r>
      <w:r>
        <w:rPr>
          <w:spacing w:val="-3"/>
          <w:sz w:val="28"/>
        </w:rPr>
        <w:t>或</w:t>
      </w:r>
      <w:r>
        <w:rPr>
          <w:sz w:val="28"/>
        </w:rPr>
        <w:t>成交</w:t>
      </w:r>
      <w:r>
        <w:rPr>
          <w:spacing w:val="-3"/>
          <w:sz w:val="28"/>
        </w:rPr>
        <w:t>后</w:t>
      </w:r>
      <w:r>
        <w:rPr>
          <w:sz w:val="28"/>
        </w:rPr>
        <w:t>不签</w:t>
      </w:r>
      <w:r>
        <w:rPr>
          <w:spacing w:val="-3"/>
          <w:sz w:val="28"/>
        </w:rPr>
        <w:t>约</w:t>
      </w:r>
      <w:r>
        <w:rPr>
          <w:sz w:val="28"/>
        </w:rPr>
        <w:t>的，</w:t>
      </w:r>
      <w:r>
        <w:rPr>
          <w:spacing w:val="-3"/>
          <w:sz w:val="28"/>
        </w:rPr>
        <w:t>投</w:t>
      </w:r>
      <w:r>
        <w:rPr>
          <w:sz w:val="28"/>
        </w:rPr>
        <w:t>标保</w:t>
      </w:r>
      <w:r>
        <w:rPr>
          <w:spacing w:val="-3"/>
          <w:sz w:val="28"/>
        </w:rPr>
        <w:t>证</w:t>
      </w:r>
      <w:r>
        <w:rPr>
          <w:sz w:val="28"/>
        </w:rPr>
        <w:t>金将</w:t>
      </w:r>
      <w:r>
        <w:rPr>
          <w:spacing w:val="-3"/>
          <w:sz w:val="28"/>
        </w:rPr>
        <w:t>被</w:t>
      </w:r>
      <w:r>
        <w:rPr>
          <w:sz w:val="28"/>
        </w:rPr>
        <w:t>贵方</w:t>
      </w:r>
      <w:r>
        <w:rPr>
          <w:spacing w:val="-3"/>
          <w:sz w:val="28"/>
        </w:rPr>
        <w:t>没</w:t>
      </w:r>
      <w:r>
        <w:rPr>
          <w:sz w:val="28"/>
        </w:rPr>
        <w:t>收。</w:t>
      </w:r>
    </w:p>
    <w:p>
      <w:pPr>
        <w:pStyle w:val="18"/>
        <w:numPr>
          <w:ilvl w:val="0"/>
          <w:numId w:val="104"/>
        </w:numPr>
        <w:tabs>
          <w:tab w:val="left" w:pos="952"/>
        </w:tabs>
        <w:spacing w:before="0" w:after="0" w:line="360" w:lineRule="auto"/>
        <w:ind w:left="109" w:right="249" w:firstLine="559"/>
        <w:jc w:val="left"/>
        <w:rPr>
          <w:sz w:val="28"/>
        </w:rPr>
      </w:pPr>
      <w:r>
        <w:rPr>
          <w:sz w:val="28"/>
        </w:rPr>
        <w:t>我方同意按照贵方要求提供与投标有关的一切数据或资料，理解并接受贵方</w:t>
      </w:r>
      <w:r>
        <w:rPr>
          <w:spacing w:val="-3"/>
          <w:sz w:val="28"/>
        </w:rPr>
        <w:t>制定的评标办法。</w:t>
      </w:r>
    </w:p>
    <w:p>
      <w:pPr>
        <w:pStyle w:val="18"/>
        <w:numPr>
          <w:ilvl w:val="0"/>
          <w:numId w:val="104"/>
        </w:numPr>
        <w:tabs>
          <w:tab w:val="left" w:pos="952"/>
        </w:tabs>
        <w:spacing w:before="0" w:after="0" w:line="360" w:lineRule="auto"/>
        <w:ind w:left="951" w:right="0" w:hanging="284"/>
        <w:jc w:val="left"/>
        <w:rPr>
          <w:sz w:val="28"/>
        </w:rPr>
      </w:pPr>
      <w:r>
        <w:rPr>
          <w:spacing w:val="-3"/>
          <w:sz w:val="28"/>
        </w:rPr>
        <w:t>与本次磋商有关的一切正式往来通讯请寄：</w:t>
      </w:r>
    </w:p>
    <w:p>
      <w:pPr>
        <w:pStyle w:val="7"/>
        <w:spacing w:before="1"/>
        <w:ind w:left="0"/>
        <w:rPr>
          <w:sz w:val="29"/>
        </w:rPr>
      </w:pPr>
    </w:p>
    <w:p>
      <w:pPr>
        <w:pStyle w:val="7"/>
        <w:tabs>
          <w:tab w:val="left" w:pos="3679"/>
          <w:tab w:val="left" w:pos="5010"/>
          <w:tab w:val="left" w:pos="7882"/>
        </w:tabs>
        <w:spacing w:before="71"/>
        <w:ind w:left="668"/>
        <w:rPr>
          <w:rFonts w:ascii="Times New Roman" w:eastAsia="Times New Roman"/>
        </w:rPr>
      </w:pPr>
      <w:r>
        <w:t>地</w:t>
      </w:r>
      <w:r>
        <w:rPr>
          <w:spacing w:val="-3"/>
        </w:rPr>
        <w:t>址</w:t>
      </w:r>
      <w:r>
        <w:t>：</w:t>
      </w:r>
      <w:r>
        <w:rPr>
          <w:u w:val="single"/>
        </w:rPr>
        <w:t xml:space="preserve"> </w:t>
      </w:r>
      <w:r>
        <w:rPr>
          <w:u w:val="single"/>
        </w:rPr>
        <w:tab/>
      </w:r>
      <w:r>
        <w:tab/>
      </w:r>
      <w:r>
        <w:rPr>
          <w:spacing w:val="-1"/>
        </w:rPr>
        <w:t>邮</w:t>
      </w:r>
      <w:r>
        <w:rPr>
          <w:spacing w:val="-3"/>
        </w:rPr>
        <w:t>编</w:t>
      </w:r>
      <w:r>
        <w:rPr>
          <w:spacing w:val="-1"/>
        </w:rPr>
        <w:t>：</w:t>
      </w:r>
      <w:r>
        <w:rPr>
          <w:rFonts w:ascii="Times New Roman" w:eastAsia="Times New Roman"/>
          <w:u w:val="single"/>
        </w:rPr>
        <w:t xml:space="preserve"> </w:t>
      </w:r>
      <w:r>
        <w:rPr>
          <w:rFonts w:ascii="Times New Roman" w:eastAsia="Times New Roman"/>
          <w:u w:val="single"/>
        </w:rPr>
        <w:tab/>
      </w:r>
    </w:p>
    <w:p>
      <w:pPr>
        <w:pStyle w:val="7"/>
        <w:ind w:left="0"/>
        <w:rPr>
          <w:rFonts w:ascii="Times New Roman"/>
          <w:sz w:val="20"/>
        </w:rPr>
      </w:pPr>
    </w:p>
    <w:p>
      <w:pPr>
        <w:pStyle w:val="7"/>
        <w:tabs>
          <w:tab w:val="left" w:pos="3679"/>
          <w:tab w:val="left" w:pos="5010"/>
          <w:tab w:val="left" w:pos="7882"/>
        </w:tabs>
        <w:spacing w:before="210"/>
        <w:ind w:left="668"/>
        <w:rPr>
          <w:rFonts w:ascii="Times New Roman" w:eastAsia="Times New Roman"/>
        </w:rPr>
      </w:pPr>
      <w:r>
        <w:t>电</w:t>
      </w:r>
      <w:r>
        <w:rPr>
          <w:spacing w:val="-3"/>
        </w:rPr>
        <w:t>话</w:t>
      </w:r>
      <w:r>
        <w:t>：</w:t>
      </w:r>
      <w:r>
        <w:rPr>
          <w:u w:val="single"/>
        </w:rPr>
        <w:t xml:space="preserve"> </w:t>
      </w:r>
      <w:r>
        <w:rPr>
          <w:u w:val="single"/>
        </w:rPr>
        <w:tab/>
      </w:r>
      <w:r>
        <w:tab/>
      </w:r>
      <w:r>
        <w:rPr>
          <w:spacing w:val="-1"/>
        </w:rPr>
        <w:t>传</w:t>
      </w:r>
      <w:r>
        <w:rPr>
          <w:spacing w:val="-3"/>
        </w:rPr>
        <w:t>真</w:t>
      </w:r>
      <w:r>
        <w:rPr>
          <w:spacing w:val="-1"/>
        </w:rPr>
        <w:t>：</w:t>
      </w:r>
      <w:r>
        <w:rPr>
          <w:rFonts w:ascii="Times New Roman" w:eastAsia="Times New Roman"/>
          <w:u w:val="single"/>
        </w:rPr>
        <w:t xml:space="preserve"> </w:t>
      </w:r>
      <w:r>
        <w:rPr>
          <w:rFonts w:ascii="Times New Roman" w:eastAsia="Times New Roman"/>
          <w:u w:val="single"/>
        </w:rPr>
        <w:tab/>
      </w:r>
    </w:p>
    <w:p>
      <w:pPr>
        <w:pStyle w:val="7"/>
        <w:ind w:left="0"/>
        <w:rPr>
          <w:rFonts w:ascii="Times New Roman"/>
          <w:sz w:val="20"/>
        </w:rPr>
      </w:pPr>
    </w:p>
    <w:p>
      <w:pPr>
        <w:pStyle w:val="7"/>
        <w:tabs>
          <w:tab w:val="left" w:pos="4661"/>
          <w:tab w:val="left" w:pos="5010"/>
          <w:tab w:val="left" w:pos="7601"/>
        </w:tabs>
        <w:spacing w:before="211"/>
        <w:ind w:left="668"/>
        <w:rPr>
          <w:rFonts w:ascii="Times New Roman" w:eastAsia="Times New Roman"/>
        </w:rPr>
      </w:pPr>
      <w:r>
        <w:t>法</w:t>
      </w:r>
      <w:r>
        <w:rPr>
          <w:spacing w:val="-3"/>
        </w:rPr>
        <w:t>定</w:t>
      </w:r>
      <w:r>
        <w:t>代表</w:t>
      </w:r>
      <w:r>
        <w:rPr>
          <w:spacing w:val="-3"/>
        </w:rPr>
        <w:t>人</w:t>
      </w:r>
      <w:r>
        <w:t>姓名：</w:t>
      </w:r>
      <w:r>
        <w:rPr>
          <w:u w:val="single"/>
        </w:rPr>
        <w:t xml:space="preserve"> </w:t>
      </w:r>
      <w:r>
        <w:rPr>
          <w:u w:val="single"/>
        </w:rPr>
        <w:tab/>
      </w:r>
      <w:r>
        <w:tab/>
      </w:r>
      <w:r>
        <w:rPr>
          <w:spacing w:val="-1"/>
        </w:rPr>
        <w:t>职</w:t>
      </w:r>
      <w:r>
        <w:rPr>
          <w:spacing w:val="-3"/>
        </w:rPr>
        <w:t>务</w:t>
      </w:r>
      <w:r>
        <w:rPr>
          <w:spacing w:val="-1"/>
        </w:rPr>
        <w:t>：</w:t>
      </w:r>
      <w:r>
        <w:rPr>
          <w:rFonts w:ascii="Times New Roman" w:eastAsia="Times New Roman"/>
          <w:u w:val="single"/>
        </w:rPr>
        <w:t xml:space="preserve"> </w:t>
      </w:r>
      <w:r>
        <w:rPr>
          <w:rFonts w:ascii="Times New Roman" w:eastAsia="Times New Roman"/>
          <w:u w:val="single"/>
        </w:rPr>
        <w:tab/>
      </w: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spacing w:before="10"/>
        <w:ind w:left="0"/>
        <w:rPr>
          <w:rFonts w:ascii="Times New Roman"/>
          <w:sz w:val="27"/>
        </w:rPr>
      </w:pPr>
    </w:p>
    <w:p>
      <w:pPr>
        <w:pStyle w:val="6"/>
        <w:tabs>
          <w:tab w:val="left" w:pos="7820"/>
        </w:tabs>
        <w:spacing w:before="62"/>
        <w:ind w:left="4868" w:firstLine="0"/>
      </w:pPr>
      <w:r>
        <w:t>供应商：</w:t>
      </w:r>
      <w:r>
        <w:rPr>
          <w:u w:val="single"/>
        </w:rPr>
        <w:t xml:space="preserve"> </w:t>
      </w:r>
      <w:r>
        <w:rPr>
          <w:u w:val="single"/>
        </w:rPr>
        <w:tab/>
      </w:r>
      <w:r>
        <w:t>（公章）</w:t>
      </w:r>
    </w:p>
    <w:p>
      <w:pPr>
        <w:pStyle w:val="6"/>
        <w:tabs>
          <w:tab w:val="left" w:pos="6572"/>
          <w:tab w:val="left" w:pos="7275"/>
          <w:tab w:val="left" w:pos="8389"/>
        </w:tabs>
        <w:spacing w:before="40" w:line="268" w:lineRule="auto"/>
        <w:ind w:left="5869" w:right="206" w:hanging="2681"/>
      </w:pPr>
      <w:r>
        <w:t>法定代表人或委托代理人：</w:t>
      </w:r>
      <w:r>
        <w:rPr>
          <w:u w:val="single"/>
        </w:rPr>
        <w:t xml:space="preserve"> </w:t>
      </w:r>
      <w:r>
        <w:rPr>
          <w:u w:val="single"/>
        </w:rPr>
        <w:tab/>
      </w:r>
      <w:r>
        <w:rPr>
          <w:u w:val="single"/>
        </w:rPr>
        <w:tab/>
      </w:r>
      <w:r>
        <w:t>（签字或盖章</w:t>
      </w:r>
      <w:r>
        <w:rPr>
          <w:spacing w:val="-13"/>
        </w:rPr>
        <w:t xml:space="preserve">） </w:t>
      </w:r>
      <w:r>
        <w:t>年</w:t>
      </w:r>
      <w:r>
        <w:tab/>
      </w:r>
      <w:r>
        <w:t>月</w:t>
      </w:r>
      <w:r>
        <w:tab/>
      </w:r>
      <w:r>
        <w:t>日</w:t>
      </w:r>
    </w:p>
    <w:p>
      <w:pPr>
        <w:spacing w:after="0" w:line="268" w:lineRule="auto"/>
        <w:sectPr>
          <w:type w:val="continuous"/>
          <w:pgSz w:w="11910" w:h="16840"/>
          <w:pgMar w:top="620" w:right="600" w:bottom="280" w:left="740" w:header="720" w:footer="720" w:gutter="0"/>
          <w:cols w:space="720" w:num="1"/>
        </w:sectPr>
      </w:pPr>
    </w:p>
    <w:p>
      <w:pPr>
        <w:spacing w:before="26"/>
        <w:ind w:left="899" w:right="319" w:firstLine="0"/>
        <w:jc w:val="center"/>
        <w:rPr>
          <w:b/>
          <w:sz w:val="36"/>
        </w:rPr>
      </w:pPr>
      <w:r>
        <w:rPr>
          <w:b/>
          <w:sz w:val="36"/>
        </w:rPr>
        <w:t>（二）竞争性磋商首次报价表</w:t>
      </w:r>
    </w:p>
    <w:p>
      <w:pPr>
        <w:pStyle w:val="7"/>
        <w:ind w:left="0"/>
        <w:rPr>
          <w:b/>
        </w:rPr>
      </w:pPr>
    </w:p>
    <w:p>
      <w:pPr>
        <w:pStyle w:val="6"/>
        <w:spacing w:before="62"/>
        <w:ind w:left="949" w:firstLine="0"/>
      </w:pPr>
      <w:r>
        <w:t>供应商名称：</w:t>
      </w:r>
    </w:p>
    <w:p>
      <w:pPr>
        <w:pStyle w:val="7"/>
        <w:ind w:left="0"/>
        <w:rPr>
          <w:b/>
          <w:sz w:val="17"/>
        </w:rPr>
      </w:pPr>
    </w:p>
    <w:tbl>
      <w:tblPr>
        <w:tblStyle w:val="15"/>
        <w:tblW w:w="0" w:type="auto"/>
        <w:tblInd w:w="7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1"/>
        <w:gridCol w:w="5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2231" w:type="dxa"/>
          </w:tcPr>
          <w:p>
            <w:pPr>
              <w:pStyle w:val="19"/>
              <w:spacing w:before="13"/>
              <w:ind w:left="668"/>
              <w:rPr>
                <w:sz w:val="28"/>
              </w:rPr>
            </w:pPr>
            <w:r>
              <w:rPr>
                <w:sz w:val="28"/>
              </w:rPr>
              <w:t>项目编号</w:t>
            </w:r>
          </w:p>
        </w:tc>
        <w:tc>
          <w:tcPr>
            <w:tcW w:w="5912" w:type="dxa"/>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231" w:type="dxa"/>
          </w:tcPr>
          <w:p>
            <w:pPr>
              <w:pStyle w:val="19"/>
              <w:spacing w:before="15"/>
              <w:ind w:left="668"/>
              <w:rPr>
                <w:sz w:val="28"/>
              </w:rPr>
            </w:pPr>
            <w:r>
              <w:rPr>
                <w:sz w:val="28"/>
              </w:rPr>
              <w:t>项目名称</w:t>
            </w:r>
          </w:p>
        </w:tc>
        <w:tc>
          <w:tcPr>
            <w:tcW w:w="5912" w:type="dxa"/>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2231" w:type="dxa"/>
          </w:tcPr>
          <w:p>
            <w:pPr>
              <w:pStyle w:val="19"/>
              <w:spacing w:before="6"/>
              <w:rPr>
                <w:b/>
                <w:sz w:val="21"/>
              </w:rPr>
            </w:pPr>
          </w:p>
          <w:p>
            <w:pPr>
              <w:pStyle w:val="19"/>
              <w:ind w:left="668"/>
              <w:rPr>
                <w:sz w:val="28"/>
              </w:rPr>
            </w:pPr>
            <w:r>
              <w:rPr>
                <w:sz w:val="28"/>
              </w:rPr>
              <w:t>磋商报价</w:t>
            </w:r>
          </w:p>
        </w:tc>
        <w:tc>
          <w:tcPr>
            <w:tcW w:w="5912" w:type="dxa"/>
          </w:tcPr>
          <w:p>
            <w:pPr>
              <w:pStyle w:val="19"/>
              <w:spacing w:before="2"/>
              <w:ind w:left="666"/>
              <w:rPr>
                <w:sz w:val="28"/>
              </w:rPr>
            </w:pPr>
            <w:r>
              <w:rPr>
                <w:spacing w:val="-2"/>
                <w:sz w:val="28"/>
              </w:rPr>
              <w:t>大写：</w:t>
            </w:r>
          </w:p>
          <w:p>
            <w:pPr>
              <w:pStyle w:val="19"/>
              <w:spacing w:before="186"/>
              <w:ind w:left="666"/>
              <w:rPr>
                <w:sz w:val="28"/>
              </w:rPr>
            </w:pPr>
            <w:r>
              <w:rPr>
                <w:spacing w:val="-2"/>
                <w:sz w:val="28"/>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231" w:type="dxa"/>
          </w:tcPr>
          <w:p>
            <w:pPr>
              <w:pStyle w:val="19"/>
              <w:spacing w:before="14"/>
              <w:ind w:left="668"/>
              <w:rPr>
                <w:sz w:val="28"/>
              </w:rPr>
            </w:pPr>
            <w:r>
              <w:rPr>
                <w:sz w:val="28"/>
              </w:rPr>
              <w:t>工程质量</w:t>
            </w:r>
          </w:p>
        </w:tc>
        <w:tc>
          <w:tcPr>
            <w:tcW w:w="5912" w:type="dxa"/>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2231" w:type="dxa"/>
          </w:tcPr>
          <w:p>
            <w:pPr>
              <w:pStyle w:val="19"/>
              <w:spacing w:before="13"/>
              <w:ind w:left="668"/>
              <w:rPr>
                <w:sz w:val="28"/>
              </w:rPr>
            </w:pPr>
            <w:r>
              <w:rPr>
                <w:sz w:val="28"/>
              </w:rPr>
              <w:t>工期</w:t>
            </w:r>
          </w:p>
        </w:tc>
        <w:tc>
          <w:tcPr>
            <w:tcW w:w="5912" w:type="dxa"/>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16" w:hRule="atLeast"/>
        </w:trPr>
        <w:tc>
          <w:tcPr>
            <w:tcW w:w="8143" w:type="dxa"/>
            <w:gridSpan w:val="2"/>
          </w:tcPr>
          <w:p>
            <w:pPr>
              <w:pStyle w:val="19"/>
              <w:spacing w:before="4"/>
              <w:rPr>
                <w:b/>
                <w:sz w:val="30"/>
              </w:rPr>
            </w:pPr>
          </w:p>
          <w:p>
            <w:pPr>
              <w:pStyle w:val="19"/>
              <w:ind w:left="668"/>
              <w:rPr>
                <w:sz w:val="28"/>
              </w:rPr>
            </w:pPr>
            <w:r>
              <w:rPr>
                <w:sz w:val="28"/>
              </w:rPr>
              <w:t>优惠承诺及其他：</w:t>
            </w:r>
          </w:p>
        </w:tc>
      </w:tr>
    </w:tbl>
    <w:p>
      <w:pPr>
        <w:pStyle w:val="7"/>
        <w:ind w:left="0"/>
        <w:rPr>
          <w:b/>
        </w:rPr>
      </w:pPr>
    </w:p>
    <w:p>
      <w:pPr>
        <w:pStyle w:val="7"/>
        <w:ind w:left="0"/>
        <w:rPr>
          <w:b/>
          <w:sz w:val="25"/>
        </w:rPr>
      </w:pPr>
    </w:p>
    <w:p>
      <w:pPr>
        <w:pStyle w:val="7"/>
      </w:pPr>
      <w:r>
        <w:t>注 ： 1.填写此表时不得改变表格形式。</w:t>
      </w:r>
    </w:p>
    <w:p>
      <w:pPr>
        <w:pStyle w:val="18"/>
        <w:numPr>
          <w:ilvl w:val="1"/>
          <w:numId w:val="104"/>
        </w:numPr>
        <w:tabs>
          <w:tab w:val="left" w:pos="1221"/>
        </w:tabs>
        <w:spacing w:before="42" w:after="0" w:line="268" w:lineRule="auto"/>
        <w:ind w:left="1216" w:right="247" w:hanging="279"/>
        <w:jc w:val="left"/>
        <w:rPr>
          <w:sz w:val="28"/>
        </w:rPr>
      </w:pPr>
      <w:r>
        <w:rPr>
          <w:sz w:val="28"/>
        </w:rPr>
        <w:t>竞争性磋商响应报价必须包括：施工总价（安全防护、文明施工措施费等</w:t>
      </w:r>
      <w:r>
        <w:rPr>
          <w:spacing w:val="-2"/>
          <w:sz w:val="28"/>
        </w:rPr>
        <w:t>费用</w:t>
      </w:r>
      <w:r>
        <w:rPr>
          <w:sz w:val="28"/>
        </w:rPr>
        <w:t>）</w:t>
      </w:r>
      <w:r>
        <w:rPr>
          <w:spacing w:val="-3"/>
          <w:sz w:val="28"/>
        </w:rPr>
        <w:t>、保险费、税金及不可预见费等全部费用。</w:t>
      </w:r>
    </w:p>
    <w:p>
      <w:pPr>
        <w:pStyle w:val="18"/>
        <w:numPr>
          <w:ilvl w:val="1"/>
          <w:numId w:val="104"/>
        </w:numPr>
        <w:tabs>
          <w:tab w:val="left" w:pos="1233"/>
        </w:tabs>
        <w:spacing w:before="0" w:after="0" w:line="354" w:lineRule="exact"/>
        <w:ind w:left="1232" w:right="0" w:hanging="284"/>
        <w:jc w:val="left"/>
        <w:rPr>
          <w:sz w:val="28"/>
        </w:rPr>
      </w:pPr>
      <w:r>
        <w:rPr>
          <w:spacing w:val="-3"/>
          <w:sz w:val="28"/>
        </w:rPr>
        <w:t>“工期”是指供应商能够工程施工总日历天。</w:t>
      </w:r>
    </w:p>
    <w:p>
      <w:pPr>
        <w:pStyle w:val="18"/>
        <w:numPr>
          <w:ilvl w:val="1"/>
          <w:numId w:val="104"/>
        </w:numPr>
        <w:tabs>
          <w:tab w:val="left" w:pos="1233"/>
        </w:tabs>
        <w:spacing w:before="43" w:after="0" w:line="240" w:lineRule="auto"/>
        <w:ind w:left="1232" w:right="0" w:hanging="284"/>
        <w:jc w:val="left"/>
        <w:rPr>
          <w:sz w:val="28"/>
        </w:rPr>
      </w:pPr>
      <w:r>
        <w:rPr>
          <w:spacing w:val="-3"/>
          <w:sz w:val="28"/>
        </w:rPr>
        <w:t>竞争性磋商响应最初报价不能有两个或两个以上的报价方案。</w:t>
      </w:r>
    </w:p>
    <w:p>
      <w:pPr>
        <w:pStyle w:val="7"/>
        <w:ind w:left="0"/>
      </w:pPr>
    </w:p>
    <w:p>
      <w:pPr>
        <w:pStyle w:val="7"/>
        <w:ind w:left="0"/>
      </w:pPr>
    </w:p>
    <w:p>
      <w:pPr>
        <w:pStyle w:val="7"/>
        <w:ind w:left="0"/>
      </w:pPr>
    </w:p>
    <w:p>
      <w:pPr>
        <w:pStyle w:val="7"/>
        <w:ind w:left="0"/>
      </w:pPr>
    </w:p>
    <w:p>
      <w:pPr>
        <w:pStyle w:val="6"/>
        <w:tabs>
          <w:tab w:val="left" w:pos="7820"/>
        </w:tabs>
        <w:spacing w:before="205"/>
        <w:ind w:left="4868" w:firstLine="0"/>
      </w:pPr>
      <w:r>
        <w:t>供应商：</w:t>
      </w:r>
      <w:r>
        <w:rPr>
          <w:u w:val="single"/>
        </w:rPr>
        <w:t xml:space="preserve"> </w:t>
      </w:r>
      <w:r>
        <w:rPr>
          <w:u w:val="single"/>
        </w:rPr>
        <w:tab/>
      </w:r>
      <w:r>
        <w:t>（公章）</w:t>
      </w:r>
    </w:p>
    <w:p>
      <w:pPr>
        <w:pStyle w:val="6"/>
        <w:tabs>
          <w:tab w:val="left" w:pos="6572"/>
          <w:tab w:val="left" w:pos="7275"/>
          <w:tab w:val="left" w:pos="8389"/>
        </w:tabs>
        <w:spacing w:before="42" w:line="268" w:lineRule="auto"/>
        <w:ind w:left="5869" w:right="206" w:hanging="2681"/>
      </w:pPr>
      <w:r>
        <w:t>法定代表人或委托代理人：</w:t>
      </w:r>
      <w:r>
        <w:rPr>
          <w:u w:val="single"/>
        </w:rPr>
        <w:t xml:space="preserve"> </w:t>
      </w:r>
      <w:r>
        <w:rPr>
          <w:u w:val="single"/>
        </w:rPr>
        <w:tab/>
      </w:r>
      <w:r>
        <w:rPr>
          <w:u w:val="single"/>
        </w:rPr>
        <w:tab/>
      </w:r>
      <w:r>
        <w:t>（签字或盖章</w:t>
      </w:r>
      <w:r>
        <w:rPr>
          <w:spacing w:val="-13"/>
        </w:rPr>
        <w:t xml:space="preserve">） </w:t>
      </w:r>
      <w:r>
        <w:t>年</w:t>
      </w:r>
      <w:r>
        <w:tab/>
      </w:r>
      <w:r>
        <w:t>月</w:t>
      </w:r>
      <w:r>
        <w:tab/>
      </w:r>
      <w:r>
        <w:t>日</w:t>
      </w:r>
    </w:p>
    <w:p>
      <w:pPr>
        <w:spacing w:after="0" w:line="268" w:lineRule="auto"/>
        <w:sectPr>
          <w:pgSz w:w="11910" w:h="16840"/>
          <w:pgMar w:top="1200" w:right="600" w:bottom="1200" w:left="740" w:header="192" w:footer="1006" w:gutter="0"/>
          <w:cols w:space="720" w:num="1"/>
        </w:sectPr>
      </w:pPr>
    </w:p>
    <w:p>
      <w:pPr>
        <w:pStyle w:val="6"/>
        <w:spacing w:before="70"/>
        <w:ind w:left="109" w:firstLine="0"/>
      </w:pPr>
      <w:bookmarkStart w:id="486" w:name="附件4：法定代表人证明书"/>
      <w:bookmarkEnd w:id="486"/>
      <w:r>
        <w:t>附件 4：法定代表人证明书</w:t>
      </w:r>
    </w:p>
    <w:p>
      <w:pPr>
        <w:pStyle w:val="7"/>
        <w:ind w:left="0"/>
        <w:rPr>
          <w:b/>
          <w:sz w:val="20"/>
        </w:rPr>
      </w:pPr>
    </w:p>
    <w:p>
      <w:pPr>
        <w:pStyle w:val="7"/>
        <w:ind w:left="0"/>
        <w:rPr>
          <w:b/>
          <w:sz w:val="20"/>
        </w:rPr>
      </w:pPr>
    </w:p>
    <w:p>
      <w:pPr>
        <w:spacing w:before="214"/>
        <w:ind w:left="899" w:right="235" w:firstLine="0"/>
        <w:jc w:val="center"/>
        <w:rPr>
          <w:b/>
          <w:sz w:val="40"/>
        </w:rPr>
      </w:pPr>
      <w:r>
        <w:rPr>
          <w:b/>
          <w:sz w:val="40"/>
        </w:rPr>
        <w:t>法定代表人证明书</w:t>
      </w:r>
    </w:p>
    <w:p>
      <w:pPr>
        <w:pStyle w:val="7"/>
        <w:spacing w:before="9"/>
        <w:ind w:left="0"/>
        <w:rPr>
          <w:b/>
          <w:sz w:val="31"/>
        </w:rPr>
      </w:pPr>
    </w:p>
    <w:p>
      <w:pPr>
        <w:pStyle w:val="6"/>
        <w:ind w:left="668" w:firstLine="0"/>
        <w:rPr>
          <w:rFonts w:hint="eastAsia" w:eastAsia="楷体"/>
          <w:lang w:eastAsia="zh-CN"/>
        </w:rPr>
      </w:pPr>
      <w:r>
        <w:t>致：</w:t>
      </w:r>
      <w:r>
        <w:rPr>
          <w:rFonts w:hint="eastAsia"/>
          <w:u w:val="single"/>
          <w:lang w:eastAsia="zh-CN"/>
        </w:rPr>
        <w:t>青海鑫达工程项目管理有限公司</w:t>
      </w:r>
    </w:p>
    <w:p>
      <w:pPr>
        <w:pStyle w:val="7"/>
        <w:ind w:left="0"/>
        <w:rPr>
          <w:b/>
          <w:sz w:val="20"/>
        </w:rPr>
      </w:pPr>
    </w:p>
    <w:p>
      <w:pPr>
        <w:pStyle w:val="7"/>
        <w:ind w:left="0"/>
        <w:rPr>
          <w:b/>
          <w:sz w:val="20"/>
        </w:rPr>
      </w:pPr>
    </w:p>
    <w:p>
      <w:pPr>
        <w:pStyle w:val="7"/>
        <w:spacing w:before="2"/>
        <w:ind w:left="0"/>
        <w:rPr>
          <w:b/>
          <w:sz w:val="20"/>
        </w:rPr>
      </w:pPr>
    </w:p>
    <w:p>
      <w:pPr>
        <w:pStyle w:val="7"/>
        <w:tabs>
          <w:tab w:val="left" w:pos="3595"/>
          <w:tab w:val="left" w:pos="6956"/>
        </w:tabs>
        <w:spacing w:before="71" w:line="268" w:lineRule="auto"/>
        <w:ind w:right="247" w:firstLine="438"/>
      </w:pPr>
      <w:r>
        <w:rPr>
          <w:rFonts w:ascii="Times New Roman" w:eastAsia="Times New Roman"/>
          <w:w w:val="100"/>
          <w:u w:val="single"/>
        </w:rPr>
        <w:t xml:space="preserve"> </w:t>
      </w:r>
      <w:r>
        <w:rPr>
          <w:rFonts w:ascii="Times New Roman" w:eastAsia="Times New Roman"/>
          <w:u w:val="single"/>
        </w:rPr>
        <w:t xml:space="preserve">  </w:t>
      </w:r>
      <w:r>
        <w:rPr>
          <w:rFonts w:ascii="Times New Roman" w:eastAsia="Times New Roman"/>
          <w:spacing w:val="-28"/>
          <w:u w:val="single"/>
        </w:rPr>
        <w:t xml:space="preserve"> </w:t>
      </w:r>
      <w:r>
        <w:rPr>
          <w:u w:val="single"/>
        </w:rPr>
        <w:t>（</w:t>
      </w:r>
      <w:r>
        <w:rPr>
          <w:spacing w:val="-3"/>
          <w:u w:val="single"/>
        </w:rPr>
        <w:t>法</w:t>
      </w:r>
      <w:r>
        <w:rPr>
          <w:u w:val="single"/>
        </w:rPr>
        <w:t>定代</w:t>
      </w:r>
      <w:r>
        <w:rPr>
          <w:spacing w:val="-3"/>
          <w:u w:val="single"/>
        </w:rPr>
        <w:t>表</w:t>
      </w:r>
      <w:r>
        <w:rPr>
          <w:u w:val="single"/>
        </w:rPr>
        <w:t>人姓</w:t>
      </w:r>
      <w:r>
        <w:rPr>
          <w:spacing w:val="-3"/>
          <w:u w:val="single"/>
        </w:rPr>
        <w:t>名</w:t>
      </w:r>
      <w:r>
        <w:rPr>
          <w:u w:val="single"/>
        </w:rPr>
        <w:t>）</w:t>
      </w:r>
      <w:r>
        <w:rPr>
          <w:u w:val="single"/>
        </w:rPr>
        <w:tab/>
      </w:r>
      <w:r>
        <w:t>现</w:t>
      </w:r>
      <w:r>
        <w:rPr>
          <w:spacing w:val="-3"/>
        </w:rPr>
        <w:t>任</w:t>
      </w:r>
      <w:r>
        <w:t>我单位</w:t>
      </w:r>
      <w:r>
        <w:rPr>
          <w:u w:val="single"/>
        </w:rPr>
        <w:t xml:space="preserve"> </w:t>
      </w:r>
      <w:r>
        <w:rPr>
          <w:u w:val="single"/>
        </w:rPr>
        <w:tab/>
      </w:r>
      <w:r>
        <w:t>职务</w:t>
      </w:r>
      <w:r>
        <w:rPr>
          <w:spacing w:val="-3"/>
        </w:rPr>
        <w:t>，</w:t>
      </w:r>
      <w:r>
        <w:t>为</w:t>
      </w:r>
      <w:r>
        <w:rPr>
          <w:spacing w:val="-3"/>
        </w:rPr>
        <w:t>法</w:t>
      </w:r>
      <w:r>
        <w:t>定代</w:t>
      </w:r>
      <w:r>
        <w:rPr>
          <w:spacing w:val="-3"/>
        </w:rPr>
        <w:t>表</w:t>
      </w:r>
      <w:r>
        <w:t>人</w:t>
      </w:r>
      <w:r>
        <w:rPr>
          <w:spacing w:val="-3"/>
        </w:rPr>
        <w:t>，</w:t>
      </w:r>
      <w:r>
        <w:t>特此证</w:t>
      </w:r>
      <w:r>
        <w:rPr>
          <w:spacing w:val="-3"/>
        </w:rPr>
        <w:t>明</w:t>
      </w:r>
      <w:r>
        <w:t>。</w:t>
      </w:r>
    </w:p>
    <w:p>
      <w:pPr>
        <w:pStyle w:val="7"/>
        <w:spacing w:before="12"/>
        <w:ind w:left="0"/>
        <w:rPr>
          <w:sz w:val="30"/>
        </w:rPr>
      </w:pPr>
    </w:p>
    <w:p>
      <w:pPr>
        <w:pStyle w:val="7"/>
        <w:ind w:left="668"/>
      </w:pPr>
      <w:r>
        <w:t>法定代表人基本情况：</w:t>
      </w:r>
    </w:p>
    <w:p>
      <w:pPr>
        <w:pStyle w:val="7"/>
        <w:tabs>
          <w:tab w:val="left" w:pos="2348"/>
          <w:tab w:val="left" w:pos="3958"/>
          <w:tab w:val="left" w:pos="4170"/>
          <w:tab w:val="left" w:pos="5777"/>
        </w:tabs>
        <w:spacing w:before="42" w:line="268" w:lineRule="auto"/>
        <w:ind w:left="668" w:right="4787"/>
        <w:rPr>
          <w:rFonts w:ascii="Times New Roman" w:eastAsia="Times New Roman"/>
        </w:rPr>
      </w:pPr>
      <w:r>
        <w:t>性</w:t>
      </w:r>
      <w:r>
        <w:rPr>
          <w:spacing w:val="-3"/>
        </w:rPr>
        <w:t>别</w:t>
      </w:r>
      <w:r>
        <w:t>：</w:t>
      </w:r>
      <w:r>
        <w:rPr>
          <w:u w:val="single"/>
        </w:rPr>
        <w:t xml:space="preserve"> </w:t>
      </w:r>
      <w:r>
        <w:rPr>
          <w:u w:val="single"/>
        </w:rPr>
        <w:tab/>
      </w:r>
      <w:r>
        <w:t>年</w:t>
      </w:r>
      <w:r>
        <w:rPr>
          <w:spacing w:val="-3"/>
        </w:rPr>
        <w:t>龄</w:t>
      </w:r>
      <w:r>
        <w:t>：</w:t>
      </w:r>
      <w:r>
        <w:rPr>
          <w:u w:val="single"/>
        </w:rPr>
        <w:t xml:space="preserve"> </w:t>
      </w:r>
      <w:r>
        <w:rPr>
          <w:u w:val="single"/>
        </w:rPr>
        <w:tab/>
      </w:r>
      <w:r>
        <w:rPr>
          <w:u w:val="single"/>
        </w:rPr>
        <w:tab/>
      </w:r>
      <w:r>
        <w:rPr>
          <w:spacing w:val="-1"/>
        </w:rPr>
        <w:t>民</w:t>
      </w:r>
      <w:r>
        <w:rPr>
          <w:spacing w:val="-3"/>
        </w:rPr>
        <w:t>族</w:t>
      </w:r>
      <w:r>
        <w:rPr>
          <w:spacing w:val="-1"/>
        </w:rPr>
        <w:t>：</w:t>
      </w:r>
      <w:r>
        <w:rPr>
          <w:spacing w:val="-1"/>
          <w:u w:val="single"/>
        </w:rPr>
        <w:tab/>
      </w:r>
      <w:r>
        <w:rPr>
          <w:spacing w:val="-1"/>
          <w:u w:val="single"/>
        </w:rPr>
        <w:t xml:space="preserve">   </w:t>
      </w:r>
      <w:r>
        <w:rPr>
          <w:spacing w:val="3"/>
          <w:u w:val="single"/>
        </w:rPr>
        <w:t xml:space="preserve"> </w:t>
      </w:r>
      <w:r>
        <w:rPr>
          <w:spacing w:val="-1"/>
        </w:rPr>
        <w:t>地</w:t>
      </w:r>
      <w:r>
        <w:rPr>
          <w:spacing w:val="-3"/>
        </w:rPr>
        <w:t>址</w:t>
      </w:r>
      <w:r>
        <w:rPr>
          <w:spacing w:val="-1"/>
        </w:rP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7"/>
        <w:tabs>
          <w:tab w:val="left" w:pos="4798"/>
        </w:tabs>
        <w:spacing w:line="354" w:lineRule="exact"/>
        <w:ind w:left="668"/>
        <w:rPr>
          <w:rFonts w:ascii="Times New Roman" w:eastAsia="Times New Roman"/>
        </w:rPr>
      </w:pPr>
      <w:r>
        <w:rPr>
          <w:spacing w:val="-1"/>
        </w:rPr>
        <w:t>身</w:t>
      </w:r>
      <w:r>
        <w:rPr>
          <w:spacing w:val="-3"/>
        </w:rPr>
        <w:t>份</w:t>
      </w:r>
      <w:r>
        <w:rPr>
          <w:spacing w:val="-1"/>
        </w:rPr>
        <w:t>证号</w:t>
      </w:r>
      <w:r>
        <w:rPr>
          <w:spacing w:val="-3"/>
        </w:rPr>
        <w:t>码</w:t>
      </w:r>
      <w:r>
        <w:rPr>
          <w:spacing w:val="-1"/>
        </w:rPr>
        <w:t>：</w:t>
      </w:r>
      <w:r>
        <w:rPr>
          <w:rFonts w:ascii="Times New Roman" w:eastAsia="Times New Roman"/>
          <w:u w:val="single"/>
        </w:rPr>
        <w:t xml:space="preserve"> </w:t>
      </w:r>
      <w:r>
        <w:rPr>
          <w:rFonts w:ascii="Times New Roman" w:eastAsia="Times New Roman"/>
          <w:u w:val="single"/>
        </w:rPr>
        <w:tab/>
      </w:r>
    </w:p>
    <w:p>
      <w:pPr>
        <w:pStyle w:val="7"/>
        <w:spacing w:before="42"/>
        <w:ind w:left="668"/>
      </w:pPr>
      <w:r>
        <w:t>附法定代表人第二代身份证双面扫描（或复印）件</w:t>
      </w:r>
    </w:p>
    <w:p>
      <w:pPr>
        <w:pStyle w:val="7"/>
        <w:ind w:left="0"/>
      </w:pPr>
    </w:p>
    <w:p>
      <w:pPr>
        <w:pStyle w:val="7"/>
        <w:ind w:left="0"/>
      </w:pPr>
    </w:p>
    <w:p>
      <w:pPr>
        <w:pStyle w:val="7"/>
        <w:ind w:left="0"/>
      </w:pPr>
    </w:p>
    <w:p>
      <w:pPr>
        <w:pStyle w:val="7"/>
        <w:ind w:left="0"/>
      </w:pPr>
    </w:p>
    <w:p>
      <w:pPr>
        <w:pStyle w:val="7"/>
        <w:ind w:left="0"/>
      </w:pPr>
    </w:p>
    <w:p>
      <w:pPr>
        <w:pStyle w:val="7"/>
        <w:spacing w:before="8"/>
        <w:ind w:left="0"/>
      </w:pPr>
    </w:p>
    <w:p>
      <w:pPr>
        <w:pStyle w:val="6"/>
        <w:tabs>
          <w:tab w:val="left" w:pos="6973"/>
        </w:tabs>
        <w:spacing w:before="1"/>
        <w:ind w:left="4868" w:firstLine="0"/>
      </w:pPr>
      <w:r>
        <w:t>供应商：</w:t>
      </w:r>
      <w:r>
        <w:rPr>
          <w:u w:val="single"/>
        </w:rPr>
        <w:t xml:space="preserve"> </w:t>
      </w:r>
      <w:r>
        <w:rPr>
          <w:u w:val="single"/>
        </w:rPr>
        <w:tab/>
      </w:r>
      <w:r>
        <w:t>（公章）</w:t>
      </w:r>
    </w:p>
    <w:p>
      <w:pPr>
        <w:pStyle w:val="6"/>
        <w:tabs>
          <w:tab w:val="left" w:pos="6291"/>
          <w:tab w:val="left" w:pos="6975"/>
        </w:tabs>
        <w:spacing w:before="42" w:line="266" w:lineRule="auto"/>
        <w:ind w:left="5588" w:right="1619" w:hanging="1280"/>
      </w:pPr>
      <w:r>
        <w:t>法定代表人：</w:t>
      </w:r>
      <w:r>
        <w:rPr>
          <w:u w:val="single"/>
        </w:rPr>
        <w:t xml:space="preserve"> </w:t>
      </w:r>
      <w:r>
        <w:rPr>
          <w:u w:val="single"/>
        </w:rPr>
        <w:tab/>
      </w:r>
      <w:r>
        <w:rPr>
          <w:u w:val="single"/>
        </w:rPr>
        <w:tab/>
      </w:r>
      <w:r>
        <w:t>（签字或盖章</w:t>
      </w:r>
      <w:r>
        <w:rPr>
          <w:spacing w:val="-12"/>
        </w:rPr>
        <w:t xml:space="preserve">） </w:t>
      </w:r>
      <w:r>
        <w:t>年</w:t>
      </w:r>
      <w:r>
        <w:tab/>
      </w:r>
      <w:r>
        <w:t>月</w:t>
      </w:r>
      <w:r>
        <w:tab/>
      </w:r>
      <w:r>
        <w:t>日</w:t>
      </w:r>
    </w:p>
    <w:p>
      <w:pPr>
        <w:spacing w:after="0" w:line="266" w:lineRule="auto"/>
        <w:sectPr>
          <w:pgSz w:w="11910" w:h="16840"/>
          <w:pgMar w:top="1200" w:right="600" w:bottom="1200" w:left="740" w:header="192" w:footer="1006" w:gutter="0"/>
          <w:cols w:space="720" w:num="1"/>
        </w:sectPr>
      </w:pPr>
    </w:p>
    <w:p>
      <w:pPr>
        <w:pStyle w:val="6"/>
        <w:spacing w:before="70"/>
        <w:ind w:left="109" w:firstLine="0"/>
      </w:pPr>
      <w:bookmarkStart w:id="487" w:name="附件5：法定代表人授权书"/>
      <w:bookmarkEnd w:id="487"/>
      <w:r>
        <w:t>附件 5：法定代表人授权书</w:t>
      </w:r>
    </w:p>
    <w:p>
      <w:pPr>
        <w:pStyle w:val="7"/>
        <w:ind w:left="0"/>
        <w:rPr>
          <w:b/>
          <w:sz w:val="20"/>
        </w:rPr>
      </w:pPr>
    </w:p>
    <w:p>
      <w:pPr>
        <w:pStyle w:val="7"/>
        <w:spacing w:before="10"/>
        <w:ind w:left="0"/>
        <w:rPr>
          <w:b/>
          <w:sz w:val="15"/>
        </w:rPr>
      </w:pPr>
    </w:p>
    <w:p>
      <w:pPr>
        <w:spacing w:before="45"/>
        <w:ind w:left="899" w:right="235" w:firstLine="0"/>
        <w:jc w:val="center"/>
        <w:rPr>
          <w:b/>
          <w:sz w:val="40"/>
        </w:rPr>
      </w:pPr>
      <w:r>
        <w:rPr>
          <w:b/>
          <w:sz w:val="40"/>
        </w:rPr>
        <w:t>法定代表人授权书</w:t>
      </w:r>
    </w:p>
    <w:p>
      <w:pPr>
        <w:pStyle w:val="7"/>
        <w:spacing w:before="11"/>
        <w:ind w:left="0"/>
        <w:rPr>
          <w:b/>
          <w:sz w:val="31"/>
        </w:rPr>
      </w:pPr>
    </w:p>
    <w:p>
      <w:pPr>
        <w:pStyle w:val="6"/>
        <w:spacing w:before="1"/>
        <w:ind w:left="668" w:firstLine="0"/>
        <w:rPr>
          <w:rFonts w:hint="eastAsia" w:eastAsia="楷体"/>
          <w:lang w:eastAsia="zh-CN"/>
        </w:rPr>
      </w:pPr>
      <w:r>
        <w:t>致：</w:t>
      </w:r>
      <w:r>
        <w:rPr>
          <w:rFonts w:hint="eastAsia"/>
          <w:u w:val="single"/>
          <w:lang w:eastAsia="zh-CN"/>
        </w:rPr>
        <w:t>青海鑫达工程项目管理有限公司</w:t>
      </w:r>
    </w:p>
    <w:p>
      <w:pPr>
        <w:pStyle w:val="7"/>
        <w:spacing w:before="11"/>
        <w:ind w:left="0"/>
        <w:rPr>
          <w:b/>
          <w:sz w:val="25"/>
        </w:rPr>
      </w:pPr>
    </w:p>
    <w:p>
      <w:pPr>
        <w:pStyle w:val="7"/>
        <w:tabs>
          <w:tab w:val="left" w:pos="8648"/>
        </w:tabs>
        <w:spacing w:before="70"/>
        <w:ind w:left="390"/>
      </w:pPr>
      <w:r>
        <w:rPr>
          <w:u w:val="single"/>
        </w:rPr>
        <w:t>（</w:t>
      </w:r>
      <w:r>
        <w:rPr>
          <w:spacing w:val="-3"/>
          <w:u w:val="single"/>
        </w:rPr>
        <w:t>供</w:t>
      </w:r>
      <w:r>
        <w:rPr>
          <w:u w:val="single"/>
        </w:rPr>
        <w:t>应商</w:t>
      </w:r>
      <w:r>
        <w:rPr>
          <w:spacing w:val="-3"/>
          <w:u w:val="single"/>
        </w:rPr>
        <w:t>名</w:t>
      </w:r>
      <w:r>
        <w:rPr>
          <w:u w:val="single"/>
        </w:rPr>
        <w:t>称</w:t>
      </w:r>
      <w:r>
        <w:rPr>
          <w:spacing w:val="-3"/>
          <w:u w:val="single"/>
        </w:rPr>
        <w:t>）</w:t>
      </w:r>
      <w:r>
        <w:t>系</w:t>
      </w:r>
      <w:r>
        <w:rPr>
          <w:spacing w:val="-3"/>
        </w:rPr>
        <w:t>中</w:t>
      </w:r>
      <w:r>
        <w:t>华人</w:t>
      </w:r>
      <w:r>
        <w:rPr>
          <w:spacing w:val="-3"/>
        </w:rPr>
        <w:t>民</w:t>
      </w:r>
      <w:r>
        <w:t>共和</w:t>
      </w:r>
      <w:r>
        <w:rPr>
          <w:spacing w:val="-3"/>
        </w:rPr>
        <w:t>国</w:t>
      </w:r>
      <w:r>
        <w:t>合法</w:t>
      </w:r>
      <w:r>
        <w:rPr>
          <w:spacing w:val="-3"/>
        </w:rPr>
        <w:t>企</w:t>
      </w:r>
      <w:r>
        <w:t>业，</w:t>
      </w:r>
      <w:r>
        <w:rPr>
          <w:spacing w:val="-3"/>
        </w:rPr>
        <w:t>法</w:t>
      </w:r>
      <w:r>
        <w:t>定地址</w:t>
      </w:r>
      <w:r>
        <w:rPr>
          <w:u w:val="single"/>
        </w:rPr>
        <w:t xml:space="preserve"> </w:t>
      </w:r>
      <w:r>
        <w:rPr>
          <w:u w:val="single"/>
        </w:rPr>
        <w:tab/>
      </w:r>
      <w:r>
        <w:t>。</w:t>
      </w:r>
    </w:p>
    <w:p>
      <w:pPr>
        <w:pStyle w:val="7"/>
        <w:tabs>
          <w:tab w:val="left" w:pos="2629"/>
          <w:tab w:val="left" w:pos="3367"/>
          <w:tab w:val="left" w:pos="7483"/>
        </w:tabs>
        <w:spacing w:before="186" w:line="364" w:lineRule="auto"/>
        <w:ind w:right="107" w:firstLine="280"/>
      </w:pPr>
      <w:r>
        <w:rPr>
          <w:u w:val="single"/>
        </w:rPr>
        <w:t>（法定代表人姓名）</w:t>
      </w:r>
      <w:r>
        <w:rPr>
          <w:u w:val="single"/>
        </w:rPr>
        <w:tab/>
      </w:r>
      <w:r>
        <w:t>特授权</w:t>
      </w:r>
      <w:r>
        <w:rPr>
          <w:spacing w:val="18"/>
          <w:u w:val="single"/>
        </w:rPr>
        <w:t xml:space="preserve"> </w:t>
      </w:r>
      <w:r>
        <w:rPr>
          <w:u w:val="single"/>
        </w:rPr>
        <w:t>（委托代理人姓名）</w:t>
      </w:r>
      <w:r>
        <w:rPr>
          <w:u w:val="single"/>
        </w:rPr>
        <w:tab/>
      </w:r>
      <w:r>
        <w:t>代表我单位全权办理针对</w:t>
      </w:r>
      <w:r>
        <w:rPr>
          <w:u w:val="single"/>
        </w:rPr>
        <w:t xml:space="preserve"> </w:t>
      </w:r>
      <w:r>
        <w:rPr>
          <w:u w:val="single"/>
        </w:rPr>
        <w:tab/>
      </w:r>
      <w:r>
        <w:t>项</w:t>
      </w:r>
      <w:r>
        <w:rPr>
          <w:spacing w:val="-3"/>
        </w:rPr>
        <w:t>目</w:t>
      </w:r>
      <w:r>
        <w:t>的磋</w:t>
      </w:r>
      <w:r>
        <w:rPr>
          <w:spacing w:val="-3"/>
        </w:rPr>
        <w:t>商</w:t>
      </w:r>
      <w:r>
        <w:rPr>
          <w:spacing w:val="-5"/>
        </w:rPr>
        <w:t>、</w:t>
      </w:r>
      <w:r>
        <w:t>答</w:t>
      </w:r>
      <w:r>
        <w:rPr>
          <w:spacing w:val="-3"/>
        </w:rPr>
        <w:t>疑</w:t>
      </w:r>
      <w:r>
        <w:t>等具</w:t>
      </w:r>
      <w:r>
        <w:rPr>
          <w:spacing w:val="-3"/>
        </w:rPr>
        <w:t>体</w:t>
      </w:r>
      <w:r>
        <w:t>工作</w:t>
      </w:r>
      <w:r>
        <w:rPr>
          <w:spacing w:val="-8"/>
        </w:rPr>
        <w:t>，</w:t>
      </w:r>
      <w:r>
        <w:t>并</w:t>
      </w:r>
      <w:r>
        <w:rPr>
          <w:spacing w:val="-3"/>
        </w:rPr>
        <w:t>签</w:t>
      </w:r>
      <w:r>
        <w:t>署全</w:t>
      </w:r>
      <w:r>
        <w:rPr>
          <w:spacing w:val="-3"/>
        </w:rPr>
        <w:t>部</w:t>
      </w:r>
      <w:r>
        <w:t>有关</w:t>
      </w:r>
      <w:r>
        <w:rPr>
          <w:spacing w:val="-3"/>
        </w:rPr>
        <w:t>的</w:t>
      </w:r>
      <w:r>
        <w:t>文件</w:t>
      </w:r>
      <w:r>
        <w:rPr>
          <w:spacing w:val="-5"/>
        </w:rPr>
        <w:t>、</w:t>
      </w:r>
      <w:r>
        <w:t>资</w:t>
      </w:r>
      <w:r>
        <w:rPr>
          <w:spacing w:val="-3"/>
        </w:rPr>
        <w:t>料</w:t>
      </w:r>
      <w:r>
        <w:t>。</w:t>
      </w:r>
    </w:p>
    <w:p>
      <w:pPr>
        <w:pStyle w:val="7"/>
        <w:tabs>
          <w:tab w:val="left" w:pos="4798"/>
        </w:tabs>
        <w:spacing w:line="657" w:lineRule="auto"/>
        <w:ind w:left="668" w:right="5133"/>
        <w:rPr>
          <w:rFonts w:ascii="Times New Roman" w:eastAsia="Times New Roman"/>
        </w:rPr>
      </w:pPr>
      <w:r>
        <w:t>我</w:t>
      </w:r>
      <w:r>
        <w:rPr>
          <w:spacing w:val="-3"/>
        </w:rPr>
        <w:t>单</w:t>
      </w:r>
      <w:r>
        <w:t>位对</w:t>
      </w:r>
      <w:r>
        <w:rPr>
          <w:spacing w:val="-3"/>
        </w:rPr>
        <w:t>被</w:t>
      </w:r>
      <w:r>
        <w:t>授权</w:t>
      </w:r>
      <w:r>
        <w:rPr>
          <w:spacing w:val="-3"/>
        </w:rPr>
        <w:t>人</w:t>
      </w:r>
      <w:r>
        <w:t>的签</w:t>
      </w:r>
      <w:r>
        <w:rPr>
          <w:spacing w:val="-3"/>
        </w:rPr>
        <w:t>名</w:t>
      </w:r>
      <w:r>
        <w:t>负全</w:t>
      </w:r>
      <w:r>
        <w:rPr>
          <w:spacing w:val="-3"/>
        </w:rPr>
        <w:t>部</w:t>
      </w:r>
      <w:r>
        <w:t>责任。</w:t>
      </w:r>
      <w:r>
        <w:rPr>
          <w:spacing w:val="-1"/>
        </w:rPr>
        <w:t>被</w:t>
      </w:r>
      <w:r>
        <w:rPr>
          <w:spacing w:val="-3"/>
        </w:rPr>
        <w:t>授</w:t>
      </w:r>
      <w:r>
        <w:rPr>
          <w:spacing w:val="-1"/>
        </w:rPr>
        <w:t>权人</w:t>
      </w:r>
      <w:r>
        <w:rPr>
          <w:spacing w:val="-3"/>
        </w:rPr>
        <w:t>联</w:t>
      </w:r>
      <w:r>
        <w:rPr>
          <w:spacing w:val="-1"/>
        </w:rPr>
        <w:t>系电</w:t>
      </w:r>
      <w:r>
        <w:rPr>
          <w:spacing w:val="-3"/>
        </w:rPr>
        <w:t>话</w:t>
      </w:r>
      <w:r>
        <w:rPr>
          <w:spacing w:val="-1"/>
        </w:rPr>
        <w:t>：</w:t>
      </w:r>
      <w:r>
        <w:rPr>
          <w:rFonts w:ascii="Times New Roman" w:eastAsia="Times New Roman"/>
          <w:u w:val="single"/>
        </w:rPr>
        <w:t xml:space="preserve"> </w:t>
      </w:r>
      <w:r>
        <w:rPr>
          <w:rFonts w:ascii="Times New Roman" w:eastAsia="Times New Roman"/>
          <w:u w:val="single"/>
        </w:rPr>
        <w:tab/>
      </w:r>
    </w:p>
    <w:p>
      <w:pPr>
        <w:pStyle w:val="7"/>
        <w:spacing w:before="6"/>
        <w:ind w:left="0"/>
        <w:rPr>
          <w:rFonts w:ascii="Times New Roman"/>
          <w:sz w:val="12"/>
        </w:rPr>
      </w:pPr>
    </w:p>
    <w:p>
      <w:pPr>
        <w:pStyle w:val="7"/>
        <w:tabs>
          <w:tab w:val="left" w:pos="3257"/>
          <w:tab w:val="left" w:pos="5218"/>
          <w:tab w:val="left" w:pos="5569"/>
          <w:tab w:val="left" w:pos="5850"/>
          <w:tab w:val="left" w:pos="8439"/>
          <w:tab w:val="left" w:pos="10385"/>
        </w:tabs>
        <w:spacing w:before="71" w:line="268" w:lineRule="auto"/>
        <w:ind w:left="668" w:right="179" w:hanging="279"/>
        <w:rPr>
          <w:rFonts w:ascii="Times New Roman" w:eastAsia="Times New Roman"/>
        </w:rPr>
      </w:pPr>
      <w:r>
        <w:t>被</w:t>
      </w:r>
      <w:r>
        <w:rPr>
          <w:spacing w:val="-3"/>
        </w:rPr>
        <w:t>授</w:t>
      </w:r>
      <w:r>
        <w:t>权人</w:t>
      </w:r>
      <w:r>
        <w:rPr>
          <w:spacing w:val="-3"/>
        </w:rPr>
        <w:t>（</w:t>
      </w:r>
      <w:r>
        <w:t>委托</w:t>
      </w:r>
      <w:r>
        <w:rPr>
          <w:spacing w:val="-3"/>
        </w:rPr>
        <w:t>代</w:t>
      </w:r>
      <w:r>
        <w:t>理人</w:t>
      </w:r>
      <w:r>
        <w:rPr>
          <w:spacing w:val="-3"/>
        </w:rPr>
        <w:t>）</w:t>
      </w:r>
      <w:r>
        <w:t>签字</w:t>
      </w:r>
      <w:r>
        <w:rPr>
          <w:spacing w:val="-4"/>
        </w:rPr>
        <w:t>：</w:t>
      </w:r>
      <w:r>
        <w:rPr>
          <w:spacing w:val="-4"/>
          <w:u w:val="single"/>
        </w:rPr>
        <w:t xml:space="preserve"> </w:t>
      </w:r>
      <w:r>
        <w:rPr>
          <w:spacing w:val="-4"/>
          <w:u w:val="single"/>
        </w:rPr>
        <w:tab/>
      </w:r>
      <w:r>
        <w:rPr>
          <w:spacing w:val="-4"/>
        </w:rPr>
        <w:tab/>
      </w:r>
      <w:r>
        <w:rPr>
          <w:spacing w:val="-1"/>
        </w:rPr>
        <w:t>授</w:t>
      </w:r>
      <w:r>
        <w:rPr>
          <w:spacing w:val="-3"/>
        </w:rPr>
        <w:t>权</w:t>
      </w:r>
      <w:r>
        <w:rPr>
          <w:spacing w:val="-1"/>
        </w:rPr>
        <w:t>人（</w:t>
      </w:r>
      <w:r>
        <w:rPr>
          <w:spacing w:val="-3"/>
        </w:rPr>
        <w:t>法</w:t>
      </w:r>
      <w:r>
        <w:rPr>
          <w:spacing w:val="-1"/>
        </w:rPr>
        <w:t>定代</w:t>
      </w:r>
      <w:r>
        <w:rPr>
          <w:spacing w:val="-3"/>
        </w:rPr>
        <w:t>表</w:t>
      </w:r>
      <w:r>
        <w:rPr>
          <w:spacing w:val="-1"/>
        </w:rPr>
        <w:t>人）</w:t>
      </w:r>
      <w:r>
        <w:rPr>
          <w:spacing w:val="-3"/>
        </w:rPr>
        <w:t>签</w:t>
      </w:r>
      <w:r>
        <w:rPr>
          <w:spacing w:val="-1"/>
        </w:rPr>
        <w:t>字：</w:t>
      </w:r>
      <w:r>
        <w:rPr>
          <w:spacing w:val="-1"/>
          <w:u w:val="single"/>
        </w:rPr>
        <w:tab/>
      </w:r>
      <w:r>
        <w:rPr>
          <w:u w:val="single"/>
        </w:rPr>
        <w:t xml:space="preserve"> </w:t>
      </w:r>
      <w:r>
        <w:t>职</w:t>
      </w:r>
      <w:r>
        <w:rPr>
          <w:spacing w:val="-3"/>
        </w:rPr>
        <w:t>务</w:t>
      </w:r>
      <w:r>
        <w:t>：</w:t>
      </w:r>
      <w:r>
        <w:rPr>
          <w:u w:val="single"/>
        </w:rPr>
        <w:t xml:space="preserve"> </w:t>
      </w:r>
      <w:r>
        <w:rPr>
          <w:u w:val="single"/>
        </w:rPr>
        <w:tab/>
      </w:r>
      <w:r>
        <w:tab/>
      </w:r>
      <w:r>
        <w:tab/>
      </w:r>
      <w:r>
        <w:tab/>
      </w:r>
      <w:r>
        <w:rPr>
          <w:spacing w:val="-1"/>
        </w:rPr>
        <w:t>职</w:t>
      </w:r>
      <w:r>
        <w:rPr>
          <w:spacing w:val="-3"/>
        </w:rPr>
        <w:t>务</w:t>
      </w:r>
      <w:r>
        <w:rPr>
          <w:spacing w:val="-1"/>
        </w:rPr>
        <w:t>：</w:t>
      </w:r>
      <w:r>
        <w:rPr>
          <w:rFonts w:ascii="Times New Roman" w:eastAsia="Times New Roman"/>
          <w:u w:val="single"/>
        </w:rPr>
        <w:t xml:space="preserve"> </w:t>
      </w:r>
      <w:r>
        <w:rPr>
          <w:rFonts w:ascii="Times New Roman" w:eastAsia="Times New Roman"/>
          <w:u w:val="single"/>
        </w:rPr>
        <w:tab/>
      </w:r>
    </w:p>
    <w:p>
      <w:pPr>
        <w:pStyle w:val="7"/>
        <w:spacing w:line="357" w:lineRule="exact"/>
        <w:ind w:left="668"/>
      </w:pPr>
      <w:r>
        <w:t>附被授权人第二代身份证双面扫描（或复印）件</w:t>
      </w:r>
    </w:p>
    <w:p>
      <w:pPr>
        <w:pStyle w:val="7"/>
        <w:ind w:left="0"/>
      </w:pPr>
    </w:p>
    <w:p>
      <w:pPr>
        <w:pStyle w:val="7"/>
        <w:ind w:left="0"/>
      </w:pPr>
    </w:p>
    <w:p>
      <w:pPr>
        <w:pStyle w:val="7"/>
        <w:ind w:left="0"/>
      </w:pPr>
    </w:p>
    <w:p>
      <w:pPr>
        <w:pStyle w:val="7"/>
        <w:ind w:left="0"/>
      </w:pPr>
    </w:p>
    <w:p>
      <w:pPr>
        <w:pStyle w:val="6"/>
        <w:tabs>
          <w:tab w:val="left" w:pos="6973"/>
        </w:tabs>
        <w:spacing w:before="205"/>
        <w:ind w:left="4868" w:firstLine="0"/>
      </w:pPr>
      <w:r>
        <w:t>供应商：</w:t>
      </w:r>
      <w:r>
        <w:rPr>
          <w:u w:val="single"/>
        </w:rPr>
        <w:t xml:space="preserve"> </w:t>
      </w:r>
      <w:r>
        <w:rPr>
          <w:u w:val="single"/>
        </w:rPr>
        <w:tab/>
      </w:r>
      <w:r>
        <w:t>（公章）</w:t>
      </w:r>
    </w:p>
    <w:p>
      <w:pPr>
        <w:pStyle w:val="6"/>
        <w:tabs>
          <w:tab w:val="left" w:pos="6291"/>
          <w:tab w:val="left" w:pos="6975"/>
        </w:tabs>
        <w:spacing w:before="42" w:line="266" w:lineRule="auto"/>
        <w:ind w:left="5588" w:right="1619" w:hanging="1280"/>
      </w:pPr>
      <w:r>
        <w:t>法定代表人：</w:t>
      </w:r>
      <w:r>
        <w:rPr>
          <w:u w:val="single"/>
        </w:rPr>
        <w:t xml:space="preserve"> </w:t>
      </w:r>
      <w:r>
        <w:rPr>
          <w:u w:val="single"/>
        </w:rPr>
        <w:tab/>
      </w:r>
      <w:r>
        <w:rPr>
          <w:u w:val="single"/>
        </w:rPr>
        <w:tab/>
      </w:r>
      <w:r>
        <w:t>（签字或盖章</w:t>
      </w:r>
      <w:r>
        <w:rPr>
          <w:spacing w:val="-12"/>
        </w:rPr>
        <w:t xml:space="preserve">） </w:t>
      </w:r>
      <w:r>
        <w:t>年</w:t>
      </w:r>
      <w:r>
        <w:tab/>
      </w:r>
      <w:r>
        <w:t>月</w:t>
      </w:r>
      <w:r>
        <w:tab/>
      </w:r>
      <w:r>
        <w:t>日</w:t>
      </w:r>
    </w:p>
    <w:p>
      <w:pPr>
        <w:spacing w:after="0" w:line="266" w:lineRule="auto"/>
        <w:sectPr>
          <w:pgSz w:w="11910" w:h="16840"/>
          <w:pgMar w:top="1200" w:right="600" w:bottom="1200" w:left="740" w:header="192" w:footer="1006" w:gutter="0"/>
          <w:cols w:space="720" w:num="1"/>
        </w:sectPr>
      </w:pPr>
    </w:p>
    <w:p>
      <w:pPr>
        <w:pStyle w:val="6"/>
        <w:spacing w:before="70"/>
        <w:ind w:left="109" w:firstLine="0"/>
      </w:pPr>
      <w:bookmarkStart w:id="488" w:name="附件6：供应商诚信承诺书"/>
      <w:bookmarkEnd w:id="488"/>
      <w:r>
        <w:t>附件 6：供应商诚信承诺书</w:t>
      </w:r>
    </w:p>
    <w:p>
      <w:pPr>
        <w:pStyle w:val="7"/>
        <w:ind w:left="0"/>
        <w:rPr>
          <w:b/>
          <w:sz w:val="20"/>
        </w:rPr>
      </w:pPr>
    </w:p>
    <w:p>
      <w:pPr>
        <w:pStyle w:val="7"/>
        <w:spacing w:before="10"/>
        <w:ind w:left="0"/>
        <w:rPr>
          <w:b/>
          <w:sz w:val="15"/>
        </w:rPr>
      </w:pPr>
    </w:p>
    <w:p>
      <w:pPr>
        <w:spacing w:before="45"/>
        <w:ind w:left="899" w:right="235" w:firstLine="0"/>
        <w:jc w:val="center"/>
        <w:rPr>
          <w:b/>
          <w:sz w:val="40"/>
        </w:rPr>
      </w:pPr>
      <w:r>
        <w:rPr>
          <w:b/>
          <w:sz w:val="40"/>
        </w:rPr>
        <w:t>供应商诚信承诺书</w:t>
      </w:r>
    </w:p>
    <w:p>
      <w:pPr>
        <w:pStyle w:val="7"/>
        <w:spacing w:before="11"/>
        <w:ind w:left="0"/>
        <w:rPr>
          <w:b/>
          <w:sz w:val="31"/>
        </w:rPr>
      </w:pPr>
    </w:p>
    <w:p>
      <w:pPr>
        <w:pStyle w:val="6"/>
        <w:spacing w:before="1"/>
        <w:ind w:left="668" w:firstLine="0"/>
        <w:rPr>
          <w:rFonts w:hint="eastAsia" w:eastAsia="楷体"/>
          <w:lang w:eastAsia="zh-CN"/>
        </w:rPr>
      </w:pPr>
      <w:r>
        <w:t>致：</w:t>
      </w:r>
      <w:r>
        <w:rPr>
          <w:rFonts w:hint="eastAsia"/>
          <w:u w:val="single"/>
          <w:lang w:eastAsia="zh-CN"/>
        </w:rPr>
        <w:t>青海鑫达工程项目管理有限公司</w:t>
      </w:r>
    </w:p>
    <w:p>
      <w:pPr>
        <w:pStyle w:val="7"/>
        <w:spacing w:before="7"/>
        <w:ind w:left="0"/>
        <w:rPr>
          <w:b/>
          <w:sz w:val="29"/>
        </w:rPr>
      </w:pPr>
    </w:p>
    <w:p>
      <w:pPr>
        <w:pStyle w:val="7"/>
        <w:spacing w:before="61" w:line="268" w:lineRule="auto"/>
        <w:ind w:left="668" w:right="249"/>
      </w:pPr>
      <w:r>
        <w:t>为了诚实、客观、有序地参与青海省政府采购活动，愿就以下内容作出承诺： 一、自觉遵守各项法律、法规、规章、制度以及社会公德，维护廉洁环境，与</w:t>
      </w:r>
    </w:p>
    <w:p>
      <w:pPr>
        <w:pStyle w:val="7"/>
        <w:spacing w:line="354" w:lineRule="exact"/>
      </w:pPr>
      <w:r>
        <w:t>同场竞争的供应商平等参加政府采购活动。</w:t>
      </w:r>
    </w:p>
    <w:p>
      <w:pPr>
        <w:pStyle w:val="7"/>
        <w:spacing w:before="42" w:line="266" w:lineRule="auto"/>
        <w:ind w:right="247" w:firstLine="559"/>
        <w:jc w:val="both"/>
      </w:pPr>
      <w:r>
        <w:t>二、参加</w:t>
      </w:r>
      <w:r>
        <w:rPr>
          <w:rFonts w:hint="eastAsia"/>
          <w:lang w:eastAsia="zh-CN"/>
        </w:rPr>
        <w:t>青海鑫达工程项目管理有限公司</w:t>
      </w:r>
      <w:r>
        <w:t>组织的政府采购活动时，严格按照磋商文件的规定和要求提供所需的相关材料，并对所提供的各类资料的真实性负责， 不虚假应标，不虚列业绩。</w:t>
      </w:r>
    </w:p>
    <w:p>
      <w:pPr>
        <w:pStyle w:val="7"/>
        <w:spacing w:before="6" w:line="268" w:lineRule="auto"/>
        <w:ind w:right="249" w:firstLine="559"/>
      </w:pPr>
      <w:r>
        <w:t>三、尊重参与政府采购活动各相关方的合法行为，接受政府采购活动依法形成的意见、结果。</w:t>
      </w:r>
    </w:p>
    <w:p>
      <w:pPr>
        <w:pStyle w:val="7"/>
        <w:spacing w:line="268" w:lineRule="auto"/>
        <w:ind w:right="248" w:firstLine="559"/>
      </w:pPr>
      <w:r>
        <w:t>四、依法参加政府采购活动，不围标、串标，维护市场秩序，不提供“三无” 产品、以次充好。</w:t>
      </w:r>
    </w:p>
    <w:p>
      <w:pPr>
        <w:pStyle w:val="7"/>
        <w:spacing w:line="266" w:lineRule="auto"/>
        <w:ind w:right="247" w:firstLine="559"/>
        <w:jc w:val="both"/>
      </w:pPr>
      <w:r>
        <w:t>五、积极推动政府采购活动健康开展，对采购活动有疑问、异议时，按法律规定的程序实名（加盖单位公章和法定代表人签名）反映情况，不恶意中伤、无事生非，以和谐、平等的心态参加政府采购活动。</w:t>
      </w:r>
    </w:p>
    <w:p>
      <w:pPr>
        <w:pStyle w:val="7"/>
        <w:spacing w:line="266" w:lineRule="auto"/>
        <w:ind w:right="249" w:firstLine="559"/>
      </w:pPr>
      <w:r>
        <w:t>六、认真履行中标人应承担的责任和义务，全面执行合同规定的各项内容，保质保量地按时完成工作任务。</w:t>
      </w:r>
    </w:p>
    <w:p>
      <w:pPr>
        <w:pStyle w:val="7"/>
        <w:spacing w:before="2" w:line="268" w:lineRule="auto"/>
        <w:ind w:right="249" w:firstLine="559"/>
      </w:pPr>
      <w:r>
        <w:t>若本企业（单位）发生有悖于上述承诺的行为，愿意接受《中华人民共和国政府采购法》和《政府采购法实施条例》中对供应商的相关处理。</w:t>
      </w:r>
    </w:p>
    <w:p>
      <w:pPr>
        <w:pStyle w:val="7"/>
        <w:spacing w:line="354" w:lineRule="exact"/>
        <w:ind w:left="668"/>
      </w:pPr>
      <w:r>
        <w:t>本承诺是采购项目响应文件的组成部分。</w:t>
      </w:r>
    </w:p>
    <w:p>
      <w:pPr>
        <w:pStyle w:val="7"/>
        <w:ind w:left="0"/>
      </w:pPr>
    </w:p>
    <w:p>
      <w:pPr>
        <w:pStyle w:val="7"/>
        <w:ind w:left="0"/>
      </w:pPr>
    </w:p>
    <w:p>
      <w:pPr>
        <w:pStyle w:val="7"/>
        <w:spacing w:before="4"/>
        <w:ind w:left="0"/>
      </w:pPr>
    </w:p>
    <w:p>
      <w:pPr>
        <w:pStyle w:val="6"/>
        <w:tabs>
          <w:tab w:val="left" w:pos="6973"/>
        </w:tabs>
        <w:spacing w:before="1"/>
        <w:ind w:left="4868" w:firstLine="0"/>
      </w:pPr>
      <w:r>
        <w:t>供应商：</w:t>
      </w:r>
      <w:r>
        <w:rPr>
          <w:u w:val="single"/>
        </w:rPr>
        <w:t xml:space="preserve"> </w:t>
      </w:r>
      <w:r>
        <w:rPr>
          <w:u w:val="single"/>
        </w:rPr>
        <w:tab/>
      </w:r>
      <w:r>
        <w:t>（公章）</w:t>
      </w:r>
    </w:p>
    <w:p>
      <w:pPr>
        <w:pStyle w:val="6"/>
        <w:tabs>
          <w:tab w:val="left" w:pos="7460"/>
        </w:tabs>
        <w:spacing w:before="123"/>
        <w:ind w:left="3109" w:firstLine="0"/>
      </w:pPr>
      <w:r>
        <w:t>法定代表人或委托代理人：</w:t>
      </w:r>
      <w:r>
        <w:rPr>
          <w:u w:val="single"/>
        </w:rPr>
        <w:t xml:space="preserve"> </w:t>
      </w:r>
      <w:r>
        <w:rPr>
          <w:u w:val="single"/>
        </w:rPr>
        <w:tab/>
      </w:r>
      <w:r>
        <w:t>（签字或盖章）</w:t>
      </w:r>
    </w:p>
    <w:p>
      <w:pPr>
        <w:pStyle w:val="6"/>
        <w:tabs>
          <w:tab w:val="left" w:pos="2392"/>
          <w:tab w:val="left" w:pos="2956"/>
        </w:tabs>
        <w:spacing w:before="186"/>
        <w:ind w:left="1691" w:firstLine="0"/>
        <w:jc w:val="center"/>
      </w:pPr>
      <w:r>
        <w:t>年</w:t>
      </w:r>
      <w:r>
        <w:tab/>
      </w:r>
      <w:r>
        <w:t>月</w:t>
      </w:r>
      <w:r>
        <w:tab/>
      </w:r>
      <w:r>
        <w:t>日</w:t>
      </w:r>
    </w:p>
    <w:p>
      <w:pPr>
        <w:spacing w:after="0"/>
        <w:jc w:val="center"/>
        <w:sectPr>
          <w:pgSz w:w="11910" w:h="16840"/>
          <w:pgMar w:top="1200" w:right="600" w:bottom="1200" w:left="740" w:header="192" w:footer="1006" w:gutter="0"/>
          <w:cols w:space="720" w:num="1"/>
        </w:sectPr>
      </w:pPr>
    </w:p>
    <w:p>
      <w:pPr>
        <w:pStyle w:val="6"/>
        <w:spacing w:before="70"/>
        <w:ind w:left="109" w:firstLine="0"/>
      </w:pPr>
      <w:bookmarkStart w:id="489" w:name="附件7：磋商保证金"/>
      <w:bookmarkEnd w:id="489"/>
      <w:r>
        <w:t>附件 7：磋商保证金</w:t>
      </w:r>
    </w:p>
    <w:p>
      <w:pPr>
        <w:pStyle w:val="7"/>
        <w:ind w:left="0"/>
        <w:rPr>
          <w:b/>
        </w:rPr>
      </w:pPr>
    </w:p>
    <w:p>
      <w:pPr>
        <w:pStyle w:val="7"/>
        <w:spacing w:before="4"/>
        <w:ind w:left="0"/>
        <w:rPr>
          <w:b/>
          <w:sz w:val="22"/>
        </w:rPr>
      </w:pPr>
    </w:p>
    <w:p>
      <w:pPr>
        <w:pStyle w:val="7"/>
        <w:spacing w:line="364" w:lineRule="auto"/>
        <w:ind w:right="204" w:firstLine="559"/>
      </w:pPr>
      <w:r>
        <w:t>附：1、磋商保证金汇出凭据或保函复印件（若为保函，递交响应文件时须同时单独密封递交保函原件）；</w:t>
      </w:r>
    </w:p>
    <w:p>
      <w:pPr>
        <w:pStyle w:val="7"/>
        <w:spacing w:before="1"/>
        <w:ind w:left="1230"/>
      </w:pPr>
      <w:r>
        <w:t>2、基本账户开户许可证或基本账户存款信息复印件。</w:t>
      </w:r>
    </w:p>
    <w:p>
      <w:pPr>
        <w:spacing w:after="0"/>
        <w:sectPr>
          <w:pgSz w:w="11910" w:h="16840"/>
          <w:pgMar w:top="1200" w:right="600" w:bottom="1200" w:left="740" w:header="192" w:footer="1006" w:gutter="0"/>
          <w:cols w:space="720" w:num="1"/>
        </w:sectPr>
      </w:pPr>
    </w:p>
    <w:p>
      <w:pPr>
        <w:pStyle w:val="6"/>
        <w:spacing w:before="70"/>
        <w:ind w:left="109" w:firstLine="0"/>
      </w:pPr>
      <w:bookmarkStart w:id="490" w:name="附件8：已标价的工程量清单"/>
      <w:bookmarkEnd w:id="490"/>
      <w:r>
        <w:t>附件 8：已标价的工程量清单</w:t>
      </w:r>
    </w:p>
    <w:p>
      <w:pPr>
        <w:pStyle w:val="7"/>
        <w:ind w:left="0"/>
        <w:rPr>
          <w:b/>
        </w:rPr>
      </w:pPr>
    </w:p>
    <w:p>
      <w:pPr>
        <w:pStyle w:val="7"/>
        <w:spacing w:before="4"/>
        <w:ind w:left="0"/>
        <w:rPr>
          <w:b/>
          <w:sz w:val="25"/>
        </w:rPr>
      </w:pPr>
    </w:p>
    <w:p>
      <w:pPr>
        <w:pStyle w:val="7"/>
        <w:spacing w:line="268" w:lineRule="auto"/>
        <w:ind w:right="247" w:firstLine="280"/>
      </w:pPr>
      <w:r>
        <w:t>说明：已标价工程量清单按“工程量清单”中的相关清单表格式填写。构成合同文件的已标价工程量清单包括“工程量清单”有关内容以及其他说明的内容。</w:t>
      </w:r>
    </w:p>
    <w:p>
      <w:pPr>
        <w:spacing w:after="0" w:line="268" w:lineRule="auto"/>
        <w:sectPr>
          <w:pgSz w:w="11910" w:h="16840"/>
          <w:pgMar w:top="1200" w:right="600" w:bottom="1200" w:left="740" w:header="192" w:footer="1006" w:gutter="0"/>
          <w:cols w:space="720" w:num="1"/>
        </w:sectPr>
      </w:pPr>
    </w:p>
    <w:p>
      <w:pPr>
        <w:pStyle w:val="6"/>
        <w:spacing w:before="70"/>
        <w:ind w:left="109" w:firstLine="0"/>
      </w:pPr>
      <w:bookmarkStart w:id="491" w:name="附件9：施工组织设计"/>
      <w:bookmarkEnd w:id="491"/>
      <w:r>
        <w:t>附件 9：施工组织设计</w:t>
      </w:r>
    </w:p>
    <w:p>
      <w:pPr>
        <w:pStyle w:val="7"/>
        <w:ind w:left="0"/>
        <w:rPr>
          <w:b/>
          <w:sz w:val="20"/>
        </w:rPr>
      </w:pPr>
    </w:p>
    <w:p>
      <w:pPr>
        <w:pStyle w:val="7"/>
        <w:spacing w:before="10"/>
        <w:ind w:left="0"/>
        <w:rPr>
          <w:b/>
          <w:sz w:val="15"/>
        </w:rPr>
      </w:pPr>
    </w:p>
    <w:p>
      <w:pPr>
        <w:spacing w:before="45"/>
        <w:ind w:left="899" w:right="235" w:firstLine="0"/>
        <w:jc w:val="center"/>
        <w:rPr>
          <w:b/>
          <w:sz w:val="40"/>
        </w:rPr>
      </w:pPr>
      <w:r>
        <w:rPr>
          <w:b/>
          <w:sz w:val="40"/>
        </w:rPr>
        <w:t>施工组织设计</w:t>
      </w:r>
    </w:p>
    <w:p>
      <w:pPr>
        <w:pStyle w:val="7"/>
        <w:spacing w:before="11"/>
        <w:ind w:left="0"/>
        <w:rPr>
          <w:b/>
        </w:rPr>
      </w:pPr>
    </w:p>
    <w:p>
      <w:pPr>
        <w:pStyle w:val="18"/>
        <w:numPr>
          <w:ilvl w:val="0"/>
          <w:numId w:val="105"/>
        </w:numPr>
        <w:tabs>
          <w:tab w:val="left" w:pos="950"/>
        </w:tabs>
        <w:spacing w:before="0" w:after="0" w:line="364" w:lineRule="auto"/>
        <w:ind w:left="109" w:right="247" w:firstLine="480"/>
        <w:jc w:val="both"/>
        <w:rPr>
          <w:sz w:val="24"/>
        </w:rPr>
      </w:pPr>
      <w:r>
        <w:rPr>
          <w:spacing w:val="-1"/>
          <w:sz w:val="24"/>
        </w:rPr>
        <w:t>供应商编制施工组织设计的要求：编制时应采用文字并结合图表形式说明施工方法；拟投</w:t>
      </w:r>
      <w:r>
        <w:rPr>
          <w:spacing w:val="-7"/>
          <w:sz w:val="24"/>
        </w:rPr>
        <w:t>入本标段的主要施工设备情况、拟配备本标段的试验和检测仪器设备情况、劳动力计划等；结合工</w:t>
      </w:r>
      <w:r>
        <w:rPr>
          <w:spacing w:val="-8"/>
          <w:sz w:val="24"/>
        </w:rPr>
        <w:t>程特点提出切实可行的工程质量、安全生产、文明施工、工程进度、技术组织措施，同时应对关键</w:t>
      </w:r>
      <w:r>
        <w:rPr>
          <w:spacing w:val="-11"/>
          <w:sz w:val="24"/>
        </w:rPr>
        <w:t>工序、复杂环节重点提出相应技术措施，如冬雨季施工技术、减少噪音、降低环境污染、地下管线</w:t>
      </w:r>
      <w:r>
        <w:rPr>
          <w:sz w:val="24"/>
        </w:rPr>
        <w:t>及其他地上地下设施的保护加固措施等。</w:t>
      </w:r>
    </w:p>
    <w:p>
      <w:pPr>
        <w:pStyle w:val="18"/>
        <w:numPr>
          <w:ilvl w:val="0"/>
          <w:numId w:val="105"/>
        </w:numPr>
        <w:tabs>
          <w:tab w:val="left" w:pos="950"/>
        </w:tabs>
        <w:spacing w:before="0" w:after="0" w:line="306" w:lineRule="exact"/>
        <w:ind w:left="949" w:right="0" w:hanging="361"/>
        <w:jc w:val="both"/>
        <w:rPr>
          <w:sz w:val="24"/>
        </w:rPr>
      </w:pPr>
      <w:r>
        <w:rPr>
          <w:sz w:val="24"/>
        </w:rPr>
        <w:t>施工组织设计除采用文字表述外可附下列图表，图表及格式要求附后。</w:t>
      </w:r>
    </w:p>
    <w:p>
      <w:pPr>
        <w:pStyle w:val="7"/>
        <w:ind w:left="0"/>
        <w:rPr>
          <w:sz w:val="24"/>
        </w:rPr>
      </w:pPr>
    </w:p>
    <w:p>
      <w:pPr>
        <w:pStyle w:val="7"/>
        <w:spacing w:before="8"/>
        <w:ind w:left="0"/>
        <w:rPr>
          <w:sz w:val="24"/>
        </w:rPr>
      </w:pPr>
    </w:p>
    <w:p>
      <w:pPr>
        <w:spacing w:before="0" w:line="364" w:lineRule="auto"/>
        <w:ind w:left="589" w:right="5894" w:firstLine="0"/>
        <w:jc w:val="left"/>
        <w:rPr>
          <w:sz w:val="24"/>
        </w:rPr>
      </w:pPr>
      <w:r>
        <w:rPr>
          <w:spacing w:val="-1"/>
          <w:sz w:val="24"/>
        </w:rPr>
        <w:t>附表一拟投入本标段的主要施工设备表</w:t>
      </w:r>
      <w:r>
        <w:rPr>
          <w:sz w:val="24"/>
        </w:rPr>
        <w:t>附表二 劳动力计划表</w:t>
      </w:r>
    </w:p>
    <w:p>
      <w:pPr>
        <w:spacing w:before="0" w:line="364" w:lineRule="auto"/>
        <w:ind w:left="589" w:right="4334" w:firstLine="0"/>
        <w:jc w:val="left"/>
        <w:rPr>
          <w:sz w:val="24"/>
        </w:rPr>
      </w:pPr>
      <w:r>
        <w:rPr>
          <w:spacing w:val="-1"/>
          <w:sz w:val="24"/>
        </w:rPr>
        <w:t>附表三 计划开、竣工日期和施工进度网络图或横道图</w:t>
      </w:r>
      <w:r>
        <w:rPr>
          <w:sz w:val="24"/>
        </w:rPr>
        <w:t>附表四 施工总平面图</w:t>
      </w:r>
    </w:p>
    <w:p>
      <w:pPr>
        <w:spacing w:after="0" w:line="364" w:lineRule="auto"/>
        <w:jc w:val="left"/>
        <w:rPr>
          <w:sz w:val="24"/>
        </w:rPr>
        <w:sectPr>
          <w:pgSz w:w="11910" w:h="16840"/>
          <w:pgMar w:top="1200" w:right="600" w:bottom="1200" w:left="740" w:header="192" w:footer="1006" w:gutter="0"/>
          <w:cols w:space="720" w:num="1"/>
        </w:sectPr>
      </w:pPr>
    </w:p>
    <w:p>
      <w:pPr>
        <w:pStyle w:val="7"/>
        <w:spacing w:before="8"/>
        <w:ind w:left="0"/>
        <w:rPr>
          <w:sz w:val="8"/>
        </w:rPr>
      </w:pPr>
    </w:p>
    <w:p>
      <w:pPr>
        <w:pStyle w:val="4"/>
        <w:spacing w:after="13"/>
        <w:ind w:left="1489" w:right="0"/>
        <w:jc w:val="left"/>
      </w:pPr>
      <w:r>
        <w:t>附表一：拟投入本项目的主要施工设备表</w:t>
      </w:r>
    </w:p>
    <w:tbl>
      <w:tblPr>
        <w:tblStyle w:val="15"/>
        <w:tblW w:w="0" w:type="auto"/>
        <w:tblInd w:w="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1423"/>
        <w:gridCol w:w="867"/>
        <w:gridCol w:w="807"/>
        <w:gridCol w:w="964"/>
        <w:gridCol w:w="850"/>
        <w:gridCol w:w="1383"/>
        <w:gridCol w:w="900"/>
        <w:gridCol w:w="1067"/>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89" w:hRule="atLeast"/>
        </w:trPr>
        <w:tc>
          <w:tcPr>
            <w:tcW w:w="810" w:type="dxa"/>
          </w:tcPr>
          <w:p>
            <w:pPr>
              <w:pStyle w:val="19"/>
              <w:spacing w:before="5"/>
              <w:rPr>
                <w:b/>
                <w:sz w:val="21"/>
              </w:rPr>
            </w:pPr>
          </w:p>
          <w:p>
            <w:pPr>
              <w:pStyle w:val="19"/>
              <w:ind w:left="123"/>
              <w:rPr>
                <w:b/>
                <w:sz w:val="28"/>
              </w:rPr>
            </w:pPr>
            <w:bookmarkStart w:id="492" w:name="序号"/>
            <w:bookmarkEnd w:id="492"/>
            <w:r>
              <w:rPr>
                <w:b/>
                <w:sz w:val="28"/>
              </w:rPr>
              <w:t>序号</w:t>
            </w:r>
          </w:p>
        </w:tc>
        <w:tc>
          <w:tcPr>
            <w:tcW w:w="1423" w:type="dxa"/>
          </w:tcPr>
          <w:p>
            <w:pPr>
              <w:pStyle w:val="19"/>
              <w:spacing w:before="5"/>
              <w:rPr>
                <w:b/>
                <w:sz w:val="21"/>
              </w:rPr>
            </w:pPr>
          </w:p>
          <w:p>
            <w:pPr>
              <w:pStyle w:val="19"/>
              <w:ind w:left="148"/>
              <w:rPr>
                <w:b/>
                <w:sz w:val="28"/>
              </w:rPr>
            </w:pPr>
            <w:bookmarkStart w:id="493" w:name="设备名称"/>
            <w:bookmarkEnd w:id="493"/>
            <w:r>
              <w:rPr>
                <w:b/>
                <w:sz w:val="28"/>
              </w:rPr>
              <w:t>设备名称</w:t>
            </w:r>
          </w:p>
        </w:tc>
        <w:tc>
          <w:tcPr>
            <w:tcW w:w="867" w:type="dxa"/>
          </w:tcPr>
          <w:p>
            <w:pPr>
              <w:pStyle w:val="19"/>
              <w:spacing w:before="3"/>
              <w:ind w:left="151"/>
              <w:rPr>
                <w:b/>
                <w:sz w:val="28"/>
              </w:rPr>
            </w:pPr>
            <w:bookmarkStart w:id="494" w:name="型号"/>
            <w:bookmarkEnd w:id="494"/>
            <w:r>
              <w:rPr>
                <w:b/>
                <w:spacing w:val="-1"/>
                <w:w w:val="95"/>
                <w:sz w:val="28"/>
              </w:rPr>
              <w:t>型号</w:t>
            </w:r>
          </w:p>
          <w:p>
            <w:pPr>
              <w:pStyle w:val="19"/>
              <w:spacing w:before="186"/>
              <w:ind w:left="151"/>
              <w:rPr>
                <w:b/>
                <w:sz w:val="28"/>
              </w:rPr>
            </w:pPr>
            <w:bookmarkStart w:id="495" w:name="规格"/>
            <w:bookmarkEnd w:id="495"/>
            <w:r>
              <w:rPr>
                <w:b/>
                <w:spacing w:val="-1"/>
                <w:w w:val="95"/>
                <w:sz w:val="28"/>
              </w:rPr>
              <w:t>规格</w:t>
            </w:r>
          </w:p>
        </w:tc>
        <w:tc>
          <w:tcPr>
            <w:tcW w:w="807" w:type="dxa"/>
          </w:tcPr>
          <w:p>
            <w:pPr>
              <w:pStyle w:val="19"/>
              <w:spacing w:before="5"/>
              <w:rPr>
                <w:b/>
                <w:sz w:val="21"/>
              </w:rPr>
            </w:pPr>
          </w:p>
          <w:p>
            <w:pPr>
              <w:pStyle w:val="19"/>
              <w:ind w:left="121"/>
              <w:rPr>
                <w:b/>
                <w:sz w:val="28"/>
              </w:rPr>
            </w:pPr>
            <w:bookmarkStart w:id="496" w:name="数量"/>
            <w:bookmarkEnd w:id="496"/>
            <w:r>
              <w:rPr>
                <w:b/>
                <w:sz w:val="28"/>
              </w:rPr>
              <w:t>数量</w:t>
            </w:r>
          </w:p>
        </w:tc>
        <w:tc>
          <w:tcPr>
            <w:tcW w:w="964" w:type="dxa"/>
          </w:tcPr>
          <w:p>
            <w:pPr>
              <w:pStyle w:val="19"/>
              <w:spacing w:before="3"/>
              <w:ind w:left="200"/>
              <w:rPr>
                <w:b/>
                <w:sz w:val="28"/>
              </w:rPr>
            </w:pPr>
            <w:bookmarkStart w:id="497" w:name="国别"/>
            <w:bookmarkEnd w:id="497"/>
            <w:r>
              <w:rPr>
                <w:b/>
                <w:spacing w:val="-1"/>
                <w:w w:val="95"/>
                <w:sz w:val="28"/>
              </w:rPr>
              <w:t>国别</w:t>
            </w:r>
          </w:p>
          <w:p>
            <w:pPr>
              <w:pStyle w:val="19"/>
              <w:spacing w:before="186"/>
              <w:ind w:left="200"/>
              <w:rPr>
                <w:b/>
                <w:sz w:val="28"/>
              </w:rPr>
            </w:pPr>
            <w:bookmarkStart w:id="498" w:name="产地"/>
            <w:bookmarkEnd w:id="498"/>
            <w:r>
              <w:rPr>
                <w:b/>
                <w:spacing w:val="-1"/>
                <w:w w:val="95"/>
                <w:sz w:val="28"/>
              </w:rPr>
              <w:t>产地</w:t>
            </w:r>
          </w:p>
        </w:tc>
        <w:tc>
          <w:tcPr>
            <w:tcW w:w="850" w:type="dxa"/>
          </w:tcPr>
          <w:p>
            <w:pPr>
              <w:pStyle w:val="19"/>
              <w:spacing w:before="3"/>
              <w:ind w:left="143"/>
              <w:rPr>
                <w:b/>
                <w:sz w:val="28"/>
              </w:rPr>
            </w:pPr>
            <w:bookmarkStart w:id="499" w:name="制造"/>
            <w:bookmarkEnd w:id="499"/>
            <w:r>
              <w:rPr>
                <w:b/>
                <w:spacing w:val="-1"/>
                <w:w w:val="95"/>
                <w:sz w:val="28"/>
              </w:rPr>
              <w:t>制造</w:t>
            </w:r>
          </w:p>
          <w:p>
            <w:pPr>
              <w:pStyle w:val="19"/>
              <w:spacing w:before="186"/>
              <w:ind w:left="143"/>
              <w:rPr>
                <w:b/>
                <w:sz w:val="28"/>
              </w:rPr>
            </w:pPr>
            <w:bookmarkStart w:id="500" w:name="年份"/>
            <w:bookmarkEnd w:id="500"/>
            <w:r>
              <w:rPr>
                <w:b/>
                <w:spacing w:val="-1"/>
                <w:w w:val="95"/>
                <w:sz w:val="28"/>
              </w:rPr>
              <w:t>年份</w:t>
            </w:r>
          </w:p>
        </w:tc>
        <w:tc>
          <w:tcPr>
            <w:tcW w:w="1383" w:type="dxa"/>
          </w:tcPr>
          <w:p>
            <w:pPr>
              <w:pStyle w:val="19"/>
              <w:spacing w:before="3"/>
              <w:ind w:left="128"/>
              <w:rPr>
                <w:b/>
                <w:sz w:val="28"/>
              </w:rPr>
            </w:pPr>
            <w:bookmarkStart w:id="501" w:name="定额功率"/>
            <w:bookmarkEnd w:id="501"/>
            <w:r>
              <w:rPr>
                <w:b/>
                <w:sz w:val="28"/>
              </w:rPr>
              <w:t>定额功率</w:t>
            </w:r>
          </w:p>
          <w:p>
            <w:pPr>
              <w:pStyle w:val="19"/>
              <w:spacing w:before="186"/>
              <w:ind w:left="267"/>
              <w:rPr>
                <w:b/>
                <w:sz w:val="28"/>
              </w:rPr>
            </w:pPr>
            <w:bookmarkStart w:id="502" w:name="（KW）"/>
            <w:bookmarkEnd w:id="502"/>
            <w:r>
              <w:rPr>
                <w:b/>
                <w:sz w:val="28"/>
              </w:rPr>
              <w:t>（KW）</w:t>
            </w:r>
          </w:p>
        </w:tc>
        <w:tc>
          <w:tcPr>
            <w:tcW w:w="900" w:type="dxa"/>
          </w:tcPr>
          <w:p>
            <w:pPr>
              <w:pStyle w:val="19"/>
              <w:spacing w:before="3"/>
              <w:ind w:left="168"/>
              <w:rPr>
                <w:b/>
                <w:sz w:val="28"/>
              </w:rPr>
            </w:pPr>
            <w:bookmarkStart w:id="503" w:name="生产"/>
            <w:bookmarkEnd w:id="503"/>
            <w:r>
              <w:rPr>
                <w:b/>
                <w:spacing w:val="-1"/>
                <w:w w:val="95"/>
                <w:sz w:val="28"/>
              </w:rPr>
              <w:t>生产</w:t>
            </w:r>
          </w:p>
          <w:p>
            <w:pPr>
              <w:pStyle w:val="19"/>
              <w:spacing w:before="186"/>
              <w:ind w:left="168"/>
              <w:rPr>
                <w:b/>
                <w:sz w:val="28"/>
              </w:rPr>
            </w:pPr>
            <w:bookmarkStart w:id="504" w:name="能力"/>
            <w:bookmarkEnd w:id="504"/>
            <w:r>
              <w:rPr>
                <w:b/>
                <w:spacing w:val="-1"/>
                <w:w w:val="95"/>
                <w:sz w:val="28"/>
              </w:rPr>
              <w:t>能力</w:t>
            </w:r>
          </w:p>
        </w:tc>
        <w:tc>
          <w:tcPr>
            <w:tcW w:w="1067" w:type="dxa"/>
          </w:tcPr>
          <w:p>
            <w:pPr>
              <w:pStyle w:val="19"/>
              <w:spacing w:before="3"/>
              <w:ind w:left="111"/>
              <w:rPr>
                <w:b/>
                <w:sz w:val="28"/>
              </w:rPr>
            </w:pPr>
            <w:bookmarkStart w:id="505" w:name="用于施工部位"/>
            <w:bookmarkEnd w:id="505"/>
            <w:r>
              <w:rPr>
                <w:b/>
                <w:spacing w:val="-1"/>
                <w:w w:val="95"/>
                <w:sz w:val="28"/>
              </w:rPr>
              <w:t>用于施</w:t>
            </w:r>
          </w:p>
          <w:p>
            <w:pPr>
              <w:pStyle w:val="19"/>
              <w:spacing w:before="186"/>
              <w:ind w:left="111"/>
              <w:rPr>
                <w:b/>
                <w:sz w:val="28"/>
              </w:rPr>
            </w:pPr>
            <w:r>
              <w:rPr>
                <w:b/>
                <w:spacing w:val="-1"/>
                <w:w w:val="95"/>
                <w:sz w:val="28"/>
              </w:rPr>
              <w:t>工部位</w:t>
            </w:r>
          </w:p>
        </w:tc>
        <w:tc>
          <w:tcPr>
            <w:tcW w:w="783" w:type="dxa"/>
          </w:tcPr>
          <w:p>
            <w:pPr>
              <w:pStyle w:val="19"/>
              <w:spacing w:before="5"/>
              <w:rPr>
                <w:b/>
                <w:sz w:val="21"/>
              </w:rPr>
            </w:pPr>
          </w:p>
          <w:p>
            <w:pPr>
              <w:pStyle w:val="19"/>
              <w:ind w:left="109"/>
              <w:rPr>
                <w:b/>
                <w:sz w:val="28"/>
              </w:rPr>
            </w:pPr>
            <w:bookmarkStart w:id="506" w:name="备注"/>
            <w:bookmarkEnd w:id="506"/>
            <w:r>
              <w:rPr>
                <w:b/>
                <w:sz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2"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6"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9"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5"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0"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8"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5"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4"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5"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4"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1" w:hRule="atLeast"/>
        </w:trPr>
        <w:tc>
          <w:tcPr>
            <w:tcW w:w="810" w:type="dxa"/>
          </w:tcPr>
          <w:p>
            <w:pPr>
              <w:pStyle w:val="19"/>
              <w:rPr>
                <w:rFonts w:ascii="Times New Roman"/>
                <w:sz w:val="26"/>
              </w:rPr>
            </w:pPr>
          </w:p>
        </w:tc>
        <w:tc>
          <w:tcPr>
            <w:tcW w:w="1423" w:type="dxa"/>
          </w:tcPr>
          <w:p>
            <w:pPr>
              <w:pStyle w:val="19"/>
              <w:rPr>
                <w:rFonts w:ascii="Times New Roman"/>
                <w:sz w:val="26"/>
              </w:rPr>
            </w:pPr>
          </w:p>
        </w:tc>
        <w:tc>
          <w:tcPr>
            <w:tcW w:w="867" w:type="dxa"/>
          </w:tcPr>
          <w:p>
            <w:pPr>
              <w:pStyle w:val="19"/>
              <w:rPr>
                <w:rFonts w:ascii="Times New Roman"/>
                <w:sz w:val="26"/>
              </w:rPr>
            </w:pPr>
          </w:p>
        </w:tc>
        <w:tc>
          <w:tcPr>
            <w:tcW w:w="807" w:type="dxa"/>
          </w:tcPr>
          <w:p>
            <w:pPr>
              <w:pStyle w:val="19"/>
              <w:rPr>
                <w:rFonts w:ascii="Times New Roman"/>
                <w:sz w:val="26"/>
              </w:rPr>
            </w:pPr>
          </w:p>
        </w:tc>
        <w:tc>
          <w:tcPr>
            <w:tcW w:w="964" w:type="dxa"/>
          </w:tcPr>
          <w:p>
            <w:pPr>
              <w:pStyle w:val="19"/>
              <w:rPr>
                <w:rFonts w:ascii="Times New Roman"/>
                <w:sz w:val="26"/>
              </w:rPr>
            </w:pPr>
          </w:p>
        </w:tc>
        <w:tc>
          <w:tcPr>
            <w:tcW w:w="850" w:type="dxa"/>
          </w:tcPr>
          <w:p>
            <w:pPr>
              <w:pStyle w:val="19"/>
              <w:rPr>
                <w:rFonts w:ascii="Times New Roman"/>
                <w:sz w:val="26"/>
              </w:rPr>
            </w:pPr>
          </w:p>
        </w:tc>
        <w:tc>
          <w:tcPr>
            <w:tcW w:w="1383" w:type="dxa"/>
          </w:tcPr>
          <w:p>
            <w:pPr>
              <w:pStyle w:val="19"/>
              <w:rPr>
                <w:rFonts w:ascii="Times New Roman"/>
                <w:sz w:val="26"/>
              </w:rPr>
            </w:pPr>
          </w:p>
        </w:tc>
        <w:tc>
          <w:tcPr>
            <w:tcW w:w="900" w:type="dxa"/>
          </w:tcPr>
          <w:p>
            <w:pPr>
              <w:pStyle w:val="19"/>
              <w:rPr>
                <w:rFonts w:ascii="Times New Roman"/>
                <w:sz w:val="26"/>
              </w:rPr>
            </w:pPr>
          </w:p>
        </w:tc>
        <w:tc>
          <w:tcPr>
            <w:tcW w:w="1067" w:type="dxa"/>
          </w:tcPr>
          <w:p>
            <w:pPr>
              <w:pStyle w:val="19"/>
              <w:rPr>
                <w:rFonts w:ascii="Times New Roman"/>
                <w:sz w:val="26"/>
              </w:rPr>
            </w:pPr>
          </w:p>
        </w:tc>
        <w:tc>
          <w:tcPr>
            <w:tcW w:w="783" w:type="dxa"/>
          </w:tcPr>
          <w:p>
            <w:pPr>
              <w:pStyle w:val="19"/>
              <w:rPr>
                <w:rFonts w:ascii="Times New Roman"/>
                <w:sz w:val="26"/>
              </w:rPr>
            </w:pPr>
          </w:p>
        </w:tc>
      </w:tr>
    </w:tbl>
    <w:p>
      <w:pPr>
        <w:spacing w:after="0"/>
        <w:rPr>
          <w:rFonts w:ascii="Times New Roman"/>
          <w:sz w:val="26"/>
        </w:rPr>
        <w:sectPr>
          <w:pgSz w:w="11910" w:h="16840"/>
          <w:pgMar w:top="1200" w:right="600" w:bottom="1200" w:left="740" w:header="192" w:footer="1006" w:gutter="0"/>
          <w:cols w:space="720" w:num="1"/>
        </w:sectPr>
      </w:pPr>
    </w:p>
    <w:p>
      <w:pPr>
        <w:pStyle w:val="4"/>
        <w:spacing w:before="69"/>
        <w:ind w:right="879"/>
      </w:pPr>
      <w:r>
        <w:t>附表二：劳动力计划表</w:t>
      </w:r>
    </w:p>
    <w:tbl>
      <w:tblPr>
        <w:tblStyle w:val="15"/>
        <w:tblW w:w="0" w:type="auto"/>
        <w:tblInd w:w="7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1150"/>
        <w:gridCol w:w="1266"/>
        <w:gridCol w:w="1267"/>
        <w:gridCol w:w="1150"/>
        <w:gridCol w:w="1037"/>
        <w:gridCol w:w="1037"/>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2" w:hRule="atLeast"/>
        </w:trPr>
        <w:tc>
          <w:tcPr>
            <w:tcW w:w="1075" w:type="dxa"/>
            <w:vMerge w:val="restart"/>
          </w:tcPr>
          <w:p>
            <w:pPr>
              <w:pStyle w:val="19"/>
              <w:spacing w:before="2"/>
              <w:rPr>
                <w:b/>
                <w:sz w:val="37"/>
              </w:rPr>
            </w:pPr>
          </w:p>
          <w:p>
            <w:pPr>
              <w:pStyle w:val="19"/>
              <w:spacing w:before="1"/>
              <w:ind w:left="256"/>
              <w:rPr>
                <w:b/>
                <w:sz w:val="28"/>
              </w:rPr>
            </w:pPr>
            <w:bookmarkStart w:id="507" w:name="工种"/>
            <w:bookmarkEnd w:id="507"/>
            <w:r>
              <w:rPr>
                <w:b/>
                <w:sz w:val="28"/>
              </w:rPr>
              <w:t>工种</w:t>
            </w:r>
          </w:p>
        </w:tc>
        <w:tc>
          <w:tcPr>
            <w:tcW w:w="7855" w:type="dxa"/>
            <w:gridSpan w:val="7"/>
          </w:tcPr>
          <w:p>
            <w:pPr>
              <w:pStyle w:val="19"/>
              <w:spacing w:before="124"/>
              <w:ind w:left="1960"/>
              <w:rPr>
                <w:b/>
                <w:sz w:val="28"/>
              </w:rPr>
            </w:pPr>
            <w:bookmarkStart w:id="508" w:name="按工程施工阶段投入劳动力情况"/>
            <w:bookmarkEnd w:id="508"/>
            <w:r>
              <w:rPr>
                <w:b/>
                <w:sz w:val="28"/>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75" w:type="dxa"/>
            <w:vMerge w:val="continue"/>
            <w:tcBorders>
              <w:top w:val="nil"/>
            </w:tcBorders>
          </w:tcPr>
          <w:p>
            <w:pPr>
              <w:rPr>
                <w:sz w:val="2"/>
                <w:szCs w:val="2"/>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2"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0"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6"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0"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3"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8"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2"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6"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6"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7" w:hRule="atLeast"/>
        </w:trPr>
        <w:tc>
          <w:tcPr>
            <w:tcW w:w="1075" w:type="dxa"/>
          </w:tcPr>
          <w:p>
            <w:pPr>
              <w:pStyle w:val="19"/>
              <w:rPr>
                <w:rFonts w:ascii="Times New Roman"/>
                <w:sz w:val="26"/>
              </w:rPr>
            </w:pPr>
          </w:p>
        </w:tc>
        <w:tc>
          <w:tcPr>
            <w:tcW w:w="1150" w:type="dxa"/>
          </w:tcPr>
          <w:p>
            <w:pPr>
              <w:pStyle w:val="19"/>
              <w:rPr>
                <w:rFonts w:ascii="Times New Roman"/>
                <w:sz w:val="26"/>
              </w:rPr>
            </w:pPr>
          </w:p>
        </w:tc>
        <w:tc>
          <w:tcPr>
            <w:tcW w:w="1266" w:type="dxa"/>
          </w:tcPr>
          <w:p>
            <w:pPr>
              <w:pStyle w:val="19"/>
              <w:rPr>
                <w:rFonts w:ascii="Times New Roman"/>
                <w:sz w:val="26"/>
              </w:rPr>
            </w:pPr>
          </w:p>
        </w:tc>
        <w:tc>
          <w:tcPr>
            <w:tcW w:w="1267" w:type="dxa"/>
          </w:tcPr>
          <w:p>
            <w:pPr>
              <w:pStyle w:val="19"/>
              <w:rPr>
                <w:rFonts w:ascii="Times New Roman"/>
                <w:sz w:val="26"/>
              </w:rPr>
            </w:pPr>
          </w:p>
        </w:tc>
        <w:tc>
          <w:tcPr>
            <w:tcW w:w="1150" w:type="dxa"/>
          </w:tcPr>
          <w:p>
            <w:pPr>
              <w:pStyle w:val="19"/>
              <w:rPr>
                <w:rFonts w:ascii="Times New Roman"/>
                <w:sz w:val="26"/>
              </w:rPr>
            </w:pPr>
          </w:p>
        </w:tc>
        <w:tc>
          <w:tcPr>
            <w:tcW w:w="1037" w:type="dxa"/>
          </w:tcPr>
          <w:p>
            <w:pPr>
              <w:pStyle w:val="19"/>
              <w:rPr>
                <w:rFonts w:ascii="Times New Roman"/>
                <w:sz w:val="26"/>
              </w:rPr>
            </w:pPr>
          </w:p>
        </w:tc>
        <w:tc>
          <w:tcPr>
            <w:tcW w:w="1037" w:type="dxa"/>
          </w:tcPr>
          <w:p>
            <w:pPr>
              <w:pStyle w:val="19"/>
              <w:rPr>
                <w:rFonts w:ascii="Times New Roman"/>
                <w:sz w:val="26"/>
              </w:rPr>
            </w:pPr>
          </w:p>
        </w:tc>
        <w:tc>
          <w:tcPr>
            <w:tcW w:w="948" w:type="dxa"/>
          </w:tcPr>
          <w:p>
            <w:pPr>
              <w:pStyle w:val="19"/>
              <w:rPr>
                <w:rFonts w:ascii="Times New Roman"/>
                <w:sz w:val="26"/>
              </w:rPr>
            </w:pPr>
          </w:p>
        </w:tc>
      </w:tr>
    </w:tbl>
    <w:p>
      <w:pPr>
        <w:spacing w:after="0"/>
        <w:rPr>
          <w:rFonts w:ascii="Times New Roman"/>
          <w:sz w:val="26"/>
        </w:rPr>
        <w:sectPr>
          <w:pgSz w:w="11910" w:h="16840"/>
          <w:pgMar w:top="1200" w:right="600" w:bottom="1200" w:left="740" w:header="192" w:footer="1006" w:gutter="0"/>
          <w:cols w:space="720" w:num="1"/>
        </w:sectPr>
      </w:pPr>
    </w:p>
    <w:p>
      <w:pPr>
        <w:pStyle w:val="4"/>
        <w:spacing w:before="71"/>
        <w:ind w:right="1034"/>
      </w:pPr>
      <w:r>
        <w:t>附表三：计划开、竣工日期和施工进度网络图或横道图</w:t>
      </w:r>
    </w:p>
    <w:p>
      <w:pPr>
        <w:pStyle w:val="18"/>
        <w:numPr>
          <w:ilvl w:val="0"/>
          <w:numId w:val="106"/>
        </w:numPr>
        <w:tabs>
          <w:tab w:val="left" w:pos="1089"/>
        </w:tabs>
        <w:spacing w:before="249" w:after="0" w:line="268" w:lineRule="auto"/>
        <w:ind w:left="109" w:right="247" w:firstLine="559"/>
        <w:jc w:val="left"/>
        <w:rPr>
          <w:sz w:val="28"/>
        </w:rPr>
      </w:pPr>
      <w:r>
        <w:rPr>
          <w:spacing w:val="-4"/>
          <w:sz w:val="28"/>
        </w:rPr>
        <w:t>供应商应递交施工进度网络图或施工进度表，说明按磋商文件要求的计划工</w:t>
      </w:r>
      <w:r>
        <w:rPr>
          <w:spacing w:val="-3"/>
          <w:sz w:val="28"/>
        </w:rPr>
        <w:t>期进行施工的各个关键日期。</w:t>
      </w:r>
    </w:p>
    <w:p>
      <w:pPr>
        <w:pStyle w:val="18"/>
        <w:numPr>
          <w:ilvl w:val="0"/>
          <w:numId w:val="106"/>
        </w:numPr>
        <w:tabs>
          <w:tab w:val="left" w:pos="1089"/>
        </w:tabs>
        <w:spacing w:before="0" w:after="0" w:line="354" w:lineRule="exact"/>
        <w:ind w:left="1088" w:right="0" w:hanging="421"/>
        <w:jc w:val="left"/>
        <w:rPr>
          <w:sz w:val="28"/>
        </w:rPr>
      </w:pPr>
      <w:r>
        <w:rPr>
          <w:spacing w:val="-3"/>
          <w:sz w:val="28"/>
        </w:rPr>
        <w:t>施工进度表可采用网络图</w:t>
      </w:r>
      <w:r>
        <w:rPr>
          <w:sz w:val="28"/>
        </w:rPr>
        <w:t>（</w:t>
      </w:r>
      <w:r>
        <w:rPr>
          <w:spacing w:val="-2"/>
          <w:sz w:val="28"/>
        </w:rPr>
        <w:t>或横道图</w:t>
      </w:r>
      <w:r>
        <w:rPr>
          <w:spacing w:val="-3"/>
          <w:sz w:val="28"/>
        </w:rPr>
        <w:t>）</w:t>
      </w:r>
      <w:r>
        <w:rPr>
          <w:sz w:val="28"/>
        </w:rPr>
        <w:t>表示。</w:t>
      </w:r>
    </w:p>
    <w:p>
      <w:pPr>
        <w:spacing w:after="0" w:line="354" w:lineRule="exact"/>
        <w:jc w:val="left"/>
        <w:rPr>
          <w:sz w:val="28"/>
        </w:rPr>
        <w:sectPr>
          <w:footerReference r:id="rId18" w:type="default"/>
          <w:pgSz w:w="11910" w:h="16840"/>
          <w:pgMar w:top="1200" w:right="600" w:bottom="1200" w:left="740" w:header="192" w:footer="1006" w:gutter="0"/>
          <w:pgNumType w:start="100"/>
          <w:cols w:space="720" w:num="1"/>
        </w:sectPr>
      </w:pPr>
    </w:p>
    <w:p>
      <w:pPr>
        <w:pStyle w:val="4"/>
        <w:spacing w:before="71"/>
        <w:ind w:right="993"/>
      </w:pPr>
      <w:r>
        <w:t>附表四：施工总平面图</w:t>
      </w:r>
    </w:p>
    <w:p>
      <w:pPr>
        <w:spacing w:after="0"/>
        <w:sectPr>
          <w:pgSz w:w="11910" w:h="16840"/>
          <w:pgMar w:top="1200" w:right="600" w:bottom="1200" w:left="740" w:header="192" w:footer="1006" w:gutter="0"/>
          <w:cols w:space="720" w:num="1"/>
        </w:sectPr>
      </w:pPr>
    </w:p>
    <w:p>
      <w:pPr>
        <w:pStyle w:val="6"/>
        <w:spacing w:before="70"/>
        <w:ind w:left="109" w:firstLine="0"/>
      </w:pPr>
      <w:bookmarkStart w:id="509" w:name="附件10：项目管理机构"/>
      <w:bookmarkEnd w:id="509"/>
      <w:r>
        <w:t>附件 10：项目管理机构</w:t>
      </w:r>
    </w:p>
    <w:p>
      <w:pPr>
        <w:pStyle w:val="7"/>
        <w:spacing w:before="7"/>
        <w:ind w:left="0"/>
        <w:rPr>
          <w:b/>
          <w:sz w:val="19"/>
        </w:rPr>
      </w:pPr>
    </w:p>
    <w:p>
      <w:pPr>
        <w:pStyle w:val="4"/>
        <w:ind w:right="1036"/>
      </w:pPr>
      <w:bookmarkStart w:id="510" w:name="（一）项目管理机构组成表"/>
      <w:bookmarkEnd w:id="510"/>
      <w:r>
        <w:t>（一）项目管理机构组成表</w:t>
      </w:r>
    </w:p>
    <w:p>
      <w:pPr>
        <w:pStyle w:val="7"/>
        <w:spacing w:before="7"/>
        <w:ind w:left="0"/>
        <w:rPr>
          <w:b/>
          <w:sz w:val="8"/>
        </w:rPr>
      </w:pPr>
    </w:p>
    <w:tbl>
      <w:tblPr>
        <w:tblStyle w:val="15"/>
        <w:tblW w:w="0" w:type="auto"/>
        <w:tblInd w:w="8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6"/>
        <w:gridCol w:w="850"/>
        <w:gridCol w:w="783"/>
        <w:gridCol w:w="1350"/>
        <w:gridCol w:w="867"/>
        <w:gridCol w:w="833"/>
        <w:gridCol w:w="933"/>
        <w:gridCol w:w="1466"/>
        <w:gridCol w:w="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9" w:hRule="atLeast"/>
        </w:trPr>
        <w:tc>
          <w:tcPr>
            <w:tcW w:w="796" w:type="dxa"/>
            <w:vMerge w:val="restart"/>
            <w:tcBorders>
              <w:bottom w:val="single" w:color="000000" w:sz="6" w:space="0"/>
              <w:right w:val="single" w:color="000000" w:sz="6" w:space="0"/>
            </w:tcBorders>
          </w:tcPr>
          <w:p>
            <w:pPr>
              <w:pStyle w:val="19"/>
              <w:spacing w:before="248"/>
              <w:ind w:left="116"/>
              <w:rPr>
                <w:sz w:val="28"/>
              </w:rPr>
            </w:pPr>
            <w:r>
              <w:rPr>
                <w:sz w:val="28"/>
              </w:rPr>
              <w:t>职务</w:t>
            </w:r>
          </w:p>
        </w:tc>
        <w:tc>
          <w:tcPr>
            <w:tcW w:w="850" w:type="dxa"/>
            <w:vMerge w:val="restart"/>
            <w:tcBorders>
              <w:left w:val="single" w:color="000000" w:sz="6" w:space="0"/>
              <w:bottom w:val="single" w:color="000000" w:sz="6" w:space="0"/>
              <w:right w:val="single" w:color="000000" w:sz="6" w:space="0"/>
            </w:tcBorders>
          </w:tcPr>
          <w:p>
            <w:pPr>
              <w:pStyle w:val="19"/>
              <w:spacing w:before="248"/>
              <w:ind w:left="141"/>
              <w:rPr>
                <w:sz w:val="28"/>
              </w:rPr>
            </w:pPr>
            <w:r>
              <w:rPr>
                <w:sz w:val="28"/>
              </w:rPr>
              <w:t>姓名</w:t>
            </w:r>
          </w:p>
        </w:tc>
        <w:tc>
          <w:tcPr>
            <w:tcW w:w="783" w:type="dxa"/>
            <w:vMerge w:val="restart"/>
            <w:tcBorders>
              <w:left w:val="single" w:color="000000" w:sz="6" w:space="0"/>
              <w:bottom w:val="single" w:color="000000" w:sz="6" w:space="0"/>
              <w:right w:val="single" w:color="000000" w:sz="6" w:space="0"/>
            </w:tcBorders>
          </w:tcPr>
          <w:p>
            <w:pPr>
              <w:pStyle w:val="19"/>
              <w:spacing w:before="248"/>
              <w:ind w:left="107"/>
              <w:rPr>
                <w:sz w:val="28"/>
              </w:rPr>
            </w:pPr>
            <w:r>
              <w:rPr>
                <w:sz w:val="28"/>
              </w:rPr>
              <w:t>职称</w:t>
            </w:r>
          </w:p>
        </w:tc>
        <w:tc>
          <w:tcPr>
            <w:tcW w:w="5449" w:type="dxa"/>
            <w:gridSpan w:val="5"/>
            <w:tcBorders>
              <w:left w:val="single" w:color="000000" w:sz="6" w:space="0"/>
              <w:bottom w:val="single" w:color="000000" w:sz="6" w:space="0"/>
              <w:right w:val="single" w:color="000000" w:sz="6" w:space="0"/>
            </w:tcBorders>
          </w:tcPr>
          <w:p>
            <w:pPr>
              <w:pStyle w:val="19"/>
              <w:spacing w:before="39" w:line="341" w:lineRule="exact"/>
              <w:ind w:left="1460"/>
              <w:rPr>
                <w:sz w:val="28"/>
              </w:rPr>
            </w:pPr>
            <w:r>
              <w:rPr>
                <w:sz w:val="28"/>
              </w:rPr>
              <w:t>执业或职业资格证明</w:t>
            </w:r>
          </w:p>
        </w:tc>
        <w:tc>
          <w:tcPr>
            <w:tcW w:w="868" w:type="dxa"/>
            <w:vMerge w:val="restart"/>
            <w:tcBorders>
              <w:left w:val="single" w:color="000000" w:sz="6" w:space="0"/>
              <w:bottom w:val="single" w:color="000000" w:sz="6" w:space="0"/>
            </w:tcBorders>
          </w:tcPr>
          <w:p>
            <w:pPr>
              <w:pStyle w:val="19"/>
              <w:spacing w:before="248"/>
              <w:ind w:left="151"/>
              <w:rPr>
                <w:sz w:val="28"/>
              </w:rPr>
            </w:pPr>
            <w:r>
              <w:rPr>
                <w:sz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96" w:type="dxa"/>
            <w:vMerge w:val="continue"/>
            <w:tcBorders>
              <w:top w:val="nil"/>
              <w:bottom w:val="single" w:color="000000" w:sz="6" w:space="0"/>
              <w:right w:val="single" w:color="000000" w:sz="6" w:space="0"/>
            </w:tcBorders>
          </w:tcPr>
          <w:p>
            <w:pPr>
              <w:rPr>
                <w:sz w:val="2"/>
                <w:szCs w:val="2"/>
              </w:rPr>
            </w:pPr>
          </w:p>
        </w:tc>
        <w:tc>
          <w:tcPr>
            <w:tcW w:w="850" w:type="dxa"/>
            <w:vMerge w:val="continue"/>
            <w:tcBorders>
              <w:top w:val="nil"/>
              <w:left w:val="single" w:color="000000" w:sz="6" w:space="0"/>
              <w:bottom w:val="single" w:color="000000" w:sz="6" w:space="0"/>
              <w:right w:val="single" w:color="000000" w:sz="6" w:space="0"/>
            </w:tcBorders>
          </w:tcPr>
          <w:p>
            <w:pPr>
              <w:rPr>
                <w:sz w:val="2"/>
                <w:szCs w:val="2"/>
              </w:rPr>
            </w:pPr>
          </w:p>
        </w:tc>
        <w:tc>
          <w:tcPr>
            <w:tcW w:w="783" w:type="dxa"/>
            <w:vMerge w:val="continue"/>
            <w:tcBorders>
              <w:top w:val="nil"/>
              <w:left w:val="single" w:color="000000" w:sz="6" w:space="0"/>
              <w:bottom w:val="single" w:color="000000" w:sz="6" w:space="0"/>
              <w:right w:val="single" w:color="000000" w:sz="6" w:space="0"/>
            </w:tcBorders>
          </w:tcPr>
          <w:p>
            <w:pPr>
              <w:rPr>
                <w:sz w:val="2"/>
                <w:szCs w:val="2"/>
              </w:rPr>
            </w:pPr>
          </w:p>
        </w:tc>
        <w:tc>
          <w:tcPr>
            <w:tcW w:w="1350" w:type="dxa"/>
            <w:tcBorders>
              <w:top w:val="single" w:color="000000" w:sz="6" w:space="0"/>
              <w:left w:val="single" w:color="000000" w:sz="6" w:space="0"/>
              <w:bottom w:val="single" w:color="000000" w:sz="6" w:space="0"/>
              <w:right w:val="single" w:color="000000" w:sz="6" w:space="0"/>
            </w:tcBorders>
          </w:tcPr>
          <w:p>
            <w:pPr>
              <w:pStyle w:val="19"/>
              <w:spacing w:before="39" w:line="341" w:lineRule="exact"/>
              <w:ind w:left="111"/>
              <w:rPr>
                <w:sz w:val="28"/>
              </w:rPr>
            </w:pPr>
            <w:r>
              <w:rPr>
                <w:sz w:val="28"/>
              </w:rPr>
              <w:t>证书名称</w:t>
            </w:r>
          </w:p>
        </w:tc>
        <w:tc>
          <w:tcPr>
            <w:tcW w:w="867" w:type="dxa"/>
            <w:tcBorders>
              <w:top w:val="single" w:color="000000" w:sz="6" w:space="0"/>
              <w:left w:val="single" w:color="000000" w:sz="6" w:space="0"/>
              <w:bottom w:val="single" w:color="000000" w:sz="6" w:space="0"/>
              <w:right w:val="single" w:color="000000" w:sz="6" w:space="0"/>
            </w:tcBorders>
          </w:tcPr>
          <w:p>
            <w:pPr>
              <w:pStyle w:val="19"/>
              <w:spacing w:before="39" w:line="341" w:lineRule="exact"/>
              <w:ind w:left="151"/>
              <w:rPr>
                <w:sz w:val="28"/>
              </w:rPr>
            </w:pPr>
            <w:r>
              <w:rPr>
                <w:sz w:val="28"/>
              </w:rPr>
              <w:t>级别</w:t>
            </w:r>
          </w:p>
        </w:tc>
        <w:tc>
          <w:tcPr>
            <w:tcW w:w="833" w:type="dxa"/>
            <w:tcBorders>
              <w:top w:val="single" w:color="000000" w:sz="6" w:space="0"/>
              <w:left w:val="single" w:color="000000" w:sz="6" w:space="0"/>
              <w:bottom w:val="single" w:color="000000" w:sz="6" w:space="0"/>
              <w:right w:val="single" w:color="000000" w:sz="6" w:space="0"/>
            </w:tcBorders>
          </w:tcPr>
          <w:p>
            <w:pPr>
              <w:pStyle w:val="19"/>
              <w:spacing w:before="39" w:line="341" w:lineRule="exact"/>
              <w:ind w:left="133"/>
              <w:rPr>
                <w:sz w:val="28"/>
              </w:rPr>
            </w:pPr>
            <w:r>
              <w:rPr>
                <w:sz w:val="28"/>
              </w:rPr>
              <w:t>证号</w:t>
            </w:r>
          </w:p>
        </w:tc>
        <w:tc>
          <w:tcPr>
            <w:tcW w:w="933" w:type="dxa"/>
            <w:tcBorders>
              <w:top w:val="single" w:color="000000" w:sz="6" w:space="0"/>
              <w:left w:val="single" w:color="000000" w:sz="6" w:space="0"/>
              <w:bottom w:val="single" w:color="000000" w:sz="6" w:space="0"/>
              <w:right w:val="single" w:color="000000" w:sz="6" w:space="0"/>
            </w:tcBorders>
          </w:tcPr>
          <w:p>
            <w:pPr>
              <w:pStyle w:val="19"/>
              <w:spacing w:before="39" w:line="341" w:lineRule="exact"/>
              <w:ind w:left="183"/>
              <w:rPr>
                <w:sz w:val="28"/>
              </w:rPr>
            </w:pPr>
            <w:r>
              <w:rPr>
                <w:sz w:val="28"/>
              </w:rPr>
              <w:t>专业</w:t>
            </w:r>
          </w:p>
        </w:tc>
        <w:tc>
          <w:tcPr>
            <w:tcW w:w="1466" w:type="dxa"/>
            <w:tcBorders>
              <w:top w:val="single" w:color="000000" w:sz="6" w:space="0"/>
              <w:left w:val="single" w:color="000000" w:sz="6" w:space="0"/>
              <w:bottom w:val="single" w:color="000000" w:sz="6" w:space="0"/>
              <w:right w:val="single" w:color="000000" w:sz="6" w:space="0"/>
            </w:tcBorders>
          </w:tcPr>
          <w:p>
            <w:pPr>
              <w:pStyle w:val="19"/>
              <w:spacing w:before="39" w:line="341" w:lineRule="exact"/>
              <w:ind w:left="170"/>
              <w:rPr>
                <w:sz w:val="28"/>
              </w:rPr>
            </w:pPr>
            <w:r>
              <w:rPr>
                <w:sz w:val="28"/>
              </w:rPr>
              <w:t>养老保险</w:t>
            </w:r>
          </w:p>
        </w:tc>
        <w:tc>
          <w:tcPr>
            <w:tcW w:w="868"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bottom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bottom w:val="single" w:color="000000" w:sz="6" w:space="0"/>
            </w:tcBorders>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bottom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bottom w:val="single" w:color="000000" w:sz="6" w:space="0"/>
            </w:tcBorders>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bottom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bottom w:val="single" w:color="000000" w:sz="6" w:space="0"/>
            </w:tcBorders>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bottom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bottom w:val="single" w:color="000000" w:sz="6" w:space="0"/>
            </w:tcBorders>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bottom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bottom w:val="single" w:color="000000" w:sz="6" w:space="0"/>
            </w:tcBorders>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bottom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bottom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bottom w:val="single" w:color="000000" w:sz="6" w:space="0"/>
            </w:tcBorders>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796" w:type="dxa"/>
            <w:tcBorders>
              <w:top w:val="single" w:color="000000" w:sz="6" w:space="0"/>
              <w:right w:val="single" w:color="000000" w:sz="6" w:space="0"/>
            </w:tcBorders>
          </w:tcPr>
          <w:p>
            <w:pPr>
              <w:pStyle w:val="19"/>
              <w:rPr>
                <w:rFonts w:ascii="Times New Roman"/>
                <w:sz w:val="26"/>
              </w:rPr>
            </w:pPr>
          </w:p>
        </w:tc>
        <w:tc>
          <w:tcPr>
            <w:tcW w:w="850" w:type="dxa"/>
            <w:tcBorders>
              <w:top w:val="single" w:color="000000" w:sz="6" w:space="0"/>
              <w:left w:val="single" w:color="000000" w:sz="6" w:space="0"/>
              <w:right w:val="single" w:color="000000" w:sz="6" w:space="0"/>
            </w:tcBorders>
          </w:tcPr>
          <w:p>
            <w:pPr>
              <w:pStyle w:val="19"/>
              <w:rPr>
                <w:rFonts w:ascii="Times New Roman"/>
                <w:sz w:val="26"/>
              </w:rPr>
            </w:pPr>
          </w:p>
        </w:tc>
        <w:tc>
          <w:tcPr>
            <w:tcW w:w="783" w:type="dxa"/>
            <w:tcBorders>
              <w:top w:val="single" w:color="000000" w:sz="6" w:space="0"/>
              <w:left w:val="single" w:color="000000" w:sz="6" w:space="0"/>
              <w:right w:val="single" w:color="000000" w:sz="6" w:space="0"/>
            </w:tcBorders>
          </w:tcPr>
          <w:p>
            <w:pPr>
              <w:pStyle w:val="19"/>
              <w:rPr>
                <w:rFonts w:ascii="Times New Roman"/>
                <w:sz w:val="26"/>
              </w:rPr>
            </w:pPr>
          </w:p>
        </w:tc>
        <w:tc>
          <w:tcPr>
            <w:tcW w:w="1350" w:type="dxa"/>
            <w:tcBorders>
              <w:top w:val="single" w:color="000000" w:sz="6" w:space="0"/>
              <w:left w:val="single" w:color="000000" w:sz="6" w:space="0"/>
              <w:right w:val="single" w:color="000000" w:sz="6" w:space="0"/>
            </w:tcBorders>
          </w:tcPr>
          <w:p>
            <w:pPr>
              <w:pStyle w:val="19"/>
              <w:rPr>
                <w:rFonts w:ascii="Times New Roman"/>
                <w:sz w:val="26"/>
              </w:rPr>
            </w:pPr>
          </w:p>
        </w:tc>
        <w:tc>
          <w:tcPr>
            <w:tcW w:w="867" w:type="dxa"/>
            <w:tcBorders>
              <w:top w:val="single" w:color="000000" w:sz="6" w:space="0"/>
              <w:left w:val="single" w:color="000000" w:sz="6" w:space="0"/>
              <w:right w:val="single" w:color="000000" w:sz="6" w:space="0"/>
            </w:tcBorders>
          </w:tcPr>
          <w:p>
            <w:pPr>
              <w:pStyle w:val="19"/>
              <w:rPr>
                <w:rFonts w:ascii="Times New Roman"/>
                <w:sz w:val="26"/>
              </w:rPr>
            </w:pPr>
          </w:p>
        </w:tc>
        <w:tc>
          <w:tcPr>
            <w:tcW w:w="833" w:type="dxa"/>
            <w:tcBorders>
              <w:top w:val="single" w:color="000000" w:sz="6" w:space="0"/>
              <w:left w:val="single" w:color="000000" w:sz="6" w:space="0"/>
              <w:right w:val="single" w:color="000000" w:sz="6" w:space="0"/>
            </w:tcBorders>
          </w:tcPr>
          <w:p>
            <w:pPr>
              <w:pStyle w:val="19"/>
              <w:rPr>
                <w:rFonts w:ascii="Times New Roman"/>
                <w:sz w:val="26"/>
              </w:rPr>
            </w:pPr>
          </w:p>
        </w:tc>
        <w:tc>
          <w:tcPr>
            <w:tcW w:w="933" w:type="dxa"/>
            <w:tcBorders>
              <w:top w:val="single" w:color="000000" w:sz="6" w:space="0"/>
              <w:left w:val="single" w:color="000000" w:sz="6" w:space="0"/>
              <w:right w:val="single" w:color="000000" w:sz="6" w:space="0"/>
            </w:tcBorders>
          </w:tcPr>
          <w:p>
            <w:pPr>
              <w:pStyle w:val="19"/>
              <w:rPr>
                <w:rFonts w:ascii="Times New Roman"/>
                <w:sz w:val="26"/>
              </w:rPr>
            </w:pPr>
          </w:p>
        </w:tc>
        <w:tc>
          <w:tcPr>
            <w:tcW w:w="1466" w:type="dxa"/>
            <w:tcBorders>
              <w:top w:val="single" w:color="000000" w:sz="6" w:space="0"/>
              <w:left w:val="single" w:color="000000" w:sz="6" w:space="0"/>
              <w:right w:val="single" w:color="000000" w:sz="6" w:space="0"/>
            </w:tcBorders>
          </w:tcPr>
          <w:p>
            <w:pPr>
              <w:pStyle w:val="19"/>
              <w:rPr>
                <w:rFonts w:ascii="Times New Roman"/>
                <w:sz w:val="26"/>
              </w:rPr>
            </w:pPr>
          </w:p>
        </w:tc>
        <w:tc>
          <w:tcPr>
            <w:tcW w:w="868" w:type="dxa"/>
            <w:tcBorders>
              <w:top w:val="single" w:color="000000" w:sz="6" w:space="0"/>
              <w:left w:val="single" w:color="000000" w:sz="6" w:space="0"/>
            </w:tcBorders>
          </w:tcPr>
          <w:p>
            <w:pPr>
              <w:pStyle w:val="19"/>
              <w:rPr>
                <w:rFonts w:ascii="Times New Roman"/>
                <w:sz w:val="26"/>
              </w:rPr>
            </w:pPr>
          </w:p>
        </w:tc>
      </w:tr>
    </w:tbl>
    <w:p>
      <w:pPr>
        <w:pStyle w:val="7"/>
        <w:ind w:left="0"/>
        <w:rPr>
          <w:b/>
          <w:sz w:val="32"/>
        </w:rPr>
      </w:pPr>
    </w:p>
    <w:p>
      <w:pPr>
        <w:pStyle w:val="4"/>
        <w:spacing w:before="229"/>
        <w:ind w:right="1034"/>
      </w:pPr>
      <w:bookmarkStart w:id="511" w:name="（二）主要人员简历表"/>
      <w:bookmarkEnd w:id="511"/>
      <w:r>
        <w:t>（二）主要人员简历表</w:t>
      </w:r>
    </w:p>
    <w:p>
      <w:pPr>
        <w:pStyle w:val="7"/>
        <w:spacing w:before="8" w:after="1"/>
        <w:ind w:left="0"/>
        <w:rPr>
          <w:b/>
          <w:sz w:val="8"/>
        </w:rPr>
      </w:pPr>
    </w:p>
    <w:tbl>
      <w:tblPr>
        <w:tblStyle w:val="15"/>
        <w:tblW w:w="0" w:type="auto"/>
        <w:tblInd w:w="7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2"/>
        <w:gridCol w:w="1114"/>
        <w:gridCol w:w="856"/>
        <w:gridCol w:w="1270"/>
        <w:gridCol w:w="1935"/>
        <w:gridCol w:w="2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72" w:type="dxa"/>
          </w:tcPr>
          <w:p>
            <w:pPr>
              <w:pStyle w:val="19"/>
              <w:spacing w:before="40" w:line="340" w:lineRule="exact"/>
              <w:ind w:right="392"/>
              <w:jc w:val="right"/>
              <w:rPr>
                <w:sz w:val="28"/>
              </w:rPr>
            </w:pPr>
            <w:r>
              <w:rPr>
                <w:sz w:val="28"/>
              </w:rPr>
              <w:t>姓名</w:t>
            </w:r>
          </w:p>
        </w:tc>
        <w:tc>
          <w:tcPr>
            <w:tcW w:w="1114" w:type="dxa"/>
          </w:tcPr>
          <w:p>
            <w:pPr>
              <w:pStyle w:val="19"/>
              <w:rPr>
                <w:rFonts w:ascii="Times New Roman"/>
                <w:sz w:val="26"/>
              </w:rPr>
            </w:pPr>
          </w:p>
        </w:tc>
        <w:tc>
          <w:tcPr>
            <w:tcW w:w="856" w:type="dxa"/>
          </w:tcPr>
          <w:p>
            <w:pPr>
              <w:pStyle w:val="19"/>
              <w:spacing w:before="40" w:line="340" w:lineRule="exact"/>
              <w:ind w:left="128" w:right="118"/>
              <w:jc w:val="center"/>
              <w:rPr>
                <w:sz w:val="28"/>
              </w:rPr>
            </w:pPr>
            <w:r>
              <w:rPr>
                <w:sz w:val="28"/>
              </w:rPr>
              <w:t>年龄</w:t>
            </w:r>
          </w:p>
        </w:tc>
        <w:tc>
          <w:tcPr>
            <w:tcW w:w="1270" w:type="dxa"/>
          </w:tcPr>
          <w:p>
            <w:pPr>
              <w:pStyle w:val="19"/>
              <w:rPr>
                <w:rFonts w:ascii="Times New Roman"/>
                <w:sz w:val="26"/>
              </w:rPr>
            </w:pPr>
          </w:p>
        </w:tc>
        <w:tc>
          <w:tcPr>
            <w:tcW w:w="1935" w:type="dxa"/>
          </w:tcPr>
          <w:p>
            <w:pPr>
              <w:pStyle w:val="19"/>
              <w:spacing w:before="40" w:line="340" w:lineRule="exact"/>
              <w:ind w:left="106" w:right="95"/>
              <w:jc w:val="center"/>
              <w:rPr>
                <w:sz w:val="28"/>
              </w:rPr>
            </w:pPr>
            <w:r>
              <w:rPr>
                <w:sz w:val="28"/>
              </w:rPr>
              <w:t>学历</w:t>
            </w: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72" w:type="dxa"/>
          </w:tcPr>
          <w:p>
            <w:pPr>
              <w:pStyle w:val="19"/>
              <w:spacing w:before="239"/>
              <w:ind w:right="392"/>
              <w:jc w:val="right"/>
              <w:rPr>
                <w:sz w:val="28"/>
              </w:rPr>
            </w:pPr>
            <w:r>
              <w:rPr>
                <w:sz w:val="28"/>
              </w:rPr>
              <w:t>职称</w:t>
            </w:r>
          </w:p>
        </w:tc>
        <w:tc>
          <w:tcPr>
            <w:tcW w:w="1114" w:type="dxa"/>
          </w:tcPr>
          <w:p>
            <w:pPr>
              <w:pStyle w:val="19"/>
              <w:rPr>
                <w:rFonts w:ascii="Times New Roman"/>
                <w:sz w:val="26"/>
              </w:rPr>
            </w:pPr>
          </w:p>
        </w:tc>
        <w:tc>
          <w:tcPr>
            <w:tcW w:w="856" w:type="dxa"/>
          </w:tcPr>
          <w:p>
            <w:pPr>
              <w:pStyle w:val="19"/>
              <w:spacing w:before="239"/>
              <w:ind w:left="128" w:right="118"/>
              <w:jc w:val="center"/>
              <w:rPr>
                <w:sz w:val="28"/>
              </w:rPr>
            </w:pPr>
            <w:r>
              <w:rPr>
                <w:sz w:val="28"/>
              </w:rPr>
              <w:t>职务</w:t>
            </w:r>
          </w:p>
        </w:tc>
        <w:tc>
          <w:tcPr>
            <w:tcW w:w="1270" w:type="dxa"/>
          </w:tcPr>
          <w:p>
            <w:pPr>
              <w:pStyle w:val="19"/>
              <w:rPr>
                <w:rFonts w:ascii="Times New Roman"/>
                <w:sz w:val="26"/>
              </w:rPr>
            </w:pPr>
          </w:p>
        </w:tc>
        <w:tc>
          <w:tcPr>
            <w:tcW w:w="1935" w:type="dxa"/>
          </w:tcPr>
          <w:p>
            <w:pPr>
              <w:pStyle w:val="19"/>
              <w:spacing w:before="40"/>
              <w:ind w:left="106" w:right="99"/>
              <w:jc w:val="center"/>
              <w:rPr>
                <w:sz w:val="28"/>
              </w:rPr>
            </w:pPr>
            <w:r>
              <w:rPr>
                <w:sz w:val="28"/>
              </w:rPr>
              <w:t>拟在本合同任</w:t>
            </w:r>
          </w:p>
          <w:p>
            <w:pPr>
              <w:pStyle w:val="19"/>
              <w:spacing w:before="42" w:line="339" w:lineRule="exact"/>
              <w:ind w:left="9"/>
              <w:jc w:val="center"/>
              <w:rPr>
                <w:sz w:val="28"/>
              </w:rPr>
            </w:pPr>
            <w:r>
              <w:rPr>
                <w:w w:val="100"/>
                <w:sz w:val="28"/>
              </w:rPr>
              <w:t>职</w:t>
            </w: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2486" w:type="dxa"/>
            <w:gridSpan w:val="2"/>
          </w:tcPr>
          <w:p>
            <w:pPr>
              <w:pStyle w:val="19"/>
              <w:spacing w:before="39" w:line="341" w:lineRule="exact"/>
              <w:ind w:left="681"/>
              <w:rPr>
                <w:sz w:val="28"/>
              </w:rPr>
            </w:pPr>
            <w:r>
              <w:rPr>
                <w:sz w:val="28"/>
              </w:rPr>
              <w:t>毕业学校</w:t>
            </w:r>
          </w:p>
        </w:tc>
        <w:tc>
          <w:tcPr>
            <w:tcW w:w="6546" w:type="dxa"/>
            <w:gridSpan w:val="4"/>
          </w:tcPr>
          <w:p>
            <w:pPr>
              <w:pStyle w:val="19"/>
              <w:spacing w:before="39" w:line="341" w:lineRule="exact"/>
              <w:ind w:left="1993" w:right="1983"/>
              <w:jc w:val="center"/>
              <w:rPr>
                <w:sz w:val="28"/>
              </w:rPr>
            </w:pPr>
            <w:r>
              <w:rPr>
                <w:sz w:val="28"/>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9032" w:type="dxa"/>
            <w:gridSpan w:val="6"/>
          </w:tcPr>
          <w:p>
            <w:pPr>
              <w:pStyle w:val="19"/>
              <w:spacing w:before="39" w:line="340" w:lineRule="exact"/>
              <w:ind w:left="3654" w:right="3647"/>
              <w:jc w:val="center"/>
              <w:rPr>
                <w:sz w:val="28"/>
              </w:rPr>
            </w:pPr>
            <w:r>
              <w:rPr>
                <w:sz w:val="28"/>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72" w:type="dxa"/>
          </w:tcPr>
          <w:p>
            <w:pPr>
              <w:pStyle w:val="19"/>
              <w:spacing w:before="40" w:line="340" w:lineRule="exact"/>
              <w:ind w:right="322"/>
              <w:jc w:val="right"/>
              <w:rPr>
                <w:sz w:val="28"/>
              </w:rPr>
            </w:pPr>
            <w:r>
              <w:rPr>
                <w:sz w:val="28"/>
              </w:rPr>
              <w:t>时 间</w:t>
            </w:r>
          </w:p>
        </w:tc>
        <w:tc>
          <w:tcPr>
            <w:tcW w:w="3240" w:type="dxa"/>
            <w:gridSpan w:val="3"/>
          </w:tcPr>
          <w:p>
            <w:pPr>
              <w:pStyle w:val="19"/>
              <w:spacing w:before="40" w:line="340" w:lineRule="exact"/>
              <w:ind w:left="500"/>
              <w:rPr>
                <w:sz w:val="28"/>
              </w:rPr>
            </w:pPr>
            <w:r>
              <w:rPr>
                <w:sz w:val="28"/>
              </w:rPr>
              <w:t>参加过的类似项目</w:t>
            </w:r>
          </w:p>
        </w:tc>
        <w:tc>
          <w:tcPr>
            <w:tcW w:w="1935" w:type="dxa"/>
          </w:tcPr>
          <w:p>
            <w:pPr>
              <w:pStyle w:val="19"/>
              <w:spacing w:before="40" w:line="340" w:lineRule="exact"/>
              <w:ind w:left="106" w:right="97"/>
              <w:jc w:val="center"/>
              <w:rPr>
                <w:sz w:val="28"/>
              </w:rPr>
            </w:pPr>
            <w:r>
              <w:rPr>
                <w:sz w:val="28"/>
              </w:rPr>
              <w:t>担任职务</w:t>
            </w:r>
          </w:p>
        </w:tc>
        <w:tc>
          <w:tcPr>
            <w:tcW w:w="2485" w:type="dxa"/>
          </w:tcPr>
          <w:p>
            <w:pPr>
              <w:pStyle w:val="19"/>
              <w:spacing w:before="40" w:line="340" w:lineRule="exact"/>
              <w:ind w:left="120"/>
              <w:rPr>
                <w:sz w:val="28"/>
              </w:rPr>
            </w:pPr>
            <w:r>
              <w:rPr>
                <w:sz w:val="28"/>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2" w:type="dxa"/>
          </w:tcPr>
          <w:p>
            <w:pPr>
              <w:pStyle w:val="19"/>
              <w:rPr>
                <w:rFonts w:ascii="Times New Roman"/>
                <w:sz w:val="26"/>
              </w:rPr>
            </w:pPr>
          </w:p>
        </w:tc>
        <w:tc>
          <w:tcPr>
            <w:tcW w:w="3240" w:type="dxa"/>
            <w:gridSpan w:val="3"/>
          </w:tcPr>
          <w:p>
            <w:pPr>
              <w:pStyle w:val="19"/>
              <w:rPr>
                <w:rFonts w:ascii="Times New Roman"/>
                <w:sz w:val="26"/>
              </w:rPr>
            </w:pPr>
          </w:p>
        </w:tc>
        <w:tc>
          <w:tcPr>
            <w:tcW w:w="1935" w:type="dxa"/>
          </w:tcPr>
          <w:p>
            <w:pPr>
              <w:pStyle w:val="19"/>
              <w:rPr>
                <w:rFonts w:ascii="Times New Roman"/>
                <w:sz w:val="26"/>
              </w:rPr>
            </w:pP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72" w:type="dxa"/>
          </w:tcPr>
          <w:p>
            <w:pPr>
              <w:pStyle w:val="19"/>
              <w:rPr>
                <w:rFonts w:ascii="Times New Roman"/>
                <w:sz w:val="26"/>
              </w:rPr>
            </w:pPr>
          </w:p>
        </w:tc>
        <w:tc>
          <w:tcPr>
            <w:tcW w:w="3240" w:type="dxa"/>
            <w:gridSpan w:val="3"/>
          </w:tcPr>
          <w:p>
            <w:pPr>
              <w:pStyle w:val="19"/>
              <w:rPr>
                <w:rFonts w:ascii="Times New Roman"/>
                <w:sz w:val="26"/>
              </w:rPr>
            </w:pPr>
          </w:p>
        </w:tc>
        <w:tc>
          <w:tcPr>
            <w:tcW w:w="1935" w:type="dxa"/>
          </w:tcPr>
          <w:p>
            <w:pPr>
              <w:pStyle w:val="19"/>
              <w:rPr>
                <w:rFonts w:ascii="Times New Roman"/>
                <w:sz w:val="26"/>
              </w:rPr>
            </w:pP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72" w:type="dxa"/>
          </w:tcPr>
          <w:p>
            <w:pPr>
              <w:pStyle w:val="19"/>
              <w:rPr>
                <w:rFonts w:ascii="Times New Roman"/>
                <w:sz w:val="26"/>
              </w:rPr>
            </w:pPr>
          </w:p>
        </w:tc>
        <w:tc>
          <w:tcPr>
            <w:tcW w:w="3240" w:type="dxa"/>
            <w:gridSpan w:val="3"/>
          </w:tcPr>
          <w:p>
            <w:pPr>
              <w:pStyle w:val="19"/>
              <w:rPr>
                <w:rFonts w:ascii="Times New Roman"/>
                <w:sz w:val="26"/>
              </w:rPr>
            </w:pPr>
          </w:p>
        </w:tc>
        <w:tc>
          <w:tcPr>
            <w:tcW w:w="1935" w:type="dxa"/>
          </w:tcPr>
          <w:p>
            <w:pPr>
              <w:pStyle w:val="19"/>
              <w:rPr>
                <w:rFonts w:ascii="Times New Roman"/>
                <w:sz w:val="26"/>
              </w:rPr>
            </w:pP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72" w:type="dxa"/>
          </w:tcPr>
          <w:p>
            <w:pPr>
              <w:pStyle w:val="19"/>
              <w:rPr>
                <w:rFonts w:ascii="Times New Roman"/>
                <w:sz w:val="26"/>
              </w:rPr>
            </w:pPr>
          </w:p>
        </w:tc>
        <w:tc>
          <w:tcPr>
            <w:tcW w:w="3240" w:type="dxa"/>
            <w:gridSpan w:val="3"/>
          </w:tcPr>
          <w:p>
            <w:pPr>
              <w:pStyle w:val="19"/>
              <w:rPr>
                <w:rFonts w:ascii="Times New Roman"/>
                <w:sz w:val="26"/>
              </w:rPr>
            </w:pPr>
          </w:p>
        </w:tc>
        <w:tc>
          <w:tcPr>
            <w:tcW w:w="1935" w:type="dxa"/>
          </w:tcPr>
          <w:p>
            <w:pPr>
              <w:pStyle w:val="19"/>
              <w:rPr>
                <w:rFonts w:ascii="Times New Roman"/>
                <w:sz w:val="26"/>
              </w:rPr>
            </w:pP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72" w:type="dxa"/>
          </w:tcPr>
          <w:p>
            <w:pPr>
              <w:pStyle w:val="19"/>
              <w:rPr>
                <w:rFonts w:ascii="Times New Roman"/>
                <w:sz w:val="26"/>
              </w:rPr>
            </w:pPr>
          </w:p>
        </w:tc>
        <w:tc>
          <w:tcPr>
            <w:tcW w:w="3240" w:type="dxa"/>
            <w:gridSpan w:val="3"/>
          </w:tcPr>
          <w:p>
            <w:pPr>
              <w:pStyle w:val="19"/>
              <w:rPr>
                <w:rFonts w:ascii="Times New Roman"/>
                <w:sz w:val="26"/>
              </w:rPr>
            </w:pPr>
          </w:p>
        </w:tc>
        <w:tc>
          <w:tcPr>
            <w:tcW w:w="1935" w:type="dxa"/>
          </w:tcPr>
          <w:p>
            <w:pPr>
              <w:pStyle w:val="19"/>
              <w:rPr>
                <w:rFonts w:ascii="Times New Roman"/>
                <w:sz w:val="26"/>
              </w:rPr>
            </w:pPr>
          </w:p>
        </w:tc>
        <w:tc>
          <w:tcPr>
            <w:tcW w:w="2485"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72" w:type="dxa"/>
          </w:tcPr>
          <w:p>
            <w:pPr>
              <w:pStyle w:val="19"/>
              <w:rPr>
                <w:rFonts w:ascii="Times New Roman"/>
                <w:sz w:val="26"/>
              </w:rPr>
            </w:pPr>
          </w:p>
        </w:tc>
        <w:tc>
          <w:tcPr>
            <w:tcW w:w="3240" w:type="dxa"/>
            <w:gridSpan w:val="3"/>
          </w:tcPr>
          <w:p>
            <w:pPr>
              <w:pStyle w:val="19"/>
              <w:rPr>
                <w:rFonts w:ascii="Times New Roman"/>
                <w:sz w:val="26"/>
              </w:rPr>
            </w:pPr>
          </w:p>
        </w:tc>
        <w:tc>
          <w:tcPr>
            <w:tcW w:w="1935" w:type="dxa"/>
          </w:tcPr>
          <w:p>
            <w:pPr>
              <w:pStyle w:val="19"/>
              <w:rPr>
                <w:rFonts w:ascii="Times New Roman"/>
                <w:sz w:val="26"/>
              </w:rPr>
            </w:pPr>
          </w:p>
        </w:tc>
        <w:tc>
          <w:tcPr>
            <w:tcW w:w="2485" w:type="dxa"/>
          </w:tcPr>
          <w:p>
            <w:pPr>
              <w:pStyle w:val="19"/>
              <w:rPr>
                <w:rFonts w:ascii="Times New Roman"/>
                <w:sz w:val="26"/>
              </w:rPr>
            </w:pPr>
          </w:p>
        </w:tc>
      </w:tr>
    </w:tbl>
    <w:p>
      <w:pPr>
        <w:spacing w:after="0"/>
        <w:rPr>
          <w:rFonts w:ascii="Times New Roman"/>
          <w:sz w:val="26"/>
        </w:rPr>
        <w:sectPr>
          <w:pgSz w:w="11910" w:h="16840"/>
          <w:pgMar w:top="1200" w:right="600" w:bottom="1200" w:left="740" w:header="192" w:footer="1006" w:gutter="0"/>
          <w:cols w:space="720" w:num="1"/>
        </w:sectPr>
      </w:pPr>
    </w:p>
    <w:p>
      <w:pPr>
        <w:pStyle w:val="6"/>
        <w:spacing w:before="109"/>
        <w:ind w:left="109" w:firstLine="0"/>
      </w:pPr>
      <w:bookmarkStart w:id="512" w:name="附件11：资格审查资料"/>
      <w:bookmarkEnd w:id="512"/>
      <w:r>
        <w:t>附件11：资格审查资料</w:t>
      </w:r>
    </w:p>
    <w:p>
      <w:pPr>
        <w:pStyle w:val="7"/>
        <w:spacing w:before="10"/>
        <w:ind w:left="0"/>
        <w:rPr>
          <w:b/>
          <w:sz w:val="36"/>
        </w:rPr>
      </w:pPr>
      <w:r>
        <w:br w:type="column"/>
      </w:r>
    </w:p>
    <w:p>
      <w:pPr>
        <w:spacing w:before="0"/>
        <w:ind w:left="92" w:right="3565" w:firstLine="0"/>
        <w:jc w:val="center"/>
        <w:rPr>
          <w:b/>
          <w:sz w:val="40"/>
        </w:rPr>
      </w:pPr>
      <w:r>
        <w:rPr>
          <w:b/>
          <w:sz w:val="40"/>
        </w:rPr>
        <w:t>资格审查资料</w:t>
      </w:r>
    </w:p>
    <w:p>
      <w:pPr>
        <w:pStyle w:val="4"/>
        <w:spacing w:before="266"/>
        <w:ind w:left="92" w:right="3565"/>
      </w:pPr>
      <w:r>
        <w:t>（一）供应商基本情况表</w:t>
      </w:r>
    </w:p>
    <w:p>
      <w:pPr>
        <w:spacing w:after="0"/>
        <w:sectPr>
          <w:pgSz w:w="11910" w:h="16840"/>
          <w:pgMar w:top="1200" w:right="600" w:bottom="1200" w:left="740" w:header="192" w:footer="1006" w:gutter="0"/>
          <w:cols w:equalWidth="0" w:num="2">
            <w:col w:w="2963" w:space="375"/>
            <w:col w:w="7232"/>
          </w:cols>
        </w:sectPr>
      </w:pPr>
    </w:p>
    <w:p>
      <w:pPr>
        <w:pStyle w:val="7"/>
        <w:spacing w:before="4"/>
        <w:ind w:left="0"/>
        <w:rPr>
          <w:b/>
          <w:sz w:val="16"/>
        </w:rPr>
      </w:pPr>
    </w:p>
    <w:tbl>
      <w:tblPr>
        <w:tblStyle w:val="15"/>
        <w:tblW w:w="0" w:type="auto"/>
        <w:tblInd w:w="7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3"/>
        <w:gridCol w:w="1238"/>
        <w:gridCol w:w="929"/>
        <w:gridCol w:w="1371"/>
        <w:gridCol w:w="940"/>
        <w:gridCol w:w="994"/>
        <w:gridCol w:w="176"/>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8" w:hRule="atLeast"/>
        </w:trPr>
        <w:tc>
          <w:tcPr>
            <w:tcW w:w="2083" w:type="dxa"/>
          </w:tcPr>
          <w:p>
            <w:pPr>
              <w:pStyle w:val="19"/>
              <w:spacing w:before="88"/>
              <w:ind w:left="180" w:right="173"/>
              <w:jc w:val="center"/>
              <w:rPr>
                <w:sz w:val="28"/>
              </w:rPr>
            </w:pPr>
            <w:r>
              <w:rPr>
                <w:sz w:val="28"/>
              </w:rPr>
              <w:t>供应商名称</w:t>
            </w:r>
          </w:p>
        </w:tc>
        <w:tc>
          <w:tcPr>
            <w:tcW w:w="6893" w:type="dxa"/>
            <w:gridSpan w:val="7"/>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3" w:type="dxa"/>
          </w:tcPr>
          <w:p>
            <w:pPr>
              <w:pStyle w:val="19"/>
              <w:spacing w:before="114"/>
              <w:ind w:left="180" w:right="170"/>
              <w:jc w:val="center"/>
              <w:rPr>
                <w:sz w:val="28"/>
              </w:rPr>
            </w:pPr>
            <w:r>
              <w:rPr>
                <w:sz w:val="28"/>
              </w:rPr>
              <w:t>注册地址</w:t>
            </w:r>
          </w:p>
        </w:tc>
        <w:tc>
          <w:tcPr>
            <w:tcW w:w="3538" w:type="dxa"/>
            <w:gridSpan w:val="3"/>
          </w:tcPr>
          <w:p>
            <w:pPr>
              <w:pStyle w:val="19"/>
              <w:rPr>
                <w:rFonts w:ascii="Times New Roman"/>
                <w:sz w:val="28"/>
              </w:rPr>
            </w:pPr>
          </w:p>
        </w:tc>
        <w:tc>
          <w:tcPr>
            <w:tcW w:w="1934" w:type="dxa"/>
            <w:gridSpan w:val="2"/>
          </w:tcPr>
          <w:p>
            <w:pPr>
              <w:pStyle w:val="19"/>
              <w:spacing w:before="114"/>
              <w:ind w:left="406"/>
              <w:rPr>
                <w:sz w:val="28"/>
              </w:rPr>
            </w:pPr>
            <w:r>
              <w:rPr>
                <w:sz w:val="28"/>
              </w:rPr>
              <w:t>邮政编码</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2083" w:type="dxa"/>
          </w:tcPr>
          <w:p>
            <w:pPr>
              <w:pStyle w:val="19"/>
              <w:spacing w:before="124"/>
              <w:ind w:left="180" w:right="170"/>
              <w:jc w:val="center"/>
              <w:rPr>
                <w:sz w:val="28"/>
              </w:rPr>
            </w:pPr>
            <w:r>
              <w:rPr>
                <w:sz w:val="28"/>
              </w:rPr>
              <w:t>联系方式</w:t>
            </w:r>
          </w:p>
        </w:tc>
        <w:tc>
          <w:tcPr>
            <w:tcW w:w="1238" w:type="dxa"/>
          </w:tcPr>
          <w:p>
            <w:pPr>
              <w:pStyle w:val="19"/>
              <w:spacing w:before="124"/>
              <w:ind w:left="178" w:right="170"/>
              <w:jc w:val="center"/>
              <w:rPr>
                <w:sz w:val="28"/>
              </w:rPr>
            </w:pPr>
            <w:r>
              <w:rPr>
                <w:sz w:val="28"/>
              </w:rPr>
              <w:t>联系人</w:t>
            </w:r>
          </w:p>
        </w:tc>
        <w:tc>
          <w:tcPr>
            <w:tcW w:w="2300" w:type="dxa"/>
            <w:gridSpan w:val="2"/>
          </w:tcPr>
          <w:p>
            <w:pPr>
              <w:pStyle w:val="19"/>
              <w:rPr>
                <w:rFonts w:ascii="Times New Roman"/>
                <w:sz w:val="28"/>
              </w:rPr>
            </w:pPr>
          </w:p>
        </w:tc>
        <w:tc>
          <w:tcPr>
            <w:tcW w:w="1934" w:type="dxa"/>
            <w:gridSpan w:val="2"/>
          </w:tcPr>
          <w:p>
            <w:pPr>
              <w:pStyle w:val="19"/>
              <w:spacing w:before="124"/>
              <w:ind w:left="617"/>
              <w:rPr>
                <w:sz w:val="28"/>
              </w:rPr>
            </w:pPr>
            <w:r>
              <w:rPr>
                <w:sz w:val="28"/>
              </w:rPr>
              <w:t>电 话</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2083" w:type="dxa"/>
          </w:tcPr>
          <w:p>
            <w:pPr>
              <w:pStyle w:val="19"/>
              <w:rPr>
                <w:rFonts w:ascii="Times New Roman"/>
                <w:sz w:val="28"/>
              </w:rPr>
            </w:pPr>
          </w:p>
        </w:tc>
        <w:tc>
          <w:tcPr>
            <w:tcW w:w="1238" w:type="dxa"/>
          </w:tcPr>
          <w:p>
            <w:pPr>
              <w:pStyle w:val="19"/>
              <w:spacing w:before="114"/>
              <w:ind w:left="178" w:right="170"/>
              <w:jc w:val="center"/>
              <w:rPr>
                <w:sz w:val="28"/>
              </w:rPr>
            </w:pPr>
            <w:r>
              <w:rPr>
                <w:sz w:val="28"/>
              </w:rPr>
              <w:t>传 真</w:t>
            </w:r>
          </w:p>
        </w:tc>
        <w:tc>
          <w:tcPr>
            <w:tcW w:w="2300" w:type="dxa"/>
            <w:gridSpan w:val="2"/>
          </w:tcPr>
          <w:p>
            <w:pPr>
              <w:pStyle w:val="19"/>
              <w:rPr>
                <w:rFonts w:ascii="Times New Roman"/>
                <w:sz w:val="28"/>
              </w:rPr>
            </w:pPr>
          </w:p>
        </w:tc>
        <w:tc>
          <w:tcPr>
            <w:tcW w:w="1934" w:type="dxa"/>
            <w:gridSpan w:val="2"/>
          </w:tcPr>
          <w:p>
            <w:pPr>
              <w:pStyle w:val="19"/>
              <w:spacing w:before="114"/>
              <w:ind w:left="617"/>
              <w:rPr>
                <w:sz w:val="28"/>
              </w:rPr>
            </w:pPr>
            <w:r>
              <w:rPr>
                <w:sz w:val="28"/>
              </w:rPr>
              <w:t>网 址</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trPr>
        <w:tc>
          <w:tcPr>
            <w:tcW w:w="2083" w:type="dxa"/>
          </w:tcPr>
          <w:p>
            <w:pPr>
              <w:pStyle w:val="19"/>
              <w:spacing w:before="119"/>
              <w:ind w:left="180" w:right="170"/>
              <w:jc w:val="center"/>
              <w:rPr>
                <w:sz w:val="28"/>
              </w:rPr>
            </w:pPr>
            <w:r>
              <w:rPr>
                <w:sz w:val="28"/>
              </w:rPr>
              <w:t>组织结构</w:t>
            </w:r>
          </w:p>
        </w:tc>
        <w:tc>
          <w:tcPr>
            <w:tcW w:w="6893" w:type="dxa"/>
            <w:gridSpan w:val="7"/>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 w:hRule="atLeast"/>
        </w:trPr>
        <w:tc>
          <w:tcPr>
            <w:tcW w:w="2083" w:type="dxa"/>
          </w:tcPr>
          <w:p>
            <w:pPr>
              <w:pStyle w:val="19"/>
              <w:spacing w:before="117"/>
              <w:ind w:left="180" w:right="173"/>
              <w:jc w:val="center"/>
              <w:rPr>
                <w:sz w:val="28"/>
              </w:rPr>
            </w:pPr>
            <w:r>
              <w:rPr>
                <w:sz w:val="28"/>
              </w:rPr>
              <w:t>法定代表人</w:t>
            </w:r>
          </w:p>
        </w:tc>
        <w:tc>
          <w:tcPr>
            <w:tcW w:w="1238" w:type="dxa"/>
          </w:tcPr>
          <w:p>
            <w:pPr>
              <w:pStyle w:val="19"/>
              <w:spacing w:before="117"/>
              <w:ind w:left="178" w:right="165"/>
              <w:jc w:val="center"/>
              <w:rPr>
                <w:sz w:val="28"/>
              </w:rPr>
            </w:pPr>
            <w:r>
              <w:rPr>
                <w:sz w:val="28"/>
              </w:rPr>
              <w:t>姓名</w:t>
            </w:r>
          </w:p>
        </w:tc>
        <w:tc>
          <w:tcPr>
            <w:tcW w:w="929" w:type="dxa"/>
          </w:tcPr>
          <w:p>
            <w:pPr>
              <w:pStyle w:val="19"/>
              <w:rPr>
                <w:rFonts w:ascii="Times New Roman"/>
                <w:sz w:val="28"/>
              </w:rPr>
            </w:pPr>
          </w:p>
        </w:tc>
        <w:tc>
          <w:tcPr>
            <w:tcW w:w="1371" w:type="dxa"/>
          </w:tcPr>
          <w:p>
            <w:pPr>
              <w:pStyle w:val="19"/>
              <w:spacing w:before="117"/>
              <w:ind w:left="104" w:right="97"/>
              <w:jc w:val="center"/>
              <w:rPr>
                <w:sz w:val="28"/>
              </w:rPr>
            </w:pPr>
            <w:r>
              <w:rPr>
                <w:sz w:val="28"/>
              </w:rPr>
              <w:t>技术职称</w:t>
            </w:r>
          </w:p>
        </w:tc>
        <w:tc>
          <w:tcPr>
            <w:tcW w:w="940" w:type="dxa"/>
          </w:tcPr>
          <w:p>
            <w:pPr>
              <w:pStyle w:val="19"/>
              <w:rPr>
                <w:rFonts w:ascii="Times New Roman"/>
                <w:sz w:val="28"/>
              </w:rPr>
            </w:pPr>
          </w:p>
        </w:tc>
        <w:tc>
          <w:tcPr>
            <w:tcW w:w="1170" w:type="dxa"/>
            <w:gridSpan w:val="2"/>
          </w:tcPr>
          <w:p>
            <w:pPr>
              <w:pStyle w:val="19"/>
              <w:spacing w:before="117"/>
              <w:ind w:left="304"/>
              <w:rPr>
                <w:sz w:val="28"/>
              </w:rPr>
            </w:pPr>
            <w:r>
              <w:rPr>
                <w:sz w:val="28"/>
              </w:rPr>
              <w:t>电话</w:t>
            </w:r>
          </w:p>
        </w:tc>
        <w:tc>
          <w:tcPr>
            <w:tcW w:w="1245" w:type="dxa"/>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1" w:hRule="atLeast"/>
        </w:trPr>
        <w:tc>
          <w:tcPr>
            <w:tcW w:w="2083" w:type="dxa"/>
          </w:tcPr>
          <w:p>
            <w:pPr>
              <w:pStyle w:val="19"/>
              <w:spacing w:before="120"/>
              <w:ind w:left="180" w:right="173"/>
              <w:jc w:val="center"/>
              <w:rPr>
                <w:sz w:val="28"/>
              </w:rPr>
            </w:pPr>
            <w:r>
              <w:rPr>
                <w:sz w:val="28"/>
              </w:rPr>
              <w:t>技术负责人</w:t>
            </w:r>
          </w:p>
        </w:tc>
        <w:tc>
          <w:tcPr>
            <w:tcW w:w="1238" w:type="dxa"/>
          </w:tcPr>
          <w:p>
            <w:pPr>
              <w:pStyle w:val="19"/>
              <w:spacing w:before="120"/>
              <w:ind w:left="178" w:right="165"/>
              <w:jc w:val="center"/>
              <w:rPr>
                <w:sz w:val="28"/>
              </w:rPr>
            </w:pPr>
            <w:r>
              <w:rPr>
                <w:sz w:val="28"/>
              </w:rPr>
              <w:t>姓名</w:t>
            </w:r>
          </w:p>
        </w:tc>
        <w:tc>
          <w:tcPr>
            <w:tcW w:w="929" w:type="dxa"/>
          </w:tcPr>
          <w:p>
            <w:pPr>
              <w:pStyle w:val="19"/>
              <w:rPr>
                <w:rFonts w:ascii="Times New Roman"/>
                <w:sz w:val="28"/>
              </w:rPr>
            </w:pPr>
          </w:p>
        </w:tc>
        <w:tc>
          <w:tcPr>
            <w:tcW w:w="1371" w:type="dxa"/>
          </w:tcPr>
          <w:p>
            <w:pPr>
              <w:pStyle w:val="19"/>
              <w:spacing w:before="120"/>
              <w:ind w:left="104" w:right="97"/>
              <w:jc w:val="center"/>
              <w:rPr>
                <w:sz w:val="28"/>
              </w:rPr>
            </w:pPr>
            <w:r>
              <w:rPr>
                <w:sz w:val="28"/>
              </w:rPr>
              <w:t>技术职称</w:t>
            </w:r>
          </w:p>
        </w:tc>
        <w:tc>
          <w:tcPr>
            <w:tcW w:w="940" w:type="dxa"/>
          </w:tcPr>
          <w:p>
            <w:pPr>
              <w:pStyle w:val="19"/>
              <w:rPr>
                <w:rFonts w:ascii="Times New Roman"/>
                <w:sz w:val="28"/>
              </w:rPr>
            </w:pPr>
          </w:p>
        </w:tc>
        <w:tc>
          <w:tcPr>
            <w:tcW w:w="1170" w:type="dxa"/>
            <w:gridSpan w:val="2"/>
          </w:tcPr>
          <w:p>
            <w:pPr>
              <w:pStyle w:val="19"/>
              <w:spacing w:before="120"/>
              <w:ind w:left="304"/>
              <w:rPr>
                <w:sz w:val="28"/>
              </w:rPr>
            </w:pPr>
            <w:r>
              <w:rPr>
                <w:sz w:val="28"/>
              </w:rPr>
              <w:t>电话</w:t>
            </w:r>
          </w:p>
        </w:tc>
        <w:tc>
          <w:tcPr>
            <w:tcW w:w="1245" w:type="dxa"/>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trPr>
        <w:tc>
          <w:tcPr>
            <w:tcW w:w="2083" w:type="dxa"/>
          </w:tcPr>
          <w:p>
            <w:pPr>
              <w:pStyle w:val="19"/>
              <w:spacing w:before="123"/>
              <w:ind w:left="180" w:right="170"/>
              <w:jc w:val="center"/>
              <w:rPr>
                <w:sz w:val="28"/>
              </w:rPr>
            </w:pPr>
            <w:r>
              <w:rPr>
                <w:sz w:val="28"/>
              </w:rPr>
              <w:t>成立时间</w:t>
            </w:r>
          </w:p>
        </w:tc>
        <w:tc>
          <w:tcPr>
            <w:tcW w:w="2167" w:type="dxa"/>
            <w:gridSpan w:val="2"/>
          </w:tcPr>
          <w:p>
            <w:pPr>
              <w:pStyle w:val="19"/>
              <w:rPr>
                <w:rFonts w:ascii="Times New Roman"/>
                <w:sz w:val="28"/>
              </w:rPr>
            </w:pPr>
          </w:p>
        </w:tc>
        <w:tc>
          <w:tcPr>
            <w:tcW w:w="4726" w:type="dxa"/>
            <w:gridSpan w:val="5"/>
          </w:tcPr>
          <w:p>
            <w:pPr>
              <w:pStyle w:val="19"/>
              <w:spacing w:before="123"/>
              <w:ind w:left="1523"/>
              <w:rPr>
                <w:sz w:val="28"/>
              </w:rPr>
            </w:pPr>
            <w:r>
              <w:rPr>
                <w:sz w:val="28"/>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8" w:hRule="atLeast"/>
        </w:trPr>
        <w:tc>
          <w:tcPr>
            <w:tcW w:w="2083" w:type="dxa"/>
          </w:tcPr>
          <w:p>
            <w:pPr>
              <w:pStyle w:val="19"/>
              <w:spacing w:before="115"/>
              <w:ind w:left="180" w:right="173"/>
              <w:jc w:val="center"/>
              <w:rPr>
                <w:sz w:val="28"/>
              </w:rPr>
            </w:pPr>
            <w:r>
              <w:rPr>
                <w:sz w:val="28"/>
              </w:rPr>
              <w:t>企业资质等级</w:t>
            </w:r>
          </w:p>
        </w:tc>
        <w:tc>
          <w:tcPr>
            <w:tcW w:w="2167" w:type="dxa"/>
            <w:gridSpan w:val="2"/>
          </w:tcPr>
          <w:p>
            <w:pPr>
              <w:pStyle w:val="19"/>
              <w:rPr>
                <w:rFonts w:ascii="Times New Roman"/>
                <w:sz w:val="28"/>
              </w:rPr>
            </w:pPr>
          </w:p>
        </w:tc>
        <w:tc>
          <w:tcPr>
            <w:tcW w:w="1371" w:type="dxa"/>
            <w:vMerge w:val="restart"/>
          </w:tcPr>
          <w:p>
            <w:pPr>
              <w:pStyle w:val="19"/>
              <w:rPr>
                <w:b/>
                <w:sz w:val="28"/>
              </w:rPr>
            </w:pPr>
          </w:p>
          <w:p>
            <w:pPr>
              <w:pStyle w:val="19"/>
              <w:rPr>
                <w:b/>
                <w:sz w:val="28"/>
              </w:rPr>
            </w:pPr>
          </w:p>
          <w:p>
            <w:pPr>
              <w:pStyle w:val="19"/>
              <w:spacing w:before="5"/>
              <w:rPr>
                <w:b/>
                <w:sz w:val="41"/>
              </w:rPr>
            </w:pPr>
          </w:p>
          <w:p>
            <w:pPr>
              <w:pStyle w:val="19"/>
              <w:ind w:left="404"/>
              <w:rPr>
                <w:sz w:val="28"/>
              </w:rPr>
            </w:pPr>
            <w:r>
              <w:rPr>
                <w:sz w:val="28"/>
              </w:rPr>
              <w:t>其中</w:t>
            </w:r>
          </w:p>
        </w:tc>
        <w:tc>
          <w:tcPr>
            <w:tcW w:w="1934" w:type="dxa"/>
            <w:gridSpan w:val="2"/>
          </w:tcPr>
          <w:p>
            <w:pPr>
              <w:pStyle w:val="19"/>
              <w:spacing w:before="115"/>
              <w:ind w:left="406"/>
              <w:rPr>
                <w:sz w:val="28"/>
              </w:rPr>
            </w:pPr>
            <w:r>
              <w:rPr>
                <w:sz w:val="28"/>
              </w:rPr>
              <w:t>项目经理</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083" w:type="dxa"/>
          </w:tcPr>
          <w:p>
            <w:pPr>
              <w:pStyle w:val="19"/>
              <w:spacing w:before="118"/>
              <w:ind w:left="180" w:right="173"/>
              <w:jc w:val="center"/>
              <w:rPr>
                <w:sz w:val="28"/>
              </w:rPr>
            </w:pPr>
            <w:r>
              <w:rPr>
                <w:sz w:val="28"/>
              </w:rPr>
              <w:t>营业执照号</w:t>
            </w:r>
          </w:p>
        </w:tc>
        <w:tc>
          <w:tcPr>
            <w:tcW w:w="2167" w:type="dxa"/>
            <w:gridSpan w:val="2"/>
          </w:tcPr>
          <w:p>
            <w:pPr>
              <w:pStyle w:val="19"/>
              <w:rPr>
                <w:rFonts w:ascii="Times New Roman"/>
                <w:sz w:val="28"/>
              </w:rPr>
            </w:pPr>
          </w:p>
        </w:tc>
        <w:tc>
          <w:tcPr>
            <w:tcW w:w="1371" w:type="dxa"/>
            <w:vMerge w:val="continue"/>
            <w:tcBorders>
              <w:top w:val="nil"/>
            </w:tcBorders>
          </w:tcPr>
          <w:p>
            <w:pPr>
              <w:rPr>
                <w:sz w:val="2"/>
                <w:szCs w:val="2"/>
              </w:rPr>
            </w:pPr>
          </w:p>
        </w:tc>
        <w:tc>
          <w:tcPr>
            <w:tcW w:w="1934" w:type="dxa"/>
            <w:gridSpan w:val="2"/>
          </w:tcPr>
          <w:p>
            <w:pPr>
              <w:pStyle w:val="19"/>
              <w:spacing w:before="118"/>
              <w:ind w:left="125"/>
              <w:rPr>
                <w:sz w:val="28"/>
              </w:rPr>
            </w:pPr>
            <w:r>
              <w:rPr>
                <w:sz w:val="28"/>
              </w:rPr>
              <w:t>高级职称人员</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2083" w:type="dxa"/>
          </w:tcPr>
          <w:p>
            <w:pPr>
              <w:pStyle w:val="19"/>
              <w:spacing w:before="114"/>
              <w:ind w:left="180" w:right="170"/>
              <w:jc w:val="center"/>
              <w:rPr>
                <w:sz w:val="28"/>
              </w:rPr>
            </w:pPr>
            <w:r>
              <w:rPr>
                <w:sz w:val="28"/>
              </w:rPr>
              <w:t>注册资金</w:t>
            </w:r>
          </w:p>
        </w:tc>
        <w:tc>
          <w:tcPr>
            <w:tcW w:w="2167" w:type="dxa"/>
            <w:gridSpan w:val="2"/>
          </w:tcPr>
          <w:p>
            <w:pPr>
              <w:pStyle w:val="19"/>
              <w:rPr>
                <w:rFonts w:ascii="Times New Roman"/>
                <w:sz w:val="28"/>
              </w:rPr>
            </w:pPr>
          </w:p>
        </w:tc>
        <w:tc>
          <w:tcPr>
            <w:tcW w:w="1371" w:type="dxa"/>
            <w:vMerge w:val="continue"/>
            <w:tcBorders>
              <w:top w:val="nil"/>
            </w:tcBorders>
          </w:tcPr>
          <w:p>
            <w:pPr>
              <w:rPr>
                <w:sz w:val="2"/>
                <w:szCs w:val="2"/>
              </w:rPr>
            </w:pPr>
          </w:p>
        </w:tc>
        <w:tc>
          <w:tcPr>
            <w:tcW w:w="1934" w:type="dxa"/>
            <w:gridSpan w:val="2"/>
          </w:tcPr>
          <w:p>
            <w:pPr>
              <w:pStyle w:val="19"/>
              <w:spacing w:before="114"/>
              <w:ind w:left="125"/>
              <w:rPr>
                <w:sz w:val="28"/>
              </w:rPr>
            </w:pPr>
            <w:r>
              <w:rPr>
                <w:sz w:val="28"/>
              </w:rPr>
              <w:t>中级职称人员</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8" w:hRule="atLeast"/>
        </w:trPr>
        <w:tc>
          <w:tcPr>
            <w:tcW w:w="2083" w:type="dxa"/>
          </w:tcPr>
          <w:p>
            <w:pPr>
              <w:pStyle w:val="19"/>
              <w:spacing w:before="120"/>
              <w:ind w:left="180" w:right="170"/>
              <w:jc w:val="center"/>
              <w:rPr>
                <w:sz w:val="28"/>
              </w:rPr>
            </w:pPr>
            <w:r>
              <w:rPr>
                <w:sz w:val="28"/>
              </w:rPr>
              <w:t>开户银行</w:t>
            </w:r>
          </w:p>
        </w:tc>
        <w:tc>
          <w:tcPr>
            <w:tcW w:w="2167" w:type="dxa"/>
            <w:gridSpan w:val="2"/>
          </w:tcPr>
          <w:p>
            <w:pPr>
              <w:pStyle w:val="19"/>
              <w:rPr>
                <w:rFonts w:ascii="Times New Roman"/>
                <w:sz w:val="28"/>
              </w:rPr>
            </w:pPr>
          </w:p>
        </w:tc>
        <w:tc>
          <w:tcPr>
            <w:tcW w:w="1371" w:type="dxa"/>
            <w:vMerge w:val="continue"/>
            <w:tcBorders>
              <w:top w:val="nil"/>
            </w:tcBorders>
          </w:tcPr>
          <w:p>
            <w:pPr>
              <w:rPr>
                <w:sz w:val="2"/>
                <w:szCs w:val="2"/>
              </w:rPr>
            </w:pPr>
          </w:p>
        </w:tc>
        <w:tc>
          <w:tcPr>
            <w:tcW w:w="1934" w:type="dxa"/>
            <w:gridSpan w:val="2"/>
          </w:tcPr>
          <w:p>
            <w:pPr>
              <w:pStyle w:val="19"/>
              <w:spacing w:before="120"/>
              <w:ind w:left="125"/>
              <w:rPr>
                <w:sz w:val="28"/>
              </w:rPr>
            </w:pPr>
            <w:r>
              <w:rPr>
                <w:sz w:val="28"/>
              </w:rPr>
              <w:t>初级职称人员</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2" w:hRule="atLeast"/>
        </w:trPr>
        <w:tc>
          <w:tcPr>
            <w:tcW w:w="2083" w:type="dxa"/>
          </w:tcPr>
          <w:p>
            <w:pPr>
              <w:pStyle w:val="19"/>
              <w:spacing w:before="120"/>
              <w:ind w:left="180" w:right="173"/>
              <w:jc w:val="center"/>
              <w:rPr>
                <w:sz w:val="28"/>
              </w:rPr>
            </w:pPr>
            <w:r>
              <w:rPr>
                <w:sz w:val="28"/>
              </w:rPr>
              <w:t>账号</w:t>
            </w:r>
          </w:p>
        </w:tc>
        <w:tc>
          <w:tcPr>
            <w:tcW w:w="2167" w:type="dxa"/>
            <w:gridSpan w:val="2"/>
          </w:tcPr>
          <w:p>
            <w:pPr>
              <w:pStyle w:val="19"/>
              <w:rPr>
                <w:rFonts w:ascii="Times New Roman"/>
                <w:sz w:val="28"/>
              </w:rPr>
            </w:pPr>
          </w:p>
        </w:tc>
        <w:tc>
          <w:tcPr>
            <w:tcW w:w="1371" w:type="dxa"/>
            <w:vMerge w:val="continue"/>
            <w:tcBorders>
              <w:top w:val="nil"/>
            </w:tcBorders>
          </w:tcPr>
          <w:p>
            <w:pPr>
              <w:rPr>
                <w:sz w:val="2"/>
                <w:szCs w:val="2"/>
              </w:rPr>
            </w:pPr>
          </w:p>
        </w:tc>
        <w:tc>
          <w:tcPr>
            <w:tcW w:w="1934" w:type="dxa"/>
            <w:gridSpan w:val="2"/>
          </w:tcPr>
          <w:p>
            <w:pPr>
              <w:pStyle w:val="19"/>
              <w:spacing w:before="120"/>
              <w:ind w:left="668" w:right="656"/>
              <w:jc w:val="center"/>
              <w:rPr>
                <w:sz w:val="28"/>
              </w:rPr>
            </w:pPr>
            <w:r>
              <w:rPr>
                <w:sz w:val="28"/>
              </w:rPr>
              <w:t>技工</w:t>
            </w:r>
          </w:p>
        </w:tc>
        <w:tc>
          <w:tcPr>
            <w:tcW w:w="1421" w:type="dxa"/>
            <w:gridSpan w:val="2"/>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65" w:hRule="atLeast"/>
        </w:trPr>
        <w:tc>
          <w:tcPr>
            <w:tcW w:w="2083" w:type="dxa"/>
          </w:tcPr>
          <w:p>
            <w:pPr>
              <w:pStyle w:val="19"/>
              <w:rPr>
                <w:b/>
                <w:sz w:val="28"/>
              </w:rPr>
            </w:pPr>
          </w:p>
          <w:p>
            <w:pPr>
              <w:pStyle w:val="19"/>
              <w:spacing w:before="214"/>
              <w:ind w:left="180" w:right="170"/>
              <w:jc w:val="center"/>
              <w:rPr>
                <w:sz w:val="28"/>
              </w:rPr>
            </w:pPr>
            <w:r>
              <w:rPr>
                <w:sz w:val="28"/>
              </w:rPr>
              <w:t>经营范围</w:t>
            </w:r>
          </w:p>
        </w:tc>
        <w:tc>
          <w:tcPr>
            <w:tcW w:w="6893" w:type="dxa"/>
            <w:gridSpan w:val="7"/>
          </w:tcPr>
          <w:p>
            <w:pPr>
              <w:pStyle w:val="19"/>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6" w:hRule="atLeast"/>
        </w:trPr>
        <w:tc>
          <w:tcPr>
            <w:tcW w:w="2083" w:type="dxa"/>
          </w:tcPr>
          <w:p>
            <w:pPr>
              <w:pStyle w:val="19"/>
              <w:spacing w:before="5"/>
              <w:rPr>
                <w:b/>
                <w:sz w:val="22"/>
              </w:rPr>
            </w:pPr>
          </w:p>
          <w:p>
            <w:pPr>
              <w:pStyle w:val="19"/>
              <w:ind w:left="180" w:right="173"/>
              <w:jc w:val="center"/>
              <w:rPr>
                <w:sz w:val="28"/>
              </w:rPr>
            </w:pPr>
            <w:r>
              <w:rPr>
                <w:sz w:val="28"/>
              </w:rPr>
              <w:t>备注</w:t>
            </w:r>
          </w:p>
        </w:tc>
        <w:tc>
          <w:tcPr>
            <w:tcW w:w="6893" w:type="dxa"/>
            <w:gridSpan w:val="7"/>
          </w:tcPr>
          <w:p>
            <w:pPr>
              <w:pStyle w:val="19"/>
              <w:rPr>
                <w:rFonts w:ascii="Times New Roman"/>
                <w:sz w:val="28"/>
              </w:rPr>
            </w:pPr>
          </w:p>
        </w:tc>
      </w:tr>
    </w:tbl>
    <w:p>
      <w:pPr>
        <w:spacing w:after="0"/>
        <w:rPr>
          <w:rFonts w:ascii="Times New Roman"/>
          <w:sz w:val="28"/>
        </w:rPr>
        <w:sectPr>
          <w:type w:val="continuous"/>
          <w:pgSz w:w="11910" w:h="16840"/>
          <w:pgMar w:top="620" w:right="600" w:bottom="280" w:left="740" w:header="720" w:footer="720" w:gutter="0"/>
          <w:cols w:space="720" w:num="1"/>
        </w:sectPr>
      </w:pPr>
    </w:p>
    <w:p>
      <w:pPr>
        <w:spacing w:before="70" w:line="364" w:lineRule="auto"/>
        <w:ind w:left="668" w:right="1415" w:firstLine="609"/>
        <w:jc w:val="left"/>
        <w:rPr>
          <w:sz w:val="28"/>
        </w:rPr>
      </w:pPr>
      <w:r>
        <w:rPr>
          <w:b/>
          <w:w w:val="95"/>
          <w:sz w:val="28"/>
        </w:rPr>
        <w:t xml:space="preserve">（二）财务状况报告及依法缴纳税收和社会保障资金的相关材料 </w:t>
      </w:r>
      <w:r>
        <w:rPr>
          <w:spacing w:val="-3"/>
          <w:sz w:val="28"/>
        </w:rPr>
        <w:t>按照竞争性磋商文件规定提供以下相关材料。</w:t>
      </w:r>
    </w:p>
    <w:p>
      <w:pPr>
        <w:pStyle w:val="7"/>
        <w:spacing w:line="364" w:lineRule="auto"/>
        <w:ind w:right="245" w:firstLine="559"/>
        <w:jc w:val="both"/>
      </w:pPr>
      <w:r>
        <w:t>1</w:t>
      </w:r>
      <w:r>
        <w:rPr>
          <w:spacing w:val="-5"/>
        </w:rPr>
        <w:t>、供应商是法人的，提供基本存款账户银行近三个月内出具的有效、完整的资</w:t>
      </w:r>
      <w:r>
        <w:rPr>
          <w:spacing w:val="-19"/>
        </w:rPr>
        <w:t>信证明</w:t>
      </w:r>
      <w:r>
        <w:rPr>
          <w:spacing w:val="-3"/>
        </w:rPr>
        <w:t>（同时提供基本存款账户开户许可证或基本存款账户信息</w:t>
      </w:r>
      <w:r>
        <w:rPr>
          <w:spacing w:val="-53"/>
        </w:rPr>
        <w:t>）</w:t>
      </w:r>
      <w:r>
        <w:rPr>
          <w:spacing w:val="-12"/>
        </w:rPr>
        <w:t>或上一年度</w:t>
      </w:r>
      <w:r>
        <w:t>（2020 年度）经第三方审计的财务状况报告（扫描或复印件应全面、完整、清晰</w:t>
      </w:r>
      <w:r>
        <w:rPr>
          <w:spacing w:val="3"/>
        </w:rPr>
        <w:t>）</w:t>
      </w:r>
      <w:r>
        <w:t>，包括资产负债表、现金流量表、利润表和财务（会计</w:t>
      </w:r>
      <w:r>
        <w:rPr>
          <w:spacing w:val="4"/>
        </w:rPr>
        <w:t>）</w:t>
      </w:r>
      <w:r>
        <w:t>报表附注，并提供第三方机构的营业执照、执业证书。供应商是其他组织和自然人，没有经审计的财务报告，可以提供基本开户银行出具的资信证明</w:t>
      </w:r>
      <w:r>
        <w:rPr>
          <w:spacing w:val="4"/>
        </w:rPr>
        <w:t>（</w:t>
      </w:r>
      <w:r>
        <w:t>同时提供基本存款账户开户许可证或基本存款</w:t>
      </w:r>
      <w:r>
        <w:rPr>
          <w:spacing w:val="-2"/>
        </w:rPr>
        <w:t>账户信息</w:t>
      </w:r>
      <w:r>
        <w:rPr>
          <w:spacing w:val="-3"/>
        </w:rPr>
        <w:t>）</w:t>
      </w:r>
      <w:r>
        <w:t>。</w:t>
      </w:r>
    </w:p>
    <w:p>
      <w:pPr>
        <w:pStyle w:val="7"/>
        <w:spacing w:line="364" w:lineRule="auto"/>
        <w:ind w:right="247" w:firstLine="280"/>
        <w:jc w:val="both"/>
      </w:pPr>
      <w:r>
        <w:rPr>
          <w:spacing w:val="-1"/>
        </w:rPr>
        <w:t>2</w:t>
      </w:r>
      <w:r>
        <w:rPr>
          <w:spacing w:val="-5"/>
        </w:rPr>
        <w:t>、近半年内任意三个月依法缴纳税收和社会保障资金记录的证明材料；依法免税</w:t>
      </w:r>
      <w:r>
        <w:rPr>
          <w:spacing w:val="-3"/>
        </w:rPr>
        <w:t>或不需要缴纳社会保障资金的供应商须提供相应文件证明其依法免税或不需要缴纳社会保障资金。</w:t>
      </w:r>
    </w:p>
    <w:p>
      <w:pPr>
        <w:spacing w:after="0" w:line="364" w:lineRule="auto"/>
        <w:jc w:val="both"/>
        <w:sectPr>
          <w:pgSz w:w="11910" w:h="16840"/>
          <w:pgMar w:top="1200" w:right="600" w:bottom="1200" w:left="740" w:header="192" w:footer="1006" w:gutter="0"/>
          <w:cols w:space="720" w:num="1"/>
        </w:sectPr>
      </w:pPr>
    </w:p>
    <w:p>
      <w:pPr>
        <w:pStyle w:val="4"/>
        <w:spacing w:before="71"/>
        <w:ind w:right="1036"/>
      </w:pPr>
      <w:r>
        <w:t>（三）其他资格审查资料</w:t>
      </w:r>
    </w:p>
    <w:p>
      <w:pPr>
        <w:pStyle w:val="7"/>
        <w:spacing w:before="249"/>
        <w:ind w:left="390"/>
      </w:pPr>
      <w:r>
        <w:t>提供进青备案登记证明（指外地进青企业）等方面的相关资料复印（或扫描）件；</w:t>
      </w:r>
    </w:p>
    <w:p>
      <w:pPr>
        <w:spacing w:after="0"/>
        <w:sectPr>
          <w:pgSz w:w="11910" w:h="16840"/>
          <w:pgMar w:top="1200" w:right="600" w:bottom="1200" w:left="740" w:header="192" w:footer="1006" w:gutter="0"/>
          <w:cols w:space="720" w:num="1"/>
        </w:sectPr>
      </w:pPr>
    </w:p>
    <w:p>
      <w:pPr>
        <w:pStyle w:val="6"/>
        <w:spacing w:before="109"/>
        <w:ind w:left="109" w:firstLine="0"/>
      </w:pPr>
      <w:bookmarkStart w:id="513" w:name="附件12：无重大违法记录声明"/>
      <w:bookmarkEnd w:id="513"/>
      <w:r>
        <w:t>附件12：无重大违法记录声明</w:t>
      </w:r>
    </w:p>
    <w:p>
      <w:pPr>
        <w:pStyle w:val="7"/>
        <w:ind w:left="0"/>
        <w:rPr>
          <w:b/>
          <w:sz w:val="20"/>
        </w:rPr>
      </w:pPr>
    </w:p>
    <w:p>
      <w:pPr>
        <w:pStyle w:val="7"/>
        <w:spacing w:before="7"/>
        <w:ind w:left="0"/>
        <w:rPr>
          <w:b/>
          <w:sz w:val="16"/>
        </w:rPr>
      </w:pPr>
    </w:p>
    <w:p>
      <w:pPr>
        <w:pStyle w:val="4"/>
      </w:pPr>
      <w:r>
        <w:t>无重大违法记录声明</w:t>
      </w:r>
    </w:p>
    <w:p>
      <w:pPr>
        <w:pStyle w:val="7"/>
        <w:ind w:left="0"/>
        <w:rPr>
          <w:b/>
          <w:sz w:val="32"/>
        </w:rPr>
      </w:pPr>
    </w:p>
    <w:p>
      <w:pPr>
        <w:pStyle w:val="7"/>
        <w:spacing w:before="240"/>
        <w:ind w:left="899" w:right="758"/>
        <w:jc w:val="center"/>
      </w:pPr>
      <w:r>
        <w:t>（格式自定）</w:t>
      </w:r>
    </w:p>
    <w:p>
      <w:pPr>
        <w:spacing w:after="0"/>
        <w:jc w:val="center"/>
        <w:sectPr>
          <w:pgSz w:w="11910" w:h="16840"/>
          <w:pgMar w:top="1200" w:right="600" w:bottom="1200" w:left="740" w:header="192" w:footer="1006" w:gutter="0"/>
          <w:cols w:space="720" w:num="1"/>
        </w:sectPr>
      </w:pPr>
    </w:p>
    <w:p>
      <w:pPr>
        <w:pStyle w:val="6"/>
        <w:spacing w:before="109"/>
        <w:ind w:left="109" w:firstLine="0"/>
      </w:pPr>
      <w:bookmarkStart w:id="514" w:name="附件13：业绩"/>
      <w:bookmarkEnd w:id="514"/>
      <w:r>
        <w:t>附件13：业绩</w:t>
      </w:r>
    </w:p>
    <w:p>
      <w:pPr>
        <w:pStyle w:val="7"/>
        <w:spacing w:before="8"/>
        <w:ind w:left="0"/>
        <w:rPr>
          <w:b/>
          <w:sz w:val="36"/>
        </w:rPr>
      </w:pPr>
      <w:r>
        <w:br w:type="column"/>
      </w:r>
    </w:p>
    <w:p>
      <w:pPr>
        <w:pStyle w:val="4"/>
        <w:spacing w:before="0"/>
        <w:ind w:left="109" w:right="0"/>
        <w:jc w:val="left"/>
      </w:pPr>
      <w:r>
        <w:t>（一）近三年完成的类似项目情况表</w:t>
      </w:r>
    </w:p>
    <w:p>
      <w:pPr>
        <w:spacing w:after="0"/>
        <w:jc w:val="left"/>
        <w:sectPr>
          <w:pgSz w:w="11910" w:h="16840"/>
          <w:pgMar w:top="1200" w:right="600" w:bottom="1200" w:left="740" w:header="192" w:footer="1006" w:gutter="0"/>
          <w:cols w:equalWidth="0" w:num="2">
            <w:col w:w="1837" w:space="697"/>
            <w:col w:w="8036"/>
          </w:cols>
        </w:sectPr>
      </w:pPr>
    </w:p>
    <w:p>
      <w:pPr>
        <w:pStyle w:val="7"/>
        <w:spacing w:before="6"/>
        <w:ind w:left="0"/>
        <w:rPr>
          <w:b/>
          <w:sz w:val="16"/>
        </w:rPr>
      </w:pPr>
    </w:p>
    <w:tbl>
      <w:tblPr>
        <w:tblStyle w:val="15"/>
        <w:tblW w:w="0" w:type="auto"/>
        <w:tblInd w:w="10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2"/>
        <w:gridCol w:w="5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2802" w:type="dxa"/>
          </w:tcPr>
          <w:p>
            <w:pPr>
              <w:pStyle w:val="19"/>
              <w:spacing w:before="2"/>
              <w:ind w:left="118" w:right="110"/>
              <w:jc w:val="center"/>
              <w:rPr>
                <w:sz w:val="28"/>
              </w:rPr>
            </w:pPr>
            <w:r>
              <w:rPr>
                <w:sz w:val="28"/>
              </w:rPr>
              <w:t>项目名称</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802" w:type="dxa"/>
          </w:tcPr>
          <w:p>
            <w:pPr>
              <w:pStyle w:val="19"/>
              <w:spacing w:before="2"/>
              <w:ind w:left="121" w:right="110"/>
              <w:jc w:val="center"/>
              <w:rPr>
                <w:sz w:val="28"/>
              </w:rPr>
            </w:pPr>
            <w:r>
              <w:rPr>
                <w:sz w:val="28"/>
              </w:rPr>
              <w:t>项目所在地</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802" w:type="dxa"/>
          </w:tcPr>
          <w:p>
            <w:pPr>
              <w:pStyle w:val="19"/>
              <w:spacing w:before="2"/>
              <w:ind w:left="121" w:right="110"/>
              <w:jc w:val="center"/>
              <w:rPr>
                <w:sz w:val="28"/>
              </w:rPr>
            </w:pPr>
            <w:r>
              <w:rPr>
                <w:sz w:val="28"/>
              </w:rPr>
              <w:t>发包人名称</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802" w:type="dxa"/>
          </w:tcPr>
          <w:p>
            <w:pPr>
              <w:pStyle w:val="19"/>
              <w:spacing w:before="1"/>
              <w:ind w:left="121" w:right="110"/>
              <w:jc w:val="center"/>
              <w:rPr>
                <w:sz w:val="28"/>
              </w:rPr>
            </w:pPr>
            <w:r>
              <w:rPr>
                <w:sz w:val="28"/>
              </w:rPr>
              <w:t>发包人地址</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802" w:type="dxa"/>
          </w:tcPr>
          <w:p>
            <w:pPr>
              <w:pStyle w:val="19"/>
              <w:spacing w:before="4"/>
              <w:ind w:left="121" w:right="110"/>
              <w:jc w:val="center"/>
              <w:rPr>
                <w:sz w:val="28"/>
              </w:rPr>
            </w:pPr>
            <w:r>
              <w:rPr>
                <w:sz w:val="28"/>
              </w:rPr>
              <w:t>发包人电话</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802" w:type="dxa"/>
          </w:tcPr>
          <w:p>
            <w:pPr>
              <w:pStyle w:val="19"/>
              <w:spacing w:before="1"/>
              <w:ind w:left="118" w:right="110"/>
              <w:jc w:val="center"/>
              <w:rPr>
                <w:sz w:val="28"/>
              </w:rPr>
            </w:pPr>
            <w:r>
              <w:rPr>
                <w:sz w:val="28"/>
              </w:rPr>
              <w:t>合同价格</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2802" w:type="dxa"/>
          </w:tcPr>
          <w:p>
            <w:pPr>
              <w:pStyle w:val="19"/>
              <w:spacing w:before="3"/>
              <w:ind w:left="118" w:right="110"/>
              <w:jc w:val="center"/>
              <w:rPr>
                <w:sz w:val="28"/>
              </w:rPr>
            </w:pPr>
            <w:r>
              <w:rPr>
                <w:sz w:val="28"/>
              </w:rPr>
              <w:t>开工日期</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2802" w:type="dxa"/>
          </w:tcPr>
          <w:p>
            <w:pPr>
              <w:pStyle w:val="19"/>
              <w:spacing w:before="3"/>
              <w:ind w:left="118" w:right="110"/>
              <w:jc w:val="center"/>
              <w:rPr>
                <w:sz w:val="28"/>
              </w:rPr>
            </w:pPr>
            <w:r>
              <w:rPr>
                <w:sz w:val="28"/>
              </w:rPr>
              <w:t>竣工日期</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802" w:type="dxa"/>
          </w:tcPr>
          <w:p>
            <w:pPr>
              <w:pStyle w:val="19"/>
              <w:spacing w:before="2"/>
              <w:ind w:left="121" w:right="110"/>
              <w:jc w:val="center"/>
              <w:rPr>
                <w:sz w:val="28"/>
              </w:rPr>
            </w:pPr>
            <w:r>
              <w:rPr>
                <w:sz w:val="28"/>
              </w:rPr>
              <w:t>承担的工作</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3" w:hRule="atLeast"/>
        </w:trPr>
        <w:tc>
          <w:tcPr>
            <w:tcW w:w="2802" w:type="dxa"/>
          </w:tcPr>
          <w:p>
            <w:pPr>
              <w:pStyle w:val="19"/>
              <w:spacing w:before="2"/>
              <w:ind w:left="118" w:right="110"/>
              <w:jc w:val="center"/>
              <w:rPr>
                <w:sz w:val="28"/>
              </w:rPr>
            </w:pPr>
            <w:r>
              <w:rPr>
                <w:sz w:val="28"/>
              </w:rPr>
              <w:t>工程质量</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802" w:type="dxa"/>
          </w:tcPr>
          <w:p>
            <w:pPr>
              <w:pStyle w:val="19"/>
              <w:spacing w:before="2"/>
              <w:ind w:left="118" w:right="110"/>
              <w:jc w:val="center"/>
              <w:rPr>
                <w:sz w:val="28"/>
              </w:rPr>
            </w:pPr>
            <w:r>
              <w:rPr>
                <w:sz w:val="28"/>
              </w:rPr>
              <w:t>项目经理</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802" w:type="dxa"/>
          </w:tcPr>
          <w:p>
            <w:pPr>
              <w:pStyle w:val="19"/>
              <w:spacing w:before="4"/>
              <w:ind w:left="121" w:right="110"/>
              <w:jc w:val="center"/>
              <w:rPr>
                <w:sz w:val="28"/>
              </w:rPr>
            </w:pPr>
            <w:r>
              <w:rPr>
                <w:sz w:val="28"/>
              </w:rPr>
              <w:t>技术负责人</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3" w:hRule="atLeast"/>
        </w:trPr>
        <w:tc>
          <w:tcPr>
            <w:tcW w:w="2802" w:type="dxa"/>
          </w:tcPr>
          <w:p>
            <w:pPr>
              <w:pStyle w:val="19"/>
              <w:spacing w:before="1"/>
              <w:ind w:left="121" w:right="110"/>
              <w:jc w:val="center"/>
              <w:rPr>
                <w:sz w:val="28"/>
              </w:rPr>
            </w:pPr>
            <w:r>
              <w:rPr>
                <w:sz w:val="28"/>
              </w:rPr>
              <w:t>总监理工程师及电话</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13" w:hRule="atLeast"/>
        </w:trPr>
        <w:tc>
          <w:tcPr>
            <w:tcW w:w="2802" w:type="dxa"/>
          </w:tcPr>
          <w:p>
            <w:pPr>
              <w:pStyle w:val="19"/>
              <w:rPr>
                <w:b/>
                <w:sz w:val="28"/>
              </w:rPr>
            </w:pPr>
          </w:p>
          <w:p>
            <w:pPr>
              <w:pStyle w:val="19"/>
              <w:spacing w:before="3"/>
              <w:rPr>
                <w:b/>
                <w:sz w:val="37"/>
              </w:rPr>
            </w:pPr>
          </w:p>
          <w:p>
            <w:pPr>
              <w:pStyle w:val="19"/>
              <w:spacing w:before="1"/>
              <w:ind w:left="118" w:right="110"/>
              <w:jc w:val="center"/>
              <w:rPr>
                <w:sz w:val="28"/>
              </w:rPr>
            </w:pPr>
            <w:r>
              <w:rPr>
                <w:sz w:val="28"/>
              </w:rPr>
              <w:t>项目描述</w:t>
            </w:r>
          </w:p>
        </w:tc>
        <w:tc>
          <w:tcPr>
            <w:tcW w:w="5441"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3" w:hRule="atLeast"/>
        </w:trPr>
        <w:tc>
          <w:tcPr>
            <w:tcW w:w="2802" w:type="dxa"/>
          </w:tcPr>
          <w:p>
            <w:pPr>
              <w:pStyle w:val="19"/>
              <w:spacing w:before="11"/>
              <w:rPr>
                <w:b/>
                <w:sz w:val="25"/>
              </w:rPr>
            </w:pPr>
          </w:p>
          <w:p>
            <w:pPr>
              <w:pStyle w:val="19"/>
              <w:spacing w:before="1"/>
              <w:ind w:left="121" w:right="110"/>
              <w:jc w:val="center"/>
              <w:rPr>
                <w:sz w:val="28"/>
              </w:rPr>
            </w:pPr>
            <w:r>
              <w:rPr>
                <w:sz w:val="28"/>
              </w:rPr>
              <w:t>备注</w:t>
            </w:r>
          </w:p>
        </w:tc>
        <w:tc>
          <w:tcPr>
            <w:tcW w:w="5441" w:type="dxa"/>
          </w:tcPr>
          <w:p>
            <w:pPr>
              <w:pStyle w:val="19"/>
              <w:rPr>
                <w:rFonts w:ascii="Times New Roman"/>
                <w:sz w:val="26"/>
              </w:rPr>
            </w:pPr>
          </w:p>
        </w:tc>
      </w:tr>
    </w:tbl>
    <w:p>
      <w:pPr>
        <w:pStyle w:val="7"/>
        <w:ind w:left="0"/>
        <w:rPr>
          <w:b/>
          <w:sz w:val="20"/>
        </w:rPr>
      </w:pPr>
    </w:p>
    <w:p>
      <w:pPr>
        <w:pStyle w:val="7"/>
        <w:ind w:left="0"/>
        <w:rPr>
          <w:b/>
          <w:sz w:val="18"/>
        </w:rPr>
      </w:pPr>
    </w:p>
    <w:p>
      <w:pPr>
        <w:pStyle w:val="7"/>
        <w:spacing w:before="62"/>
        <w:ind w:left="668"/>
      </w:pPr>
      <w:r>
        <w:t>注：近3年完成的类似项目情况表应附近三年承建项目的合同和中标通知书复印</w:t>
      </w:r>
    </w:p>
    <w:p>
      <w:pPr>
        <w:pStyle w:val="7"/>
        <w:spacing w:before="183"/>
      </w:pPr>
      <w:r>
        <w:t>（或扫描）件，每张表格只填写一个项目，并标明序号。</w:t>
      </w:r>
    </w:p>
    <w:p>
      <w:pPr>
        <w:spacing w:after="0"/>
        <w:sectPr>
          <w:type w:val="continuous"/>
          <w:pgSz w:w="11910" w:h="16840"/>
          <w:pgMar w:top="620" w:right="600" w:bottom="280" w:left="740" w:header="720" w:footer="720" w:gutter="0"/>
          <w:cols w:space="720" w:num="1"/>
        </w:sectPr>
      </w:pPr>
    </w:p>
    <w:p>
      <w:pPr>
        <w:pStyle w:val="4"/>
        <w:spacing w:before="71"/>
        <w:ind w:right="1032"/>
      </w:pPr>
      <w:r>
        <w:t>（二）正在施工的和新承接的项目情况表</w:t>
      </w:r>
    </w:p>
    <w:p>
      <w:pPr>
        <w:pStyle w:val="7"/>
        <w:spacing w:before="4"/>
        <w:ind w:left="0"/>
        <w:rPr>
          <w:b/>
          <w:sz w:val="16"/>
        </w:rPr>
      </w:pPr>
    </w:p>
    <w:tbl>
      <w:tblPr>
        <w:tblStyle w:val="15"/>
        <w:tblW w:w="0" w:type="auto"/>
        <w:tblInd w:w="8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40"/>
        <w:gridCol w:w="6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740" w:type="dxa"/>
          </w:tcPr>
          <w:p>
            <w:pPr>
              <w:pStyle w:val="19"/>
              <w:spacing w:before="1"/>
              <w:ind w:left="89" w:right="78"/>
              <w:jc w:val="center"/>
              <w:rPr>
                <w:sz w:val="28"/>
              </w:rPr>
            </w:pPr>
            <w:r>
              <w:rPr>
                <w:sz w:val="28"/>
              </w:rPr>
              <w:t>项目名称</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740" w:type="dxa"/>
          </w:tcPr>
          <w:p>
            <w:pPr>
              <w:pStyle w:val="19"/>
              <w:spacing w:before="4"/>
              <w:ind w:left="89" w:right="80"/>
              <w:jc w:val="center"/>
              <w:rPr>
                <w:sz w:val="28"/>
              </w:rPr>
            </w:pPr>
            <w:r>
              <w:rPr>
                <w:sz w:val="28"/>
              </w:rPr>
              <w:t>项目所在地</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740" w:type="dxa"/>
          </w:tcPr>
          <w:p>
            <w:pPr>
              <w:pStyle w:val="19"/>
              <w:spacing w:before="1"/>
              <w:ind w:left="89" w:right="80"/>
              <w:jc w:val="center"/>
              <w:rPr>
                <w:sz w:val="28"/>
              </w:rPr>
            </w:pPr>
            <w:r>
              <w:rPr>
                <w:sz w:val="28"/>
              </w:rPr>
              <w:t>发包人名称</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740" w:type="dxa"/>
          </w:tcPr>
          <w:p>
            <w:pPr>
              <w:pStyle w:val="19"/>
              <w:spacing w:before="3"/>
              <w:ind w:left="89" w:right="80"/>
              <w:jc w:val="center"/>
              <w:rPr>
                <w:sz w:val="28"/>
              </w:rPr>
            </w:pPr>
            <w:r>
              <w:rPr>
                <w:sz w:val="28"/>
              </w:rPr>
              <w:t>发包人地址</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740" w:type="dxa"/>
          </w:tcPr>
          <w:p>
            <w:pPr>
              <w:pStyle w:val="19"/>
              <w:spacing w:before="3"/>
              <w:ind w:left="89" w:right="80"/>
              <w:jc w:val="center"/>
              <w:rPr>
                <w:sz w:val="28"/>
              </w:rPr>
            </w:pPr>
            <w:r>
              <w:rPr>
                <w:sz w:val="28"/>
              </w:rPr>
              <w:t>发包人电话</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740" w:type="dxa"/>
          </w:tcPr>
          <w:p>
            <w:pPr>
              <w:pStyle w:val="19"/>
              <w:spacing w:before="2"/>
              <w:ind w:left="89" w:right="80"/>
              <w:jc w:val="center"/>
              <w:rPr>
                <w:sz w:val="28"/>
              </w:rPr>
            </w:pPr>
            <w:r>
              <w:rPr>
                <w:sz w:val="28"/>
              </w:rPr>
              <w:t>签约合同价</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2740" w:type="dxa"/>
          </w:tcPr>
          <w:p>
            <w:pPr>
              <w:pStyle w:val="19"/>
              <w:spacing w:before="2"/>
              <w:ind w:left="89" w:right="78"/>
              <w:jc w:val="center"/>
              <w:rPr>
                <w:sz w:val="28"/>
              </w:rPr>
            </w:pPr>
            <w:r>
              <w:rPr>
                <w:sz w:val="28"/>
              </w:rPr>
              <w:t>开工日期</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740" w:type="dxa"/>
          </w:tcPr>
          <w:p>
            <w:pPr>
              <w:pStyle w:val="19"/>
              <w:spacing w:before="2"/>
              <w:ind w:left="89" w:right="80"/>
              <w:jc w:val="center"/>
              <w:rPr>
                <w:sz w:val="28"/>
              </w:rPr>
            </w:pPr>
            <w:r>
              <w:rPr>
                <w:sz w:val="28"/>
              </w:rPr>
              <w:t>计划竣工日期</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740" w:type="dxa"/>
          </w:tcPr>
          <w:p>
            <w:pPr>
              <w:pStyle w:val="19"/>
              <w:spacing w:before="4"/>
              <w:ind w:left="89" w:right="80"/>
              <w:jc w:val="center"/>
              <w:rPr>
                <w:sz w:val="28"/>
              </w:rPr>
            </w:pPr>
            <w:r>
              <w:rPr>
                <w:sz w:val="28"/>
              </w:rPr>
              <w:t>承担的工作</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3" w:hRule="atLeast"/>
        </w:trPr>
        <w:tc>
          <w:tcPr>
            <w:tcW w:w="2740" w:type="dxa"/>
          </w:tcPr>
          <w:p>
            <w:pPr>
              <w:pStyle w:val="19"/>
              <w:spacing w:before="1"/>
              <w:ind w:left="89" w:right="78"/>
              <w:jc w:val="center"/>
              <w:rPr>
                <w:sz w:val="28"/>
              </w:rPr>
            </w:pPr>
            <w:r>
              <w:rPr>
                <w:sz w:val="28"/>
              </w:rPr>
              <w:t>工程质量</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740" w:type="dxa"/>
          </w:tcPr>
          <w:p>
            <w:pPr>
              <w:pStyle w:val="19"/>
              <w:spacing w:before="4"/>
              <w:ind w:left="89" w:right="78"/>
              <w:jc w:val="center"/>
              <w:rPr>
                <w:sz w:val="28"/>
              </w:rPr>
            </w:pPr>
            <w:r>
              <w:rPr>
                <w:sz w:val="28"/>
              </w:rPr>
              <w:t>项目经理</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2740" w:type="dxa"/>
          </w:tcPr>
          <w:p>
            <w:pPr>
              <w:pStyle w:val="19"/>
              <w:spacing w:before="3"/>
              <w:ind w:left="89" w:right="80"/>
              <w:jc w:val="center"/>
              <w:rPr>
                <w:sz w:val="28"/>
              </w:rPr>
            </w:pPr>
            <w:r>
              <w:rPr>
                <w:sz w:val="28"/>
              </w:rPr>
              <w:t>技术负责人</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3" w:hRule="atLeast"/>
        </w:trPr>
        <w:tc>
          <w:tcPr>
            <w:tcW w:w="2740" w:type="dxa"/>
          </w:tcPr>
          <w:p>
            <w:pPr>
              <w:pStyle w:val="19"/>
              <w:spacing w:before="3"/>
              <w:ind w:left="89" w:right="80"/>
              <w:jc w:val="center"/>
              <w:rPr>
                <w:sz w:val="28"/>
              </w:rPr>
            </w:pPr>
            <w:r>
              <w:rPr>
                <w:sz w:val="28"/>
              </w:rPr>
              <w:t>总监理工程师及电话</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8" w:hRule="atLeast"/>
        </w:trPr>
        <w:tc>
          <w:tcPr>
            <w:tcW w:w="2740" w:type="dxa"/>
          </w:tcPr>
          <w:p>
            <w:pPr>
              <w:pStyle w:val="19"/>
              <w:rPr>
                <w:b/>
                <w:sz w:val="28"/>
              </w:rPr>
            </w:pPr>
          </w:p>
          <w:p>
            <w:pPr>
              <w:pStyle w:val="19"/>
              <w:rPr>
                <w:b/>
                <w:sz w:val="28"/>
              </w:rPr>
            </w:pPr>
          </w:p>
          <w:p>
            <w:pPr>
              <w:pStyle w:val="19"/>
              <w:rPr>
                <w:b/>
                <w:sz w:val="36"/>
              </w:rPr>
            </w:pPr>
          </w:p>
          <w:p>
            <w:pPr>
              <w:pStyle w:val="19"/>
              <w:ind w:left="89" w:right="78"/>
              <w:jc w:val="center"/>
              <w:rPr>
                <w:sz w:val="28"/>
              </w:rPr>
            </w:pPr>
            <w:r>
              <w:rPr>
                <w:sz w:val="28"/>
              </w:rPr>
              <w:t>项目描述</w:t>
            </w:r>
          </w:p>
        </w:tc>
        <w:tc>
          <w:tcPr>
            <w:tcW w:w="6016"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2" w:hRule="atLeast"/>
        </w:trPr>
        <w:tc>
          <w:tcPr>
            <w:tcW w:w="2740" w:type="dxa"/>
          </w:tcPr>
          <w:p>
            <w:pPr>
              <w:pStyle w:val="19"/>
              <w:spacing w:before="215"/>
              <w:ind w:left="89" w:right="80"/>
              <w:jc w:val="center"/>
              <w:rPr>
                <w:sz w:val="28"/>
              </w:rPr>
            </w:pPr>
            <w:r>
              <w:rPr>
                <w:sz w:val="28"/>
              </w:rPr>
              <w:t>备注</w:t>
            </w:r>
          </w:p>
        </w:tc>
        <w:tc>
          <w:tcPr>
            <w:tcW w:w="6016" w:type="dxa"/>
          </w:tcPr>
          <w:p>
            <w:pPr>
              <w:pStyle w:val="19"/>
              <w:rPr>
                <w:rFonts w:ascii="Times New Roman"/>
                <w:sz w:val="26"/>
              </w:rPr>
            </w:pPr>
          </w:p>
        </w:tc>
      </w:tr>
    </w:tbl>
    <w:p>
      <w:pPr>
        <w:pStyle w:val="7"/>
        <w:spacing w:before="10"/>
        <w:ind w:left="0"/>
        <w:rPr>
          <w:b/>
          <w:sz w:val="45"/>
        </w:rPr>
      </w:pPr>
    </w:p>
    <w:p>
      <w:pPr>
        <w:pStyle w:val="7"/>
        <w:spacing w:line="266" w:lineRule="auto"/>
        <w:ind w:right="247" w:firstLine="280"/>
      </w:pPr>
      <w:r>
        <w:t>注：正在施工和新承接的项目情况表应附近三年以来承建项目的合同和中标通知书复印（或扫描）件，每张表格只填写一个项目，并标明序号。</w:t>
      </w:r>
    </w:p>
    <w:p>
      <w:pPr>
        <w:spacing w:after="0" w:line="266" w:lineRule="auto"/>
        <w:sectPr>
          <w:pgSz w:w="11910" w:h="16840"/>
          <w:pgMar w:top="1200" w:right="600" w:bottom="1200" w:left="740" w:header="192" w:footer="1006" w:gutter="0"/>
          <w:cols w:space="720" w:num="1"/>
        </w:sectPr>
      </w:pPr>
    </w:p>
    <w:p>
      <w:pPr>
        <w:pStyle w:val="6"/>
        <w:spacing w:before="70"/>
        <w:ind w:left="342" w:firstLine="0"/>
      </w:pPr>
      <w:bookmarkStart w:id="515" w:name="附件14：供应商认为在其他方面有必要说明的事项"/>
      <w:bookmarkEnd w:id="515"/>
      <w:r>
        <w:t>附件 14：供应商认为在其他方面有必要说明的事项</w:t>
      </w:r>
    </w:p>
    <w:p>
      <w:pPr>
        <w:pStyle w:val="7"/>
        <w:ind w:left="0"/>
        <w:rPr>
          <w:b/>
        </w:rPr>
      </w:pPr>
    </w:p>
    <w:p>
      <w:pPr>
        <w:pStyle w:val="7"/>
        <w:spacing w:before="12"/>
        <w:ind w:left="0"/>
        <w:rPr>
          <w:b/>
        </w:rPr>
      </w:pPr>
    </w:p>
    <w:p>
      <w:pPr>
        <w:pStyle w:val="4"/>
        <w:spacing w:before="0"/>
        <w:ind w:right="396"/>
      </w:pPr>
      <w:r>
        <w:t>供应商认为在其他方面有必要说明的事项</w:t>
      </w:r>
    </w:p>
    <w:p>
      <w:pPr>
        <w:pStyle w:val="7"/>
        <w:ind w:left="0"/>
        <w:rPr>
          <w:b/>
          <w:sz w:val="32"/>
        </w:rPr>
      </w:pPr>
    </w:p>
    <w:p>
      <w:pPr>
        <w:pStyle w:val="7"/>
        <w:spacing w:before="240"/>
        <w:ind w:left="899" w:right="761"/>
        <w:jc w:val="center"/>
      </w:pPr>
      <w:r>
        <w:t>格式自定</w:t>
      </w:r>
    </w:p>
    <w:p>
      <w:pPr>
        <w:spacing w:after="0"/>
        <w:jc w:val="center"/>
        <w:sectPr>
          <w:pgSz w:w="11910" w:h="16840"/>
          <w:pgMar w:top="1200" w:right="600" w:bottom="1200" w:left="740" w:header="192" w:footer="1006" w:gutter="0"/>
          <w:cols w:space="720" w:num="1"/>
        </w:sectPr>
      </w:pPr>
    </w:p>
    <w:p>
      <w:pPr>
        <w:spacing w:before="71"/>
        <w:ind w:left="109" w:right="0" w:firstLine="0"/>
        <w:jc w:val="left"/>
        <w:rPr>
          <w:b/>
          <w:sz w:val="32"/>
        </w:rPr>
      </w:pPr>
      <w:bookmarkStart w:id="516" w:name="附件15：磋商最终报价表"/>
      <w:bookmarkEnd w:id="516"/>
      <w:r>
        <w:rPr>
          <w:b/>
          <w:sz w:val="28"/>
        </w:rPr>
        <w:t>附件 15：磋商最</w:t>
      </w:r>
      <w:r>
        <w:rPr>
          <w:b/>
          <w:sz w:val="32"/>
        </w:rPr>
        <w:t>终报价表</w:t>
      </w:r>
    </w:p>
    <w:p>
      <w:pPr>
        <w:pStyle w:val="7"/>
        <w:ind w:left="0"/>
        <w:rPr>
          <w:b/>
          <w:sz w:val="20"/>
        </w:rPr>
      </w:pPr>
    </w:p>
    <w:p>
      <w:pPr>
        <w:pStyle w:val="7"/>
        <w:ind w:left="0"/>
        <w:rPr>
          <w:b/>
          <w:sz w:val="20"/>
        </w:rPr>
      </w:pPr>
    </w:p>
    <w:p>
      <w:pPr>
        <w:pStyle w:val="7"/>
        <w:spacing w:before="10"/>
        <w:ind w:left="0"/>
        <w:rPr>
          <w:b/>
          <w:sz w:val="20"/>
        </w:rPr>
      </w:pPr>
    </w:p>
    <w:p>
      <w:pPr>
        <w:pStyle w:val="4"/>
      </w:pPr>
      <w:r>
        <w:t>磋商最终报价</w:t>
      </w:r>
    </w:p>
    <w:p>
      <w:pPr>
        <w:tabs>
          <w:tab w:val="left" w:pos="8118"/>
        </w:tabs>
        <w:spacing w:before="214" w:after="2"/>
        <w:ind w:left="668" w:right="0" w:firstLine="0"/>
        <w:jc w:val="left"/>
        <w:rPr>
          <w:sz w:val="28"/>
        </w:rPr>
      </w:pPr>
      <w:r>
        <w:rPr>
          <w:b/>
          <w:sz w:val="28"/>
        </w:rPr>
        <w:t>供应商名称：</w:t>
      </w:r>
      <w:r>
        <w:rPr>
          <w:b/>
          <w:sz w:val="28"/>
        </w:rPr>
        <w:tab/>
      </w:r>
      <w:r>
        <w:rPr>
          <w:sz w:val="28"/>
        </w:rPr>
        <w:t>单</w:t>
      </w:r>
      <w:r>
        <w:rPr>
          <w:spacing w:val="-3"/>
          <w:sz w:val="28"/>
        </w:rPr>
        <w:t>位</w:t>
      </w:r>
      <w:r>
        <w:rPr>
          <w:sz w:val="28"/>
        </w:rPr>
        <w:t>：元</w:t>
      </w:r>
    </w:p>
    <w:tbl>
      <w:tblPr>
        <w:tblStyle w:val="15"/>
        <w:tblW w:w="0" w:type="auto"/>
        <w:tblInd w:w="9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1366"/>
        <w:gridCol w:w="1467"/>
        <w:gridCol w:w="1482"/>
        <w:gridCol w:w="1804"/>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1017" w:type="dxa"/>
          </w:tcPr>
          <w:p>
            <w:pPr>
              <w:pStyle w:val="19"/>
              <w:spacing w:before="239"/>
              <w:ind w:left="228"/>
              <w:rPr>
                <w:sz w:val="28"/>
              </w:rPr>
            </w:pPr>
            <w:r>
              <w:rPr>
                <w:sz w:val="28"/>
              </w:rPr>
              <w:t>序号</w:t>
            </w:r>
          </w:p>
        </w:tc>
        <w:tc>
          <w:tcPr>
            <w:tcW w:w="1366" w:type="dxa"/>
          </w:tcPr>
          <w:p>
            <w:pPr>
              <w:pStyle w:val="19"/>
              <w:spacing w:before="239"/>
              <w:ind w:left="123"/>
              <w:rPr>
                <w:sz w:val="28"/>
              </w:rPr>
            </w:pPr>
            <w:r>
              <w:rPr>
                <w:sz w:val="28"/>
              </w:rPr>
              <w:t>首次报价</w:t>
            </w:r>
          </w:p>
        </w:tc>
        <w:tc>
          <w:tcPr>
            <w:tcW w:w="1467" w:type="dxa"/>
          </w:tcPr>
          <w:p>
            <w:pPr>
              <w:pStyle w:val="19"/>
              <w:spacing w:before="239"/>
              <w:ind w:left="173"/>
              <w:rPr>
                <w:sz w:val="28"/>
              </w:rPr>
            </w:pPr>
            <w:r>
              <w:rPr>
                <w:sz w:val="28"/>
              </w:rPr>
              <w:t>调整因素</w:t>
            </w:r>
          </w:p>
        </w:tc>
        <w:tc>
          <w:tcPr>
            <w:tcW w:w="1482" w:type="dxa"/>
          </w:tcPr>
          <w:p>
            <w:pPr>
              <w:pStyle w:val="19"/>
              <w:spacing w:before="239"/>
              <w:ind w:left="180"/>
              <w:rPr>
                <w:sz w:val="28"/>
              </w:rPr>
            </w:pPr>
            <w:r>
              <w:rPr>
                <w:sz w:val="28"/>
              </w:rPr>
              <w:t>最终报价</w:t>
            </w:r>
          </w:p>
        </w:tc>
        <w:tc>
          <w:tcPr>
            <w:tcW w:w="1804" w:type="dxa"/>
          </w:tcPr>
          <w:p>
            <w:pPr>
              <w:pStyle w:val="19"/>
              <w:spacing w:before="239"/>
              <w:ind w:left="342"/>
              <w:rPr>
                <w:sz w:val="28"/>
              </w:rPr>
            </w:pPr>
            <w:r>
              <w:rPr>
                <w:sz w:val="28"/>
              </w:rPr>
              <w:t>工程质量</w:t>
            </w:r>
          </w:p>
        </w:tc>
        <w:tc>
          <w:tcPr>
            <w:tcW w:w="1498" w:type="dxa"/>
          </w:tcPr>
          <w:p>
            <w:pPr>
              <w:pStyle w:val="19"/>
              <w:spacing w:before="239"/>
              <w:ind w:left="467"/>
              <w:rPr>
                <w:sz w:val="28"/>
              </w:rPr>
            </w:pPr>
            <w:r>
              <w:rPr>
                <w:sz w:val="28"/>
              </w:rPr>
              <w:t>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1017" w:type="dxa"/>
          </w:tcPr>
          <w:p>
            <w:pPr>
              <w:pStyle w:val="19"/>
              <w:rPr>
                <w:rFonts w:ascii="Times New Roman"/>
                <w:sz w:val="26"/>
              </w:rPr>
            </w:pPr>
          </w:p>
        </w:tc>
        <w:tc>
          <w:tcPr>
            <w:tcW w:w="1366" w:type="dxa"/>
          </w:tcPr>
          <w:p>
            <w:pPr>
              <w:pStyle w:val="19"/>
              <w:rPr>
                <w:rFonts w:ascii="Times New Roman"/>
                <w:sz w:val="26"/>
              </w:rPr>
            </w:pPr>
          </w:p>
        </w:tc>
        <w:tc>
          <w:tcPr>
            <w:tcW w:w="1467" w:type="dxa"/>
          </w:tcPr>
          <w:p>
            <w:pPr>
              <w:pStyle w:val="19"/>
              <w:rPr>
                <w:rFonts w:ascii="Times New Roman"/>
                <w:sz w:val="26"/>
              </w:rPr>
            </w:pPr>
          </w:p>
        </w:tc>
        <w:tc>
          <w:tcPr>
            <w:tcW w:w="1482" w:type="dxa"/>
          </w:tcPr>
          <w:p>
            <w:pPr>
              <w:pStyle w:val="19"/>
              <w:rPr>
                <w:rFonts w:ascii="Times New Roman"/>
                <w:sz w:val="26"/>
              </w:rPr>
            </w:pPr>
          </w:p>
        </w:tc>
        <w:tc>
          <w:tcPr>
            <w:tcW w:w="1804" w:type="dxa"/>
          </w:tcPr>
          <w:p>
            <w:pPr>
              <w:pStyle w:val="19"/>
              <w:rPr>
                <w:rFonts w:ascii="Times New Roman"/>
                <w:sz w:val="26"/>
              </w:rPr>
            </w:pPr>
          </w:p>
        </w:tc>
        <w:tc>
          <w:tcPr>
            <w:tcW w:w="1498" w:type="dxa"/>
          </w:tcPr>
          <w:p>
            <w:pPr>
              <w:pStyle w:val="1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634" w:type="dxa"/>
            <w:gridSpan w:val="6"/>
          </w:tcPr>
          <w:p>
            <w:pPr>
              <w:pStyle w:val="19"/>
              <w:tabs>
                <w:tab w:val="left" w:pos="4586"/>
              </w:tabs>
              <w:spacing w:before="156"/>
              <w:ind w:left="108"/>
              <w:rPr>
                <w:sz w:val="28"/>
              </w:rPr>
            </w:pPr>
            <w:r>
              <w:rPr>
                <w:sz w:val="28"/>
              </w:rPr>
              <w:t>最</w:t>
            </w:r>
            <w:r>
              <w:rPr>
                <w:spacing w:val="-3"/>
                <w:sz w:val="28"/>
              </w:rPr>
              <w:t>终</w:t>
            </w:r>
            <w:r>
              <w:rPr>
                <w:sz w:val="28"/>
              </w:rPr>
              <w:t>报</w:t>
            </w:r>
            <w:r>
              <w:rPr>
                <w:spacing w:val="-3"/>
                <w:sz w:val="28"/>
              </w:rPr>
              <w:t>价</w:t>
            </w:r>
            <w:r>
              <w:rPr>
                <w:sz w:val="28"/>
              </w:rPr>
              <w:t>（小</w:t>
            </w:r>
            <w:r>
              <w:rPr>
                <w:spacing w:val="-3"/>
                <w:sz w:val="28"/>
              </w:rPr>
              <w:t>写</w:t>
            </w:r>
            <w:r>
              <w:rPr>
                <w:sz w:val="28"/>
              </w:rPr>
              <w:t>）：</w:t>
            </w:r>
            <w:r>
              <w:rPr>
                <w:sz w:val="28"/>
              </w:rPr>
              <w:tab/>
            </w:r>
            <w:r>
              <w:rPr>
                <w:sz w:val="28"/>
              </w:rPr>
              <w:t>（大</w:t>
            </w:r>
            <w:r>
              <w:rPr>
                <w:spacing w:val="-3"/>
                <w:sz w:val="28"/>
              </w:rPr>
              <w:t>写</w:t>
            </w: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7" w:hRule="atLeast"/>
        </w:trPr>
        <w:tc>
          <w:tcPr>
            <w:tcW w:w="8634" w:type="dxa"/>
            <w:gridSpan w:val="6"/>
          </w:tcPr>
          <w:p>
            <w:pPr>
              <w:pStyle w:val="19"/>
              <w:spacing w:before="39"/>
              <w:ind w:left="108"/>
              <w:rPr>
                <w:sz w:val="28"/>
              </w:rPr>
            </w:pPr>
            <w:r>
              <w:rPr>
                <w:sz w:val="28"/>
              </w:rPr>
              <w:t>最终确定的质量保证及服务承诺（优惠条件）</w:t>
            </w:r>
          </w:p>
        </w:tc>
      </w:tr>
    </w:tbl>
    <w:p>
      <w:pPr>
        <w:pStyle w:val="7"/>
        <w:spacing w:before="5"/>
        <w:ind w:left="0"/>
      </w:pPr>
    </w:p>
    <w:p>
      <w:pPr>
        <w:pStyle w:val="7"/>
        <w:spacing w:before="1" w:line="244" w:lineRule="auto"/>
        <w:ind w:right="107" w:firstLine="559"/>
      </w:pPr>
      <w:r>
        <w:rPr>
          <w:spacing w:val="-2"/>
        </w:rPr>
        <w:t>注：</w:t>
      </w:r>
      <w:r>
        <w:rPr>
          <w:spacing w:val="-4"/>
        </w:rPr>
        <w:t>1</w:t>
      </w:r>
      <w:r>
        <w:rPr>
          <w:spacing w:val="-5"/>
        </w:rPr>
        <w:t>、在磋商过程中，磋商最后报价与首次报价的价格发生的浮动比例，在项</w:t>
      </w:r>
      <w:r>
        <w:rPr>
          <w:spacing w:val="-4"/>
        </w:rPr>
        <w:t>目签订合同时对首次报价单价的基础上进行同比例浮动，作为签订合同的最终单价。</w:t>
      </w:r>
    </w:p>
    <w:p>
      <w:pPr>
        <w:pStyle w:val="7"/>
        <w:spacing w:before="33" w:line="268" w:lineRule="auto"/>
        <w:ind w:right="232" w:firstLine="1120"/>
      </w:pPr>
      <w:r>
        <w:t>2、此表不需装订在响应文件中，供应商事先须盖章、签字。在磋商期间， 由磋商小组确定合格的供应商现场填写。</w:t>
      </w:r>
    </w:p>
    <w:p>
      <w:pPr>
        <w:pStyle w:val="7"/>
        <w:ind w:left="0"/>
      </w:pPr>
    </w:p>
    <w:p>
      <w:pPr>
        <w:pStyle w:val="7"/>
        <w:ind w:left="0"/>
      </w:pPr>
    </w:p>
    <w:p>
      <w:pPr>
        <w:pStyle w:val="7"/>
        <w:ind w:left="0"/>
      </w:pPr>
    </w:p>
    <w:p>
      <w:pPr>
        <w:pStyle w:val="7"/>
        <w:ind w:left="0"/>
        <w:rPr>
          <w:sz w:val="29"/>
        </w:rPr>
      </w:pPr>
    </w:p>
    <w:p>
      <w:pPr>
        <w:pStyle w:val="6"/>
        <w:tabs>
          <w:tab w:val="left" w:pos="7532"/>
        </w:tabs>
        <w:ind w:left="5430" w:firstLine="0"/>
      </w:pPr>
      <w:r>
        <w:t>供应商：</w:t>
      </w:r>
      <w:r>
        <w:rPr>
          <w:u w:val="single"/>
        </w:rPr>
        <w:t xml:space="preserve"> </w:t>
      </w:r>
      <w:r>
        <w:rPr>
          <w:u w:val="single"/>
        </w:rPr>
        <w:tab/>
      </w:r>
      <w:r>
        <w:t>（公章）</w:t>
      </w:r>
    </w:p>
    <w:p>
      <w:pPr>
        <w:pStyle w:val="6"/>
        <w:tabs>
          <w:tab w:val="left" w:pos="7823"/>
        </w:tabs>
        <w:spacing w:before="186"/>
        <w:ind w:left="3469" w:firstLine="0"/>
      </w:pPr>
      <w:r>
        <w:t>法定代表人或委托代理人：</w:t>
      </w:r>
      <w:r>
        <w:rPr>
          <w:u w:val="single"/>
        </w:rPr>
        <w:t xml:space="preserve"> </w:t>
      </w:r>
      <w:r>
        <w:rPr>
          <w:u w:val="single"/>
        </w:rPr>
        <w:tab/>
      </w:r>
      <w:r>
        <w:t>（签字或盖章）</w:t>
      </w:r>
    </w:p>
    <w:p>
      <w:pPr>
        <w:pStyle w:val="6"/>
        <w:tabs>
          <w:tab w:val="left" w:pos="6692"/>
          <w:tab w:val="left" w:pos="7395"/>
        </w:tabs>
        <w:spacing w:before="225"/>
        <w:ind w:left="5989" w:firstLine="0"/>
      </w:pPr>
      <w:r>
        <w:t>年</w:t>
      </w:r>
      <w:r>
        <w:tab/>
      </w:r>
      <w:r>
        <w:t>月</w:t>
      </w:r>
      <w:r>
        <w:tab/>
      </w:r>
      <w:r>
        <w:t>日</w:t>
      </w:r>
    </w:p>
    <w:p>
      <w:pPr>
        <w:spacing w:after="0"/>
        <w:sectPr>
          <w:footerReference r:id="rId19" w:type="default"/>
          <w:pgSz w:w="11910" w:h="16840"/>
          <w:pgMar w:top="1200" w:right="600" w:bottom="1200" w:left="740" w:header="192" w:footer="1006" w:gutter="0"/>
          <w:pgNumType w:start="110"/>
          <w:cols w:space="720" w:num="1"/>
        </w:sectPr>
      </w:pPr>
    </w:p>
    <w:p>
      <w:pPr>
        <w:pStyle w:val="2"/>
        <w:spacing w:before="69"/>
        <w:ind w:right="1036"/>
      </w:pPr>
      <w:r>
        <w:t>第九部分 工程量清单</w:t>
      </w:r>
    </w:p>
    <w:p>
      <w:pPr>
        <w:pStyle w:val="2"/>
        <w:spacing w:before="69"/>
        <w:ind w:right="1036"/>
        <w:rPr>
          <w:rFonts w:ascii="Times New Roman"/>
          <w:sz w:val="20"/>
        </w:rPr>
        <w:sectPr>
          <w:headerReference r:id="rId20" w:type="default"/>
          <w:footerReference r:id="rId21" w:type="default"/>
          <w:pgSz w:w="11910" w:h="16840"/>
          <w:pgMar w:top="1360" w:right="600" w:bottom="1080" w:left="740" w:header="360" w:footer="882" w:gutter="0"/>
          <w:pgNumType w:start="112"/>
          <w:cols w:space="720" w:num="1"/>
        </w:sectPr>
      </w:pPr>
      <w:r>
        <w:drawing>
          <wp:inline distT="0" distB="0" distL="114300" distR="114300">
            <wp:extent cx="4903470" cy="7374255"/>
            <wp:effectExtent l="12700" t="12700" r="17780" b="234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4903470" cy="7374255"/>
                    </a:xfrm>
                    <a:prstGeom prst="rect">
                      <a:avLst/>
                    </a:prstGeom>
                    <a:noFill/>
                    <a:ln w="12700" cmpd="sng">
                      <a:solidFill>
                        <a:schemeClr val="accent1">
                          <a:shade val="50000"/>
                        </a:schemeClr>
                      </a:solidFill>
                      <a:prstDash val="solid"/>
                    </a:ln>
                  </pic:spPr>
                </pic:pic>
              </a:graphicData>
            </a:graphic>
          </wp:inline>
        </w:drawing>
      </w:r>
    </w:p>
    <w:p>
      <w:pPr>
        <w:pStyle w:val="14"/>
      </w:pPr>
    </w:p>
    <w:p>
      <w:pPr>
        <w:pStyle w:val="14"/>
      </w:pPr>
    </w:p>
    <w:tbl>
      <w:tblPr>
        <w:tblStyle w:val="15"/>
        <w:tblW w:w="9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9"/>
        <w:gridCol w:w="5165"/>
        <w:gridCol w:w="834"/>
        <w:gridCol w:w="1879"/>
        <w:gridCol w:w="8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9680"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0" w:type="auto"/>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项目名称：龙羊峡库区共和县龙羊峡镇曹多隆村渠道改造项目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工程或费用名称</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支渠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138.30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土方借用夯填（运距2km）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322.70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拆除U型渠并外运（运距2km）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101.42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预制C25W4F200砼U型渠（运距0.5km）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127.60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7</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聚硫密封膏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斗渠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646.95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2587.80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土方借用夯填（运距2km）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1940.85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拆除U型渠并外运（运距2km）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预制C25W4F200砼U型渠（运距0.5km）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479.61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293.28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7</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聚硫密封膏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建筑物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支渠分水闸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钢制闸门（1.2*0.75）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钢制闸门（0.75*0.6）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斗渠分水闸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钢制闸门（1.2*0.75）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钢制闸门（0.75*0.6）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农口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48.60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拆除农口并外运（2km）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72.90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55.08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跌水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18.98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51.52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陡坡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现浇C25W4F200砼（连接段）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现浇C25W4F200砼（消力池）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消力池钢筋制安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便桥（2.5米桥）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预制C25W4F200混凝土面板（运距0.5km）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便桥（4.0米桥）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预制C25W4F200混凝土面板（运距0.5km）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楷体_GB2312" w:hAnsi="宋体" w:eastAsia="楷体_GB2312" w:cs="楷体_GB2312"/>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sz w:val="20"/>
                <w:szCs w:val="20"/>
                <w:u w:val="none"/>
              </w:rPr>
            </w:pPr>
            <w:r>
              <w:rPr>
                <w:rFonts w:hint="default" w:ascii="楷体_GB2312" w:hAnsi="宋体" w:eastAsia="楷体_GB2312" w:cs="楷体_GB2312"/>
                <w:b/>
                <w:bCs/>
                <w:i w:val="0"/>
                <w:iCs w:val="0"/>
                <w:color w:val="000000"/>
                <w:kern w:val="0"/>
                <w:sz w:val="20"/>
                <w:szCs w:val="20"/>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便桥（6.0米桥）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72.87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预制C25W4F200混凝土面板（运距0.5km）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便桥（8.0米桥）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预制C25W4F200混凝土面板（运距0.5km）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便桥（14.0米桥）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170.03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86.73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预制C25W4F200混凝土面板（运距0.5km）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便桥（16.0米桥）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预制C25W4F200混凝土面板（运距0.5km）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5</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6</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退水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开挖Ⅱ级土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2</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土方回填夯实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3</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现浇C25W4F200混凝土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4</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砂砾石垫层（厚0.2m）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临时道路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施工临时道路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办公、生活用房、仓库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临时房舍</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22"/>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临时仓库</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22"/>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其他施工临时工程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0"/>
                <w:lang w:val="en-US" w:eastAsia="zh-CN" w:bidi="ar"/>
              </w:rPr>
              <w:t>（</w:t>
            </w:r>
            <w:r>
              <w:rPr>
                <w:rStyle w:val="21"/>
                <w:rFonts w:eastAsia="宋体"/>
                <w:lang w:val="en-US" w:eastAsia="zh-CN" w:bidi="ar"/>
              </w:rPr>
              <w:t>1</w:t>
            </w:r>
            <w:r>
              <w:rPr>
                <w:rStyle w:val="2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其他施工临时工程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bl>
    <w:p>
      <w:pPr>
        <w:pStyle w:val="14"/>
        <w:rPr>
          <w:rFonts w:hint="eastAsia"/>
          <w:lang w:val="zh-CN" w:eastAsia="zh-CN"/>
        </w:rPr>
      </w:pPr>
    </w:p>
    <w:sectPr>
      <w:pgSz w:w="11910" w:h="16840"/>
      <w:pgMar w:top="1360" w:right="600" w:bottom="1080" w:left="740" w:header="360" w:footer="88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宋体"/>
    <w:panose1 w:val="00000000000000000000"/>
    <w:charset w:val="00"/>
    <w:family w:val="roman"/>
    <w:pitch w:val="default"/>
    <w:sig w:usb0="00000000" w:usb1="00000000" w:usb2="00000010"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1" o:spid="_x0000_s2051" o:spt="202" type="#_x0000_t202" style="position:absolute;left:0pt;margin-left:302.3pt;margin-top:780.55pt;height:11pt;width:8.6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9" o:spid="_x0000_s2059" o:spt="202" type="#_x0000_t202" style="position:absolute;left:0pt;margin-left:300pt;margin-top:780.55pt;height:11pt;width:13.1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60" o:spid="_x0000_s2060" o:spt="202" type="#_x0000_t202" style="position:absolute;left:0pt;margin-left:300pt;margin-top:780.55pt;height:11pt;width:13.1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61" o:spid="_x0000_s2061" o:spt="202" type="#_x0000_t202" style="position:absolute;left:0pt;margin-left:297.75pt;margin-top:780.55pt;height:11pt;width:17.7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62" o:spid="_x0000_s2062" o:spt="202" type="#_x0000_t202" style="position:absolute;left:0pt;margin-left:297.75pt;margin-top:780.55pt;height:11pt;width:17.7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64" o:spid="_x0000_s2064" o:spt="202" type="#_x0000_t202" style="position:absolute;left:0pt;margin-left:309.15pt;margin-top:786.8pt;height:11pt;width:17.7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65" o:spid="_x0000_s2065" o:spt="202" type="#_x0000_t202" style="position:absolute;left:0pt;margin-left:302.3pt;margin-top:780.55pt;height:11pt;width:8.6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2" o:spid="_x0000_s2052" o:spt="202" type="#_x0000_t202" style="position:absolute;left:0pt;margin-left:300pt;margin-top:780.55pt;height:11pt;width:13.1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3" o:spid="_x0000_s2053" o:spt="202" type="#_x0000_t202" style="position:absolute;left:0pt;margin-left:300pt;margin-top:780.55pt;height:11pt;width:13.1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4" o:spid="_x0000_s2054" o:spt="202" type="#_x0000_t202" style="position:absolute;left:0pt;margin-left:300pt;margin-top:780.55pt;height:11pt;width:13.1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5" o:spid="_x0000_s2055" o:spt="202" type="#_x0000_t202" style="position:absolute;left:0pt;margin-left:300pt;margin-top:780.55pt;height:11pt;width:13.1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6" o:spid="_x0000_s2056" o:spt="202" type="#_x0000_t202" style="position:absolute;left:0pt;margin-left:300pt;margin-top:780.55pt;height:11pt;width:13.1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50</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7" o:spid="_x0000_s2057" o:spt="202" type="#_x0000_t202" style="position:absolute;left:0pt;margin-left:300pt;margin-top:780.55pt;height:11pt;width:13.1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shape id="_x0000_s2058" o:spid="_x0000_s2058" o:spt="202" type="#_x0000_t202" style="position:absolute;left:0pt;margin-left:300pt;margin-top:780.55pt;height:11pt;width:13.1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109" w:hanging="711"/>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11"/>
      </w:pPr>
      <w:rPr>
        <w:rFonts w:hint="default"/>
        <w:lang w:val="zh-CN" w:eastAsia="zh-CN" w:bidi="zh-CN"/>
      </w:rPr>
    </w:lvl>
    <w:lvl w:ilvl="2" w:tentative="0">
      <w:start w:val="0"/>
      <w:numFmt w:val="bullet"/>
      <w:lvlText w:val="•"/>
      <w:lvlJc w:val="left"/>
      <w:pPr>
        <w:ind w:left="2193" w:hanging="711"/>
      </w:pPr>
      <w:rPr>
        <w:rFonts w:hint="default"/>
        <w:lang w:val="zh-CN" w:eastAsia="zh-CN" w:bidi="zh-CN"/>
      </w:rPr>
    </w:lvl>
    <w:lvl w:ilvl="3" w:tentative="0">
      <w:start w:val="0"/>
      <w:numFmt w:val="bullet"/>
      <w:lvlText w:val="•"/>
      <w:lvlJc w:val="left"/>
      <w:pPr>
        <w:ind w:left="3239" w:hanging="711"/>
      </w:pPr>
      <w:rPr>
        <w:rFonts w:hint="default"/>
        <w:lang w:val="zh-CN" w:eastAsia="zh-CN" w:bidi="zh-CN"/>
      </w:rPr>
    </w:lvl>
    <w:lvl w:ilvl="4" w:tentative="0">
      <w:start w:val="0"/>
      <w:numFmt w:val="bullet"/>
      <w:lvlText w:val="•"/>
      <w:lvlJc w:val="left"/>
      <w:pPr>
        <w:ind w:left="4286" w:hanging="711"/>
      </w:pPr>
      <w:rPr>
        <w:rFonts w:hint="default"/>
        <w:lang w:val="zh-CN" w:eastAsia="zh-CN" w:bidi="zh-CN"/>
      </w:rPr>
    </w:lvl>
    <w:lvl w:ilvl="5" w:tentative="0">
      <w:start w:val="0"/>
      <w:numFmt w:val="bullet"/>
      <w:lvlText w:val="•"/>
      <w:lvlJc w:val="left"/>
      <w:pPr>
        <w:ind w:left="5333" w:hanging="711"/>
      </w:pPr>
      <w:rPr>
        <w:rFonts w:hint="default"/>
        <w:lang w:val="zh-CN" w:eastAsia="zh-CN" w:bidi="zh-CN"/>
      </w:rPr>
    </w:lvl>
    <w:lvl w:ilvl="6" w:tentative="0">
      <w:start w:val="0"/>
      <w:numFmt w:val="bullet"/>
      <w:lvlText w:val="•"/>
      <w:lvlJc w:val="left"/>
      <w:pPr>
        <w:ind w:left="6379" w:hanging="711"/>
      </w:pPr>
      <w:rPr>
        <w:rFonts w:hint="default"/>
        <w:lang w:val="zh-CN" w:eastAsia="zh-CN" w:bidi="zh-CN"/>
      </w:rPr>
    </w:lvl>
    <w:lvl w:ilvl="7" w:tentative="0">
      <w:start w:val="0"/>
      <w:numFmt w:val="bullet"/>
      <w:lvlText w:val="•"/>
      <w:lvlJc w:val="left"/>
      <w:pPr>
        <w:ind w:left="7426" w:hanging="711"/>
      </w:pPr>
      <w:rPr>
        <w:rFonts w:hint="default"/>
        <w:lang w:val="zh-CN" w:eastAsia="zh-CN" w:bidi="zh-CN"/>
      </w:rPr>
    </w:lvl>
    <w:lvl w:ilvl="8" w:tentative="0">
      <w:start w:val="0"/>
      <w:numFmt w:val="bullet"/>
      <w:lvlText w:val="•"/>
      <w:lvlJc w:val="left"/>
      <w:pPr>
        <w:ind w:left="8472" w:hanging="711"/>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109" w:hanging="420"/>
        <w:jc w:val="left"/>
      </w:pPr>
      <w:rPr>
        <w:rFonts w:hint="default" w:ascii="楷体" w:hAnsi="楷体" w:eastAsia="楷体" w:cs="楷体"/>
        <w:spacing w:val="0"/>
        <w:w w:val="100"/>
        <w:sz w:val="28"/>
        <w:szCs w:val="28"/>
        <w:lang w:val="zh-CN" w:eastAsia="zh-CN" w:bidi="zh-CN"/>
      </w:rPr>
    </w:lvl>
    <w:lvl w:ilvl="1" w:tentative="0">
      <w:start w:val="0"/>
      <w:numFmt w:val="bullet"/>
      <w:lvlText w:val="•"/>
      <w:lvlJc w:val="left"/>
      <w:pPr>
        <w:ind w:left="1146" w:hanging="420"/>
      </w:pPr>
      <w:rPr>
        <w:rFonts w:hint="default"/>
        <w:lang w:val="zh-CN" w:eastAsia="zh-CN" w:bidi="zh-CN"/>
      </w:rPr>
    </w:lvl>
    <w:lvl w:ilvl="2" w:tentative="0">
      <w:start w:val="0"/>
      <w:numFmt w:val="bullet"/>
      <w:lvlText w:val="•"/>
      <w:lvlJc w:val="left"/>
      <w:pPr>
        <w:ind w:left="2193" w:hanging="420"/>
      </w:pPr>
      <w:rPr>
        <w:rFonts w:hint="default"/>
        <w:lang w:val="zh-CN" w:eastAsia="zh-CN" w:bidi="zh-CN"/>
      </w:rPr>
    </w:lvl>
    <w:lvl w:ilvl="3" w:tentative="0">
      <w:start w:val="0"/>
      <w:numFmt w:val="bullet"/>
      <w:lvlText w:val="•"/>
      <w:lvlJc w:val="left"/>
      <w:pPr>
        <w:ind w:left="3239" w:hanging="420"/>
      </w:pPr>
      <w:rPr>
        <w:rFonts w:hint="default"/>
        <w:lang w:val="zh-CN" w:eastAsia="zh-CN" w:bidi="zh-CN"/>
      </w:rPr>
    </w:lvl>
    <w:lvl w:ilvl="4" w:tentative="0">
      <w:start w:val="0"/>
      <w:numFmt w:val="bullet"/>
      <w:lvlText w:val="•"/>
      <w:lvlJc w:val="left"/>
      <w:pPr>
        <w:ind w:left="4286" w:hanging="420"/>
      </w:pPr>
      <w:rPr>
        <w:rFonts w:hint="default"/>
        <w:lang w:val="zh-CN" w:eastAsia="zh-CN" w:bidi="zh-CN"/>
      </w:rPr>
    </w:lvl>
    <w:lvl w:ilvl="5" w:tentative="0">
      <w:start w:val="0"/>
      <w:numFmt w:val="bullet"/>
      <w:lvlText w:val="•"/>
      <w:lvlJc w:val="left"/>
      <w:pPr>
        <w:ind w:left="5333" w:hanging="420"/>
      </w:pPr>
      <w:rPr>
        <w:rFonts w:hint="default"/>
        <w:lang w:val="zh-CN" w:eastAsia="zh-CN" w:bidi="zh-CN"/>
      </w:rPr>
    </w:lvl>
    <w:lvl w:ilvl="6" w:tentative="0">
      <w:start w:val="0"/>
      <w:numFmt w:val="bullet"/>
      <w:lvlText w:val="•"/>
      <w:lvlJc w:val="left"/>
      <w:pPr>
        <w:ind w:left="6379" w:hanging="420"/>
      </w:pPr>
      <w:rPr>
        <w:rFonts w:hint="default"/>
        <w:lang w:val="zh-CN" w:eastAsia="zh-CN" w:bidi="zh-CN"/>
      </w:rPr>
    </w:lvl>
    <w:lvl w:ilvl="7" w:tentative="0">
      <w:start w:val="0"/>
      <w:numFmt w:val="bullet"/>
      <w:lvlText w:val="•"/>
      <w:lvlJc w:val="left"/>
      <w:pPr>
        <w:ind w:left="7426" w:hanging="420"/>
      </w:pPr>
      <w:rPr>
        <w:rFonts w:hint="default"/>
        <w:lang w:val="zh-CN" w:eastAsia="zh-CN" w:bidi="zh-CN"/>
      </w:rPr>
    </w:lvl>
    <w:lvl w:ilvl="8" w:tentative="0">
      <w:start w:val="0"/>
      <w:numFmt w:val="bullet"/>
      <w:lvlText w:val="•"/>
      <w:lvlJc w:val="left"/>
      <w:pPr>
        <w:ind w:left="8472" w:hanging="420"/>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5">
    <w:nsid w:val="8CAEB125"/>
    <w:multiLevelType w:val="multilevel"/>
    <w:tmpl w:val="8CAEB125"/>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6">
    <w:nsid w:val="91995D4F"/>
    <w:multiLevelType w:val="multilevel"/>
    <w:tmpl w:val="91995D4F"/>
    <w:lvl w:ilvl="0" w:tentative="0">
      <w:start w:val="1"/>
      <w:numFmt w:val="decimal"/>
      <w:lvlText w:val="（%1）"/>
      <w:lvlJc w:val="left"/>
      <w:pPr>
        <w:ind w:left="109" w:hanging="725"/>
        <w:jc w:val="left"/>
      </w:pPr>
      <w:rPr>
        <w:rFonts w:hint="default" w:ascii="楷体" w:hAnsi="楷体" w:eastAsia="楷体" w:cs="楷体"/>
        <w:spacing w:val="7"/>
        <w:w w:val="100"/>
        <w:sz w:val="26"/>
        <w:szCs w:val="26"/>
        <w:lang w:val="zh-CN" w:eastAsia="zh-CN" w:bidi="zh-CN"/>
      </w:rPr>
    </w:lvl>
    <w:lvl w:ilvl="1" w:tentative="0">
      <w:start w:val="0"/>
      <w:numFmt w:val="bullet"/>
      <w:lvlText w:val="•"/>
      <w:lvlJc w:val="left"/>
      <w:pPr>
        <w:ind w:left="1146" w:hanging="725"/>
      </w:pPr>
      <w:rPr>
        <w:rFonts w:hint="default"/>
        <w:lang w:val="zh-CN" w:eastAsia="zh-CN" w:bidi="zh-CN"/>
      </w:rPr>
    </w:lvl>
    <w:lvl w:ilvl="2" w:tentative="0">
      <w:start w:val="0"/>
      <w:numFmt w:val="bullet"/>
      <w:lvlText w:val="•"/>
      <w:lvlJc w:val="left"/>
      <w:pPr>
        <w:ind w:left="2193" w:hanging="725"/>
      </w:pPr>
      <w:rPr>
        <w:rFonts w:hint="default"/>
        <w:lang w:val="zh-CN" w:eastAsia="zh-CN" w:bidi="zh-CN"/>
      </w:rPr>
    </w:lvl>
    <w:lvl w:ilvl="3" w:tentative="0">
      <w:start w:val="0"/>
      <w:numFmt w:val="bullet"/>
      <w:lvlText w:val="•"/>
      <w:lvlJc w:val="left"/>
      <w:pPr>
        <w:ind w:left="3239" w:hanging="725"/>
      </w:pPr>
      <w:rPr>
        <w:rFonts w:hint="default"/>
        <w:lang w:val="zh-CN" w:eastAsia="zh-CN" w:bidi="zh-CN"/>
      </w:rPr>
    </w:lvl>
    <w:lvl w:ilvl="4" w:tentative="0">
      <w:start w:val="0"/>
      <w:numFmt w:val="bullet"/>
      <w:lvlText w:val="•"/>
      <w:lvlJc w:val="left"/>
      <w:pPr>
        <w:ind w:left="4286" w:hanging="725"/>
      </w:pPr>
      <w:rPr>
        <w:rFonts w:hint="default"/>
        <w:lang w:val="zh-CN" w:eastAsia="zh-CN" w:bidi="zh-CN"/>
      </w:rPr>
    </w:lvl>
    <w:lvl w:ilvl="5" w:tentative="0">
      <w:start w:val="0"/>
      <w:numFmt w:val="bullet"/>
      <w:lvlText w:val="•"/>
      <w:lvlJc w:val="left"/>
      <w:pPr>
        <w:ind w:left="5333" w:hanging="725"/>
      </w:pPr>
      <w:rPr>
        <w:rFonts w:hint="default"/>
        <w:lang w:val="zh-CN" w:eastAsia="zh-CN" w:bidi="zh-CN"/>
      </w:rPr>
    </w:lvl>
    <w:lvl w:ilvl="6" w:tentative="0">
      <w:start w:val="0"/>
      <w:numFmt w:val="bullet"/>
      <w:lvlText w:val="•"/>
      <w:lvlJc w:val="left"/>
      <w:pPr>
        <w:ind w:left="6379" w:hanging="725"/>
      </w:pPr>
      <w:rPr>
        <w:rFonts w:hint="default"/>
        <w:lang w:val="zh-CN" w:eastAsia="zh-CN" w:bidi="zh-CN"/>
      </w:rPr>
    </w:lvl>
    <w:lvl w:ilvl="7" w:tentative="0">
      <w:start w:val="0"/>
      <w:numFmt w:val="bullet"/>
      <w:lvlText w:val="•"/>
      <w:lvlJc w:val="left"/>
      <w:pPr>
        <w:ind w:left="7426" w:hanging="725"/>
      </w:pPr>
      <w:rPr>
        <w:rFonts w:hint="default"/>
        <w:lang w:val="zh-CN" w:eastAsia="zh-CN" w:bidi="zh-CN"/>
      </w:rPr>
    </w:lvl>
    <w:lvl w:ilvl="8" w:tentative="0">
      <w:start w:val="0"/>
      <w:numFmt w:val="bullet"/>
      <w:lvlText w:val="•"/>
      <w:lvlJc w:val="left"/>
      <w:pPr>
        <w:ind w:left="8472" w:hanging="725"/>
      </w:pPr>
      <w:rPr>
        <w:rFonts w:hint="default"/>
        <w:lang w:val="zh-CN" w:eastAsia="zh-CN" w:bidi="zh-CN"/>
      </w:rPr>
    </w:lvl>
  </w:abstractNum>
  <w:abstractNum w:abstractNumId="7">
    <w:nsid w:val="91B69C97"/>
    <w:multiLevelType w:val="multilevel"/>
    <w:tmpl w:val="91B69C97"/>
    <w:lvl w:ilvl="0" w:tentative="0">
      <w:start w:val="15"/>
      <w:numFmt w:val="decimal"/>
      <w:lvlText w:val="%1"/>
      <w:lvlJc w:val="left"/>
      <w:pPr>
        <w:ind w:left="1374" w:hanging="706"/>
        <w:jc w:val="left"/>
      </w:pPr>
      <w:rPr>
        <w:rFonts w:hint="default"/>
        <w:lang w:val="zh-CN" w:eastAsia="zh-CN" w:bidi="zh-CN"/>
      </w:rPr>
    </w:lvl>
    <w:lvl w:ilvl="1" w:tentative="0">
      <w:start w:val="8"/>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09" w:hanging="91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421" w:hanging="912"/>
      </w:pPr>
      <w:rPr>
        <w:rFonts w:hint="default"/>
        <w:lang w:val="zh-CN" w:eastAsia="zh-CN" w:bidi="zh-CN"/>
      </w:rPr>
    </w:lvl>
    <w:lvl w:ilvl="4" w:tentative="0">
      <w:start w:val="0"/>
      <w:numFmt w:val="bullet"/>
      <w:lvlText w:val="•"/>
      <w:lvlJc w:val="left"/>
      <w:pPr>
        <w:ind w:left="4442" w:hanging="912"/>
      </w:pPr>
      <w:rPr>
        <w:rFonts w:hint="default"/>
        <w:lang w:val="zh-CN" w:eastAsia="zh-CN" w:bidi="zh-CN"/>
      </w:rPr>
    </w:lvl>
    <w:lvl w:ilvl="5" w:tentative="0">
      <w:start w:val="0"/>
      <w:numFmt w:val="bullet"/>
      <w:lvlText w:val="•"/>
      <w:lvlJc w:val="left"/>
      <w:pPr>
        <w:ind w:left="5462" w:hanging="912"/>
      </w:pPr>
      <w:rPr>
        <w:rFonts w:hint="default"/>
        <w:lang w:val="zh-CN" w:eastAsia="zh-CN" w:bidi="zh-CN"/>
      </w:rPr>
    </w:lvl>
    <w:lvl w:ilvl="6" w:tentative="0">
      <w:start w:val="0"/>
      <w:numFmt w:val="bullet"/>
      <w:lvlText w:val="•"/>
      <w:lvlJc w:val="left"/>
      <w:pPr>
        <w:ind w:left="6483" w:hanging="912"/>
      </w:pPr>
      <w:rPr>
        <w:rFonts w:hint="default"/>
        <w:lang w:val="zh-CN" w:eastAsia="zh-CN" w:bidi="zh-CN"/>
      </w:rPr>
    </w:lvl>
    <w:lvl w:ilvl="7" w:tentative="0">
      <w:start w:val="0"/>
      <w:numFmt w:val="bullet"/>
      <w:lvlText w:val="•"/>
      <w:lvlJc w:val="left"/>
      <w:pPr>
        <w:ind w:left="7504" w:hanging="912"/>
      </w:pPr>
      <w:rPr>
        <w:rFonts w:hint="default"/>
        <w:lang w:val="zh-CN" w:eastAsia="zh-CN" w:bidi="zh-CN"/>
      </w:rPr>
    </w:lvl>
    <w:lvl w:ilvl="8" w:tentative="0">
      <w:start w:val="0"/>
      <w:numFmt w:val="bullet"/>
      <w:lvlText w:val="•"/>
      <w:lvlJc w:val="left"/>
      <w:pPr>
        <w:ind w:left="8524" w:hanging="912"/>
      </w:pPr>
      <w:rPr>
        <w:rFonts w:hint="default"/>
        <w:lang w:val="zh-CN" w:eastAsia="zh-CN" w:bidi="zh-CN"/>
      </w:rPr>
    </w:lvl>
  </w:abstractNum>
  <w:abstractNum w:abstractNumId="8">
    <w:nsid w:val="9239341B"/>
    <w:multiLevelType w:val="multilevel"/>
    <w:tmpl w:val="9239341B"/>
    <w:lvl w:ilvl="0" w:tentative="0">
      <w:start w:val="12"/>
      <w:numFmt w:val="decimal"/>
      <w:lvlText w:val="%1"/>
      <w:lvlJc w:val="left"/>
      <w:pPr>
        <w:ind w:left="109" w:hanging="632"/>
        <w:jc w:val="left"/>
      </w:pPr>
      <w:rPr>
        <w:rFonts w:hint="default"/>
        <w:lang w:val="zh-CN" w:eastAsia="zh-CN" w:bidi="zh-CN"/>
      </w:rPr>
    </w:lvl>
    <w:lvl w:ilvl="1" w:tentative="0">
      <w:start w:val="1"/>
      <w:numFmt w:val="decimal"/>
      <w:lvlText w:val="%1.%2"/>
      <w:lvlJc w:val="left"/>
      <w:pPr>
        <w:ind w:left="109" w:hanging="632"/>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2193" w:hanging="632"/>
      </w:pPr>
      <w:rPr>
        <w:rFonts w:hint="default"/>
        <w:lang w:val="zh-CN" w:eastAsia="zh-CN" w:bidi="zh-CN"/>
      </w:rPr>
    </w:lvl>
    <w:lvl w:ilvl="3" w:tentative="0">
      <w:start w:val="0"/>
      <w:numFmt w:val="bullet"/>
      <w:lvlText w:val="•"/>
      <w:lvlJc w:val="left"/>
      <w:pPr>
        <w:ind w:left="3239" w:hanging="632"/>
      </w:pPr>
      <w:rPr>
        <w:rFonts w:hint="default"/>
        <w:lang w:val="zh-CN" w:eastAsia="zh-CN" w:bidi="zh-CN"/>
      </w:rPr>
    </w:lvl>
    <w:lvl w:ilvl="4" w:tentative="0">
      <w:start w:val="0"/>
      <w:numFmt w:val="bullet"/>
      <w:lvlText w:val="•"/>
      <w:lvlJc w:val="left"/>
      <w:pPr>
        <w:ind w:left="4286" w:hanging="632"/>
      </w:pPr>
      <w:rPr>
        <w:rFonts w:hint="default"/>
        <w:lang w:val="zh-CN" w:eastAsia="zh-CN" w:bidi="zh-CN"/>
      </w:rPr>
    </w:lvl>
    <w:lvl w:ilvl="5" w:tentative="0">
      <w:start w:val="0"/>
      <w:numFmt w:val="bullet"/>
      <w:lvlText w:val="•"/>
      <w:lvlJc w:val="left"/>
      <w:pPr>
        <w:ind w:left="5333" w:hanging="632"/>
      </w:pPr>
      <w:rPr>
        <w:rFonts w:hint="default"/>
        <w:lang w:val="zh-CN" w:eastAsia="zh-CN" w:bidi="zh-CN"/>
      </w:rPr>
    </w:lvl>
    <w:lvl w:ilvl="6" w:tentative="0">
      <w:start w:val="0"/>
      <w:numFmt w:val="bullet"/>
      <w:lvlText w:val="•"/>
      <w:lvlJc w:val="left"/>
      <w:pPr>
        <w:ind w:left="6379" w:hanging="632"/>
      </w:pPr>
      <w:rPr>
        <w:rFonts w:hint="default"/>
        <w:lang w:val="zh-CN" w:eastAsia="zh-CN" w:bidi="zh-CN"/>
      </w:rPr>
    </w:lvl>
    <w:lvl w:ilvl="7" w:tentative="0">
      <w:start w:val="0"/>
      <w:numFmt w:val="bullet"/>
      <w:lvlText w:val="•"/>
      <w:lvlJc w:val="left"/>
      <w:pPr>
        <w:ind w:left="7426" w:hanging="632"/>
      </w:pPr>
      <w:rPr>
        <w:rFonts w:hint="default"/>
        <w:lang w:val="zh-CN" w:eastAsia="zh-CN" w:bidi="zh-CN"/>
      </w:rPr>
    </w:lvl>
    <w:lvl w:ilvl="8" w:tentative="0">
      <w:start w:val="0"/>
      <w:numFmt w:val="bullet"/>
      <w:lvlText w:val="•"/>
      <w:lvlJc w:val="left"/>
      <w:pPr>
        <w:ind w:left="8472" w:hanging="632"/>
      </w:pPr>
      <w:rPr>
        <w:rFonts w:hint="default"/>
        <w:lang w:val="zh-CN" w:eastAsia="zh-CN" w:bidi="zh-CN"/>
      </w:rPr>
    </w:lvl>
  </w:abstractNum>
  <w:abstractNum w:abstractNumId="9">
    <w:nsid w:val="9288B902"/>
    <w:multiLevelType w:val="multilevel"/>
    <w:tmpl w:val="9288B902"/>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10">
    <w:nsid w:val="9377BC45"/>
    <w:multiLevelType w:val="multilevel"/>
    <w:tmpl w:val="9377BC45"/>
    <w:lvl w:ilvl="0" w:tentative="0">
      <w:start w:val="15"/>
      <w:numFmt w:val="decimal"/>
      <w:lvlText w:val="%1."/>
      <w:lvlJc w:val="left"/>
      <w:pPr>
        <w:ind w:left="1232" w:hanging="564"/>
        <w:jc w:val="left"/>
      </w:pPr>
      <w:rPr>
        <w:rFonts w:hint="default" w:ascii="楷体" w:hAnsi="楷体" w:eastAsia="楷体" w:cs="楷体"/>
        <w:b/>
        <w:bCs/>
        <w:spacing w:val="0"/>
        <w:w w:val="99"/>
        <w:sz w:val="28"/>
        <w:szCs w:val="28"/>
        <w:lang w:val="zh-CN" w:eastAsia="zh-CN" w:bidi="zh-CN"/>
      </w:rPr>
    </w:lvl>
    <w:lvl w:ilvl="1" w:tentative="0">
      <w:start w:val="1"/>
      <w:numFmt w:val="decimal"/>
      <w:lvlText w:val="%1.%2"/>
      <w:lvlJc w:val="left"/>
      <w:pPr>
        <w:ind w:left="1374" w:hanging="706"/>
        <w:jc w:val="left"/>
      </w:pPr>
      <w:rPr>
        <w:rFonts w:hint="default"/>
        <w:b/>
        <w:bCs/>
        <w:spacing w:val="0"/>
        <w:w w:val="99"/>
        <w:lang w:val="zh-CN" w:eastAsia="zh-CN" w:bidi="zh-CN"/>
      </w:rPr>
    </w:lvl>
    <w:lvl w:ilvl="2" w:tentative="0">
      <w:start w:val="1"/>
      <w:numFmt w:val="decimal"/>
      <w:lvlText w:val="%1.%2.%3"/>
      <w:lvlJc w:val="left"/>
      <w:pPr>
        <w:ind w:left="1650" w:hanging="98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1580" w:hanging="982"/>
      </w:pPr>
      <w:rPr>
        <w:rFonts w:hint="default"/>
        <w:lang w:val="zh-CN" w:eastAsia="zh-CN" w:bidi="zh-CN"/>
      </w:rPr>
    </w:lvl>
    <w:lvl w:ilvl="4" w:tentative="0">
      <w:start w:val="0"/>
      <w:numFmt w:val="bullet"/>
      <w:lvlText w:val="•"/>
      <w:lvlJc w:val="left"/>
      <w:pPr>
        <w:ind w:left="1660" w:hanging="982"/>
      </w:pPr>
      <w:rPr>
        <w:rFonts w:hint="default"/>
        <w:lang w:val="zh-CN" w:eastAsia="zh-CN" w:bidi="zh-CN"/>
      </w:rPr>
    </w:lvl>
    <w:lvl w:ilvl="5" w:tentative="0">
      <w:start w:val="0"/>
      <w:numFmt w:val="bullet"/>
      <w:lvlText w:val="•"/>
      <w:lvlJc w:val="left"/>
      <w:pPr>
        <w:ind w:left="3144" w:hanging="982"/>
      </w:pPr>
      <w:rPr>
        <w:rFonts w:hint="default"/>
        <w:lang w:val="zh-CN" w:eastAsia="zh-CN" w:bidi="zh-CN"/>
      </w:rPr>
    </w:lvl>
    <w:lvl w:ilvl="6" w:tentative="0">
      <w:start w:val="0"/>
      <w:numFmt w:val="bullet"/>
      <w:lvlText w:val="•"/>
      <w:lvlJc w:val="left"/>
      <w:pPr>
        <w:ind w:left="4628" w:hanging="982"/>
      </w:pPr>
      <w:rPr>
        <w:rFonts w:hint="default"/>
        <w:lang w:val="zh-CN" w:eastAsia="zh-CN" w:bidi="zh-CN"/>
      </w:rPr>
    </w:lvl>
    <w:lvl w:ilvl="7" w:tentative="0">
      <w:start w:val="0"/>
      <w:numFmt w:val="bullet"/>
      <w:lvlText w:val="•"/>
      <w:lvlJc w:val="left"/>
      <w:pPr>
        <w:ind w:left="6113" w:hanging="982"/>
      </w:pPr>
      <w:rPr>
        <w:rFonts w:hint="default"/>
        <w:lang w:val="zh-CN" w:eastAsia="zh-CN" w:bidi="zh-CN"/>
      </w:rPr>
    </w:lvl>
    <w:lvl w:ilvl="8" w:tentative="0">
      <w:start w:val="0"/>
      <w:numFmt w:val="bullet"/>
      <w:lvlText w:val="•"/>
      <w:lvlJc w:val="left"/>
      <w:pPr>
        <w:ind w:left="7597" w:hanging="982"/>
      </w:pPr>
      <w:rPr>
        <w:rFonts w:hint="default"/>
        <w:lang w:val="zh-CN" w:eastAsia="zh-CN" w:bidi="zh-CN"/>
      </w:rPr>
    </w:lvl>
  </w:abstractNum>
  <w:abstractNum w:abstractNumId="11">
    <w:nsid w:val="9ACF65A0"/>
    <w:multiLevelType w:val="multilevel"/>
    <w:tmpl w:val="9ACF65A0"/>
    <w:lvl w:ilvl="0" w:tentative="0">
      <w:start w:val="1"/>
      <w:numFmt w:val="decimal"/>
      <w:lvlText w:val="（%1）"/>
      <w:lvlJc w:val="left"/>
      <w:pPr>
        <w:ind w:left="1381" w:hanging="713"/>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13"/>
      </w:pPr>
      <w:rPr>
        <w:rFonts w:hint="default"/>
        <w:lang w:val="zh-CN" w:eastAsia="zh-CN" w:bidi="zh-CN"/>
      </w:rPr>
    </w:lvl>
    <w:lvl w:ilvl="2" w:tentative="0">
      <w:start w:val="0"/>
      <w:numFmt w:val="bullet"/>
      <w:lvlText w:val="•"/>
      <w:lvlJc w:val="left"/>
      <w:pPr>
        <w:ind w:left="3217" w:hanging="713"/>
      </w:pPr>
      <w:rPr>
        <w:rFonts w:hint="default"/>
        <w:lang w:val="zh-CN" w:eastAsia="zh-CN" w:bidi="zh-CN"/>
      </w:rPr>
    </w:lvl>
    <w:lvl w:ilvl="3" w:tentative="0">
      <w:start w:val="0"/>
      <w:numFmt w:val="bullet"/>
      <w:lvlText w:val="•"/>
      <w:lvlJc w:val="left"/>
      <w:pPr>
        <w:ind w:left="4135" w:hanging="713"/>
      </w:pPr>
      <w:rPr>
        <w:rFonts w:hint="default"/>
        <w:lang w:val="zh-CN" w:eastAsia="zh-CN" w:bidi="zh-CN"/>
      </w:rPr>
    </w:lvl>
    <w:lvl w:ilvl="4" w:tentative="0">
      <w:start w:val="0"/>
      <w:numFmt w:val="bullet"/>
      <w:lvlText w:val="•"/>
      <w:lvlJc w:val="left"/>
      <w:pPr>
        <w:ind w:left="5054" w:hanging="713"/>
      </w:pPr>
      <w:rPr>
        <w:rFonts w:hint="default"/>
        <w:lang w:val="zh-CN" w:eastAsia="zh-CN" w:bidi="zh-CN"/>
      </w:rPr>
    </w:lvl>
    <w:lvl w:ilvl="5" w:tentative="0">
      <w:start w:val="0"/>
      <w:numFmt w:val="bullet"/>
      <w:lvlText w:val="•"/>
      <w:lvlJc w:val="left"/>
      <w:pPr>
        <w:ind w:left="5973" w:hanging="713"/>
      </w:pPr>
      <w:rPr>
        <w:rFonts w:hint="default"/>
        <w:lang w:val="zh-CN" w:eastAsia="zh-CN" w:bidi="zh-CN"/>
      </w:rPr>
    </w:lvl>
    <w:lvl w:ilvl="6" w:tentative="0">
      <w:start w:val="0"/>
      <w:numFmt w:val="bullet"/>
      <w:lvlText w:val="•"/>
      <w:lvlJc w:val="left"/>
      <w:pPr>
        <w:ind w:left="6891" w:hanging="713"/>
      </w:pPr>
      <w:rPr>
        <w:rFonts w:hint="default"/>
        <w:lang w:val="zh-CN" w:eastAsia="zh-CN" w:bidi="zh-CN"/>
      </w:rPr>
    </w:lvl>
    <w:lvl w:ilvl="7" w:tentative="0">
      <w:start w:val="0"/>
      <w:numFmt w:val="bullet"/>
      <w:lvlText w:val="•"/>
      <w:lvlJc w:val="left"/>
      <w:pPr>
        <w:ind w:left="7810" w:hanging="713"/>
      </w:pPr>
      <w:rPr>
        <w:rFonts w:hint="default"/>
        <w:lang w:val="zh-CN" w:eastAsia="zh-CN" w:bidi="zh-CN"/>
      </w:rPr>
    </w:lvl>
    <w:lvl w:ilvl="8" w:tentative="0">
      <w:start w:val="0"/>
      <w:numFmt w:val="bullet"/>
      <w:lvlText w:val="•"/>
      <w:lvlJc w:val="left"/>
      <w:pPr>
        <w:ind w:left="8728" w:hanging="713"/>
      </w:pPr>
      <w:rPr>
        <w:rFonts w:hint="default"/>
        <w:lang w:val="zh-CN" w:eastAsia="zh-CN" w:bidi="zh-CN"/>
      </w:rPr>
    </w:lvl>
  </w:abstractNum>
  <w:abstractNum w:abstractNumId="12">
    <w:nsid w:val="9C11E984"/>
    <w:multiLevelType w:val="multilevel"/>
    <w:tmpl w:val="9C11E984"/>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13">
    <w:nsid w:val="9D5D7490"/>
    <w:multiLevelType w:val="multilevel"/>
    <w:tmpl w:val="9D5D7490"/>
    <w:lvl w:ilvl="0" w:tentative="0">
      <w:start w:val="15"/>
      <w:numFmt w:val="decimal"/>
      <w:lvlText w:val="%1"/>
      <w:lvlJc w:val="left"/>
      <w:pPr>
        <w:ind w:left="1374" w:hanging="706"/>
        <w:jc w:val="left"/>
      </w:pPr>
      <w:rPr>
        <w:rFonts w:hint="default"/>
        <w:lang w:val="zh-CN" w:eastAsia="zh-CN" w:bidi="zh-CN"/>
      </w:rPr>
    </w:lvl>
    <w:lvl w:ilvl="1" w:tentative="0">
      <w:start w:val="3"/>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0"/>
      <w:numFmt w:val="bullet"/>
      <w:lvlText w:val="•"/>
      <w:lvlJc w:val="left"/>
      <w:pPr>
        <w:ind w:left="3217" w:hanging="706"/>
      </w:pPr>
      <w:rPr>
        <w:rFonts w:hint="default"/>
        <w:lang w:val="zh-CN" w:eastAsia="zh-CN" w:bidi="zh-CN"/>
      </w:rPr>
    </w:lvl>
    <w:lvl w:ilvl="3" w:tentative="0">
      <w:start w:val="0"/>
      <w:numFmt w:val="bullet"/>
      <w:lvlText w:val="•"/>
      <w:lvlJc w:val="left"/>
      <w:pPr>
        <w:ind w:left="4135" w:hanging="706"/>
      </w:pPr>
      <w:rPr>
        <w:rFonts w:hint="default"/>
        <w:lang w:val="zh-CN" w:eastAsia="zh-CN" w:bidi="zh-CN"/>
      </w:rPr>
    </w:lvl>
    <w:lvl w:ilvl="4" w:tentative="0">
      <w:start w:val="0"/>
      <w:numFmt w:val="bullet"/>
      <w:lvlText w:val="•"/>
      <w:lvlJc w:val="left"/>
      <w:pPr>
        <w:ind w:left="5054" w:hanging="706"/>
      </w:pPr>
      <w:rPr>
        <w:rFonts w:hint="default"/>
        <w:lang w:val="zh-CN" w:eastAsia="zh-CN" w:bidi="zh-CN"/>
      </w:rPr>
    </w:lvl>
    <w:lvl w:ilvl="5" w:tentative="0">
      <w:start w:val="0"/>
      <w:numFmt w:val="bullet"/>
      <w:lvlText w:val="•"/>
      <w:lvlJc w:val="left"/>
      <w:pPr>
        <w:ind w:left="5973" w:hanging="706"/>
      </w:pPr>
      <w:rPr>
        <w:rFonts w:hint="default"/>
        <w:lang w:val="zh-CN" w:eastAsia="zh-CN" w:bidi="zh-CN"/>
      </w:rPr>
    </w:lvl>
    <w:lvl w:ilvl="6" w:tentative="0">
      <w:start w:val="0"/>
      <w:numFmt w:val="bullet"/>
      <w:lvlText w:val="•"/>
      <w:lvlJc w:val="left"/>
      <w:pPr>
        <w:ind w:left="6891" w:hanging="706"/>
      </w:pPr>
      <w:rPr>
        <w:rFonts w:hint="default"/>
        <w:lang w:val="zh-CN" w:eastAsia="zh-CN" w:bidi="zh-CN"/>
      </w:rPr>
    </w:lvl>
    <w:lvl w:ilvl="7" w:tentative="0">
      <w:start w:val="0"/>
      <w:numFmt w:val="bullet"/>
      <w:lvlText w:val="•"/>
      <w:lvlJc w:val="left"/>
      <w:pPr>
        <w:ind w:left="7810" w:hanging="706"/>
      </w:pPr>
      <w:rPr>
        <w:rFonts w:hint="default"/>
        <w:lang w:val="zh-CN" w:eastAsia="zh-CN" w:bidi="zh-CN"/>
      </w:rPr>
    </w:lvl>
    <w:lvl w:ilvl="8" w:tentative="0">
      <w:start w:val="0"/>
      <w:numFmt w:val="bullet"/>
      <w:lvlText w:val="•"/>
      <w:lvlJc w:val="left"/>
      <w:pPr>
        <w:ind w:left="8728" w:hanging="706"/>
      </w:pPr>
      <w:rPr>
        <w:rFonts w:hint="default"/>
        <w:lang w:val="zh-CN" w:eastAsia="zh-CN" w:bidi="zh-CN"/>
      </w:rPr>
    </w:lvl>
  </w:abstractNum>
  <w:abstractNum w:abstractNumId="14">
    <w:nsid w:val="A0C93552"/>
    <w:multiLevelType w:val="multilevel"/>
    <w:tmpl w:val="A0C93552"/>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15">
    <w:nsid w:val="A0F05207"/>
    <w:multiLevelType w:val="multilevel"/>
    <w:tmpl w:val="A0F05207"/>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16">
    <w:nsid w:val="A9AC3AA7"/>
    <w:multiLevelType w:val="multilevel"/>
    <w:tmpl w:val="A9AC3AA7"/>
    <w:lvl w:ilvl="0" w:tentative="0">
      <w:start w:val="1"/>
      <w:numFmt w:val="decimal"/>
      <w:lvlText w:val="%1."/>
      <w:lvlJc w:val="left"/>
      <w:pPr>
        <w:ind w:left="109" w:hanging="284"/>
        <w:jc w:val="left"/>
      </w:pPr>
      <w:rPr>
        <w:rFonts w:hint="default" w:ascii="楷体" w:hAnsi="楷体" w:eastAsia="楷体" w:cs="楷体"/>
        <w:spacing w:val="1"/>
        <w:w w:val="100"/>
        <w:sz w:val="26"/>
        <w:szCs w:val="26"/>
        <w:lang w:val="zh-CN" w:eastAsia="zh-CN" w:bidi="zh-CN"/>
      </w:rPr>
    </w:lvl>
    <w:lvl w:ilvl="1" w:tentative="0">
      <w:start w:val="2"/>
      <w:numFmt w:val="decimal"/>
      <w:lvlText w:val="%2."/>
      <w:lvlJc w:val="left"/>
      <w:pPr>
        <w:ind w:left="1216" w:hanging="284"/>
        <w:jc w:val="left"/>
      </w:pPr>
      <w:rPr>
        <w:rFonts w:hint="default" w:ascii="楷体" w:hAnsi="楷体" w:eastAsia="楷体" w:cs="楷体"/>
        <w:spacing w:val="1"/>
        <w:w w:val="100"/>
        <w:sz w:val="26"/>
        <w:szCs w:val="26"/>
        <w:lang w:val="zh-CN" w:eastAsia="zh-CN" w:bidi="zh-CN"/>
      </w:rPr>
    </w:lvl>
    <w:lvl w:ilvl="2" w:tentative="0">
      <w:start w:val="0"/>
      <w:numFmt w:val="bullet"/>
      <w:lvlText w:val="•"/>
      <w:lvlJc w:val="left"/>
      <w:pPr>
        <w:ind w:left="2258" w:hanging="284"/>
      </w:pPr>
      <w:rPr>
        <w:rFonts w:hint="default"/>
        <w:lang w:val="zh-CN" w:eastAsia="zh-CN" w:bidi="zh-CN"/>
      </w:rPr>
    </w:lvl>
    <w:lvl w:ilvl="3" w:tentative="0">
      <w:start w:val="0"/>
      <w:numFmt w:val="bullet"/>
      <w:lvlText w:val="•"/>
      <w:lvlJc w:val="left"/>
      <w:pPr>
        <w:ind w:left="3296" w:hanging="284"/>
      </w:pPr>
      <w:rPr>
        <w:rFonts w:hint="default"/>
        <w:lang w:val="zh-CN" w:eastAsia="zh-CN" w:bidi="zh-CN"/>
      </w:rPr>
    </w:lvl>
    <w:lvl w:ilvl="4" w:tentative="0">
      <w:start w:val="0"/>
      <w:numFmt w:val="bullet"/>
      <w:lvlText w:val="•"/>
      <w:lvlJc w:val="left"/>
      <w:pPr>
        <w:ind w:left="4335" w:hanging="284"/>
      </w:pPr>
      <w:rPr>
        <w:rFonts w:hint="default"/>
        <w:lang w:val="zh-CN" w:eastAsia="zh-CN" w:bidi="zh-CN"/>
      </w:rPr>
    </w:lvl>
    <w:lvl w:ilvl="5" w:tentative="0">
      <w:start w:val="0"/>
      <w:numFmt w:val="bullet"/>
      <w:lvlText w:val="•"/>
      <w:lvlJc w:val="left"/>
      <w:pPr>
        <w:ind w:left="5373" w:hanging="284"/>
      </w:pPr>
      <w:rPr>
        <w:rFonts w:hint="default"/>
        <w:lang w:val="zh-CN" w:eastAsia="zh-CN" w:bidi="zh-CN"/>
      </w:rPr>
    </w:lvl>
    <w:lvl w:ilvl="6" w:tentative="0">
      <w:start w:val="0"/>
      <w:numFmt w:val="bullet"/>
      <w:lvlText w:val="•"/>
      <w:lvlJc w:val="left"/>
      <w:pPr>
        <w:ind w:left="6412" w:hanging="284"/>
      </w:pPr>
      <w:rPr>
        <w:rFonts w:hint="default"/>
        <w:lang w:val="zh-CN" w:eastAsia="zh-CN" w:bidi="zh-CN"/>
      </w:rPr>
    </w:lvl>
    <w:lvl w:ilvl="7" w:tentative="0">
      <w:start w:val="0"/>
      <w:numFmt w:val="bullet"/>
      <w:lvlText w:val="•"/>
      <w:lvlJc w:val="left"/>
      <w:pPr>
        <w:ind w:left="7450" w:hanging="284"/>
      </w:pPr>
      <w:rPr>
        <w:rFonts w:hint="default"/>
        <w:lang w:val="zh-CN" w:eastAsia="zh-CN" w:bidi="zh-CN"/>
      </w:rPr>
    </w:lvl>
    <w:lvl w:ilvl="8" w:tentative="0">
      <w:start w:val="0"/>
      <w:numFmt w:val="bullet"/>
      <w:lvlText w:val="•"/>
      <w:lvlJc w:val="left"/>
      <w:pPr>
        <w:ind w:left="8489" w:hanging="284"/>
      </w:pPr>
      <w:rPr>
        <w:rFonts w:hint="default"/>
        <w:lang w:val="zh-CN" w:eastAsia="zh-CN" w:bidi="zh-CN"/>
      </w:rPr>
    </w:lvl>
  </w:abstractNum>
  <w:abstractNum w:abstractNumId="17">
    <w:nsid w:val="AAF3F3FA"/>
    <w:multiLevelType w:val="multilevel"/>
    <w:tmpl w:val="AAF3F3FA"/>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18">
    <w:nsid w:val="B0ED9BEA"/>
    <w:multiLevelType w:val="multilevel"/>
    <w:tmpl w:val="B0ED9BEA"/>
    <w:lvl w:ilvl="0" w:tentative="0">
      <w:start w:val="13"/>
      <w:numFmt w:val="decimal"/>
      <w:lvlText w:val="%1"/>
      <w:lvlJc w:val="left"/>
      <w:pPr>
        <w:ind w:left="1374" w:hanging="706"/>
        <w:jc w:val="left"/>
      </w:pPr>
      <w:rPr>
        <w:rFonts w:hint="default"/>
        <w:lang w:val="zh-CN" w:eastAsia="zh-CN" w:bidi="zh-CN"/>
      </w:rPr>
    </w:lvl>
    <w:lvl w:ilvl="1" w:tentative="0">
      <w:start w:val="2"/>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09" w:hanging="92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2703" w:hanging="922"/>
      </w:pPr>
      <w:rPr>
        <w:rFonts w:hint="default"/>
        <w:lang w:val="zh-CN" w:eastAsia="zh-CN" w:bidi="zh-CN"/>
      </w:rPr>
    </w:lvl>
    <w:lvl w:ilvl="4" w:tentative="0">
      <w:start w:val="0"/>
      <w:numFmt w:val="bullet"/>
      <w:lvlText w:val="•"/>
      <w:lvlJc w:val="left"/>
      <w:pPr>
        <w:ind w:left="3826" w:hanging="922"/>
      </w:pPr>
      <w:rPr>
        <w:rFonts w:hint="default"/>
        <w:lang w:val="zh-CN" w:eastAsia="zh-CN" w:bidi="zh-CN"/>
      </w:rPr>
    </w:lvl>
    <w:lvl w:ilvl="5" w:tentative="0">
      <w:start w:val="0"/>
      <w:numFmt w:val="bullet"/>
      <w:lvlText w:val="•"/>
      <w:lvlJc w:val="left"/>
      <w:pPr>
        <w:ind w:left="4949" w:hanging="922"/>
      </w:pPr>
      <w:rPr>
        <w:rFonts w:hint="default"/>
        <w:lang w:val="zh-CN" w:eastAsia="zh-CN" w:bidi="zh-CN"/>
      </w:rPr>
    </w:lvl>
    <w:lvl w:ilvl="6" w:tentative="0">
      <w:start w:val="0"/>
      <w:numFmt w:val="bullet"/>
      <w:lvlText w:val="•"/>
      <w:lvlJc w:val="left"/>
      <w:pPr>
        <w:ind w:left="6073" w:hanging="922"/>
      </w:pPr>
      <w:rPr>
        <w:rFonts w:hint="default"/>
        <w:lang w:val="zh-CN" w:eastAsia="zh-CN" w:bidi="zh-CN"/>
      </w:rPr>
    </w:lvl>
    <w:lvl w:ilvl="7" w:tentative="0">
      <w:start w:val="0"/>
      <w:numFmt w:val="bullet"/>
      <w:lvlText w:val="•"/>
      <w:lvlJc w:val="left"/>
      <w:pPr>
        <w:ind w:left="7196" w:hanging="922"/>
      </w:pPr>
      <w:rPr>
        <w:rFonts w:hint="default"/>
        <w:lang w:val="zh-CN" w:eastAsia="zh-CN" w:bidi="zh-CN"/>
      </w:rPr>
    </w:lvl>
    <w:lvl w:ilvl="8" w:tentative="0">
      <w:start w:val="0"/>
      <w:numFmt w:val="bullet"/>
      <w:lvlText w:val="•"/>
      <w:lvlJc w:val="left"/>
      <w:pPr>
        <w:ind w:left="8319" w:hanging="922"/>
      </w:pPr>
      <w:rPr>
        <w:rFonts w:hint="default"/>
        <w:lang w:val="zh-CN" w:eastAsia="zh-CN" w:bidi="zh-CN"/>
      </w:rPr>
    </w:lvl>
  </w:abstractNum>
  <w:abstractNum w:abstractNumId="19">
    <w:nsid w:val="B0F1ACD9"/>
    <w:multiLevelType w:val="multilevel"/>
    <w:tmpl w:val="B0F1ACD9"/>
    <w:lvl w:ilvl="0" w:tentative="0">
      <w:start w:val="1"/>
      <w:numFmt w:val="decimal"/>
      <w:lvlText w:val="%1."/>
      <w:lvlJc w:val="left"/>
      <w:pPr>
        <w:ind w:left="109" w:hanging="284"/>
        <w:jc w:val="left"/>
      </w:pPr>
      <w:rPr>
        <w:rFonts w:hint="default" w:ascii="楷体" w:hAnsi="楷体" w:eastAsia="楷体" w:cs="楷体"/>
        <w:spacing w:val="1"/>
        <w:w w:val="100"/>
        <w:sz w:val="26"/>
        <w:szCs w:val="26"/>
        <w:lang w:val="zh-CN" w:eastAsia="zh-CN" w:bidi="zh-CN"/>
      </w:rPr>
    </w:lvl>
    <w:lvl w:ilvl="1" w:tentative="0">
      <w:start w:val="0"/>
      <w:numFmt w:val="bullet"/>
      <w:lvlText w:val="•"/>
      <w:lvlJc w:val="left"/>
      <w:pPr>
        <w:ind w:left="1146" w:hanging="284"/>
      </w:pPr>
      <w:rPr>
        <w:rFonts w:hint="default"/>
        <w:lang w:val="zh-CN" w:eastAsia="zh-CN" w:bidi="zh-CN"/>
      </w:rPr>
    </w:lvl>
    <w:lvl w:ilvl="2" w:tentative="0">
      <w:start w:val="0"/>
      <w:numFmt w:val="bullet"/>
      <w:lvlText w:val="•"/>
      <w:lvlJc w:val="left"/>
      <w:pPr>
        <w:ind w:left="2193" w:hanging="284"/>
      </w:pPr>
      <w:rPr>
        <w:rFonts w:hint="default"/>
        <w:lang w:val="zh-CN" w:eastAsia="zh-CN" w:bidi="zh-CN"/>
      </w:rPr>
    </w:lvl>
    <w:lvl w:ilvl="3" w:tentative="0">
      <w:start w:val="0"/>
      <w:numFmt w:val="bullet"/>
      <w:lvlText w:val="•"/>
      <w:lvlJc w:val="left"/>
      <w:pPr>
        <w:ind w:left="3239" w:hanging="284"/>
      </w:pPr>
      <w:rPr>
        <w:rFonts w:hint="default"/>
        <w:lang w:val="zh-CN" w:eastAsia="zh-CN" w:bidi="zh-CN"/>
      </w:rPr>
    </w:lvl>
    <w:lvl w:ilvl="4" w:tentative="0">
      <w:start w:val="0"/>
      <w:numFmt w:val="bullet"/>
      <w:lvlText w:val="•"/>
      <w:lvlJc w:val="left"/>
      <w:pPr>
        <w:ind w:left="4286" w:hanging="284"/>
      </w:pPr>
      <w:rPr>
        <w:rFonts w:hint="default"/>
        <w:lang w:val="zh-CN" w:eastAsia="zh-CN" w:bidi="zh-CN"/>
      </w:rPr>
    </w:lvl>
    <w:lvl w:ilvl="5" w:tentative="0">
      <w:start w:val="0"/>
      <w:numFmt w:val="bullet"/>
      <w:lvlText w:val="•"/>
      <w:lvlJc w:val="left"/>
      <w:pPr>
        <w:ind w:left="5333" w:hanging="284"/>
      </w:pPr>
      <w:rPr>
        <w:rFonts w:hint="default"/>
        <w:lang w:val="zh-CN" w:eastAsia="zh-CN" w:bidi="zh-CN"/>
      </w:rPr>
    </w:lvl>
    <w:lvl w:ilvl="6" w:tentative="0">
      <w:start w:val="0"/>
      <w:numFmt w:val="bullet"/>
      <w:lvlText w:val="•"/>
      <w:lvlJc w:val="left"/>
      <w:pPr>
        <w:ind w:left="6379" w:hanging="284"/>
      </w:pPr>
      <w:rPr>
        <w:rFonts w:hint="default"/>
        <w:lang w:val="zh-CN" w:eastAsia="zh-CN" w:bidi="zh-CN"/>
      </w:rPr>
    </w:lvl>
    <w:lvl w:ilvl="7" w:tentative="0">
      <w:start w:val="0"/>
      <w:numFmt w:val="bullet"/>
      <w:lvlText w:val="•"/>
      <w:lvlJc w:val="left"/>
      <w:pPr>
        <w:ind w:left="7426" w:hanging="284"/>
      </w:pPr>
      <w:rPr>
        <w:rFonts w:hint="default"/>
        <w:lang w:val="zh-CN" w:eastAsia="zh-CN" w:bidi="zh-CN"/>
      </w:rPr>
    </w:lvl>
    <w:lvl w:ilvl="8" w:tentative="0">
      <w:start w:val="0"/>
      <w:numFmt w:val="bullet"/>
      <w:lvlText w:val="•"/>
      <w:lvlJc w:val="left"/>
      <w:pPr>
        <w:ind w:left="8472" w:hanging="284"/>
      </w:pPr>
      <w:rPr>
        <w:rFonts w:hint="default"/>
        <w:lang w:val="zh-CN" w:eastAsia="zh-CN" w:bidi="zh-CN"/>
      </w:rPr>
    </w:lvl>
  </w:abstractNum>
  <w:abstractNum w:abstractNumId="20">
    <w:nsid w:val="B23A94A9"/>
    <w:multiLevelType w:val="multilevel"/>
    <w:tmpl w:val="B23A94A9"/>
    <w:lvl w:ilvl="0" w:tentative="0">
      <w:start w:val="1"/>
      <w:numFmt w:val="decimal"/>
      <w:lvlText w:val="%1"/>
      <w:lvlJc w:val="left"/>
      <w:pPr>
        <w:ind w:left="1232" w:hanging="564"/>
        <w:jc w:val="left"/>
      </w:pPr>
      <w:rPr>
        <w:rFonts w:hint="default"/>
        <w:lang w:val="zh-CN" w:eastAsia="zh-CN" w:bidi="zh-CN"/>
      </w:rPr>
    </w:lvl>
    <w:lvl w:ilvl="1" w:tentative="0">
      <w:start w:val="4"/>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439" w:hanging="771"/>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468" w:hanging="771"/>
      </w:pPr>
      <w:rPr>
        <w:rFonts w:hint="default"/>
        <w:lang w:val="zh-CN" w:eastAsia="zh-CN" w:bidi="zh-CN"/>
      </w:rPr>
    </w:lvl>
    <w:lvl w:ilvl="4" w:tentative="0">
      <w:start w:val="0"/>
      <w:numFmt w:val="bullet"/>
      <w:lvlText w:val="•"/>
      <w:lvlJc w:val="left"/>
      <w:pPr>
        <w:ind w:left="4482" w:hanging="771"/>
      </w:pPr>
      <w:rPr>
        <w:rFonts w:hint="default"/>
        <w:lang w:val="zh-CN" w:eastAsia="zh-CN" w:bidi="zh-CN"/>
      </w:rPr>
    </w:lvl>
    <w:lvl w:ilvl="5" w:tentative="0">
      <w:start w:val="0"/>
      <w:numFmt w:val="bullet"/>
      <w:lvlText w:val="•"/>
      <w:lvlJc w:val="left"/>
      <w:pPr>
        <w:ind w:left="5496" w:hanging="771"/>
      </w:pPr>
      <w:rPr>
        <w:rFonts w:hint="default"/>
        <w:lang w:val="zh-CN" w:eastAsia="zh-CN" w:bidi="zh-CN"/>
      </w:rPr>
    </w:lvl>
    <w:lvl w:ilvl="6" w:tentative="0">
      <w:start w:val="0"/>
      <w:numFmt w:val="bullet"/>
      <w:lvlText w:val="•"/>
      <w:lvlJc w:val="left"/>
      <w:pPr>
        <w:ind w:left="6510" w:hanging="771"/>
      </w:pPr>
      <w:rPr>
        <w:rFonts w:hint="default"/>
        <w:lang w:val="zh-CN" w:eastAsia="zh-CN" w:bidi="zh-CN"/>
      </w:rPr>
    </w:lvl>
    <w:lvl w:ilvl="7" w:tentative="0">
      <w:start w:val="0"/>
      <w:numFmt w:val="bullet"/>
      <w:lvlText w:val="•"/>
      <w:lvlJc w:val="left"/>
      <w:pPr>
        <w:ind w:left="7524" w:hanging="771"/>
      </w:pPr>
      <w:rPr>
        <w:rFonts w:hint="default"/>
        <w:lang w:val="zh-CN" w:eastAsia="zh-CN" w:bidi="zh-CN"/>
      </w:rPr>
    </w:lvl>
    <w:lvl w:ilvl="8" w:tentative="0">
      <w:start w:val="0"/>
      <w:numFmt w:val="bullet"/>
      <w:lvlText w:val="•"/>
      <w:lvlJc w:val="left"/>
      <w:pPr>
        <w:ind w:left="8538" w:hanging="771"/>
      </w:pPr>
      <w:rPr>
        <w:rFonts w:hint="default"/>
        <w:lang w:val="zh-CN" w:eastAsia="zh-CN" w:bidi="zh-CN"/>
      </w:rPr>
    </w:lvl>
  </w:abstractNum>
  <w:abstractNum w:abstractNumId="21">
    <w:nsid w:val="B53F3350"/>
    <w:multiLevelType w:val="multilevel"/>
    <w:tmpl w:val="B53F3350"/>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22">
    <w:nsid w:val="B5E306ED"/>
    <w:multiLevelType w:val="multilevel"/>
    <w:tmpl w:val="B5E306ED"/>
    <w:lvl w:ilvl="0" w:tentative="0">
      <w:start w:val="1"/>
      <w:numFmt w:val="decimal"/>
      <w:lvlText w:val="（%1）"/>
      <w:lvlJc w:val="left"/>
      <w:pPr>
        <w:ind w:left="1508" w:hanging="840"/>
        <w:jc w:val="left"/>
      </w:pPr>
      <w:rPr>
        <w:rFonts w:hint="default" w:ascii="楷体" w:hAnsi="楷体" w:eastAsia="楷体" w:cs="楷体"/>
        <w:spacing w:val="-2"/>
        <w:w w:val="100"/>
        <w:sz w:val="28"/>
        <w:szCs w:val="28"/>
        <w:lang w:val="zh-CN" w:eastAsia="zh-CN" w:bidi="zh-CN"/>
      </w:rPr>
    </w:lvl>
    <w:lvl w:ilvl="1" w:tentative="0">
      <w:start w:val="0"/>
      <w:numFmt w:val="bullet"/>
      <w:lvlText w:val="•"/>
      <w:lvlJc w:val="left"/>
      <w:pPr>
        <w:ind w:left="2406" w:hanging="840"/>
      </w:pPr>
      <w:rPr>
        <w:rFonts w:hint="default"/>
        <w:lang w:val="zh-CN" w:eastAsia="zh-CN" w:bidi="zh-CN"/>
      </w:rPr>
    </w:lvl>
    <w:lvl w:ilvl="2" w:tentative="0">
      <w:start w:val="0"/>
      <w:numFmt w:val="bullet"/>
      <w:lvlText w:val="•"/>
      <w:lvlJc w:val="left"/>
      <w:pPr>
        <w:ind w:left="3313" w:hanging="840"/>
      </w:pPr>
      <w:rPr>
        <w:rFonts w:hint="default"/>
        <w:lang w:val="zh-CN" w:eastAsia="zh-CN" w:bidi="zh-CN"/>
      </w:rPr>
    </w:lvl>
    <w:lvl w:ilvl="3" w:tentative="0">
      <w:start w:val="0"/>
      <w:numFmt w:val="bullet"/>
      <w:lvlText w:val="•"/>
      <w:lvlJc w:val="left"/>
      <w:pPr>
        <w:ind w:left="4219" w:hanging="840"/>
      </w:pPr>
      <w:rPr>
        <w:rFonts w:hint="default"/>
        <w:lang w:val="zh-CN" w:eastAsia="zh-CN" w:bidi="zh-CN"/>
      </w:rPr>
    </w:lvl>
    <w:lvl w:ilvl="4" w:tentative="0">
      <w:start w:val="0"/>
      <w:numFmt w:val="bullet"/>
      <w:lvlText w:val="•"/>
      <w:lvlJc w:val="left"/>
      <w:pPr>
        <w:ind w:left="5126" w:hanging="840"/>
      </w:pPr>
      <w:rPr>
        <w:rFonts w:hint="default"/>
        <w:lang w:val="zh-CN" w:eastAsia="zh-CN" w:bidi="zh-CN"/>
      </w:rPr>
    </w:lvl>
    <w:lvl w:ilvl="5" w:tentative="0">
      <w:start w:val="0"/>
      <w:numFmt w:val="bullet"/>
      <w:lvlText w:val="•"/>
      <w:lvlJc w:val="left"/>
      <w:pPr>
        <w:ind w:left="6033" w:hanging="840"/>
      </w:pPr>
      <w:rPr>
        <w:rFonts w:hint="default"/>
        <w:lang w:val="zh-CN" w:eastAsia="zh-CN" w:bidi="zh-CN"/>
      </w:rPr>
    </w:lvl>
    <w:lvl w:ilvl="6" w:tentative="0">
      <w:start w:val="0"/>
      <w:numFmt w:val="bullet"/>
      <w:lvlText w:val="•"/>
      <w:lvlJc w:val="left"/>
      <w:pPr>
        <w:ind w:left="6939" w:hanging="840"/>
      </w:pPr>
      <w:rPr>
        <w:rFonts w:hint="default"/>
        <w:lang w:val="zh-CN" w:eastAsia="zh-CN" w:bidi="zh-CN"/>
      </w:rPr>
    </w:lvl>
    <w:lvl w:ilvl="7" w:tentative="0">
      <w:start w:val="0"/>
      <w:numFmt w:val="bullet"/>
      <w:lvlText w:val="•"/>
      <w:lvlJc w:val="left"/>
      <w:pPr>
        <w:ind w:left="7846" w:hanging="840"/>
      </w:pPr>
      <w:rPr>
        <w:rFonts w:hint="default"/>
        <w:lang w:val="zh-CN" w:eastAsia="zh-CN" w:bidi="zh-CN"/>
      </w:rPr>
    </w:lvl>
    <w:lvl w:ilvl="8" w:tentative="0">
      <w:start w:val="0"/>
      <w:numFmt w:val="bullet"/>
      <w:lvlText w:val="•"/>
      <w:lvlJc w:val="left"/>
      <w:pPr>
        <w:ind w:left="8752" w:hanging="840"/>
      </w:pPr>
      <w:rPr>
        <w:rFonts w:hint="default"/>
        <w:lang w:val="zh-CN" w:eastAsia="zh-CN" w:bidi="zh-CN"/>
      </w:rPr>
    </w:lvl>
  </w:abstractNum>
  <w:abstractNum w:abstractNumId="23">
    <w:nsid w:val="B88D21A8"/>
    <w:multiLevelType w:val="multilevel"/>
    <w:tmpl w:val="B88D21A8"/>
    <w:lvl w:ilvl="0" w:tentative="0">
      <w:start w:val="4"/>
      <w:numFmt w:val="decimal"/>
      <w:lvlText w:val="%1"/>
      <w:lvlJc w:val="left"/>
      <w:pPr>
        <w:ind w:left="1374" w:hanging="706"/>
        <w:jc w:val="left"/>
      </w:pPr>
      <w:rPr>
        <w:rFonts w:hint="default"/>
        <w:lang w:val="zh-CN" w:eastAsia="zh-CN" w:bidi="zh-CN"/>
      </w:rPr>
    </w:lvl>
    <w:lvl w:ilvl="1" w:tentative="0">
      <w:start w:val="11"/>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580" w:hanging="91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576" w:hanging="912"/>
      </w:pPr>
      <w:rPr>
        <w:rFonts w:hint="default"/>
        <w:lang w:val="zh-CN" w:eastAsia="zh-CN" w:bidi="zh-CN"/>
      </w:rPr>
    </w:lvl>
    <w:lvl w:ilvl="4" w:tentative="0">
      <w:start w:val="0"/>
      <w:numFmt w:val="bullet"/>
      <w:lvlText w:val="•"/>
      <w:lvlJc w:val="left"/>
      <w:pPr>
        <w:ind w:left="4575" w:hanging="912"/>
      </w:pPr>
      <w:rPr>
        <w:rFonts w:hint="default"/>
        <w:lang w:val="zh-CN" w:eastAsia="zh-CN" w:bidi="zh-CN"/>
      </w:rPr>
    </w:lvl>
    <w:lvl w:ilvl="5" w:tentative="0">
      <w:start w:val="0"/>
      <w:numFmt w:val="bullet"/>
      <w:lvlText w:val="•"/>
      <w:lvlJc w:val="left"/>
      <w:pPr>
        <w:ind w:left="5573" w:hanging="912"/>
      </w:pPr>
      <w:rPr>
        <w:rFonts w:hint="default"/>
        <w:lang w:val="zh-CN" w:eastAsia="zh-CN" w:bidi="zh-CN"/>
      </w:rPr>
    </w:lvl>
    <w:lvl w:ilvl="6" w:tentative="0">
      <w:start w:val="0"/>
      <w:numFmt w:val="bullet"/>
      <w:lvlText w:val="•"/>
      <w:lvlJc w:val="left"/>
      <w:pPr>
        <w:ind w:left="6572" w:hanging="912"/>
      </w:pPr>
      <w:rPr>
        <w:rFonts w:hint="default"/>
        <w:lang w:val="zh-CN" w:eastAsia="zh-CN" w:bidi="zh-CN"/>
      </w:rPr>
    </w:lvl>
    <w:lvl w:ilvl="7" w:tentative="0">
      <w:start w:val="0"/>
      <w:numFmt w:val="bullet"/>
      <w:lvlText w:val="•"/>
      <w:lvlJc w:val="left"/>
      <w:pPr>
        <w:ind w:left="7570" w:hanging="912"/>
      </w:pPr>
      <w:rPr>
        <w:rFonts w:hint="default"/>
        <w:lang w:val="zh-CN" w:eastAsia="zh-CN" w:bidi="zh-CN"/>
      </w:rPr>
    </w:lvl>
    <w:lvl w:ilvl="8" w:tentative="0">
      <w:start w:val="0"/>
      <w:numFmt w:val="bullet"/>
      <w:lvlText w:val="•"/>
      <w:lvlJc w:val="left"/>
      <w:pPr>
        <w:ind w:left="8569" w:hanging="912"/>
      </w:pPr>
      <w:rPr>
        <w:rFonts w:hint="default"/>
        <w:lang w:val="zh-CN" w:eastAsia="zh-CN" w:bidi="zh-CN"/>
      </w:rPr>
    </w:lvl>
  </w:abstractNum>
  <w:abstractNum w:abstractNumId="24">
    <w:nsid w:val="B8CEF35B"/>
    <w:multiLevelType w:val="multilevel"/>
    <w:tmpl w:val="B8CEF35B"/>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25">
    <w:nsid w:val="BB64CFA9"/>
    <w:multiLevelType w:val="multilevel"/>
    <w:tmpl w:val="BB64CFA9"/>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26">
    <w:nsid w:val="BCECA0B4"/>
    <w:multiLevelType w:val="multilevel"/>
    <w:tmpl w:val="BCECA0B4"/>
    <w:lvl w:ilvl="0" w:tentative="0">
      <w:start w:val="24"/>
      <w:numFmt w:val="decimal"/>
      <w:lvlText w:val="%1"/>
      <w:lvlJc w:val="left"/>
      <w:pPr>
        <w:ind w:left="109" w:hanging="912"/>
        <w:jc w:val="left"/>
      </w:pPr>
      <w:rPr>
        <w:rFonts w:hint="default"/>
        <w:lang w:val="zh-CN" w:eastAsia="zh-CN" w:bidi="zh-CN"/>
      </w:rPr>
    </w:lvl>
    <w:lvl w:ilvl="1" w:tentative="0">
      <w:start w:val="3"/>
      <w:numFmt w:val="decimal"/>
      <w:lvlText w:val="%1.%2"/>
      <w:lvlJc w:val="left"/>
      <w:pPr>
        <w:ind w:left="109" w:hanging="912"/>
        <w:jc w:val="left"/>
      </w:pPr>
      <w:rPr>
        <w:rFonts w:hint="default"/>
        <w:lang w:val="zh-CN" w:eastAsia="zh-CN" w:bidi="zh-CN"/>
      </w:rPr>
    </w:lvl>
    <w:lvl w:ilvl="2" w:tentative="0">
      <w:start w:val="4"/>
      <w:numFmt w:val="decimal"/>
      <w:lvlText w:val="%1.%2.%3"/>
      <w:lvlJc w:val="left"/>
      <w:pPr>
        <w:ind w:left="109" w:hanging="91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239" w:hanging="912"/>
      </w:pPr>
      <w:rPr>
        <w:rFonts w:hint="default"/>
        <w:lang w:val="zh-CN" w:eastAsia="zh-CN" w:bidi="zh-CN"/>
      </w:rPr>
    </w:lvl>
    <w:lvl w:ilvl="4" w:tentative="0">
      <w:start w:val="0"/>
      <w:numFmt w:val="bullet"/>
      <w:lvlText w:val="•"/>
      <w:lvlJc w:val="left"/>
      <w:pPr>
        <w:ind w:left="4286" w:hanging="912"/>
      </w:pPr>
      <w:rPr>
        <w:rFonts w:hint="default"/>
        <w:lang w:val="zh-CN" w:eastAsia="zh-CN" w:bidi="zh-CN"/>
      </w:rPr>
    </w:lvl>
    <w:lvl w:ilvl="5" w:tentative="0">
      <w:start w:val="0"/>
      <w:numFmt w:val="bullet"/>
      <w:lvlText w:val="•"/>
      <w:lvlJc w:val="left"/>
      <w:pPr>
        <w:ind w:left="5333" w:hanging="912"/>
      </w:pPr>
      <w:rPr>
        <w:rFonts w:hint="default"/>
        <w:lang w:val="zh-CN" w:eastAsia="zh-CN" w:bidi="zh-CN"/>
      </w:rPr>
    </w:lvl>
    <w:lvl w:ilvl="6" w:tentative="0">
      <w:start w:val="0"/>
      <w:numFmt w:val="bullet"/>
      <w:lvlText w:val="•"/>
      <w:lvlJc w:val="left"/>
      <w:pPr>
        <w:ind w:left="6379" w:hanging="912"/>
      </w:pPr>
      <w:rPr>
        <w:rFonts w:hint="default"/>
        <w:lang w:val="zh-CN" w:eastAsia="zh-CN" w:bidi="zh-CN"/>
      </w:rPr>
    </w:lvl>
    <w:lvl w:ilvl="7" w:tentative="0">
      <w:start w:val="0"/>
      <w:numFmt w:val="bullet"/>
      <w:lvlText w:val="•"/>
      <w:lvlJc w:val="left"/>
      <w:pPr>
        <w:ind w:left="7426" w:hanging="912"/>
      </w:pPr>
      <w:rPr>
        <w:rFonts w:hint="default"/>
        <w:lang w:val="zh-CN" w:eastAsia="zh-CN" w:bidi="zh-CN"/>
      </w:rPr>
    </w:lvl>
    <w:lvl w:ilvl="8" w:tentative="0">
      <w:start w:val="0"/>
      <w:numFmt w:val="bullet"/>
      <w:lvlText w:val="•"/>
      <w:lvlJc w:val="left"/>
      <w:pPr>
        <w:ind w:left="8472" w:hanging="912"/>
      </w:pPr>
      <w:rPr>
        <w:rFonts w:hint="default"/>
        <w:lang w:val="zh-CN" w:eastAsia="zh-CN" w:bidi="zh-CN"/>
      </w:rPr>
    </w:lvl>
  </w:abstractNum>
  <w:abstractNum w:abstractNumId="27">
    <w:nsid w:val="BDA1395C"/>
    <w:multiLevelType w:val="multilevel"/>
    <w:tmpl w:val="BDA1395C"/>
    <w:lvl w:ilvl="0" w:tentative="0">
      <w:start w:val="11"/>
      <w:numFmt w:val="decimal"/>
      <w:lvlText w:val="%1"/>
      <w:lvlJc w:val="left"/>
      <w:pPr>
        <w:ind w:left="1374" w:hanging="706"/>
        <w:jc w:val="left"/>
      </w:pPr>
      <w:rPr>
        <w:rFonts w:hint="default"/>
        <w:lang w:val="zh-CN" w:eastAsia="zh-CN" w:bidi="zh-CN"/>
      </w:rPr>
    </w:lvl>
    <w:lvl w:ilvl="1" w:tentative="0">
      <w:start w:val="3"/>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0"/>
      <w:numFmt w:val="bullet"/>
      <w:lvlText w:val="•"/>
      <w:lvlJc w:val="left"/>
      <w:pPr>
        <w:ind w:left="3217" w:hanging="706"/>
      </w:pPr>
      <w:rPr>
        <w:rFonts w:hint="default"/>
        <w:lang w:val="zh-CN" w:eastAsia="zh-CN" w:bidi="zh-CN"/>
      </w:rPr>
    </w:lvl>
    <w:lvl w:ilvl="3" w:tentative="0">
      <w:start w:val="0"/>
      <w:numFmt w:val="bullet"/>
      <w:lvlText w:val="•"/>
      <w:lvlJc w:val="left"/>
      <w:pPr>
        <w:ind w:left="4135" w:hanging="706"/>
      </w:pPr>
      <w:rPr>
        <w:rFonts w:hint="default"/>
        <w:lang w:val="zh-CN" w:eastAsia="zh-CN" w:bidi="zh-CN"/>
      </w:rPr>
    </w:lvl>
    <w:lvl w:ilvl="4" w:tentative="0">
      <w:start w:val="0"/>
      <w:numFmt w:val="bullet"/>
      <w:lvlText w:val="•"/>
      <w:lvlJc w:val="left"/>
      <w:pPr>
        <w:ind w:left="5054" w:hanging="706"/>
      </w:pPr>
      <w:rPr>
        <w:rFonts w:hint="default"/>
        <w:lang w:val="zh-CN" w:eastAsia="zh-CN" w:bidi="zh-CN"/>
      </w:rPr>
    </w:lvl>
    <w:lvl w:ilvl="5" w:tentative="0">
      <w:start w:val="0"/>
      <w:numFmt w:val="bullet"/>
      <w:lvlText w:val="•"/>
      <w:lvlJc w:val="left"/>
      <w:pPr>
        <w:ind w:left="5973" w:hanging="706"/>
      </w:pPr>
      <w:rPr>
        <w:rFonts w:hint="default"/>
        <w:lang w:val="zh-CN" w:eastAsia="zh-CN" w:bidi="zh-CN"/>
      </w:rPr>
    </w:lvl>
    <w:lvl w:ilvl="6" w:tentative="0">
      <w:start w:val="0"/>
      <w:numFmt w:val="bullet"/>
      <w:lvlText w:val="•"/>
      <w:lvlJc w:val="left"/>
      <w:pPr>
        <w:ind w:left="6891" w:hanging="706"/>
      </w:pPr>
      <w:rPr>
        <w:rFonts w:hint="default"/>
        <w:lang w:val="zh-CN" w:eastAsia="zh-CN" w:bidi="zh-CN"/>
      </w:rPr>
    </w:lvl>
    <w:lvl w:ilvl="7" w:tentative="0">
      <w:start w:val="0"/>
      <w:numFmt w:val="bullet"/>
      <w:lvlText w:val="•"/>
      <w:lvlJc w:val="left"/>
      <w:pPr>
        <w:ind w:left="7810" w:hanging="706"/>
      </w:pPr>
      <w:rPr>
        <w:rFonts w:hint="default"/>
        <w:lang w:val="zh-CN" w:eastAsia="zh-CN" w:bidi="zh-CN"/>
      </w:rPr>
    </w:lvl>
    <w:lvl w:ilvl="8" w:tentative="0">
      <w:start w:val="0"/>
      <w:numFmt w:val="bullet"/>
      <w:lvlText w:val="•"/>
      <w:lvlJc w:val="left"/>
      <w:pPr>
        <w:ind w:left="8728" w:hanging="706"/>
      </w:pPr>
      <w:rPr>
        <w:rFonts w:hint="default"/>
        <w:lang w:val="zh-CN" w:eastAsia="zh-CN" w:bidi="zh-CN"/>
      </w:rPr>
    </w:lvl>
  </w:abstractNum>
  <w:abstractNum w:abstractNumId="28">
    <w:nsid w:val="BE8A4F4C"/>
    <w:multiLevelType w:val="multilevel"/>
    <w:tmpl w:val="BE8A4F4C"/>
    <w:lvl w:ilvl="0" w:tentative="0">
      <w:start w:val="18"/>
      <w:numFmt w:val="decimal"/>
      <w:lvlText w:val="%1."/>
      <w:lvlJc w:val="left"/>
      <w:pPr>
        <w:ind w:left="1093" w:hanging="425"/>
        <w:jc w:val="left"/>
      </w:pPr>
      <w:rPr>
        <w:rFonts w:hint="default" w:ascii="楷体" w:hAnsi="楷体" w:eastAsia="楷体" w:cs="楷体"/>
        <w:b/>
        <w:bCs/>
        <w:spacing w:val="1"/>
        <w:w w:val="99"/>
        <w:sz w:val="26"/>
        <w:szCs w:val="26"/>
        <w:lang w:val="zh-CN" w:eastAsia="zh-CN" w:bidi="zh-CN"/>
      </w:rPr>
    </w:lvl>
    <w:lvl w:ilvl="1" w:tentative="0">
      <w:start w:val="1"/>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668" w:hanging="91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2528" w:hanging="912"/>
      </w:pPr>
      <w:rPr>
        <w:rFonts w:hint="default"/>
        <w:lang w:val="zh-CN" w:eastAsia="zh-CN" w:bidi="zh-CN"/>
      </w:rPr>
    </w:lvl>
    <w:lvl w:ilvl="4" w:tentative="0">
      <w:start w:val="0"/>
      <w:numFmt w:val="bullet"/>
      <w:lvlText w:val="•"/>
      <w:lvlJc w:val="left"/>
      <w:pPr>
        <w:ind w:left="3676" w:hanging="912"/>
      </w:pPr>
      <w:rPr>
        <w:rFonts w:hint="default"/>
        <w:lang w:val="zh-CN" w:eastAsia="zh-CN" w:bidi="zh-CN"/>
      </w:rPr>
    </w:lvl>
    <w:lvl w:ilvl="5" w:tentative="0">
      <w:start w:val="0"/>
      <w:numFmt w:val="bullet"/>
      <w:lvlText w:val="•"/>
      <w:lvlJc w:val="left"/>
      <w:pPr>
        <w:ind w:left="4824" w:hanging="912"/>
      </w:pPr>
      <w:rPr>
        <w:rFonts w:hint="default"/>
        <w:lang w:val="zh-CN" w:eastAsia="zh-CN" w:bidi="zh-CN"/>
      </w:rPr>
    </w:lvl>
    <w:lvl w:ilvl="6" w:tentative="0">
      <w:start w:val="0"/>
      <w:numFmt w:val="bullet"/>
      <w:lvlText w:val="•"/>
      <w:lvlJc w:val="left"/>
      <w:pPr>
        <w:ind w:left="5973" w:hanging="912"/>
      </w:pPr>
      <w:rPr>
        <w:rFonts w:hint="default"/>
        <w:lang w:val="zh-CN" w:eastAsia="zh-CN" w:bidi="zh-CN"/>
      </w:rPr>
    </w:lvl>
    <w:lvl w:ilvl="7" w:tentative="0">
      <w:start w:val="0"/>
      <w:numFmt w:val="bullet"/>
      <w:lvlText w:val="•"/>
      <w:lvlJc w:val="left"/>
      <w:pPr>
        <w:ind w:left="7121" w:hanging="912"/>
      </w:pPr>
      <w:rPr>
        <w:rFonts w:hint="default"/>
        <w:lang w:val="zh-CN" w:eastAsia="zh-CN" w:bidi="zh-CN"/>
      </w:rPr>
    </w:lvl>
    <w:lvl w:ilvl="8" w:tentative="0">
      <w:start w:val="0"/>
      <w:numFmt w:val="bullet"/>
      <w:lvlText w:val="•"/>
      <w:lvlJc w:val="left"/>
      <w:pPr>
        <w:ind w:left="8269" w:hanging="912"/>
      </w:pPr>
      <w:rPr>
        <w:rFonts w:hint="default"/>
        <w:lang w:val="zh-CN" w:eastAsia="zh-CN" w:bidi="zh-CN"/>
      </w:rPr>
    </w:lvl>
  </w:abstractNum>
  <w:abstractNum w:abstractNumId="29">
    <w:nsid w:val="BE923771"/>
    <w:multiLevelType w:val="multilevel"/>
    <w:tmpl w:val="BE923771"/>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30">
    <w:nsid w:val="BF205925"/>
    <w:multiLevelType w:val="multilevel"/>
    <w:tmpl w:val="BF205925"/>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31">
    <w:nsid w:val="C0915F4F"/>
    <w:multiLevelType w:val="multilevel"/>
    <w:tmpl w:val="C0915F4F"/>
    <w:lvl w:ilvl="0" w:tentative="0">
      <w:start w:val="1"/>
      <w:numFmt w:val="decimal"/>
      <w:lvlText w:val="%1"/>
      <w:lvlJc w:val="left"/>
      <w:pPr>
        <w:ind w:left="1859" w:hanging="1191"/>
        <w:jc w:val="left"/>
      </w:pPr>
      <w:rPr>
        <w:rFonts w:hint="default"/>
        <w:lang w:val="zh-CN" w:eastAsia="zh-CN" w:bidi="zh-CN"/>
      </w:rPr>
    </w:lvl>
    <w:lvl w:ilvl="1" w:tentative="0">
      <w:start w:val="1"/>
      <w:numFmt w:val="decimal"/>
      <w:lvlText w:val="%1.%2"/>
      <w:lvlJc w:val="left"/>
      <w:pPr>
        <w:ind w:left="1859" w:hanging="1191"/>
        <w:jc w:val="left"/>
      </w:pPr>
      <w:rPr>
        <w:rFonts w:hint="default"/>
        <w:lang w:val="zh-CN" w:eastAsia="zh-CN" w:bidi="zh-CN"/>
      </w:rPr>
    </w:lvl>
    <w:lvl w:ilvl="2" w:tentative="0">
      <w:start w:val="3"/>
      <w:numFmt w:val="decimal"/>
      <w:lvlText w:val="%1.%2.%3"/>
      <w:lvlJc w:val="left"/>
      <w:pPr>
        <w:ind w:left="1859" w:hanging="1191"/>
        <w:jc w:val="left"/>
      </w:pPr>
      <w:rPr>
        <w:rFonts w:hint="default"/>
        <w:lang w:val="zh-CN" w:eastAsia="zh-CN" w:bidi="zh-CN"/>
      </w:rPr>
    </w:lvl>
    <w:lvl w:ilvl="3" w:tentative="0">
      <w:start w:val="10"/>
      <w:numFmt w:val="decimal"/>
      <w:lvlText w:val="%1.%2.%3.%4"/>
      <w:lvlJc w:val="left"/>
      <w:pPr>
        <w:ind w:left="1859" w:hanging="1191"/>
        <w:jc w:val="left"/>
      </w:pPr>
      <w:rPr>
        <w:rFonts w:hint="default" w:ascii="楷体" w:hAnsi="楷体" w:eastAsia="楷体" w:cs="楷体"/>
        <w:spacing w:val="-2"/>
        <w:w w:val="100"/>
        <w:sz w:val="28"/>
        <w:szCs w:val="28"/>
        <w:lang w:val="zh-CN" w:eastAsia="zh-CN" w:bidi="zh-CN"/>
      </w:rPr>
    </w:lvl>
    <w:lvl w:ilvl="4" w:tentative="0">
      <w:start w:val="0"/>
      <w:numFmt w:val="bullet"/>
      <w:lvlText w:val="•"/>
      <w:lvlJc w:val="left"/>
      <w:pPr>
        <w:ind w:left="5342" w:hanging="1191"/>
      </w:pPr>
      <w:rPr>
        <w:rFonts w:hint="default"/>
        <w:lang w:val="zh-CN" w:eastAsia="zh-CN" w:bidi="zh-CN"/>
      </w:rPr>
    </w:lvl>
    <w:lvl w:ilvl="5" w:tentative="0">
      <w:start w:val="0"/>
      <w:numFmt w:val="bullet"/>
      <w:lvlText w:val="•"/>
      <w:lvlJc w:val="left"/>
      <w:pPr>
        <w:ind w:left="6213" w:hanging="1191"/>
      </w:pPr>
      <w:rPr>
        <w:rFonts w:hint="default"/>
        <w:lang w:val="zh-CN" w:eastAsia="zh-CN" w:bidi="zh-CN"/>
      </w:rPr>
    </w:lvl>
    <w:lvl w:ilvl="6" w:tentative="0">
      <w:start w:val="0"/>
      <w:numFmt w:val="bullet"/>
      <w:lvlText w:val="•"/>
      <w:lvlJc w:val="left"/>
      <w:pPr>
        <w:ind w:left="7083" w:hanging="1191"/>
      </w:pPr>
      <w:rPr>
        <w:rFonts w:hint="default"/>
        <w:lang w:val="zh-CN" w:eastAsia="zh-CN" w:bidi="zh-CN"/>
      </w:rPr>
    </w:lvl>
    <w:lvl w:ilvl="7" w:tentative="0">
      <w:start w:val="0"/>
      <w:numFmt w:val="bullet"/>
      <w:lvlText w:val="•"/>
      <w:lvlJc w:val="left"/>
      <w:pPr>
        <w:ind w:left="7954" w:hanging="1191"/>
      </w:pPr>
      <w:rPr>
        <w:rFonts w:hint="default"/>
        <w:lang w:val="zh-CN" w:eastAsia="zh-CN" w:bidi="zh-CN"/>
      </w:rPr>
    </w:lvl>
    <w:lvl w:ilvl="8" w:tentative="0">
      <w:start w:val="0"/>
      <w:numFmt w:val="bullet"/>
      <w:lvlText w:val="•"/>
      <w:lvlJc w:val="left"/>
      <w:pPr>
        <w:ind w:left="8824" w:hanging="1191"/>
      </w:pPr>
      <w:rPr>
        <w:rFonts w:hint="default"/>
        <w:lang w:val="zh-CN" w:eastAsia="zh-CN" w:bidi="zh-CN"/>
      </w:rPr>
    </w:lvl>
  </w:abstractNum>
  <w:abstractNum w:abstractNumId="32">
    <w:nsid w:val="C4E0D24A"/>
    <w:multiLevelType w:val="multilevel"/>
    <w:tmpl w:val="C4E0D24A"/>
    <w:lvl w:ilvl="0" w:tentative="0">
      <w:start w:val="1"/>
      <w:numFmt w:val="decimal"/>
      <w:lvlText w:val="（%1）"/>
      <w:lvlJc w:val="left"/>
      <w:pPr>
        <w:ind w:left="109" w:hanging="702"/>
        <w:jc w:val="left"/>
      </w:pPr>
      <w:rPr>
        <w:rFonts w:hint="default" w:ascii="楷体" w:hAnsi="楷体" w:eastAsia="楷体" w:cs="楷体"/>
        <w:spacing w:val="-1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33">
    <w:nsid w:val="C8879AEF"/>
    <w:multiLevelType w:val="multilevel"/>
    <w:tmpl w:val="C8879AEF"/>
    <w:lvl w:ilvl="0" w:tentative="0">
      <w:start w:val="4"/>
      <w:numFmt w:val="decimal"/>
      <w:lvlText w:val="%1"/>
      <w:lvlJc w:val="left"/>
      <w:pPr>
        <w:ind w:left="1230" w:hanging="562"/>
        <w:jc w:val="left"/>
      </w:pPr>
      <w:rPr>
        <w:rFonts w:hint="default"/>
        <w:lang w:val="zh-CN" w:eastAsia="zh-CN" w:bidi="zh-CN"/>
      </w:rPr>
    </w:lvl>
    <w:lvl w:ilvl="1" w:tentative="0">
      <w:start w:val="1"/>
      <w:numFmt w:val="decimal"/>
      <w:lvlText w:val="%1.%2"/>
      <w:lvlJc w:val="left"/>
      <w:pPr>
        <w:ind w:left="1230" w:hanging="562"/>
        <w:jc w:val="left"/>
      </w:pPr>
      <w:rPr>
        <w:rFonts w:hint="default" w:ascii="楷体" w:hAnsi="楷体" w:eastAsia="楷体" w:cs="楷体"/>
        <w:spacing w:val="0"/>
        <w:w w:val="100"/>
        <w:sz w:val="28"/>
        <w:szCs w:val="28"/>
        <w:lang w:val="zh-CN" w:eastAsia="zh-CN" w:bidi="zh-CN"/>
      </w:rPr>
    </w:lvl>
    <w:lvl w:ilvl="2" w:tentative="0">
      <w:start w:val="0"/>
      <w:numFmt w:val="bullet"/>
      <w:lvlText w:val="•"/>
      <w:lvlJc w:val="left"/>
      <w:pPr>
        <w:ind w:left="3105" w:hanging="562"/>
      </w:pPr>
      <w:rPr>
        <w:rFonts w:hint="default"/>
        <w:lang w:val="zh-CN" w:eastAsia="zh-CN" w:bidi="zh-CN"/>
      </w:rPr>
    </w:lvl>
    <w:lvl w:ilvl="3" w:tentative="0">
      <w:start w:val="0"/>
      <w:numFmt w:val="bullet"/>
      <w:lvlText w:val="•"/>
      <w:lvlJc w:val="left"/>
      <w:pPr>
        <w:ind w:left="4037" w:hanging="562"/>
      </w:pPr>
      <w:rPr>
        <w:rFonts w:hint="default"/>
        <w:lang w:val="zh-CN" w:eastAsia="zh-CN" w:bidi="zh-CN"/>
      </w:rPr>
    </w:lvl>
    <w:lvl w:ilvl="4" w:tentative="0">
      <w:start w:val="0"/>
      <w:numFmt w:val="bullet"/>
      <w:lvlText w:val="•"/>
      <w:lvlJc w:val="left"/>
      <w:pPr>
        <w:ind w:left="4970" w:hanging="562"/>
      </w:pPr>
      <w:rPr>
        <w:rFonts w:hint="default"/>
        <w:lang w:val="zh-CN" w:eastAsia="zh-CN" w:bidi="zh-CN"/>
      </w:rPr>
    </w:lvl>
    <w:lvl w:ilvl="5" w:tentative="0">
      <w:start w:val="0"/>
      <w:numFmt w:val="bullet"/>
      <w:lvlText w:val="•"/>
      <w:lvlJc w:val="left"/>
      <w:pPr>
        <w:ind w:left="5903" w:hanging="562"/>
      </w:pPr>
      <w:rPr>
        <w:rFonts w:hint="default"/>
        <w:lang w:val="zh-CN" w:eastAsia="zh-CN" w:bidi="zh-CN"/>
      </w:rPr>
    </w:lvl>
    <w:lvl w:ilvl="6" w:tentative="0">
      <w:start w:val="0"/>
      <w:numFmt w:val="bullet"/>
      <w:lvlText w:val="•"/>
      <w:lvlJc w:val="left"/>
      <w:pPr>
        <w:ind w:left="6835" w:hanging="562"/>
      </w:pPr>
      <w:rPr>
        <w:rFonts w:hint="default"/>
        <w:lang w:val="zh-CN" w:eastAsia="zh-CN" w:bidi="zh-CN"/>
      </w:rPr>
    </w:lvl>
    <w:lvl w:ilvl="7" w:tentative="0">
      <w:start w:val="0"/>
      <w:numFmt w:val="bullet"/>
      <w:lvlText w:val="•"/>
      <w:lvlJc w:val="left"/>
      <w:pPr>
        <w:ind w:left="7768" w:hanging="562"/>
      </w:pPr>
      <w:rPr>
        <w:rFonts w:hint="default"/>
        <w:lang w:val="zh-CN" w:eastAsia="zh-CN" w:bidi="zh-CN"/>
      </w:rPr>
    </w:lvl>
    <w:lvl w:ilvl="8" w:tentative="0">
      <w:start w:val="0"/>
      <w:numFmt w:val="bullet"/>
      <w:lvlText w:val="•"/>
      <w:lvlJc w:val="left"/>
      <w:pPr>
        <w:ind w:left="8700" w:hanging="562"/>
      </w:pPr>
      <w:rPr>
        <w:rFonts w:hint="default"/>
        <w:lang w:val="zh-CN" w:eastAsia="zh-CN" w:bidi="zh-CN"/>
      </w:rPr>
    </w:lvl>
  </w:abstractNum>
  <w:abstractNum w:abstractNumId="34">
    <w:nsid w:val="CF092B84"/>
    <w:multiLevelType w:val="multilevel"/>
    <w:tmpl w:val="CF092B84"/>
    <w:lvl w:ilvl="0" w:tentative="0">
      <w:start w:val="2"/>
      <w:numFmt w:val="decimal"/>
      <w:lvlText w:val="%1"/>
      <w:lvlJc w:val="left"/>
      <w:pPr>
        <w:ind w:left="1091" w:hanging="423"/>
        <w:jc w:val="left"/>
      </w:pPr>
      <w:rPr>
        <w:rFonts w:hint="default"/>
        <w:lang w:val="zh-CN" w:eastAsia="zh-CN" w:bidi="zh-CN"/>
      </w:rPr>
    </w:lvl>
    <w:lvl w:ilvl="1" w:tentative="0">
      <w:start w:val="1"/>
      <w:numFmt w:val="decimal"/>
      <w:lvlText w:val="%1.%2"/>
      <w:lvlJc w:val="left"/>
      <w:pPr>
        <w:ind w:left="1091" w:hanging="423"/>
        <w:jc w:val="left"/>
      </w:pPr>
      <w:rPr>
        <w:rFonts w:hint="default" w:ascii="楷体" w:hAnsi="楷体" w:eastAsia="楷体" w:cs="楷体"/>
        <w:spacing w:val="-2"/>
        <w:w w:val="100"/>
        <w:sz w:val="26"/>
        <w:szCs w:val="26"/>
        <w:lang w:val="zh-CN" w:eastAsia="zh-CN" w:bidi="zh-CN"/>
      </w:rPr>
    </w:lvl>
    <w:lvl w:ilvl="2" w:tentative="0">
      <w:start w:val="0"/>
      <w:numFmt w:val="bullet"/>
      <w:lvlText w:val="•"/>
      <w:lvlJc w:val="left"/>
      <w:pPr>
        <w:ind w:left="2993" w:hanging="423"/>
      </w:pPr>
      <w:rPr>
        <w:rFonts w:hint="default"/>
        <w:lang w:val="zh-CN" w:eastAsia="zh-CN" w:bidi="zh-CN"/>
      </w:rPr>
    </w:lvl>
    <w:lvl w:ilvl="3" w:tentative="0">
      <w:start w:val="0"/>
      <w:numFmt w:val="bullet"/>
      <w:lvlText w:val="•"/>
      <w:lvlJc w:val="left"/>
      <w:pPr>
        <w:ind w:left="3939" w:hanging="423"/>
      </w:pPr>
      <w:rPr>
        <w:rFonts w:hint="default"/>
        <w:lang w:val="zh-CN" w:eastAsia="zh-CN" w:bidi="zh-CN"/>
      </w:rPr>
    </w:lvl>
    <w:lvl w:ilvl="4" w:tentative="0">
      <w:start w:val="0"/>
      <w:numFmt w:val="bullet"/>
      <w:lvlText w:val="•"/>
      <w:lvlJc w:val="left"/>
      <w:pPr>
        <w:ind w:left="4886" w:hanging="423"/>
      </w:pPr>
      <w:rPr>
        <w:rFonts w:hint="default"/>
        <w:lang w:val="zh-CN" w:eastAsia="zh-CN" w:bidi="zh-CN"/>
      </w:rPr>
    </w:lvl>
    <w:lvl w:ilvl="5" w:tentative="0">
      <w:start w:val="0"/>
      <w:numFmt w:val="bullet"/>
      <w:lvlText w:val="•"/>
      <w:lvlJc w:val="left"/>
      <w:pPr>
        <w:ind w:left="5833" w:hanging="423"/>
      </w:pPr>
      <w:rPr>
        <w:rFonts w:hint="default"/>
        <w:lang w:val="zh-CN" w:eastAsia="zh-CN" w:bidi="zh-CN"/>
      </w:rPr>
    </w:lvl>
    <w:lvl w:ilvl="6" w:tentative="0">
      <w:start w:val="0"/>
      <w:numFmt w:val="bullet"/>
      <w:lvlText w:val="•"/>
      <w:lvlJc w:val="left"/>
      <w:pPr>
        <w:ind w:left="6779" w:hanging="423"/>
      </w:pPr>
      <w:rPr>
        <w:rFonts w:hint="default"/>
        <w:lang w:val="zh-CN" w:eastAsia="zh-CN" w:bidi="zh-CN"/>
      </w:rPr>
    </w:lvl>
    <w:lvl w:ilvl="7" w:tentative="0">
      <w:start w:val="0"/>
      <w:numFmt w:val="bullet"/>
      <w:lvlText w:val="•"/>
      <w:lvlJc w:val="left"/>
      <w:pPr>
        <w:ind w:left="7726" w:hanging="423"/>
      </w:pPr>
      <w:rPr>
        <w:rFonts w:hint="default"/>
        <w:lang w:val="zh-CN" w:eastAsia="zh-CN" w:bidi="zh-CN"/>
      </w:rPr>
    </w:lvl>
    <w:lvl w:ilvl="8" w:tentative="0">
      <w:start w:val="0"/>
      <w:numFmt w:val="bullet"/>
      <w:lvlText w:val="•"/>
      <w:lvlJc w:val="left"/>
      <w:pPr>
        <w:ind w:left="8672" w:hanging="423"/>
      </w:pPr>
      <w:rPr>
        <w:rFonts w:hint="default"/>
        <w:lang w:val="zh-CN" w:eastAsia="zh-CN" w:bidi="zh-CN"/>
      </w:rPr>
    </w:lvl>
  </w:abstractNum>
  <w:abstractNum w:abstractNumId="35">
    <w:nsid w:val="D1EB1714"/>
    <w:multiLevelType w:val="multilevel"/>
    <w:tmpl w:val="D1EB1714"/>
    <w:lvl w:ilvl="0" w:tentative="0">
      <w:start w:val="21"/>
      <w:numFmt w:val="decimal"/>
      <w:lvlText w:val="%1"/>
      <w:lvlJc w:val="left"/>
      <w:pPr>
        <w:ind w:left="1374" w:hanging="706"/>
        <w:jc w:val="left"/>
      </w:pPr>
      <w:rPr>
        <w:rFonts w:hint="default"/>
        <w:lang w:val="zh-CN" w:eastAsia="zh-CN" w:bidi="zh-CN"/>
      </w:rPr>
    </w:lvl>
    <w:lvl w:ilvl="1" w:tentative="0">
      <w:start w:val="3"/>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580" w:hanging="91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576" w:hanging="912"/>
      </w:pPr>
      <w:rPr>
        <w:rFonts w:hint="default"/>
        <w:lang w:val="zh-CN" w:eastAsia="zh-CN" w:bidi="zh-CN"/>
      </w:rPr>
    </w:lvl>
    <w:lvl w:ilvl="4" w:tentative="0">
      <w:start w:val="0"/>
      <w:numFmt w:val="bullet"/>
      <w:lvlText w:val="•"/>
      <w:lvlJc w:val="left"/>
      <w:pPr>
        <w:ind w:left="4575" w:hanging="912"/>
      </w:pPr>
      <w:rPr>
        <w:rFonts w:hint="default"/>
        <w:lang w:val="zh-CN" w:eastAsia="zh-CN" w:bidi="zh-CN"/>
      </w:rPr>
    </w:lvl>
    <w:lvl w:ilvl="5" w:tentative="0">
      <w:start w:val="0"/>
      <w:numFmt w:val="bullet"/>
      <w:lvlText w:val="•"/>
      <w:lvlJc w:val="left"/>
      <w:pPr>
        <w:ind w:left="5573" w:hanging="912"/>
      </w:pPr>
      <w:rPr>
        <w:rFonts w:hint="default"/>
        <w:lang w:val="zh-CN" w:eastAsia="zh-CN" w:bidi="zh-CN"/>
      </w:rPr>
    </w:lvl>
    <w:lvl w:ilvl="6" w:tentative="0">
      <w:start w:val="0"/>
      <w:numFmt w:val="bullet"/>
      <w:lvlText w:val="•"/>
      <w:lvlJc w:val="left"/>
      <w:pPr>
        <w:ind w:left="6572" w:hanging="912"/>
      </w:pPr>
      <w:rPr>
        <w:rFonts w:hint="default"/>
        <w:lang w:val="zh-CN" w:eastAsia="zh-CN" w:bidi="zh-CN"/>
      </w:rPr>
    </w:lvl>
    <w:lvl w:ilvl="7" w:tentative="0">
      <w:start w:val="0"/>
      <w:numFmt w:val="bullet"/>
      <w:lvlText w:val="•"/>
      <w:lvlJc w:val="left"/>
      <w:pPr>
        <w:ind w:left="7570" w:hanging="912"/>
      </w:pPr>
      <w:rPr>
        <w:rFonts w:hint="default"/>
        <w:lang w:val="zh-CN" w:eastAsia="zh-CN" w:bidi="zh-CN"/>
      </w:rPr>
    </w:lvl>
    <w:lvl w:ilvl="8" w:tentative="0">
      <w:start w:val="0"/>
      <w:numFmt w:val="bullet"/>
      <w:lvlText w:val="•"/>
      <w:lvlJc w:val="left"/>
      <w:pPr>
        <w:ind w:left="8569" w:hanging="912"/>
      </w:pPr>
      <w:rPr>
        <w:rFonts w:hint="default"/>
        <w:lang w:val="zh-CN" w:eastAsia="zh-CN" w:bidi="zh-CN"/>
      </w:rPr>
    </w:lvl>
  </w:abstractNum>
  <w:abstractNum w:abstractNumId="36">
    <w:nsid w:val="D7D140E4"/>
    <w:multiLevelType w:val="multilevel"/>
    <w:tmpl w:val="D7D140E4"/>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37">
    <w:nsid w:val="D7F9FE59"/>
    <w:multiLevelType w:val="multilevel"/>
    <w:tmpl w:val="D7F9FE59"/>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38">
    <w:nsid w:val="DAD3A854"/>
    <w:multiLevelType w:val="multilevel"/>
    <w:tmpl w:val="DAD3A854"/>
    <w:lvl w:ilvl="0" w:tentative="0">
      <w:start w:val="4"/>
      <w:numFmt w:val="decimal"/>
      <w:lvlText w:val="%1"/>
      <w:lvlJc w:val="left"/>
      <w:pPr>
        <w:ind w:left="1232" w:hanging="564"/>
        <w:jc w:val="left"/>
      </w:pPr>
      <w:rPr>
        <w:rFonts w:hint="default"/>
        <w:lang w:val="zh-CN" w:eastAsia="zh-CN" w:bidi="zh-CN"/>
      </w:rPr>
    </w:lvl>
    <w:lvl w:ilvl="1" w:tentative="0">
      <w:start w:val="5"/>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439" w:hanging="771"/>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468" w:hanging="771"/>
      </w:pPr>
      <w:rPr>
        <w:rFonts w:hint="default"/>
        <w:lang w:val="zh-CN" w:eastAsia="zh-CN" w:bidi="zh-CN"/>
      </w:rPr>
    </w:lvl>
    <w:lvl w:ilvl="4" w:tentative="0">
      <w:start w:val="0"/>
      <w:numFmt w:val="bullet"/>
      <w:lvlText w:val="•"/>
      <w:lvlJc w:val="left"/>
      <w:pPr>
        <w:ind w:left="4482" w:hanging="771"/>
      </w:pPr>
      <w:rPr>
        <w:rFonts w:hint="default"/>
        <w:lang w:val="zh-CN" w:eastAsia="zh-CN" w:bidi="zh-CN"/>
      </w:rPr>
    </w:lvl>
    <w:lvl w:ilvl="5" w:tentative="0">
      <w:start w:val="0"/>
      <w:numFmt w:val="bullet"/>
      <w:lvlText w:val="•"/>
      <w:lvlJc w:val="left"/>
      <w:pPr>
        <w:ind w:left="5496" w:hanging="771"/>
      </w:pPr>
      <w:rPr>
        <w:rFonts w:hint="default"/>
        <w:lang w:val="zh-CN" w:eastAsia="zh-CN" w:bidi="zh-CN"/>
      </w:rPr>
    </w:lvl>
    <w:lvl w:ilvl="6" w:tentative="0">
      <w:start w:val="0"/>
      <w:numFmt w:val="bullet"/>
      <w:lvlText w:val="•"/>
      <w:lvlJc w:val="left"/>
      <w:pPr>
        <w:ind w:left="6510" w:hanging="771"/>
      </w:pPr>
      <w:rPr>
        <w:rFonts w:hint="default"/>
        <w:lang w:val="zh-CN" w:eastAsia="zh-CN" w:bidi="zh-CN"/>
      </w:rPr>
    </w:lvl>
    <w:lvl w:ilvl="7" w:tentative="0">
      <w:start w:val="0"/>
      <w:numFmt w:val="bullet"/>
      <w:lvlText w:val="•"/>
      <w:lvlJc w:val="left"/>
      <w:pPr>
        <w:ind w:left="7524" w:hanging="771"/>
      </w:pPr>
      <w:rPr>
        <w:rFonts w:hint="default"/>
        <w:lang w:val="zh-CN" w:eastAsia="zh-CN" w:bidi="zh-CN"/>
      </w:rPr>
    </w:lvl>
    <w:lvl w:ilvl="8" w:tentative="0">
      <w:start w:val="0"/>
      <w:numFmt w:val="bullet"/>
      <w:lvlText w:val="•"/>
      <w:lvlJc w:val="left"/>
      <w:pPr>
        <w:ind w:left="8538" w:hanging="771"/>
      </w:pPr>
      <w:rPr>
        <w:rFonts w:hint="default"/>
        <w:lang w:val="zh-CN" w:eastAsia="zh-CN" w:bidi="zh-CN"/>
      </w:rPr>
    </w:lvl>
  </w:abstractNum>
  <w:abstractNum w:abstractNumId="39">
    <w:nsid w:val="DCBA6B53"/>
    <w:multiLevelType w:val="multilevel"/>
    <w:tmpl w:val="DCBA6B53"/>
    <w:lvl w:ilvl="0" w:tentative="0">
      <w:start w:val="3"/>
      <w:numFmt w:val="decimal"/>
      <w:lvlText w:val="%1"/>
      <w:lvlJc w:val="left"/>
      <w:pPr>
        <w:ind w:left="109" w:hanging="564"/>
        <w:jc w:val="left"/>
      </w:pPr>
      <w:rPr>
        <w:rFonts w:hint="default"/>
        <w:lang w:val="zh-CN" w:eastAsia="zh-CN" w:bidi="zh-CN"/>
      </w:rPr>
    </w:lvl>
    <w:lvl w:ilvl="1" w:tentative="0">
      <w:start w:val="5"/>
      <w:numFmt w:val="decimal"/>
      <w:lvlText w:val="%1.%2"/>
      <w:lvlJc w:val="left"/>
      <w:pPr>
        <w:ind w:left="109" w:hanging="564"/>
        <w:jc w:val="left"/>
      </w:pPr>
      <w:rPr>
        <w:rFonts w:hint="default" w:ascii="楷体" w:hAnsi="楷体" w:eastAsia="楷体" w:cs="楷体"/>
        <w:spacing w:val="-2"/>
        <w:w w:val="100"/>
        <w:sz w:val="28"/>
        <w:szCs w:val="28"/>
        <w:lang w:val="zh-CN" w:eastAsia="zh-CN" w:bidi="zh-CN"/>
      </w:rPr>
    </w:lvl>
    <w:lvl w:ilvl="2" w:tentative="0">
      <w:start w:val="1"/>
      <w:numFmt w:val="decimal"/>
      <w:lvlText w:val="%1.%2.%3"/>
      <w:lvlJc w:val="left"/>
      <w:pPr>
        <w:ind w:left="109" w:hanging="91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239" w:hanging="912"/>
      </w:pPr>
      <w:rPr>
        <w:rFonts w:hint="default"/>
        <w:lang w:val="zh-CN" w:eastAsia="zh-CN" w:bidi="zh-CN"/>
      </w:rPr>
    </w:lvl>
    <w:lvl w:ilvl="4" w:tentative="0">
      <w:start w:val="0"/>
      <w:numFmt w:val="bullet"/>
      <w:lvlText w:val="•"/>
      <w:lvlJc w:val="left"/>
      <w:pPr>
        <w:ind w:left="4286" w:hanging="912"/>
      </w:pPr>
      <w:rPr>
        <w:rFonts w:hint="default"/>
        <w:lang w:val="zh-CN" w:eastAsia="zh-CN" w:bidi="zh-CN"/>
      </w:rPr>
    </w:lvl>
    <w:lvl w:ilvl="5" w:tentative="0">
      <w:start w:val="0"/>
      <w:numFmt w:val="bullet"/>
      <w:lvlText w:val="•"/>
      <w:lvlJc w:val="left"/>
      <w:pPr>
        <w:ind w:left="5333" w:hanging="912"/>
      </w:pPr>
      <w:rPr>
        <w:rFonts w:hint="default"/>
        <w:lang w:val="zh-CN" w:eastAsia="zh-CN" w:bidi="zh-CN"/>
      </w:rPr>
    </w:lvl>
    <w:lvl w:ilvl="6" w:tentative="0">
      <w:start w:val="0"/>
      <w:numFmt w:val="bullet"/>
      <w:lvlText w:val="•"/>
      <w:lvlJc w:val="left"/>
      <w:pPr>
        <w:ind w:left="6379" w:hanging="912"/>
      </w:pPr>
      <w:rPr>
        <w:rFonts w:hint="default"/>
        <w:lang w:val="zh-CN" w:eastAsia="zh-CN" w:bidi="zh-CN"/>
      </w:rPr>
    </w:lvl>
    <w:lvl w:ilvl="7" w:tentative="0">
      <w:start w:val="0"/>
      <w:numFmt w:val="bullet"/>
      <w:lvlText w:val="•"/>
      <w:lvlJc w:val="left"/>
      <w:pPr>
        <w:ind w:left="7426" w:hanging="912"/>
      </w:pPr>
      <w:rPr>
        <w:rFonts w:hint="default"/>
        <w:lang w:val="zh-CN" w:eastAsia="zh-CN" w:bidi="zh-CN"/>
      </w:rPr>
    </w:lvl>
    <w:lvl w:ilvl="8" w:tentative="0">
      <w:start w:val="0"/>
      <w:numFmt w:val="bullet"/>
      <w:lvlText w:val="•"/>
      <w:lvlJc w:val="left"/>
      <w:pPr>
        <w:ind w:left="8472" w:hanging="912"/>
      </w:pPr>
      <w:rPr>
        <w:rFonts w:hint="default"/>
        <w:lang w:val="zh-CN" w:eastAsia="zh-CN" w:bidi="zh-CN"/>
      </w:rPr>
    </w:lvl>
  </w:abstractNum>
  <w:abstractNum w:abstractNumId="40">
    <w:nsid w:val="E0294EC7"/>
    <w:multiLevelType w:val="multilevel"/>
    <w:tmpl w:val="E0294EC7"/>
    <w:lvl w:ilvl="0" w:tentative="0">
      <w:start w:val="1"/>
      <w:numFmt w:val="decimal"/>
      <w:lvlText w:val="（%1）"/>
      <w:lvlJc w:val="left"/>
      <w:pPr>
        <w:ind w:left="109" w:hanging="702"/>
        <w:jc w:val="left"/>
      </w:pPr>
      <w:rPr>
        <w:rFonts w:hint="default" w:ascii="楷体" w:hAnsi="楷体" w:eastAsia="楷体" w:cs="楷体"/>
        <w:spacing w:val="-32"/>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41">
    <w:nsid w:val="E093A4B0"/>
    <w:multiLevelType w:val="multilevel"/>
    <w:tmpl w:val="E093A4B0"/>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42">
    <w:nsid w:val="E504947C"/>
    <w:multiLevelType w:val="multilevel"/>
    <w:tmpl w:val="E504947C"/>
    <w:lvl w:ilvl="0" w:tentative="0">
      <w:start w:val="3"/>
      <w:numFmt w:val="decimal"/>
      <w:lvlText w:val="%1"/>
      <w:lvlJc w:val="left"/>
      <w:pPr>
        <w:ind w:left="880" w:hanging="771"/>
        <w:jc w:val="left"/>
      </w:pPr>
      <w:rPr>
        <w:rFonts w:hint="default"/>
        <w:lang w:val="zh-CN" w:eastAsia="zh-CN" w:bidi="zh-CN"/>
      </w:rPr>
    </w:lvl>
    <w:lvl w:ilvl="1" w:tentative="0">
      <w:start w:val="3"/>
      <w:numFmt w:val="decimal"/>
      <w:lvlText w:val="%1.%2"/>
      <w:lvlJc w:val="left"/>
      <w:pPr>
        <w:ind w:left="880" w:hanging="771"/>
        <w:jc w:val="left"/>
      </w:pPr>
      <w:rPr>
        <w:rFonts w:hint="default"/>
        <w:lang w:val="zh-CN" w:eastAsia="zh-CN" w:bidi="zh-CN"/>
      </w:rPr>
    </w:lvl>
    <w:lvl w:ilvl="2" w:tentative="0">
      <w:start w:val="1"/>
      <w:numFmt w:val="decimal"/>
      <w:lvlText w:val="%1.%2.%3"/>
      <w:lvlJc w:val="left"/>
      <w:pPr>
        <w:ind w:left="880" w:hanging="771"/>
        <w:jc w:val="left"/>
      </w:pPr>
      <w:rPr>
        <w:rFonts w:hint="default" w:ascii="楷体" w:hAnsi="楷体" w:eastAsia="楷体" w:cs="楷体"/>
        <w:spacing w:val="-2"/>
        <w:w w:val="100"/>
        <w:sz w:val="28"/>
        <w:szCs w:val="28"/>
        <w:lang w:val="zh-CN" w:eastAsia="zh-CN" w:bidi="zh-CN"/>
      </w:rPr>
    </w:lvl>
    <w:lvl w:ilvl="3" w:tentative="0">
      <w:start w:val="1"/>
      <w:numFmt w:val="decimal"/>
      <w:lvlText w:val="（%4）"/>
      <w:lvlJc w:val="left"/>
      <w:pPr>
        <w:ind w:left="1231" w:hanging="702"/>
        <w:jc w:val="left"/>
      </w:pPr>
      <w:rPr>
        <w:rFonts w:hint="default" w:ascii="楷体" w:hAnsi="楷体" w:eastAsia="楷体" w:cs="楷体"/>
        <w:spacing w:val="-2"/>
        <w:w w:val="100"/>
        <w:sz w:val="26"/>
        <w:szCs w:val="26"/>
        <w:lang w:val="zh-CN" w:eastAsia="zh-CN" w:bidi="zh-CN"/>
      </w:rPr>
    </w:lvl>
    <w:lvl w:ilvl="4" w:tentative="0">
      <w:start w:val="0"/>
      <w:numFmt w:val="bullet"/>
      <w:lvlText w:val="•"/>
      <w:lvlJc w:val="left"/>
      <w:pPr>
        <w:ind w:left="4348" w:hanging="702"/>
      </w:pPr>
      <w:rPr>
        <w:rFonts w:hint="default"/>
        <w:lang w:val="zh-CN" w:eastAsia="zh-CN" w:bidi="zh-CN"/>
      </w:rPr>
    </w:lvl>
    <w:lvl w:ilvl="5" w:tentative="0">
      <w:start w:val="0"/>
      <w:numFmt w:val="bullet"/>
      <w:lvlText w:val="•"/>
      <w:lvlJc w:val="left"/>
      <w:pPr>
        <w:ind w:left="5384" w:hanging="702"/>
      </w:pPr>
      <w:rPr>
        <w:rFonts w:hint="default"/>
        <w:lang w:val="zh-CN" w:eastAsia="zh-CN" w:bidi="zh-CN"/>
      </w:rPr>
    </w:lvl>
    <w:lvl w:ilvl="6" w:tentative="0">
      <w:start w:val="0"/>
      <w:numFmt w:val="bullet"/>
      <w:lvlText w:val="•"/>
      <w:lvlJc w:val="left"/>
      <w:pPr>
        <w:ind w:left="6421" w:hanging="702"/>
      </w:pPr>
      <w:rPr>
        <w:rFonts w:hint="default"/>
        <w:lang w:val="zh-CN" w:eastAsia="zh-CN" w:bidi="zh-CN"/>
      </w:rPr>
    </w:lvl>
    <w:lvl w:ilvl="7" w:tentative="0">
      <w:start w:val="0"/>
      <w:numFmt w:val="bullet"/>
      <w:lvlText w:val="•"/>
      <w:lvlJc w:val="left"/>
      <w:pPr>
        <w:ind w:left="7457" w:hanging="702"/>
      </w:pPr>
      <w:rPr>
        <w:rFonts w:hint="default"/>
        <w:lang w:val="zh-CN" w:eastAsia="zh-CN" w:bidi="zh-CN"/>
      </w:rPr>
    </w:lvl>
    <w:lvl w:ilvl="8" w:tentative="0">
      <w:start w:val="0"/>
      <w:numFmt w:val="bullet"/>
      <w:lvlText w:val="•"/>
      <w:lvlJc w:val="left"/>
      <w:pPr>
        <w:ind w:left="8493" w:hanging="702"/>
      </w:pPr>
      <w:rPr>
        <w:rFonts w:hint="default"/>
        <w:lang w:val="zh-CN" w:eastAsia="zh-CN" w:bidi="zh-CN"/>
      </w:rPr>
    </w:lvl>
  </w:abstractNum>
  <w:abstractNum w:abstractNumId="43">
    <w:nsid w:val="E7B27C5B"/>
    <w:multiLevelType w:val="multilevel"/>
    <w:tmpl w:val="E7B27C5B"/>
    <w:lvl w:ilvl="0" w:tentative="0">
      <w:start w:val="9"/>
      <w:numFmt w:val="decimal"/>
      <w:lvlText w:val="%1"/>
      <w:lvlJc w:val="left"/>
      <w:pPr>
        <w:ind w:left="1232" w:hanging="564"/>
        <w:jc w:val="left"/>
      </w:pPr>
      <w:rPr>
        <w:rFonts w:hint="default"/>
        <w:lang w:val="zh-CN" w:eastAsia="zh-CN" w:bidi="zh-CN"/>
      </w:rPr>
    </w:lvl>
    <w:lvl w:ilvl="1" w:tentative="0">
      <w:start w:val="2"/>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09" w:hanging="797"/>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312" w:hanging="797"/>
      </w:pPr>
      <w:rPr>
        <w:rFonts w:hint="default"/>
        <w:lang w:val="zh-CN" w:eastAsia="zh-CN" w:bidi="zh-CN"/>
      </w:rPr>
    </w:lvl>
    <w:lvl w:ilvl="4" w:tentative="0">
      <w:start w:val="0"/>
      <w:numFmt w:val="bullet"/>
      <w:lvlText w:val="•"/>
      <w:lvlJc w:val="left"/>
      <w:pPr>
        <w:ind w:left="4348" w:hanging="797"/>
      </w:pPr>
      <w:rPr>
        <w:rFonts w:hint="default"/>
        <w:lang w:val="zh-CN" w:eastAsia="zh-CN" w:bidi="zh-CN"/>
      </w:rPr>
    </w:lvl>
    <w:lvl w:ilvl="5" w:tentative="0">
      <w:start w:val="0"/>
      <w:numFmt w:val="bullet"/>
      <w:lvlText w:val="•"/>
      <w:lvlJc w:val="left"/>
      <w:pPr>
        <w:ind w:left="5384" w:hanging="797"/>
      </w:pPr>
      <w:rPr>
        <w:rFonts w:hint="default"/>
        <w:lang w:val="zh-CN" w:eastAsia="zh-CN" w:bidi="zh-CN"/>
      </w:rPr>
    </w:lvl>
    <w:lvl w:ilvl="6" w:tentative="0">
      <w:start w:val="0"/>
      <w:numFmt w:val="bullet"/>
      <w:lvlText w:val="•"/>
      <w:lvlJc w:val="left"/>
      <w:pPr>
        <w:ind w:left="6421" w:hanging="797"/>
      </w:pPr>
      <w:rPr>
        <w:rFonts w:hint="default"/>
        <w:lang w:val="zh-CN" w:eastAsia="zh-CN" w:bidi="zh-CN"/>
      </w:rPr>
    </w:lvl>
    <w:lvl w:ilvl="7" w:tentative="0">
      <w:start w:val="0"/>
      <w:numFmt w:val="bullet"/>
      <w:lvlText w:val="•"/>
      <w:lvlJc w:val="left"/>
      <w:pPr>
        <w:ind w:left="7457" w:hanging="797"/>
      </w:pPr>
      <w:rPr>
        <w:rFonts w:hint="default"/>
        <w:lang w:val="zh-CN" w:eastAsia="zh-CN" w:bidi="zh-CN"/>
      </w:rPr>
    </w:lvl>
    <w:lvl w:ilvl="8" w:tentative="0">
      <w:start w:val="0"/>
      <w:numFmt w:val="bullet"/>
      <w:lvlText w:val="•"/>
      <w:lvlJc w:val="left"/>
      <w:pPr>
        <w:ind w:left="8493" w:hanging="797"/>
      </w:pPr>
      <w:rPr>
        <w:rFonts w:hint="default"/>
        <w:lang w:val="zh-CN" w:eastAsia="zh-CN" w:bidi="zh-CN"/>
      </w:rPr>
    </w:lvl>
  </w:abstractNum>
  <w:abstractNum w:abstractNumId="44">
    <w:nsid w:val="F0E89278"/>
    <w:multiLevelType w:val="multilevel"/>
    <w:tmpl w:val="F0E89278"/>
    <w:lvl w:ilvl="0" w:tentative="0">
      <w:start w:val="1"/>
      <w:numFmt w:val="decimal"/>
      <w:lvlText w:val="（%1）"/>
      <w:lvlJc w:val="left"/>
      <w:pPr>
        <w:ind w:left="1379" w:hanging="711"/>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11"/>
      </w:pPr>
      <w:rPr>
        <w:rFonts w:hint="default"/>
        <w:lang w:val="zh-CN" w:eastAsia="zh-CN" w:bidi="zh-CN"/>
      </w:rPr>
    </w:lvl>
    <w:lvl w:ilvl="2" w:tentative="0">
      <w:start w:val="0"/>
      <w:numFmt w:val="bullet"/>
      <w:lvlText w:val="•"/>
      <w:lvlJc w:val="left"/>
      <w:pPr>
        <w:ind w:left="3217" w:hanging="711"/>
      </w:pPr>
      <w:rPr>
        <w:rFonts w:hint="default"/>
        <w:lang w:val="zh-CN" w:eastAsia="zh-CN" w:bidi="zh-CN"/>
      </w:rPr>
    </w:lvl>
    <w:lvl w:ilvl="3" w:tentative="0">
      <w:start w:val="0"/>
      <w:numFmt w:val="bullet"/>
      <w:lvlText w:val="•"/>
      <w:lvlJc w:val="left"/>
      <w:pPr>
        <w:ind w:left="4135" w:hanging="711"/>
      </w:pPr>
      <w:rPr>
        <w:rFonts w:hint="default"/>
        <w:lang w:val="zh-CN" w:eastAsia="zh-CN" w:bidi="zh-CN"/>
      </w:rPr>
    </w:lvl>
    <w:lvl w:ilvl="4" w:tentative="0">
      <w:start w:val="0"/>
      <w:numFmt w:val="bullet"/>
      <w:lvlText w:val="•"/>
      <w:lvlJc w:val="left"/>
      <w:pPr>
        <w:ind w:left="5054" w:hanging="711"/>
      </w:pPr>
      <w:rPr>
        <w:rFonts w:hint="default"/>
        <w:lang w:val="zh-CN" w:eastAsia="zh-CN" w:bidi="zh-CN"/>
      </w:rPr>
    </w:lvl>
    <w:lvl w:ilvl="5" w:tentative="0">
      <w:start w:val="0"/>
      <w:numFmt w:val="bullet"/>
      <w:lvlText w:val="•"/>
      <w:lvlJc w:val="left"/>
      <w:pPr>
        <w:ind w:left="5973" w:hanging="711"/>
      </w:pPr>
      <w:rPr>
        <w:rFonts w:hint="default"/>
        <w:lang w:val="zh-CN" w:eastAsia="zh-CN" w:bidi="zh-CN"/>
      </w:rPr>
    </w:lvl>
    <w:lvl w:ilvl="6" w:tentative="0">
      <w:start w:val="0"/>
      <w:numFmt w:val="bullet"/>
      <w:lvlText w:val="•"/>
      <w:lvlJc w:val="left"/>
      <w:pPr>
        <w:ind w:left="6891" w:hanging="711"/>
      </w:pPr>
      <w:rPr>
        <w:rFonts w:hint="default"/>
        <w:lang w:val="zh-CN" w:eastAsia="zh-CN" w:bidi="zh-CN"/>
      </w:rPr>
    </w:lvl>
    <w:lvl w:ilvl="7" w:tentative="0">
      <w:start w:val="0"/>
      <w:numFmt w:val="bullet"/>
      <w:lvlText w:val="•"/>
      <w:lvlJc w:val="left"/>
      <w:pPr>
        <w:ind w:left="7810" w:hanging="711"/>
      </w:pPr>
      <w:rPr>
        <w:rFonts w:hint="default"/>
        <w:lang w:val="zh-CN" w:eastAsia="zh-CN" w:bidi="zh-CN"/>
      </w:rPr>
    </w:lvl>
    <w:lvl w:ilvl="8" w:tentative="0">
      <w:start w:val="0"/>
      <w:numFmt w:val="bullet"/>
      <w:lvlText w:val="•"/>
      <w:lvlJc w:val="left"/>
      <w:pPr>
        <w:ind w:left="8728" w:hanging="711"/>
      </w:pPr>
      <w:rPr>
        <w:rFonts w:hint="default"/>
        <w:lang w:val="zh-CN" w:eastAsia="zh-CN" w:bidi="zh-CN"/>
      </w:rPr>
    </w:lvl>
  </w:abstractNum>
  <w:abstractNum w:abstractNumId="45">
    <w:nsid w:val="F4B5D9F5"/>
    <w:multiLevelType w:val="multilevel"/>
    <w:tmpl w:val="F4B5D9F5"/>
    <w:lvl w:ilvl="0" w:tentative="0">
      <w:start w:val="1"/>
      <w:numFmt w:val="decimal"/>
      <w:lvlText w:val="（%1）"/>
      <w:lvlJc w:val="left"/>
      <w:pPr>
        <w:ind w:left="1370" w:hanging="702"/>
        <w:jc w:val="left"/>
      </w:pPr>
      <w:rPr>
        <w:rFonts w:hint="default" w:ascii="楷体" w:hAnsi="楷体" w:eastAsia="楷体" w:cs="楷体"/>
        <w:spacing w:val="-39"/>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46">
    <w:nsid w:val="F585BF25"/>
    <w:multiLevelType w:val="multilevel"/>
    <w:tmpl w:val="F585BF25"/>
    <w:lvl w:ilvl="0" w:tentative="0">
      <w:start w:val="2"/>
      <w:numFmt w:val="decimal"/>
      <w:lvlText w:val="%1"/>
      <w:lvlJc w:val="left"/>
      <w:pPr>
        <w:ind w:left="109" w:hanging="492"/>
        <w:jc w:val="left"/>
      </w:pPr>
      <w:rPr>
        <w:rFonts w:hint="default"/>
        <w:lang w:val="zh-CN" w:eastAsia="zh-CN" w:bidi="zh-CN"/>
      </w:rPr>
    </w:lvl>
    <w:lvl w:ilvl="1" w:tentative="0">
      <w:start w:val="1"/>
      <w:numFmt w:val="decimal"/>
      <w:lvlText w:val="%1.%2"/>
      <w:lvlJc w:val="left"/>
      <w:pPr>
        <w:ind w:left="109" w:hanging="492"/>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2193" w:hanging="492"/>
      </w:pPr>
      <w:rPr>
        <w:rFonts w:hint="default"/>
        <w:lang w:val="zh-CN" w:eastAsia="zh-CN" w:bidi="zh-CN"/>
      </w:rPr>
    </w:lvl>
    <w:lvl w:ilvl="3" w:tentative="0">
      <w:start w:val="0"/>
      <w:numFmt w:val="bullet"/>
      <w:lvlText w:val="•"/>
      <w:lvlJc w:val="left"/>
      <w:pPr>
        <w:ind w:left="3239" w:hanging="492"/>
      </w:pPr>
      <w:rPr>
        <w:rFonts w:hint="default"/>
        <w:lang w:val="zh-CN" w:eastAsia="zh-CN" w:bidi="zh-CN"/>
      </w:rPr>
    </w:lvl>
    <w:lvl w:ilvl="4" w:tentative="0">
      <w:start w:val="0"/>
      <w:numFmt w:val="bullet"/>
      <w:lvlText w:val="•"/>
      <w:lvlJc w:val="left"/>
      <w:pPr>
        <w:ind w:left="4286" w:hanging="492"/>
      </w:pPr>
      <w:rPr>
        <w:rFonts w:hint="default"/>
        <w:lang w:val="zh-CN" w:eastAsia="zh-CN" w:bidi="zh-CN"/>
      </w:rPr>
    </w:lvl>
    <w:lvl w:ilvl="5" w:tentative="0">
      <w:start w:val="0"/>
      <w:numFmt w:val="bullet"/>
      <w:lvlText w:val="•"/>
      <w:lvlJc w:val="left"/>
      <w:pPr>
        <w:ind w:left="5333" w:hanging="492"/>
      </w:pPr>
      <w:rPr>
        <w:rFonts w:hint="default"/>
        <w:lang w:val="zh-CN" w:eastAsia="zh-CN" w:bidi="zh-CN"/>
      </w:rPr>
    </w:lvl>
    <w:lvl w:ilvl="6" w:tentative="0">
      <w:start w:val="0"/>
      <w:numFmt w:val="bullet"/>
      <w:lvlText w:val="•"/>
      <w:lvlJc w:val="left"/>
      <w:pPr>
        <w:ind w:left="6379" w:hanging="492"/>
      </w:pPr>
      <w:rPr>
        <w:rFonts w:hint="default"/>
        <w:lang w:val="zh-CN" w:eastAsia="zh-CN" w:bidi="zh-CN"/>
      </w:rPr>
    </w:lvl>
    <w:lvl w:ilvl="7" w:tentative="0">
      <w:start w:val="0"/>
      <w:numFmt w:val="bullet"/>
      <w:lvlText w:val="•"/>
      <w:lvlJc w:val="left"/>
      <w:pPr>
        <w:ind w:left="7426" w:hanging="492"/>
      </w:pPr>
      <w:rPr>
        <w:rFonts w:hint="default"/>
        <w:lang w:val="zh-CN" w:eastAsia="zh-CN" w:bidi="zh-CN"/>
      </w:rPr>
    </w:lvl>
    <w:lvl w:ilvl="8" w:tentative="0">
      <w:start w:val="0"/>
      <w:numFmt w:val="bullet"/>
      <w:lvlText w:val="•"/>
      <w:lvlJc w:val="left"/>
      <w:pPr>
        <w:ind w:left="8472" w:hanging="492"/>
      </w:pPr>
      <w:rPr>
        <w:rFonts w:hint="default"/>
        <w:lang w:val="zh-CN" w:eastAsia="zh-CN" w:bidi="zh-CN"/>
      </w:rPr>
    </w:lvl>
  </w:abstractNum>
  <w:abstractNum w:abstractNumId="47">
    <w:nsid w:val="F689643B"/>
    <w:multiLevelType w:val="multilevel"/>
    <w:tmpl w:val="F689643B"/>
    <w:lvl w:ilvl="0" w:tentative="0">
      <w:start w:val="1"/>
      <w:numFmt w:val="decimal"/>
      <w:lvlText w:val="（%1）"/>
      <w:lvlJc w:val="left"/>
      <w:pPr>
        <w:ind w:left="109" w:hanging="707"/>
        <w:jc w:val="left"/>
      </w:pPr>
      <w:rPr>
        <w:rFonts w:hint="default" w:ascii="楷体" w:hAnsi="楷体" w:eastAsia="楷体" w:cs="楷体"/>
        <w:spacing w:val="-1"/>
        <w:w w:val="100"/>
        <w:sz w:val="26"/>
        <w:szCs w:val="26"/>
        <w:lang w:val="zh-CN" w:eastAsia="zh-CN" w:bidi="zh-CN"/>
      </w:rPr>
    </w:lvl>
    <w:lvl w:ilvl="1" w:tentative="0">
      <w:start w:val="0"/>
      <w:numFmt w:val="bullet"/>
      <w:lvlText w:val="•"/>
      <w:lvlJc w:val="left"/>
      <w:pPr>
        <w:ind w:left="1146" w:hanging="707"/>
      </w:pPr>
      <w:rPr>
        <w:rFonts w:hint="default"/>
        <w:lang w:val="zh-CN" w:eastAsia="zh-CN" w:bidi="zh-CN"/>
      </w:rPr>
    </w:lvl>
    <w:lvl w:ilvl="2" w:tentative="0">
      <w:start w:val="0"/>
      <w:numFmt w:val="bullet"/>
      <w:lvlText w:val="•"/>
      <w:lvlJc w:val="left"/>
      <w:pPr>
        <w:ind w:left="2193" w:hanging="707"/>
      </w:pPr>
      <w:rPr>
        <w:rFonts w:hint="default"/>
        <w:lang w:val="zh-CN" w:eastAsia="zh-CN" w:bidi="zh-CN"/>
      </w:rPr>
    </w:lvl>
    <w:lvl w:ilvl="3" w:tentative="0">
      <w:start w:val="0"/>
      <w:numFmt w:val="bullet"/>
      <w:lvlText w:val="•"/>
      <w:lvlJc w:val="left"/>
      <w:pPr>
        <w:ind w:left="3239" w:hanging="707"/>
      </w:pPr>
      <w:rPr>
        <w:rFonts w:hint="default"/>
        <w:lang w:val="zh-CN" w:eastAsia="zh-CN" w:bidi="zh-CN"/>
      </w:rPr>
    </w:lvl>
    <w:lvl w:ilvl="4" w:tentative="0">
      <w:start w:val="0"/>
      <w:numFmt w:val="bullet"/>
      <w:lvlText w:val="•"/>
      <w:lvlJc w:val="left"/>
      <w:pPr>
        <w:ind w:left="4286" w:hanging="707"/>
      </w:pPr>
      <w:rPr>
        <w:rFonts w:hint="default"/>
        <w:lang w:val="zh-CN" w:eastAsia="zh-CN" w:bidi="zh-CN"/>
      </w:rPr>
    </w:lvl>
    <w:lvl w:ilvl="5" w:tentative="0">
      <w:start w:val="0"/>
      <w:numFmt w:val="bullet"/>
      <w:lvlText w:val="•"/>
      <w:lvlJc w:val="left"/>
      <w:pPr>
        <w:ind w:left="5333" w:hanging="707"/>
      </w:pPr>
      <w:rPr>
        <w:rFonts w:hint="default"/>
        <w:lang w:val="zh-CN" w:eastAsia="zh-CN" w:bidi="zh-CN"/>
      </w:rPr>
    </w:lvl>
    <w:lvl w:ilvl="6" w:tentative="0">
      <w:start w:val="0"/>
      <w:numFmt w:val="bullet"/>
      <w:lvlText w:val="•"/>
      <w:lvlJc w:val="left"/>
      <w:pPr>
        <w:ind w:left="6379" w:hanging="707"/>
      </w:pPr>
      <w:rPr>
        <w:rFonts w:hint="default"/>
        <w:lang w:val="zh-CN" w:eastAsia="zh-CN" w:bidi="zh-CN"/>
      </w:rPr>
    </w:lvl>
    <w:lvl w:ilvl="7" w:tentative="0">
      <w:start w:val="0"/>
      <w:numFmt w:val="bullet"/>
      <w:lvlText w:val="•"/>
      <w:lvlJc w:val="left"/>
      <w:pPr>
        <w:ind w:left="7426" w:hanging="707"/>
      </w:pPr>
      <w:rPr>
        <w:rFonts w:hint="default"/>
        <w:lang w:val="zh-CN" w:eastAsia="zh-CN" w:bidi="zh-CN"/>
      </w:rPr>
    </w:lvl>
    <w:lvl w:ilvl="8" w:tentative="0">
      <w:start w:val="0"/>
      <w:numFmt w:val="bullet"/>
      <w:lvlText w:val="•"/>
      <w:lvlJc w:val="left"/>
      <w:pPr>
        <w:ind w:left="8472" w:hanging="707"/>
      </w:pPr>
      <w:rPr>
        <w:rFonts w:hint="default"/>
        <w:lang w:val="zh-CN" w:eastAsia="zh-CN" w:bidi="zh-CN"/>
      </w:rPr>
    </w:lvl>
  </w:abstractNum>
  <w:abstractNum w:abstractNumId="48">
    <w:nsid w:val="F7735DC9"/>
    <w:multiLevelType w:val="multilevel"/>
    <w:tmpl w:val="F7735DC9"/>
    <w:lvl w:ilvl="0" w:tentative="0">
      <w:start w:val="15"/>
      <w:numFmt w:val="decimal"/>
      <w:lvlText w:val="%1"/>
      <w:lvlJc w:val="left"/>
      <w:pPr>
        <w:ind w:left="1374" w:hanging="706"/>
        <w:jc w:val="left"/>
      </w:pPr>
      <w:rPr>
        <w:rFonts w:hint="default"/>
        <w:lang w:val="zh-CN" w:eastAsia="zh-CN" w:bidi="zh-CN"/>
      </w:rPr>
    </w:lvl>
    <w:lvl w:ilvl="1" w:tentative="0">
      <w:start w:val="4"/>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650" w:hanging="98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2773" w:hanging="982"/>
      </w:pPr>
      <w:rPr>
        <w:rFonts w:hint="default"/>
        <w:lang w:val="zh-CN" w:eastAsia="zh-CN" w:bidi="zh-CN"/>
      </w:rPr>
    </w:lvl>
    <w:lvl w:ilvl="4" w:tentative="0">
      <w:start w:val="0"/>
      <w:numFmt w:val="bullet"/>
      <w:lvlText w:val="•"/>
      <w:lvlJc w:val="left"/>
      <w:pPr>
        <w:ind w:left="3886" w:hanging="982"/>
      </w:pPr>
      <w:rPr>
        <w:rFonts w:hint="default"/>
        <w:lang w:val="zh-CN" w:eastAsia="zh-CN" w:bidi="zh-CN"/>
      </w:rPr>
    </w:lvl>
    <w:lvl w:ilvl="5" w:tentative="0">
      <w:start w:val="0"/>
      <w:numFmt w:val="bullet"/>
      <w:lvlText w:val="•"/>
      <w:lvlJc w:val="left"/>
      <w:pPr>
        <w:ind w:left="4999" w:hanging="982"/>
      </w:pPr>
      <w:rPr>
        <w:rFonts w:hint="default"/>
        <w:lang w:val="zh-CN" w:eastAsia="zh-CN" w:bidi="zh-CN"/>
      </w:rPr>
    </w:lvl>
    <w:lvl w:ilvl="6" w:tentative="0">
      <w:start w:val="0"/>
      <w:numFmt w:val="bullet"/>
      <w:lvlText w:val="•"/>
      <w:lvlJc w:val="left"/>
      <w:pPr>
        <w:ind w:left="6113" w:hanging="982"/>
      </w:pPr>
      <w:rPr>
        <w:rFonts w:hint="default"/>
        <w:lang w:val="zh-CN" w:eastAsia="zh-CN" w:bidi="zh-CN"/>
      </w:rPr>
    </w:lvl>
    <w:lvl w:ilvl="7" w:tentative="0">
      <w:start w:val="0"/>
      <w:numFmt w:val="bullet"/>
      <w:lvlText w:val="•"/>
      <w:lvlJc w:val="left"/>
      <w:pPr>
        <w:ind w:left="7226" w:hanging="982"/>
      </w:pPr>
      <w:rPr>
        <w:rFonts w:hint="default"/>
        <w:lang w:val="zh-CN" w:eastAsia="zh-CN" w:bidi="zh-CN"/>
      </w:rPr>
    </w:lvl>
    <w:lvl w:ilvl="8" w:tentative="0">
      <w:start w:val="0"/>
      <w:numFmt w:val="bullet"/>
      <w:lvlText w:val="•"/>
      <w:lvlJc w:val="left"/>
      <w:pPr>
        <w:ind w:left="8339" w:hanging="982"/>
      </w:pPr>
      <w:rPr>
        <w:rFonts w:hint="default"/>
        <w:lang w:val="zh-CN" w:eastAsia="zh-CN" w:bidi="zh-CN"/>
      </w:rPr>
    </w:lvl>
  </w:abstractNum>
  <w:abstractNum w:abstractNumId="49">
    <w:nsid w:val="FEC2EA36"/>
    <w:multiLevelType w:val="multilevel"/>
    <w:tmpl w:val="FEC2EA36"/>
    <w:lvl w:ilvl="0" w:tentative="0">
      <w:start w:val="1"/>
      <w:numFmt w:val="decimal"/>
      <w:lvlText w:val="（%1）"/>
      <w:lvlJc w:val="left"/>
      <w:pPr>
        <w:ind w:left="1370" w:hanging="702"/>
        <w:jc w:val="left"/>
      </w:pPr>
      <w:rPr>
        <w:rFonts w:hint="default" w:ascii="楷体" w:hAnsi="楷体" w:eastAsia="楷体" w:cs="楷体"/>
        <w:spacing w:val="-77"/>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50">
    <w:nsid w:val="0053208E"/>
    <w:multiLevelType w:val="multilevel"/>
    <w:tmpl w:val="0053208E"/>
    <w:lvl w:ilvl="0" w:tentative="0">
      <w:start w:val="1"/>
      <w:numFmt w:val="decimal"/>
      <w:lvlText w:val="（%1）"/>
      <w:lvlJc w:val="left"/>
      <w:pPr>
        <w:ind w:left="108" w:hanging="608"/>
        <w:jc w:val="left"/>
      </w:pPr>
      <w:rPr>
        <w:rFonts w:hint="default" w:ascii="楷体" w:hAnsi="楷体" w:eastAsia="楷体" w:cs="楷体"/>
        <w:spacing w:val="2"/>
        <w:w w:val="100"/>
        <w:sz w:val="22"/>
        <w:szCs w:val="22"/>
        <w:lang w:val="zh-CN" w:eastAsia="zh-CN" w:bidi="zh-CN"/>
      </w:rPr>
    </w:lvl>
    <w:lvl w:ilvl="1" w:tentative="0">
      <w:start w:val="0"/>
      <w:numFmt w:val="bullet"/>
      <w:lvlText w:val="•"/>
      <w:lvlJc w:val="left"/>
      <w:pPr>
        <w:ind w:left="803" w:hanging="608"/>
      </w:pPr>
      <w:rPr>
        <w:rFonts w:hint="default"/>
        <w:lang w:val="zh-CN" w:eastAsia="zh-CN" w:bidi="zh-CN"/>
      </w:rPr>
    </w:lvl>
    <w:lvl w:ilvl="2" w:tentative="0">
      <w:start w:val="0"/>
      <w:numFmt w:val="bullet"/>
      <w:lvlText w:val="•"/>
      <w:lvlJc w:val="left"/>
      <w:pPr>
        <w:ind w:left="1506" w:hanging="608"/>
      </w:pPr>
      <w:rPr>
        <w:rFonts w:hint="default"/>
        <w:lang w:val="zh-CN" w:eastAsia="zh-CN" w:bidi="zh-CN"/>
      </w:rPr>
    </w:lvl>
    <w:lvl w:ilvl="3" w:tentative="0">
      <w:start w:val="0"/>
      <w:numFmt w:val="bullet"/>
      <w:lvlText w:val="•"/>
      <w:lvlJc w:val="left"/>
      <w:pPr>
        <w:ind w:left="2209" w:hanging="608"/>
      </w:pPr>
      <w:rPr>
        <w:rFonts w:hint="default"/>
        <w:lang w:val="zh-CN" w:eastAsia="zh-CN" w:bidi="zh-CN"/>
      </w:rPr>
    </w:lvl>
    <w:lvl w:ilvl="4" w:tentative="0">
      <w:start w:val="0"/>
      <w:numFmt w:val="bullet"/>
      <w:lvlText w:val="•"/>
      <w:lvlJc w:val="left"/>
      <w:pPr>
        <w:ind w:left="2912" w:hanging="608"/>
      </w:pPr>
      <w:rPr>
        <w:rFonts w:hint="default"/>
        <w:lang w:val="zh-CN" w:eastAsia="zh-CN" w:bidi="zh-CN"/>
      </w:rPr>
    </w:lvl>
    <w:lvl w:ilvl="5" w:tentative="0">
      <w:start w:val="0"/>
      <w:numFmt w:val="bullet"/>
      <w:lvlText w:val="•"/>
      <w:lvlJc w:val="left"/>
      <w:pPr>
        <w:ind w:left="3615" w:hanging="608"/>
      </w:pPr>
      <w:rPr>
        <w:rFonts w:hint="default"/>
        <w:lang w:val="zh-CN" w:eastAsia="zh-CN" w:bidi="zh-CN"/>
      </w:rPr>
    </w:lvl>
    <w:lvl w:ilvl="6" w:tentative="0">
      <w:start w:val="0"/>
      <w:numFmt w:val="bullet"/>
      <w:lvlText w:val="•"/>
      <w:lvlJc w:val="left"/>
      <w:pPr>
        <w:ind w:left="4318" w:hanging="608"/>
      </w:pPr>
      <w:rPr>
        <w:rFonts w:hint="default"/>
        <w:lang w:val="zh-CN" w:eastAsia="zh-CN" w:bidi="zh-CN"/>
      </w:rPr>
    </w:lvl>
    <w:lvl w:ilvl="7" w:tentative="0">
      <w:start w:val="0"/>
      <w:numFmt w:val="bullet"/>
      <w:lvlText w:val="•"/>
      <w:lvlJc w:val="left"/>
      <w:pPr>
        <w:ind w:left="5021" w:hanging="608"/>
      </w:pPr>
      <w:rPr>
        <w:rFonts w:hint="default"/>
        <w:lang w:val="zh-CN" w:eastAsia="zh-CN" w:bidi="zh-CN"/>
      </w:rPr>
    </w:lvl>
    <w:lvl w:ilvl="8" w:tentative="0">
      <w:start w:val="0"/>
      <w:numFmt w:val="bullet"/>
      <w:lvlText w:val="•"/>
      <w:lvlJc w:val="left"/>
      <w:pPr>
        <w:ind w:left="5724" w:hanging="608"/>
      </w:pPr>
      <w:rPr>
        <w:rFonts w:hint="default"/>
        <w:lang w:val="zh-CN" w:eastAsia="zh-CN" w:bidi="zh-CN"/>
      </w:rPr>
    </w:lvl>
  </w:abstractNum>
  <w:abstractNum w:abstractNumId="51">
    <w:nsid w:val="0248C179"/>
    <w:multiLevelType w:val="multilevel"/>
    <w:tmpl w:val="0248C179"/>
    <w:lvl w:ilvl="0" w:tentative="0">
      <w:start w:val="10"/>
      <w:numFmt w:val="decimal"/>
      <w:lvlText w:val="%1"/>
      <w:lvlJc w:val="left"/>
      <w:pPr>
        <w:ind w:left="1271" w:hanging="603"/>
        <w:jc w:val="left"/>
      </w:pPr>
      <w:rPr>
        <w:rFonts w:hint="default"/>
        <w:lang w:val="zh-CN" w:eastAsia="zh-CN" w:bidi="zh-CN"/>
      </w:rPr>
    </w:lvl>
    <w:lvl w:ilvl="1" w:tentative="0">
      <w:start w:val="1"/>
      <w:numFmt w:val="decimal"/>
      <w:lvlText w:val="%1.%2"/>
      <w:lvlJc w:val="left"/>
      <w:pPr>
        <w:ind w:left="1271" w:hanging="603"/>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3137" w:hanging="603"/>
      </w:pPr>
      <w:rPr>
        <w:rFonts w:hint="default"/>
        <w:lang w:val="zh-CN" w:eastAsia="zh-CN" w:bidi="zh-CN"/>
      </w:rPr>
    </w:lvl>
    <w:lvl w:ilvl="3" w:tentative="0">
      <w:start w:val="0"/>
      <w:numFmt w:val="bullet"/>
      <w:lvlText w:val="•"/>
      <w:lvlJc w:val="left"/>
      <w:pPr>
        <w:ind w:left="4065" w:hanging="603"/>
      </w:pPr>
      <w:rPr>
        <w:rFonts w:hint="default"/>
        <w:lang w:val="zh-CN" w:eastAsia="zh-CN" w:bidi="zh-CN"/>
      </w:rPr>
    </w:lvl>
    <w:lvl w:ilvl="4" w:tentative="0">
      <w:start w:val="0"/>
      <w:numFmt w:val="bullet"/>
      <w:lvlText w:val="•"/>
      <w:lvlJc w:val="left"/>
      <w:pPr>
        <w:ind w:left="4994" w:hanging="603"/>
      </w:pPr>
      <w:rPr>
        <w:rFonts w:hint="default"/>
        <w:lang w:val="zh-CN" w:eastAsia="zh-CN" w:bidi="zh-CN"/>
      </w:rPr>
    </w:lvl>
    <w:lvl w:ilvl="5" w:tentative="0">
      <w:start w:val="0"/>
      <w:numFmt w:val="bullet"/>
      <w:lvlText w:val="•"/>
      <w:lvlJc w:val="left"/>
      <w:pPr>
        <w:ind w:left="5923" w:hanging="603"/>
      </w:pPr>
      <w:rPr>
        <w:rFonts w:hint="default"/>
        <w:lang w:val="zh-CN" w:eastAsia="zh-CN" w:bidi="zh-CN"/>
      </w:rPr>
    </w:lvl>
    <w:lvl w:ilvl="6" w:tentative="0">
      <w:start w:val="0"/>
      <w:numFmt w:val="bullet"/>
      <w:lvlText w:val="•"/>
      <w:lvlJc w:val="left"/>
      <w:pPr>
        <w:ind w:left="6851" w:hanging="603"/>
      </w:pPr>
      <w:rPr>
        <w:rFonts w:hint="default"/>
        <w:lang w:val="zh-CN" w:eastAsia="zh-CN" w:bidi="zh-CN"/>
      </w:rPr>
    </w:lvl>
    <w:lvl w:ilvl="7" w:tentative="0">
      <w:start w:val="0"/>
      <w:numFmt w:val="bullet"/>
      <w:lvlText w:val="•"/>
      <w:lvlJc w:val="left"/>
      <w:pPr>
        <w:ind w:left="7780" w:hanging="603"/>
      </w:pPr>
      <w:rPr>
        <w:rFonts w:hint="default"/>
        <w:lang w:val="zh-CN" w:eastAsia="zh-CN" w:bidi="zh-CN"/>
      </w:rPr>
    </w:lvl>
    <w:lvl w:ilvl="8" w:tentative="0">
      <w:start w:val="0"/>
      <w:numFmt w:val="bullet"/>
      <w:lvlText w:val="•"/>
      <w:lvlJc w:val="left"/>
      <w:pPr>
        <w:ind w:left="8708" w:hanging="603"/>
      </w:pPr>
      <w:rPr>
        <w:rFonts w:hint="default"/>
        <w:lang w:val="zh-CN" w:eastAsia="zh-CN" w:bidi="zh-CN"/>
      </w:rPr>
    </w:lvl>
  </w:abstractNum>
  <w:abstractNum w:abstractNumId="52">
    <w:nsid w:val="03A63A41"/>
    <w:multiLevelType w:val="multilevel"/>
    <w:tmpl w:val="03A63A41"/>
    <w:lvl w:ilvl="0" w:tentative="0">
      <w:start w:val="1"/>
      <w:numFmt w:val="decimal"/>
      <w:lvlText w:val="%1"/>
      <w:lvlJc w:val="left"/>
      <w:pPr>
        <w:ind w:left="1720" w:hanging="1052"/>
        <w:jc w:val="left"/>
      </w:pPr>
      <w:rPr>
        <w:rFonts w:hint="default"/>
        <w:lang w:val="zh-CN" w:eastAsia="zh-CN" w:bidi="zh-CN"/>
      </w:rPr>
    </w:lvl>
    <w:lvl w:ilvl="1" w:tentative="0">
      <w:start w:val="1"/>
      <w:numFmt w:val="decimal"/>
      <w:lvlText w:val="%1.%2"/>
      <w:lvlJc w:val="left"/>
      <w:pPr>
        <w:ind w:left="1720" w:hanging="1052"/>
        <w:jc w:val="left"/>
      </w:pPr>
      <w:rPr>
        <w:rFonts w:hint="default"/>
        <w:lang w:val="zh-CN" w:eastAsia="zh-CN" w:bidi="zh-CN"/>
      </w:rPr>
    </w:lvl>
    <w:lvl w:ilvl="2" w:tentative="0">
      <w:start w:val="3"/>
      <w:numFmt w:val="decimal"/>
      <w:lvlText w:val="%1.%2.%3"/>
      <w:lvlJc w:val="left"/>
      <w:pPr>
        <w:ind w:left="1720" w:hanging="1052"/>
        <w:jc w:val="left"/>
      </w:pPr>
      <w:rPr>
        <w:rFonts w:hint="default"/>
        <w:lang w:val="zh-CN" w:eastAsia="zh-CN" w:bidi="zh-CN"/>
      </w:rPr>
    </w:lvl>
    <w:lvl w:ilvl="3" w:tentative="0">
      <w:start w:val="2"/>
      <w:numFmt w:val="decimal"/>
      <w:lvlText w:val="%1.%2.%3.%4"/>
      <w:lvlJc w:val="left"/>
      <w:pPr>
        <w:ind w:left="1720" w:hanging="1052"/>
        <w:jc w:val="left"/>
      </w:pPr>
      <w:rPr>
        <w:rFonts w:hint="default" w:ascii="楷体" w:hAnsi="楷体" w:eastAsia="楷体" w:cs="楷体"/>
        <w:spacing w:val="-2"/>
        <w:w w:val="100"/>
        <w:sz w:val="28"/>
        <w:szCs w:val="28"/>
        <w:lang w:val="zh-CN" w:eastAsia="zh-CN" w:bidi="zh-CN"/>
      </w:rPr>
    </w:lvl>
    <w:lvl w:ilvl="4" w:tentative="0">
      <w:start w:val="0"/>
      <w:numFmt w:val="bullet"/>
      <w:lvlText w:val="•"/>
      <w:lvlJc w:val="left"/>
      <w:pPr>
        <w:ind w:left="5258" w:hanging="1052"/>
      </w:pPr>
      <w:rPr>
        <w:rFonts w:hint="default"/>
        <w:lang w:val="zh-CN" w:eastAsia="zh-CN" w:bidi="zh-CN"/>
      </w:rPr>
    </w:lvl>
    <w:lvl w:ilvl="5" w:tentative="0">
      <w:start w:val="0"/>
      <w:numFmt w:val="bullet"/>
      <w:lvlText w:val="•"/>
      <w:lvlJc w:val="left"/>
      <w:pPr>
        <w:ind w:left="6143" w:hanging="1052"/>
      </w:pPr>
      <w:rPr>
        <w:rFonts w:hint="default"/>
        <w:lang w:val="zh-CN" w:eastAsia="zh-CN" w:bidi="zh-CN"/>
      </w:rPr>
    </w:lvl>
    <w:lvl w:ilvl="6" w:tentative="0">
      <w:start w:val="0"/>
      <w:numFmt w:val="bullet"/>
      <w:lvlText w:val="•"/>
      <w:lvlJc w:val="left"/>
      <w:pPr>
        <w:ind w:left="7027" w:hanging="1052"/>
      </w:pPr>
      <w:rPr>
        <w:rFonts w:hint="default"/>
        <w:lang w:val="zh-CN" w:eastAsia="zh-CN" w:bidi="zh-CN"/>
      </w:rPr>
    </w:lvl>
    <w:lvl w:ilvl="7" w:tentative="0">
      <w:start w:val="0"/>
      <w:numFmt w:val="bullet"/>
      <w:lvlText w:val="•"/>
      <w:lvlJc w:val="left"/>
      <w:pPr>
        <w:ind w:left="7912" w:hanging="1052"/>
      </w:pPr>
      <w:rPr>
        <w:rFonts w:hint="default"/>
        <w:lang w:val="zh-CN" w:eastAsia="zh-CN" w:bidi="zh-CN"/>
      </w:rPr>
    </w:lvl>
    <w:lvl w:ilvl="8" w:tentative="0">
      <w:start w:val="0"/>
      <w:numFmt w:val="bullet"/>
      <w:lvlText w:val="•"/>
      <w:lvlJc w:val="left"/>
      <w:pPr>
        <w:ind w:left="8796" w:hanging="1052"/>
      </w:pPr>
      <w:rPr>
        <w:rFonts w:hint="default"/>
        <w:lang w:val="zh-CN" w:eastAsia="zh-CN" w:bidi="zh-CN"/>
      </w:rPr>
    </w:lvl>
  </w:abstractNum>
  <w:abstractNum w:abstractNumId="53">
    <w:nsid w:val="03D62ECE"/>
    <w:multiLevelType w:val="multilevel"/>
    <w:tmpl w:val="03D62ECE"/>
    <w:lvl w:ilvl="0" w:tentative="0">
      <w:start w:val="7"/>
      <w:numFmt w:val="decimal"/>
      <w:lvlText w:val="%1"/>
      <w:lvlJc w:val="left"/>
      <w:pPr>
        <w:ind w:left="1216" w:hanging="560"/>
        <w:jc w:val="left"/>
      </w:pPr>
      <w:rPr>
        <w:rFonts w:hint="default"/>
        <w:lang w:val="zh-CN" w:eastAsia="zh-CN" w:bidi="zh-CN"/>
      </w:rPr>
    </w:lvl>
    <w:lvl w:ilvl="1" w:tentative="0">
      <w:start w:val="1"/>
      <w:numFmt w:val="decimal"/>
      <w:lvlText w:val="%1.%2"/>
      <w:lvlJc w:val="left"/>
      <w:pPr>
        <w:ind w:left="1216" w:hanging="560"/>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3089" w:hanging="560"/>
      </w:pPr>
      <w:rPr>
        <w:rFonts w:hint="default"/>
        <w:lang w:val="zh-CN" w:eastAsia="zh-CN" w:bidi="zh-CN"/>
      </w:rPr>
    </w:lvl>
    <w:lvl w:ilvl="3" w:tentative="0">
      <w:start w:val="0"/>
      <w:numFmt w:val="bullet"/>
      <w:lvlText w:val="•"/>
      <w:lvlJc w:val="left"/>
      <w:pPr>
        <w:ind w:left="4023" w:hanging="560"/>
      </w:pPr>
      <w:rPr>
        <w:rFonts w:hint="default"/>
        <w:lang w:val="zh-CN" w:eastAsia="zh-CN" w:bidi="zh-CN"/>
      </w:rPr>
    </w:lvl>
    <w:lvl w:ilvl="4" w:tentative="0">
      <w:start w:val="0"/>
      <w:numFmt w:val="bullet"/>
      <w:lvlText w:val="•"/>
      <w:lvlJc w:val="left"/>
      <w:pPr>
        <w:ind w:left="4958" w:hanging="560"/>
      </w:pPr>
      <w:rPr>
        <w:rFonts w:hint="default"/>
        <w:lang w:val="zh-CN" w:eastAsia="zh-CN" w:bidi="zh-CN"/>
      </w:rPr>
    </w:lvl>
    <w:lvl w:ilvl="5" w:tentative="0">
      <w:start w:val="0"/>
      <w:numFmt w:val="bullet"/>
      <w:lvlText w:val="•"/>
      <w:lvlJc w:val="left"/>
      <w:pPr>
        <w:ind w:left="5893" w:hanging="560"/>
      </w:pPr>
      <w:rPr>
        <w:rFonts w:hint="default"/>
        <w:lang w:val="zh-CN" w:eastAsia="zh-CN" w:bidi="zh-CN"/>
      </w:rPr>
    </w:lvl>
    <w:lvl w:ilvl="6" w:tentative="0">
      <w:start w:val="0"/>
      <w:numFmt w:val="bullet"/>
      <w:lvlText w:val="•"/>
      <w:lvlJc w:val="left"/>
      <w:pPr>
        <w:ind w:left="6827" w:hanging="560"/>
      </w:pPr>
      <w:rPr>
        <w:rFonts w:hint="default"/>
        <w:lang w:val="zh-CN" w:eastAsia="zh-CN" w:bidi="zh-CN"/>
      </w:rPr>
    </w:lvl>
    <w:lvl w:ilvl="7" w:tentative="0">
      <w:start w:val="0"/>
      <w:numFmt w:val="bullet"/>
      <w:lvlText w:val="•"/>
      <w:lvlJc w:val="left"/>
      <w:pPr>
        <w:ind w:left="7762" w:hanging="560"/>
      </w:pPr>
      <w:rPr>
        <w:rFonts w:hint="default"/>
        <w:lang w:val="zh-CN" w:eastAsia="zh-CN" w:bidi="zh-CN"/>
      </w:rPr>
    </w:lvl>
    <w:lvl w:ilvl="8" w:tentative="0">
      <w:start w:val="0"/>
      <w:numFmt w:val="bullet"/>
      <w:lvlText w:val="•"/>
      <w:lvlJc w:val="left"/>
      <w:pPr>
        <w:ind w:left="8696" w:hanging="560"/>
      </w:pPr>
      <w:rPr>
        <w:rFonts w:hint="default"/>
        <w:lang w:val="zh-CN" w:eastAsia="zh-CN" w:bidi="zh-CN"/>
      </w:rPr>
    </w:lvl>
  </w:abstractNum>
  <w:abstractNum w:abstractNumId="54">
    <w:nsid w:val="0709FD3E"/>
    <w:multiLevelType w:val="multilevel"/>
    <w:tmpl w:val="0709FD3E"/>
    <w:lvl w:ilvl="0" w:tentative="0">
      <w:start w:val="1"/>
      <w:numFmt w:val="decimal"/>
      <w:lvlText w:val="（%1）"/>
      <w:lvlJc w:val="left"/>
      <w:pPr>
        <w:ind w:left="109" w:hanging="711"/>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11"/>
      </w:pPr>
      <w:rPr>
        <w:rFonts w:hint="default"/>
        <w:lang w:val="zh-CN" w:eastAsia="zh-CN" w:bidi="zh-CN"/>
      </w:rPr>
    </w:lvl>
    <w:lvl w:ilvl="2" w:tentative="0">
      <w:start w:val="0"/>
      <w:numFmt w:val="bullet"/>
      <w:lvlText w:val="•"/>
      <w:lvlJc w:val="left"/>
      <w:pPr>
        <w:ind w:left="2193" w:hanging="711"/>
      </w:pPr>
      <w:rPr>
        <w:rFonts w:hint="default"/>
        <w:lang w:val="zh-CN" w:eastAsia="zh-CN" w:bidi="zh-CN"/>
      </w:rPr>
    </w:lvl>
    <w:lvl w:ilvl="3" w:tentative="0">
      <w:start w:val="0"/>
      <w:numFmt w:val="bullet"/>
      <w:lvlText w:val="•"/>
      <w:lvlJc w:val="left"/>
      <w:pPr>
        <w:ind w:left="3239" w:hanging="711"/>
      </w:pPr>
      <w:rPr>
        <w:rFonts w:hint="default"/>
        <w:lang w:val="zh-CN" w:eastAsia="zh-CN" w:bidi="zh-CN"/>
      </w:rPr>
    </w:lvl>
    <w:lvl w:ilvl="4" w:tentative="0">
      <w:start w:val="0"/>
      <w:numFmt w:val="bullet"/>
      <w:lvlText w:val="•"/>
      <w:lvlJc w:val="left"/>
      <w:pPr>
        <w:ind w:left="4286" w:hanging="711"/>
      </w:pPr>
      <w:rPr>
        <w:rFonts w:hint="default"/>
        <w:lang w:val="zh-CN" w:eastAsia="zh-CN" w:bidi="zh-CN"/>
      </w:rPr>
    </w:lvl>
    <w:lvl w:ilvl="5" w:tentative="0">
      <w:start w:val="0"/>
      <w:numFmt w:val="bullet"/>
      <w:lvlText w:val="•"/>
      <w:lvlJc w:val="left"/>
      <w:pPr>
        <w:ind w:left="5333" w:hanging="711"/>
      </w:pPr>
      <w:rPr>
        <w:rFonts w:hint="default"/>
        <w:lang w:val="zh-CN" w:eastAsia="zh-CN" w:bidi="zh-CN"/>
      </w:rPr>
    </w:lvl>
    <w:lvl w:ilvl="6" w:tentative="0">
      <w:start w:val="0"/>
      <w:numFmt w:val="bullet"/>
      <w:lvlText w:val="•"/>
      <w:lvlJc w:val="left"/>
      <w:pPr>
        <w:ind w:left="6379" w:hanging="711"/>
      </w:pPr>
      <w:rPr>
        <w:rFonts w:hint="default"/>
        <w:lang w:val="zh-CN" w:eastAsia="zh-CN" w:bidi="zh-CN"/>
      </w:rPr>
    </w:lvl>
    <w:lvl w:ilvl="7" w:tentative="0">
      <w:start w:val="0"/>
      <w:numFmt w:val="bullet"/>
      <w:lvlText w:val="•"/>
      <w:lvlJc w:val="left"/>
      <w:pPr>
        <w:ind w:left="7426" w:hanging="711"/>
      </w:pPr>
      <w:rPr>
        <w:rFonts w:hint="default"/>
        <w:lang w:val="zh-CN" w:eastAsia="zh-CN" w:bidi="zh-CN"/>
      </w:rPr>
    </w:lvl>
    <w:lvl w:ilvl="8" w:tentative="0">
      <w:start w:val="0"/>
      <w:numFmt w:val="bullet"/>
      <w:lvlText w:val="•"/>
      <w:lvlJc w:val="left"/>
      <w:pPr>
        <w:ind w:left="8472" w:hanging="711"/>
      </w:pPr>
      <w:rPr>
        <w:rFonts w:hint="default"/>
        <w:lang w:val="zh-CN" w:eastAsia="zh-CN" w:bidi="zh-CN"/>
      </w:rPr>
    </w:lvl>
  </w:abstractNum>
  <w:abstractNum w:abstractNumId="55">
    <w:nsid w:val="0CEF100B"/>
    <w:multiLevelType w:val="multilevel"/>
    <w:tmpl w:val="0CEF100B"/>
    <w:lvl w:ilvl="0" w:tentative="0">
      <w:start w:val="1"/>
      <w:numFmt w:val="decimal"/>
      <w:lvlText w:val="（%1）"/>
      <w:lvlJc w:val="left"/>
      <w:pPr>
        <w:ind w:left="109"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56">
    <w:nsid w:val="0E640482"/>
    <w:multiLevelType w:val="multilevel"/>
    <w:tmpl w:val="0E640482"/>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57">
    <w:nsid w:val="0F9F9CCA"/>
    <w:multiLevelType w:val="multilevel"/>
    <w:tmpl w:val="0F9F9CCA"/>
    <w:lvl w:ilvl="0" w:tentative="0">
      <w:start w:val="1"/>
      <w:numFmt w:val="decimal"/>
      <w:lvlText w:val="%1"/>
      <w:lvlJc w:val="left"/>
      <w:pPr>
        <w:ind w:left="1439" w:hanging="771"/>
        <w:jc w:val="left"/>
      </w:pPr>
      <w:rPr>
        <w:rFonts w:hint="default"/>
        <w:lang w:val="zh-CN" w:eastAsia="zh-CN" w:bidi="zh-CN"/>
      </w:rPr>
    </w:lvl>
    <w:lvl w:ilvl="1" w:tentative="0">
      <w:start w:val="1"/>
      <w:numFmt w:val="decimal"/>
      <w:lvlText w:val="%1.%2"/>
      <w:lvlJc w:val="left"/>
      <w:pPr>
        <w:ind w:left="1439" w:hanging="771"/>
        <w:jc w:val="left"/>
      </w:pPr>
      <w:rPr>
        <w:rFonts w:hint="default"/>
        <w:lang w:val="zh-CN" w:eastAsia="zh-CN" w:bidi="zh-CN"/>
      </w:rPr>
    </w:lvl>
    <w:lvl w:ilvl="2" w:tentative="0">
      <w:start w:val="2"/>
      <w:numFmt w:val="decimal"/>
      <w:lvlText w:val="%1.%2.%3"/>
      <w:lvlJc w:val="left"/>
      <w:pPr>
        <w:ind w:left="1439" w:hanging="771"/>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4177" w:hanging="771"/>
      </w:pPr>
      <w:rPr>
        <w:rFonts w:hint="default"/>
        <w:lang w:val="zh-CN" w:eastAsia="zh-CN" w:bidi="zh-CN"/>
      </w:rPr>
    </w:lvl>
    <w:lvl w:ilvl="4" w:tentative="0">
      <w:start w:val="0"/>
      <w:numFmt w:val="bullet"/>
      <w:lvlText w:val="•"/>
      <w:lvlJc w:val="left"/>
      <w:pPr>
        <w:ind w:left="5090" w:hanging="771"/>
      </w:pPr>
      <w:rPr>
        <w:rFonts w:hint="default"/>
        <w:lang w:val="zh-CN" w:eastAsia="zh-CN" w:bidi="zh-CN"/>
      </w:rPr>
    </w:lvl>
    <w:lvl w:ilvl="5" w:tentative="0">
      <w:start w:val="0"/>
      <w:numFmt w:val="bullet"/>
      <w:lvlText w:val="•"/>
      <w:lvlJc w:val="left"/>
      <w:pPr>
        <w:ind w:left="6003" w:hanging="771"/>
      </w:pPr>
      <w:rPr>
        <w:rFonts w:hint="default"/>
        <w:lang w:val="zh-CN" w:eastAsia="zh-CN" w:bidi="zh-CN"/>
      </w:rPr>
    </w:lvl>
    <w:lvl w:ilvl="6" w:tentative="0">
      <w:start w:val="0"/>
      <w:numFmt w:val="bullet"/>
      <w:lvlText w:val="•"/>
      <w:lvlJc w:val="left"/>
      <w:pPr>
        <w:ind w:left="6915" w:hanging="771"/>
      </w:pPr>
      <w:rPr>
        <w:rFonts w:hint="default"/>
        <w:lang w:val="zh-CN" w:eastAsia="zh-CN" w:bidi="zh-CN"/>
      </w:rPr>
    </w:lvl>
    <w:lvl w:ilvl="7" w:tentative="0">
      <w:start w:val="0"/>
      <w:numFmt w:val="bullet"/>
      <w:lvlText w:val="•"/>
      <w:lvlJc w:val="left"/>
      <w:pPr>
        <w:ind w:left="7828" w:hanging="771"/>
      </w:pPr>
      <w:rPr>
        <w:rFonts w:hint="default"/>
        <w:lang w:val="zh-CN" w:eastAsia="zh-CN" w:bidi="zh-CN"/>
      </w:rPr>
    </w:lvl>
    <w:lvl w:ilvl="8" w:tentative="0">
      <w:start w:val="0"/>
      <w:numFmt w:val="bullet"/>
      <w:lvlText w:val="•"/>
      <w:lvlJc w:val="left"/>
      <w:pPr>
        <w:ind w:left="8740" w:hanging="771"/>
      </w:pPr>
      <w:rPr>
        <w:rFonts w:hint="default"/>
        <w:lang w:val="zh-CN" w:eastAsia="zh-CN" w:bidi="zh-CN"/>
      </w:rPr>
    </w:lvl>
  </w:abstractNum>
  <w:abstractNum w:abstractNumId="58">
    <w:nsid w:val="10D591E5"/>
    <w:multiLevelType w:val="multilevel"/>
    <w:tmpl w:val="10D591E5"/>
    <w:lvl w:ilvl="0" w:tentative="0">
      <w:start w:val="5"/>
      <w:numFmt w:val="decimal"/>
      <w:lvlText w:val="%1"/>
      <w:lvlJc w:val="left"/>
      <w:pPr>
        <w:ind w:left="1230" w:hanging="562"/>
        <w:jc w:val="left"/>
      </w:pPr>
      <w:rPr>
        <w:rFonts w:hint="default"/>
        <w:lang w:val="zh-CN" w:eastAsia="zh-CN" w:bidi="zh-CN"/>
      </w:rPr>
    </w:lvl>
    <w:lvl w:ilvl="1" w:tentative="0">
      <w:start w:val="1"/>
      <w:numFmt w:val="decimal"/>
      <w:lvlText w:val="%1.%2"/>
      <w:lvlJc w:val="left"/>
      <w:pPr>
        <w:ind w:left="1230" w:hanging="562"/>
        <w:jc w:val="left"/>
      </w:pPr>
      <w:rPr>
        <w:rFonts w:hint="default" w:ascii="楷体" w:hAnsi="楷体" w:eastAsia="楷体" w:cs="楷体"/>
        <w:spacing w:val="-2"/>
        <w:w w:val="100"/>
        <w:sz w:val="28"/>
        <w:szCs w:val="28"/>
        <w:lang w:val="zh-CN" w:eastAsia="zh-CN" w:bidi="zh-CN"/>
      </w:rPr>
    </w:lvl>
    <w:lvl w:ilvl="2" w:tentative="0">
      <w:start w:val="1"/>
      <w:numFmt w:val="decimal"/>
      <w:lvlText w:val="%3."/>
      <w:lvlJc w:val="left"/>
      <w:pPr>
        <w:ind w:left="1790" w:hanging="422"/>
        <w:jc w:val="right"/>
      </w:pPr>
      <w:rPr>
        <w:rFonts w:hint="default" w:ascii="楷体" w:hAnsi="楷体" w:eastAsia="楷体" w:cs="楷体"/>
        <w:spacing w:val="-2"/>
        <w:w w:val="100"/>
        <w:sz w:val="26"/>
        <w:szCs w:val="26"/>
        <w:lang w:val="zh-CN" w:eastAsia="zh-CN" w:bidi="zh-CN"/>
      </w:rPr>
    </w:lvl>
    <w:lvl w:ilvl="3" w:tentative="0">
      <w:start w:val="0"/>
      <w:numFmt w:val="bullet"/>
      <w:lvlText w:val="•"/>
      <w:lvlJc w:val="left"/>
      <w:pPr>
        <w:ind w:left="3748" w:hanging="422"/>
      </w:pPr>
      <w:rPr>
        <w:rFonts w:hint="default"/>
        <w:lang w:val="zh-CN" w:eastAsia="zh-CN" w:bidi="zh-CN"/>
      </w:rPr>
    </w:lvl>
    <w:lvl w:ilvl="4" w:tentative="0">
      <w:start w:val="0"/>
      <w:numFmt w:val="bullet"/>
      <w:lvlText w:val="•"/>
      <w:lvlJc w:val="left"/>
      <w:pPr>
        <w:ind w:left="4722" w:hanging="422"/>
      </w:pPr>
      <w:rPr>
        <w:rFonts w:hint="default"/>
        <w:lang w:val="zh-CN" w:eastAsia="zh-CN" w:bidi="zh-CN"/>
      </w:rPr>
    </w:lvl>
    <w:lvl w:ilvl="5" w:tentative="0">
      <w:start w:val="0"/>
      <w:numFmt w:val="bullet"/>
      <w:lvlText w:val="•"/>
      <w:lvlJc w:val="left"/>
      <w:pPr>
        <w:ind w:left="5696" w:hanging="422"/>
      </w:pPr>
      <w:rPr>
        <w:rFonts w:hint="default"/>
        <w:lang w:val="zh-CN" w:eastAsia="zh-CN" w:bidi="zh-CN"/>
      </w:rPr>
    </w:lvl>
    <w:lvl w:ilvl="6" w:tentative="0">
      <w:start w:val="0"/>
      <w:numFmt w:val="bullet"/>
      <w:lvlText w:val="•"/>
      <w:lvlJc w:val="left"/>
      <w:pPr>
        <w:ind w:left="6670" w:hanging="422"/>
      </w:pPr>
      <w:rPr>
        <w:rFonts w:hint="default"/>
        <w:lang w:val="zh-CN" w:eastAsia="zh-CN" w:bidi="zh-CN"/>
      </w:rPr>
    </w:lvl>
    <w:lvl w:ilvl="7" w:tentative="0">
      <w:start w:val="0"/>
      <w:numFmt w:val="bullet"/>
      <w:lvlText w:val="•"/>
      <w:lvlJc w:val="left"/>
      <w:pPr>
        <w:ind w:left="7644" w:hanging="422"/>
      </w:pPr>
      <w:rPr>
        <w:rFonts w:hint="default"/>
        <w:lang w:val="zh-CN" w:eastAsia="zh-CN" w:bidi="zh-CN"/>
      </w:rPr>
    </w:lvl>
    <w:lvl w:ilvl="8" w:tentative="0">
      <w:start w:val="0"/>
      <w:numFmt w:val="bullet"/>
      <w:lvlText w:val="•"/>
      <w:lvlJc w:val="left"/>
      <w:pPr>
        <w:ind w:left="8618" w:hanging="422"/>
      </w:pPr>
      <w:rPr>
        <w:rFonts w:hint="default"/>
        <w:lang w:val="zh-CN" w:eastAsia="zh-CN" w:bidi="zh-CN"/>
      </w:rPr>
    </w:lvl>
  </w:abstractNum>
  <w:abstractNum w:abstractNumId="59">
    <w:nsid w:val="12EADF99"/>
    <w:multiLevelType w:val="multilevel"/>
    <w:tmpl w:val="12EADF99"/>
    <w:lvl w:ilvl="0" w:tentative="0">
      <w:start w:val="1"/>
      <w:numFmt w:val="decimal"/>
      <w:lvlText w:val="%1"/>
      <w:lvlJc w:val="left"/>
      <w:pPr>
        <w:ind w:left="109" w:hanging="1052"/>
        <w:jc w:val="left"/>
      </w:pPr>
      <w:rPr>
        <w:rFonts w:hint="default"/>
        <w:lang w:val="zh-CN" w:eastAsia="zh-CN" w:bidi="zh-CN"/>
      </w:rPr>
    </w:lvl>
    <w:lvl w:ilvl="1" w:tentative="0">
      <w:start w:val="1"/>
      <w:numFmt w:val="decimal"/>
      <w:lvlText w:val="%1.%2"/>
      <w:lvlJc w:val="left"/>
      <w:pPr>
        <w:ind w:left="109" w:hanging="1052"/>
        <w:jc w:val="left"/>
      </w:pPr>
      <w:rPr>
        <w:rFonts w:hint="default"/>
        <w:lang w:val="zh-CN" w:eastAsia="zh-CN" w:bidi="zh-CN"/>
      </w:rPr>
    </w:lvl>
    <w:lvl w:ilvl="2" w:tentative="0">
      <w:start w:val="6"/>
      <w:numFmt w:val="decimal"/>
      <w:lvlText w:val="%1.%2.%3"/>
      <w:lvlJc w:val="left"/>
      <w:pPr>
        <w:ind w:left="109" w:hanging="1052"/>
        <w:jc w:val="left"/>
      </w:pPr>
      <w:rPr>
        <w:rFonts w:hint="default"/>
        <w:lang w:val="zh-CN" w:eastAsia="zh-CN" w:bidi="zh-CN"/>
      </w:rPr>
    </w:lvl>
    <w:lvl w:ilvl="3" w:tentative="0">
      <w:start w:val="2"/>
      <w:numFmt w:val="decimal"/>
      <w:lvlText w:val="%1.%2.%3.%4"/>
      <w:lvlJc w:val="left"/>
      <w:pPr>
        <w:ind w:left="109" w:hanging="1052"/>
        <w:jc w:val="left"/>
      </w:pPr>
      <w:rPr>
        <w:rFonts w:hint="default" w:ascii="楷体" w:hAnsi="楷体" w:eastAsia="楷体" w:cs="楷体"/>
        <w:spacing w:val="-2"/>
        <w:w w:val="100"/>
        <w:sz w:val="28"/>
        <w:szCs w:val="28"/>
        <w:lang w:val="zh-CN" w:eastAsia="zh-CN" w:bidi="zh-CN"/>
      </w:rPr>
    </w:lvl>
    <w:lvl w:ilvl="4" w:tentative="0">
      <w:start w:val="0"/>
      <w:numFmt w:val="bullet"/>
      <w:lvlText w:val="•"/>
      <w:lvlJc w:val="left"/>
      <w:pPr>
        <w:ind w:left="4286" w:hanging="1052"/>
      </w:pPr>
      <w:rPr>
        <w:rFonts w:hint="default"/>
        <w:lang w:val="zh-CN" w:eastAsia="zh-CN" w:bidi="zh-CN"/>
      </w:rPr>
    </w:lvl>
    <w:lvl w:ilvl="5" w:tentative="0">
      <w:start w:val="0"/>
      <w:numFmt w:val="bullet"/>
      <w:lvlText w:val="•"/>
      <w:lvlJc w:val="left"/>
      <w:pPr>
        <w:ind w:left="5333" w:hanging="1052"/>
      </w:pPr>
      <w:rPr>
        <w:rFonts w:hint="default"/>
        <w:lang w:val="zh-CN" w:eastAsia="zh-CN" w:bidi="zh-CN"/>
      </w:rPr>
    </w:lvl>
    <w:lvl w:ilvl="6" w:tentative="0">
      <w:start w:val="0"/>
      <w:numFmt w:val="bullet"/>
      <w:lvlText w:val="•"/>
      <w:lvlJc w:val="left"/>
      <w:pPr>
        <w:ind w:left="6379" w:hanging="1052"/>
      </w:pPr>
      <w:rPr>
        <w:rFonts w:hint="default"/>
        <w:lang w:val="zh-CN" w:eastAsia="zh-CN" w:bidi="zh-CN"/>
      </w:rPr>
    </w:lvl>
    <w:lvl w:ilvl="7" w:tentative="0">
      <w:start w:val="0"/>
      <w:numFmt w:val="bullet"/>
      <w:lvlText w:val="•"/>
      <w:lvlJc w:val="left"/>
      <w:pPr>
        <w:ind w:left="7426" w:hanging="1052"/>
      </w:pPr>
      <w:rPr>
        <w:rFonts w:hint="default"/>
        <w:lang w:val="zh-CN" w:eastAsia="zh-CN" w:bidi="zh-CN"/>
      </w:rPr>
    </w:lvl>
    <w:lvl w:ilvl="8" w:tentative="0">
      <w:start w:val="0"/>
      <w:numFmt w:val="bullet"/>
      <w:lvlText w:val="•"/>
      <w:lvlJc w:val="left"/>
      <w:pPr>
        <w:ind w:left="8472" w:hanging="1052"/>
      </w:pPr>
      <w:rPr>
        <w:rFonts w:hint="default"/>
        <w:lang w:val="zh-CN" w:eastAsia="zh-CN" w:bidi="zh-CN"/>
      </w:rPr>
    </w:lvl>
  </w:abstractNum>
  <w:abstractNum w:abstractNumId="60">
    <w:nsid w:val="1450273B"/>
    <w:multiLevelType w:val="multilevel"/>
    <w:tmpl w:val="1450273B"/>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61">
    <w:nsid w:val="18F74015"/>
    <w:multiLevelType w:val="multilevel"/>
    <w:tmpl w:val="18F74015"/>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62">
    <w:nsid w:val="1ACDE60F"/>
    <w:multiLevelType w:val="multilevel"/>
    <w:tmpl w:val="1ACDE60F"/>
    <w:lvl w:ilvl="0" w:tentative="0">
      <w:start w:val="1"/>
      <w:numFmt w:val="decimal"/>
      <w:lvlText w:val="（%1）"/>
      <w:lvlJc w:val="left"/>
      <w:pPr>
        <w:ind w:left="109" w:hanging="711"/>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11"/>
      </w:pPr>
      <w:rPr>
        <w:rFonts w:hint="default"/>
        <w:lang w:val="zh-CN" w:eastAsia="zh-CN" w:bidi="zh-CN"/>
      </w:rPr>
    </w:lvl>
    <w:lvl w:ilvl="2" w:tentative="0">
      <w:start w:val="0"/>
      <w:numFmt w:val="bullet"/>
      <w:lvlText w:val="•"/>
      <w:lvlJc w:val="left"/>
      <w:pPr>
        <w:ind w:left="2193" w:hanging="711"/>
      </w:pPr>
      <w:rPr>
        <w:rFonts w:hint="default"/>
        <w:lang w:val="zh-CN" w:eastAsia="zh-CN" w:bidi="zh-CN"/>
      </w:rPr>
    </w:lvl>
    <w:lvl w:ilvl="3" w:tentative="0">
      <w:start w:val="0"/>
      <w:numFmt w:val="bullet"/>
      <w:lvlText w:val="•"/>
      <w:lvlJc w:val="left"/>
      <w:pPr>
        <w:ind w:left="3239" w:hanging="711"/>
      </w:pPr>
      <w:rPr>
        <w:rFonts w:hint="default"/>
        <w:lang w:val="zh-CN" w:eastAsia="zh-CN" w:bidi="zh-CN"/>
      </w:rPr>
    </w:lvl>
    <w:lvl w:ilvl="4" w:tentative="0">
      <w:start w:val="0"/>
      <w:numFmt w:val="bullet"/>
      <w:lvlText w:val="•"/>
      <w:lvlJc w:val="left"/>
      <w:pPr>
        <w:ind w:left="4286" w:hanging="711"/>
      </w:pPr>
      <w:rPr>
        <w:rFonts w:hint="default"/>
        <w:lang w:val="zh-CN" w:eastAsia="zh-CN" w:bidi="zh-CN"/>
      </w:rPr>
    </w:lvl>
    <w:lvl w:ilvl="5" w:tentative="0">
      <w:start w:val="0"/>
      <w:numFmt w:val="bullet"/>
      <w:lvlText w:val="•"/>
      <w:lvlJc w:val="left"/>
      <w:pPr>
        <w:ind w:left="5333" w:hanging="711"/>
      </w:pPr>
      <w:rPr>
        <w:rFonts w:hint="default"/>
        <w:lang w:val="zh-CN" w:eastAsia="zh-CN" w:bidi="zh-CN"/>
      </w:rPr>
    </w:lvl>
    <w:lvl w:ilvl="6" w:tentative="0">
      <w:start w:val="0"/>
      <w:numFmt w:val="bullet"/>
      <w:lvlText w:val="•"/>
      <w:lvlJc w:val="left"/>
      <w:pPr>
        <w:ind w:left="6379" w:hanging="711"/>
      </w:pPr>
      <w:rPr>
        <w:rFonts w:hint="default"/>
        <w:lang w:val="zh-CN" w:eastAsia="zh-CN" w:bidi="zh-CN"/>
      </w:rPr>
    </w:lvl>
    <w:lvl w:ilvl="7" w:tentative="0">
      <w:start w:val="0"/>
      <w:numFmt w:val="bullet"/>
      <w:lvlText w:val="•"/>
      <w:lvlJc w:val="left"/>
      <w:pPr>
        <w:ind w:left="7426" w:hanging="711"/>
      </w:pPr>
      <w:rPr>
        <w:rFonts w:hint="default"/>
        <w:lang w:val="zh-CN" w:eastAsia="zh-CN" w:bidi="zh-CN"/>
      </w:rPr>
    </w:lvl>
    <w:lvl w:ilvl="8" w:tentative="0">
      <w:start w:val="0"/>
      <w:numFmt w:val="bullet"/>
      <w:lvlText w:val="•"/>
      <w:lvlJc w:val="left"/>
      <w:pPr>
        <w:ind w:left="8472" w:hanging="711"/>
      </w:pPr>
      <w:rPr>
        <w:rFonts w:hint="default"/>
        <w:lang w:val="zh-CN" w:eastAsia="zh-CN" w:bidi="zh-CN"/>
      </w:rPr>
    </w:lvl>
  </w:abstractNum>
  <w:abstractNum w:abstractNumId="63">
    <w:nsid w:val="1AD50295"/>
    <w:multiLevelType w:val="multilevel"/>
    <w:tmpl w:val="1AD50295"/>
    <w:lvl w:ilvl="0" w:tentative="0">
      <w:start w:val="2"/>
      <w:numFmt w:val="decimal"/>
      <w:lvlText w:val="%1"/>
      <w:lvlJc w:val="left"/>
      <w:pPr>
        <w:ind w:left="1009" w:hanging="420"/>
        <w:jc w:val="left"/>
      </w:pPr>
      <w:rPr>
        <w:rFonts w:hint="default"/>
        <w:lang w:val="zh-CN" w:eastAsia="zh-CN" w:bidi="zh-CN"/>
      </w:rPr>
    </w:lvl>
    <w:lvl w:ilvl="1" w:tentative="0">
      <w:start w:val="1"/>
      <w:numFmt w:val="decimal"/>
      <w:lvlText w:val="%1.%2"/>
      <w:lvlJc w:val="left"/>
      <w:pPr>
        <w:ind w:left="1009" w:hanging="420"/>
        <w:jc w:val="left"/>
      </w:pPr>
      <w:rPr>
        <w:rFonts w:hint="default" w:ascii="楷体" w:hAnsi="楷体" w:eastAsia="楷体" w:cs="楷体"/>
        <w:w w:val="100"/>
        <w:sz w:val="24"/>
        <w:szCs w:val="24"/>
        <w:lang w:val="zh-CN" w:eastAsia="zh-CN" w:bidi="zh-CN"/>
      </w:rPr>
    </w:lvl>
    <w:lvl w:ilvl="2" w:tentative="0">
      <w:start w:val="1"/>
      <w:numFmt w:val="decimal"/>
      <w:lvlText w:val="%1.%2.%3"/>
      <w:lvlJc w:val="left"/>
      <w:pPr>
        <w:ind w:left="1249" w:hanging="660"/>
        <w:jc w:val="left"/>
      </w:pPr>
      <w:rPr>
        <w:rFonts w:hint="default" w:ascii="楷体" w:hAnsi="楷体" w:eastAsia="楷体" w:cs="楷体"/>
        <w:w w:val="100"/>
        <w:sz w:val="24"/>
        <w:szCs w:val="24"/>
        <w:lang w:val="zh-CN" w:eastAsia="zh-CN" w:bidi="zh-CN"/>
      </w:rPr>
    </w:lvl>
    <w:lvl w:ilvl="3" w:tentative="0">
      <w:start w:val="0"/>
      <w:numFmt w:val="bullet"/>
      <w:lvlText w:val="•"/>
      <w:lvlJc w:val="left"/>
      <w:pPr>
        <w:ind w:left="3312" w:hanging="660"/>
      </w:pPr>
      <w:rPr>
        <w:rFonts w:hint="default"/>
        <w:lang w:val="zh-CN" w:eastAsia="zh-CN" w:bidi="zh-CN"/>
      </w:rPr>
    </w:lvl>
    <w:lvl w:ilvl="4" w:tentative="0">
      <w:start w:val="0"/>
      <w:numFmt w:val="bullet"/>
      <w:lvlText w:val="•"/>
      <w:lvlJc w:val="left"/>
      <w:pPr>
        <w:ind w:left="4348" w:hanging="660"/>
      </w:pPr>
      <w:rPr>
        <w:rFonts w:hint="default"/>
        <w:lang w:val="zh-CN" w:eastAsia="zh-CN" w:bidi="zh-CN"/>
      </w:rPr>
    </w:lvl>
    <w:lvl w:ilvl="5" w:tentative="0">
      <w:start w:val="0"/>
      <w:numFmt w:val="bullet"/>
      <w:lvlText w:val="•"/>
      <w:lvlJc w:val="left"/>
      <w:pPr>
        <w:ind w:left="5384" w:hanging="660"/>
      </w:pPr>
      <w:rPr>
        <w:rFonts w:hint="default"/>
        <w:lang w:val="zh-CN" w:eastAsia="zh-CN" w:bidi="zh-CN"/>
      </w:rPr>
    </w:lvl>
    <w:lvl w:ilvl="6" w:tentative="0">
      <w:start w:val="0"/>
      <w:numFmt w:val="bullet"/>
      <w:lvlText w:val="•"/>
      <w:lvlJc w:val="left"/>
      <w:pPr>
        <w:ind w:left="6421" w:hanging="660"/>
      </w:pPr>
      <w:rPr>
        <w:rFonts w:hint="default"/>
        <w:lang w:val="zh-CN" w:eastAsia="zh-CN" w:bidi="zh-CN"/>
      </w:rPr>
    </w:lvl>
    <w:lvl w:ilvl="7" w:tentative="0">
      <w:start w:val="0"/>
      <w:numFmt w:val="bullet"/>
      <w:lvlText w:val="•"/>
      <w:lvlJc w:val="left"/>
      <w:pPr>
        <w:ind w:left="7457" w:hanging="660"/>
      </w:pPr>
      <w:rPr>
        <w:rFonts w:hint="default"/>
        <w:lang w:val="zh-CN" w:eastAsia="zh-CN" w:bidi="zh-CN"/>
      </w:rPr>
    </w:lvl>
    <w:lvl w:ilvl="8" w:tentative="0">
      <w:start w:val="0"/>
      <w:numFmt w:val="bullet"/>
      <w:lvlText w:val="•"/>
      <w:lvlJc w:val="left"/>
      <w:pPr>
        <w:ind w:left="8493" w:hanging="660"/>
      </w:pPr>
      <w:rPr>
        <w:rFonts w:hint="default"/>
        <w:lang w:val="zh-CN" w:eastAsia="zh-CN" w:bidi="zh-CN"/>
      </w:rPr>
    </w:lvl>
  </w:abstractNum>
  <w:abstractNum w:abstractNumId="64">
    <w:nsid w:val="1BCBBCF0"/>
    <w:multiLevelType w:val="multilevel"/>
    <w:tmpl w:val="1BCBBCF0"/>
    <w:lvl w:ilvl="0" w:tentative="0">
      <w:start w:val="18"/>
      <w:numFmt w:val="decimal"/>
      <w:lvlText w:val="%1"/>
      <w:lvlJc w:val="left"/>
      <w:pPr>
        <w:ind w:left="1374" w:hanging="706"/>
        <w:jc w:val="left"/>
      </w:pPr>
      <w:rPr>
        <w:rFonts w:hint="default"/>
        <w:lang w:val="zh-CN" w:eastAsia="zh-CN" w:bidi="zh-CN"/>
      </w:rPr>
    </w:lvl>
    <w:lvl w:ilvl="1" w:tentative="0">
      <w:start w:val="2"/>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0"/>
      <w:numFmt w:val="bullet"/>
      <w:lvlText w:val="•"/>
      <w:lvlJc w:val="left"/>
      <w:pPr>
        <w:ind w:left="3217" w:hanging="706"/>
      </w:pPr>
      <w:rPr>
        <w:rFonts w:hint="default"/>
        <w:lang w:val="zh-CN" w:eastAsia="zh-CN" w:bidi="zh-CN"/>
      </w:rPr>
    </w:lvl>
    <w:lvl w:ilvl="3" w:tentative="0">
      <w:start w:val="0"/>
      <w:numFmt w:val="bullet"/>
      <w:lvlText w:val="•"/>
      <w:lvlJc w:val="left"/>
      <w:pPr>
        <w:ind w:left="4135" w:hanging="706"/>
      </w:pPr>
      <w:rPr>
        <w:rFonts w:hint="default"/>
        <w:lang w:val="zh-CN" w:eastAsia="zh-CN" w:bidi="zh-CN"/>
      </w:rPr>
    </w:lvl>
    <w:lvl w:ilvl="4" w:tentative="0">
      <w:start w:val="0"/>
      <w:numFmt w:val="bullet"/>
      <w:lvlText w:val="•"/>
      <w:lvlJc w:val="left"/>
      <w:pPr>
        <w:ind w:left="5054" w:hanging="706"/>
      </w:pPr>
      <w:rPr>
        <w:rFonts w:hint="default"/>
        <w:lang w:val="zh-CN" w:eastAsia="zh-CN" w:bidi="zh-CN"/>
      </w:rPr>
    </w:lvl>
    <w:lvl w:ilvl="5" w:tentative="0">
      <w:start w:val="0"/>
      <w:numFmt w:val="bullet"/>
      <w:lvlText w:val="•"/>
      <w:lvlJc w:val="left"/>
      <w:pPr>
        <w:ind w:left="5973" w:hanging="706"/>
      </w:pPr>
      <w:rPr>
        <w:rFonts w:hint="default"/>
        <w:lang w:val="zh-CN" w:eastAsia="zh-CN" w:bidi="zh-CN"/>
      </w:rPr>
    </w:lvl>
    <w:lvl w:ilvl="6" w:tentative="0">
      <w:start w:val="0"/>
      <w:numFmt w:val="bullet"/>
      <w:lvlText w:val="•"/>
      <w:lvlJc w:val="left"/>
      <w:pPr>
        <w:ind w:left="6891" w:hanging="706"/>
      </w:pPr>
      <w:rPr>
        <w:rFonts w:hint="default"/>
        <w:lang w:val="zh-CN" w:eastAsia="zh-CN" w:bidi="zh-CN"/>
      </w:rPr>
    </w:lvl>
    <w:lvl w:ilvl="7" w:tentative="0">
      <w:start w:val="0"/>
      <w:numFmt w:val="bullet"/>
      <w:lvlText w:val="•"/>
      <w:lvlJc w:val="left"/>
      <w:pPr>
        <w:ind w:left="7810" w:hanging="706"/>
      </w:pPr>
      <w:rPr>
        <w:rFonts w:hint="default"/>
        <w:lang w:val="zh-CN" w:eastAsia="zh-CN" w:bidi="zh-CN"/>
      </w:rPr>
    </w:lvl>
    <w:lvl w:ilvl="8" w:tentative="0">
      <w:start w:val="0"/>
      <w:numFmt w:val="bullet"/>
      <w:lvlText w:val="•"/>
      <w:lvlJc w:val="left"/>
      <w:pPr>
        <w:ind w:left="8728" w:hanging="706"/>
      </w:pPr>
      <w:rPr>
        <w:rFonts w:hint="default"/>
        <w:lang w:val="zh-CN" w:eastAsia="zh-CN" w:bidi="zh-CN"/>
      </w:rPr>
    </w:lvl>
  </w:abstractNum>
  <w:abstractNum w:abstractNumId="65">
    <w:nsid w:val="1C257C7B"/>
    <w:multiLevelType w:val="multilevel"/>
    <w:tmpl w:val="1C257C7B"/>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66">
    <w:nsid w:val="23E97754"/>
    <w:multiLevelType w:val="multilevel"/>
    <w:tmpl w:val="23E97754"/>
    <w:lvl w:ilvl="0" w:tentative="0">
      <w:start w:val="1"/>
      <w:numFmt w:val="decimal"/>
      <w:lvlText w:val="（%1）"/>
      <w:lvlJc w:val="left"/>
      <w:pPr>
        <w:ind w:left="109"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67">
    <w:nsid w:val="243FCF68"/>
    <w:multiLevelType w:val="multilevel"/>
    <w:tmpl w:val="243FCF68"/>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68">
    <w:nsid w:val="2470EC97"/>
    <w:multiLevelType w:val="multilevel"/>
    <w:tmpl w:val="2470EC97"/>
    <w:lvl w:ilvl="0" w:tentative="0">
      <w:start w:val="1"/>
      <w:numFmt w:val="decimal"/>
      <w:lvlText w:val="（%1）"/>
      <w:lvlJc w:val="left"/>
      <w:pPr>
        <w:ind w:left="1370"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69">
    <w:nsid w:val="25B654F3"/>
    <w:multiLevelType w:val="multilevel"/>
    <w:tmpl w:val="25B654F3"/>
    <w:lvl w:ilvl="0" w:tentative="0">
      <w:start w:val="8"/>
      <w:numFmt w:val="decimal"/>
      <w:lvlText w:val="%1"/>
      <w:lvlJc w:val="left"/>
      <w:pPr>
        <w:ind w:left="1160" w:hanging="492"/>
        <w:jc w:val="left"/>
      </w:pPr>
      <w:rPr>
        <w:rFonts w:hint="default"/>
        <w:lang w:val="zh-CN" w:eastAsia="zh-CN" w:bidi="zh-CN"/>
      </w:rPr>
    </w:lvl>
    <w:lvl w:ilvl="1" w:tentative="0">
      <w:start w:val="1"/>
      <w:numFmt w:val="decimal"/>
      <w:lvlText w:val="%1.%2"/>
      <w:lvlJc w:val="left"/>
      <w:pPr>
        <w:ind w:left="1160" w:hanging="492"/>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3041" w:hanging="492"/>
      </w:pPr>
      <w:rPr>
        <w:rFonts w:hint="default"/>
        <w:lang w:val="zh-CN" w:eastAsia="zh-CN" w:bidi="zh-CN"/>
      </w:rPr>
    </w:lvl>
    <w:lvl w:ilvl="3" w:tentative="0">
      <w:start w:val="0"/>
      <w:numFmt w:val="bullet"/>
      <w:lvlText w:val="•"/>
      <w:lvlJc w:val="left"/>
      <w:pPr>
        <w:ind w:left="3981" w:hanging="492"/>
      </w:pPr>
      <w:rPr>
        <w:rFonts w:hint="default"/>
        <w:lang w:val="zh-CN" w:eastAsia="zh-CN" w:bidi="zh-CN"/>
      </w:rPr>
    </w:lvl>
    <w:lvl w:ilvl="4" w:tentative="0">
      <w:start w:val="0"/>
      <w:numFmt w:val="bullet"/>
      <w:lvlText w:val="•"/>
      <w:lvlJc w:val="left"/>
      <w:pPr>
        <w:ind w:left="4922" w:hanging="492"/>
      </w:pPr>
      <w:rPr>
        <w:rFonts w:hint="default"/>
        <w:lang w:val="zh-CN" w:eastAsia="zh-CN" w:bidi="zh-CN"/>
      </w:rPr>
    </w:lvl>
    <w:lvl w:ilvl="5" w:tentative="0">
      <w:start w:val="0"/>
      <w:numFmt w:val="bullet"/>
      <w:lvlText w:val="•"/>
      <w:lvlJc w:val="left"/>
      <w:pPr>
        <w:ind w:left="5863" w:hanging="492"/>
      </w:pPr>
      <w:rPr>
        <w:rFonts w:hint="default"/>
        <w:lang w:val="zh-CN" w:eastAsia="zh-CN" w:bidi="zh-CN"/>
      </w:rPr>
    </w:lvl>
    <w:lvl w:ilvl="6" w:tentative="0">
      <w:start w:val="0"/>
      <w:numFmt w:val="bullet"/>
      <w:lvlText w:val="•"/>
      <w:lvlJc w:val="left"/>
      <w:pPr>
        <w:ind w:left="6803" w:hanging="492"/>
      </w:pPr>
      <w:rPr>
        <w:rFonts w:hint="default"/>
        <w:lang w:val="zh-CN" w:eastAsia="zh-CN" w:bidi="zh-CN"/>
      </w:rPr>
    </w:lvl>
    <w:lvl w:ilvl="7" w:tentative="0">
      <w:start w:val="0"/>
      <w:numFmt w:val="bullet"/>
      <w:lvlText w:val="•"/>
      <w:lvlJc w:val="left"/>
      <w:pPr>
        <w:ind w:left="7744" w:hanging="492"/>
      </w:pPr>
      <w:rPr>
        <w:rFonts w:hint="default"/>
        <w:lang w:val="zh-CN" w:eastAsia="zh-CN" w:bidi="zh-CN"/>
      </w:rPr>
    </w:lvl>
    <w:lvl w:ilvl="8" w:tentative="0">
      <w:start w:val="0"/>
      <w:numFmt w:val="bullet"/>
      <w:lvlText w:val="•"/>
      <w:lvlJc w:val="left"/>
      <w:pPr>
        <w:ind w:left="8684" w:hanging="492"/>
      </w:pPr>
      <w:rPr>
        <w:rFonts w:hint="default"/>
        <w:lang w:val="zh-CN" w:eastAsia="zh-CN" w:bidi="zh-CN"/>
      </w:rPr>
    </w:lvl>
  </w:abstractNum>
  <w:abstractNum w:abstractNumId="70">
    <w:nsid w:val="2A8F537B"/>
    <w:multiLevelType w:val="multilevel"/>
    <w:tmpl w:val="2A8F537B"/>
    <w:lvl w:ilvl="0" w:tentative="0">
      <w:start w:val="1"/>
      <w:numFmt w:val="decimal"/>
      <w:lvlText w:val="（%1）"/>
      <w:lvlJc w:val="left"/>
      <w:pPr>
        <w:ind w:left="1349"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62" w:hanging="702"/>
      </w:pPr>
      <w:rPr>
        <w:rFonts w:hint="default"/>
        <w:lang w:val="zh-CN" w:eastAsia="zh-CN" w:bidi="zh-CN"/>
      </w:rPr>
    </w:lvl>
    <w:lvl w:ilvl="2" w:tentative="0">
      <w:start w:val="0"/>
      <w:numFmt w:val="bullet"/>
      <w:lvlText w:val="•"/>
      <w:lvlJc w:val="left"/>
      <w:pPr>
        <w:ind w:left="3185" w:hanging="702"/>
      </w:pPr>
      <w:rPr>
        <w:rFonts w:hint="default"/>
        <w:lang w:val="zh-CN" w:eastAsia="zh-CN" w:bidi="zh-CN"/>
      </w:rPr>
    </w:lvl>
    <w:lvl w:ilvl="3" w:tentative="0">
      <w:start w:val="0"/>
      <w:numFmt w:val="bullet"/>
      <w:lvlText w:val="•"/>
      <w:lvlJc w:val="left"/>
      <w:pPr>
        <w:ind w:left="4107" w:hanging="702"/>
      </w:pPr>
      <w:rPr>
        <w:rFonts w:hint="default"/>
        <w:lang w:val="zh-CN" w:eastAsia="zh-CN" w:bidi="zh-CN"/>
      </w:rPr>
    </w:lvl>
    <w:lvl w:ilvl="4" w:tentative="0">
      <w:start w:val="0"/>
      <w:numFmt w:val="bullet"/>
      <w:lvlText w:val="•"/>
      <w:lvlJc w:val="left"/>
      <w:pPr>
        <w:ind w:left="5030" w:hanging="702"/>
      </w:pPr>
      <w:rPr>
        <w:rFonts w:hint="default"/>
        <w:lang w:val="zh-CN" w:eastAsia="zh-CN" w:bidi="zh-CN"/>
      </w:rPr>
    </w:lvl>
    <w:lvl w:ilvl="5" w:tentative="0">
      <w:start w:val="0"/>
      <w:numFmt w:val="bullet"/>
      <w:lvlText w:val="•"/>
      <w:lvlJc w:val="left"/>
      <w:pPr>
        <w:ind w:left="5953" w:hanging="702"/>
      </w:pPr>
      <w:rPr>
        <w:rFonts w:hint="default"/>
        <w:lang w:val="zh-CN" w:eastAsia="zh-CN" w:bidi="zh-CN"/>
      </w:rPr>
    </w:lvl>
    <w:lvl w:ilvl="6" w:tentative="0">
      <w:start w:val="0"/>
      <w:numFmt w:val="bullet"/>
      <w:lvlText w:val="•"/>
      <w:lvlJc w:val="left"/>
      <w:pPr>
        <w:ind w:left="6875" w:hanging="702"/>
      </w:pPr>
      <w:rPr>
        <w:rFonts w:hint="default"/>
        <w:lang w:val="zh-CN" w:eastAsia="zh-CN" w:bidi="zh-CN"/>
      </w:rPr>
    </w:lvl>
    <w:lvl w:ilvl="7" w:tentative="0">
      <w:start w:val="0"/>
      <w:numFmt w:val="bullet"/>
      <w:lvlText w:val="•"/>
      <w:lvlJc w:val="left"/>
      <w:pPr>
        <w:ind w:left="7798" w:hanging="702"/>
      </w:pPr>
      <w:rPr>
        <w:rFonts w:hint="default"/>
        <w:lang w:val="zh-CN" w:eastAsia="zh-CN" w:bidi="zh-CN"/>
      </w:rPr>
    </w:lvl>
    <w:lvl w:ilvl="8" w:tentative="0">
      <w:start w:val="0"/>
      <w:numFmt w:val="bullet"/>
      <w:lvlText w:val="•"/>
      <w:lvlJc w:val="left"/>
      <w:pPr>
        <w:ind w:left="8720" w:hanging="702"/>
      </w:pPr>
      <w:rPr>
        <w:rFonts w:hint="default"/>
        <w:lang w:val="zh-CN" w:eastAsia="zh-CN" w:bidi="zh-CN"/>
      </w:rPr>
    </w:lvl>
  </w:abstractNum>
  <w:abstractNum w:abstractNumId="71">
    <w:nsid w:val="2F2D79CE"/>
    <w:multiLevelType w:val="multilevel"/>
    <w:tmpl w:val="2F2D79CE"/>
    <w:lvl w:ilvl="0" w:tentative="0">
      <w:start w:val="6"/>
      <w:numFmt w:val="decimal"/>
      <w:lvlText w:val="%1"/>
      <w:lvlJc w:val="left"/>
      <w:pPr>
        <w:ind w:left="1232" w:hanging="564"/>
        <w:jc w:val="left"/>
      </w:pPr>
      <w:rPr>
        <w:rFonts w:hint="default"/>
        <w:lang w:val="zh-CN" w:eastAsia="zh-CN" w:bidi="zh-CN"/>
      </w:rPr>
    </w:lvl>
    <w:lvl w:ilvl="1" w:tentative="0">
      <w:start w:val="4"/>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09" w:hanging="744"/>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312" w:hanging="744"/>
      </w:pPr>
      <w:rPr>
        <w:rFonts w:hint="default"/>
        <w:lang w:val="zh-CN" w:eastAsia="zh-CN" w:bidi="zh-CN"/>
      </w:rPr>
    </w:lvl>
    <w:lvl w:ilvl="4" w:tentative="0">
      <w:start w:val="0"/>
      <w:numFmt w:val="bullet"/>
      <w:lvlText w:val="•"/>
      <w:lvlJc w:val="left"/>
      <w:pPr>
        <w:ind w:left="4348" w:hanging="744"/>
      </w:pPr>
      <w:rPr>
        <w:rFonts w:hint="default"/>
        <w:lang w:val="zh-CN" w:eastAsia="zh-CN" w:bidi="zh-CN"/>
      </w:rPr>
    </w:lvl>
    <w:lvl w:ilvl="5" w:tentative="0">
      <w:start w:val="0"/>
      <w:numFmt w:val="bullet"/>
      <w:lvlText w:val="•"/>
      <w:lvlJc w:val="left"/>
      <w:pPr>
        <w:ind w:left="5384" w:hanging="744"/>
      </w:pPr>
      <w:rPr>
        <w:rFonts w:hint="default"/>
        <w:lang w:val="zh-CN" w:eastAsia="zh-CN" w:bidi="zh-CN"/>
      </w:rPr>
    </w:lvl>
    <w:lvl w:ilvl="6" w:tentative="0">
      <w:start w:val="0"/>
      <w:numFmt w:val="bullet"/>
      <w:lvlText w:val="•"/>
      <w:lvlJc w:val="left"/>
      <w:pPr>
        <w:ind w:left="6421" w:hanging="744"/>
      </w:pPr>
      <w:rPr>
        <w:rFonts w:hint="default"/>
        <w:lang w:val="zh-CN" w:eastAsia="zh-CN" w:bidi="zh-CN"/>
      </w:rPr>
    </w:lvl>
    <w:lvl w:ilvl="7" w:tentative="0">
      <w:start w:val="0"/>
      <w:numFmt w:val="bullet"/>
      <w:lvlText w:val="•"/>
      <w:lvlJc w:val="left"/>
      <w:pPr>
        <w:ind w:left="7457" w:hanging="744"/>
      </w:pPr>
      <w:rPr>
        <w:rFonts w:hint="default"/>
        <w:lang w:val="zh-CN" w:eastAsia="zh-CN" w:bidi="zh-CN"/>
      </w:rPr>
    </w:lvl>
    <w:lvl w:ilvl="8" w:tentative="0">
      <w:start w:val="0"/>
      <w:numFmt w:val="bullet"/>
      <w:lvlText w:val="•"/>
      <w:lvlJc w:val="left"/>
      <w:pPr>
        <w:ind w:left="8493" w:hanging="744"/>
      </w:pPr>
      <w:rPr>
        <w:rFonts w:hint="default"/>
        <w:lang w:val="zh-CN" w:eastAsia="zh-CN" w:bidi="zh-CN"/>
      </w:rPr>
    </w:lvl>
  </w:abstractNum>
  <w:abstractNum w:abstractNumId="72">
    <w:nsid w:val="30A0AC00"/>
    <w:multiLevelType w:val="multilevel"/>
    <w:tmpl w:val="30A0AC00"/>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73">
    <w:nsid w:val="30FC5B15"/>
    <w:multiLevelType w:val="multilevel"/>
    <w:tmpl w:val="30FC5B15"/>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74">
    <w:nsid w:val="322D85CA"/>
    <w:multiLevelType w:val="multilevel"/>
    <w:tmpl w:val="322D85CA"/>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75">
    <w:nsid w:val="32A7AF2D"/>
    <w:multiLevelType w:val="multilevel"/>
    <w:tmpl w:val="32A7AF2D"/>
    <w:lvl w:ilvl="0" w:tentative="0">
      <w:start w:val="1"/>
      <w:numFmt w:val="decimal"/>
      <w:lvlText w:val="（%1）"/>
      <w:lvlJc w:val="left"/>
      <w:pPr>
        <w:ind w:left="1370"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76">
    <w:nsid w:val="35E83B33"/>
    <w:multiLevelType w:val="multilevel"/>
    <w:tmpl w:val="35E83B33"/>
    <w:lvl w:ilvl="0" w:tentative="0">
      <w:start w:val="1"/>
      <w:numFmt w:val="decimal"/>
      <w:lvlText w:val="%1"/>
      <w:lvlJc w:val="left"/>
      <w:pPr>
        <w:ind w:left="668" w:hanging="1052"/>
        <w:jc w:val="left"/>
      </w:pPr>
      <w:rPr>
        <w:rFonts w:hint="default"/>
        <w:lang w:val="zh-CN" w:eastAsia="zh-CN" w:bidi="zh-CN"/>
      </w:rPr>
    </w:lvl>
    <w:lvl w:ilvl="1" w:tentative="0">
      <w:start w:val="1"/>
      <w:numFmt w:val="decimal"/>
      <w:lvlText w:val="%1.%2"/>
      <w:lvlJc w:val="left"/>
      <w:pPr>
        <w:ind w:left="668" w:hanging="1052"/>
        <w:jc w:val="left"/>
      </w:pPr>
      <w:rPr>
        <w:rFonts w:hint="default"/>
        <w:lang w:val="zh-CN" w:eastAsia="zh-CN" w:bidi="zh-CN"/>
      </w:rPr>
    </w:lvl>
    <w:lvl w:ilvl="2" w:tentative="0">
      <w:start w:val="2"/>
      <w:numFmt w:val="decimal"/>
      <w:lvlText w:val="%1.%2.%3"/>
      <w:lvlJc w:val="left"/>
      <w:pPr>
        <w:ind w:left="668" w:hanging="1052"/>
        <w:jc w:val="left"/>
      </w:pPr>
      <w:rPr>
        <w:rFonts w:hint="default"/>
        <w:lang w:val="zh-CN" w:eastAsia="zh-CN" w:bidi="zh-CN"/>
      </w:rPr>
    </w:lvl>
    <w:lvl w:ilvl="3" w:tentative="0">
      <w:start w:val="8"/>
      <w:numFmt w:val="decimal"/>
      <w:lvlText w:val="%1.%2.%3.%4"/>
      <w:lvlJc w:val="left"/>
      <w:pPr>
        <w:ind w:left="668" w:hanging="1052"/>
        <w:jc w:val="left"/>
      </w:pPr>
      <w:rPr>
        <w:rFonts w:hint="default" w:ascii="楷体" w:hAnsi="楷体" w:eastAsia="楷体" w:cs="楷体"/>
        <w:spacing w:val="-2"/>
        <w:w w:val="100"/>
        <w:sz w:val="28"/>
        <w:szCs w:val="28"/>
        <w:lang w:val="zh-CN" w:eastAsia="zh-CN" w:bidi="zh-CN"/>
      </w:rPr>
    </w:lvl>
    <w:lvl w:ilvl="4" w:tentative="0">
      <w:start w:val="0"/>
      <w:numFmt w:val="bullet"/>
      <w:lvlText w:val="•"/>
      <w:lvlJc w:val="left"/>
      <w:pPr>
        <w:ind w:left="4622" w:hanging="1052"/>
      </w:pPr>
      <w:rPr>
        <w:rFonts w:hint="default"/>
        <w:lang w:val="zh-CN" w:eastAsia="zh-CN" w:bidi="zh-CN"/>
      </w:rPr>
    </w:lvl>
    <w:lvl w:ilvl="5" w:tentative="0">
      <w:start w:val="0"/>
      <w:numFmt w:val="bullet"/>
      <w:lvlText w:val="•"/>
      <w:lvlJc w:val="left"/>
      <w:pPr>
        <w:ind w:left="5613" w:hanging="1052"/>
      </w:pPr>
      <w:rPr>
        <w:rFonts w:hint="default"/>
        <w:lang w:val="zh-CN" w:eastAsia="zh-CN" w:bidi="zh-CN"/>
      </w:rPr>
    </w:lvl>
    <w:lvl w:ilvl="6" w:tentative="0">
      <w:start w:val="0"/>
      <w:numFmt w:val="bullet"/>
      <w:lvlText w:val="•"/>
      <w:lvlJc w:val="left"/>
      <w:pPr>
        <w:ind w:left="6603" w:hanging="1052"/>
      </w:pPr>
      <w:rPr>
        <w:rFonts w:hint="default"/>
        <w:lang w:val="zh-CN" w:eastAsia="zh-CN" w:bidi="zh-CN"/>
      </w:rPr>
    </w:lvl>
    <w:lvl w:ilvl="7" w:tentative="0">
      <w:start w:val="0"/>
      <w:numFmt w:val="bullet"/>
      <w:lvlText w:val="•"/>
      <w:lvlJc w:val="left"/>
      <w:pPr>
        <w:ind w:left="7594" w:hanging="1052"/>
      </w:pPr>
      <w:rPr>
        <w:rFonts w:hint="default"/>
        <w:lang w:val="zh-CN" w:eastAsia="zh-CN" w:bidi="zh-CN"/>
      </w:rPr>
    </w:lvl>
    <w:lvl w:ilvl="8" w:tentative="0">
      <w:start w:val="0"/>
      <w:numFmt w:val="bullet"/>
      <w:lvlText w:val="•"/>
      <w:lvlJc w:val="left"/>
      <w:pPr>
        <w:ind w:left="8584" w:hanging="1052"/>
      </w:pPr>
      <w:rPr>
        <w:rFonts w:hint="default"/>
        <w:lang w:val="zh-CN" w:eastAsia="zh-CN" w:bidi="zh-CN"/>
      </w:rPr>
    </w:lvl>
  </w:abstractNum>
  <w:abstractNum w:abstractNumId="77">
    <w:nsid w:val="39A0D9AC"/>
    <w:multiLevelType w:val="multilevel"/>
    <w:tmpl w:val="39A0D9AC"/>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78">
    <w:nsid w:val="3B8127DF"/>
    <w:multiLevelType w:val="multilevel"/>
    <w:tmpl w:val="3B8127DF"/>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79">
    <w:nsid w:val="40B249F9"/>
    <w:multiLevelType w:val="multilevel"/>
    <w:tmpl w:val="40B249F9"/>
    <w:lvl w:ilvl="0" w:tentative="0">
      <w:start w:val="1"/>
      <w:numFmt w:val="decimal"/>
      <w:lvlText w:val="%1."/>
      <w:lvlJc w:val="left"/>
      <w:pPr>
        <w:ind w:left="1091" w:hanging="423"/>
        <w:jc w:val="left"/>
      </w:pPr>
      <w:rPr>
        <w:rFonts w:hint="default" w:ascii="楷体" w:hAnsi="楷体" w:eastAsia="楷体" w:cs="楷体"/>
        <w:b/>
        <w:bCs/>
        <w:spacing w:val="0"/>
        <w:w w:val="99"/>
        <w:sz w:val="28"/>
        <w:szCs w:val="28"/>
        <w:lang w:val="zh-CN" w:eastAsia="zh-CN" w:bidi="zh-CN"/>
      </w:rPr>
    </w:lvl>
    <w:lvl w:ilvl="1" w:tentative="0">
      <w:start w:val="1"/>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439" w:hanging="771"/>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1380" w:hanging="771"/>
      </w:pPr>
      <w:rPr>
        <w:rFonts w:hint="default"/>
        <w:lang w:val="zh-CN" w:eastAsia="zh-CN" w:bidi="zh-CN"/>
      </w:rPr>
    </w:lvl>
    <w:lvl w:ilvl="4" w:tentative="0">
      <w:start w:val="0"/>
      <w:numFmt w:val="bullet"/>
      <w:lvlText w:val="•"/>
      <w:lvlJc w:val="left"/>
      <w:pPr>
        <w:ind w:left="1440" w:hanging="771"/>
      </w:pPr>
      <w:rPr>
        <w:rFonts w:hint="default"/>
        <w:lang w:val="zh-CN" w:eastAsia="zh-CN" w:bidi="zh-CN"/>
      </w:rPr>
    </w:lvl>
    <w:lvl w:ilvl="5" w:tentative="0">
      <w:start w:val="0"/>
      <w:numFmt w:val="bullet"/>
      <w:lvlText w:val="•"/>
      <w:lvlJc w:val="left"/>
      <w:pPr>
        <w:ind w:left="2961" w:hanging="771"/>
      </w:pPr>
      <w:rPr>
        <w:rFonts w:hint="default"/>
        <w:lang w:val="zh-CN" w:eastAsia="zh-CN" w:bidi="zh-CN"/>
      </w:rPr>
    </w:lvl>
    <w:lvl w:ilvl="6" w:tentative="0">
      <w:start w:val="0"/>
      <w:numFmt w:val="bullet"/>
      <w:lvlText w:val="•"/>
      <w:lvlJc w:val="left"/>
      <w:pPr>
        <w:ind w:left="4482" w:hanging="771"/>
      </w:pPr>
      <w:rPr>
        <w:rFonts w:hint="default"/>
        <w:lang w:val="zh-CN" w:eastAsia="zh-CN" w:bidi="zh-CN"/>
      </w:rPr>
    </w:lvl>
    <w:lvl w:ilvl="7" w:tentative="0">
      <w:start w:val="0"/>
      <w:numFmt w:val="bullet"/>
      <w:lvlText w:val="•"/>
      <w:lvlJc w:val="left"/>
      <w:pPr>
        <w:ind w:left="6003" w:hanging="771"/>
      </w:pPr>
      <w:rPr>
        <w:rFonts w:hint="default"/>
        <w:lang w:val="zh-CN" w:eastAsia="zh-CN" w:bidi="zh-CN"/>
      </w:rPr>
    </w:lvl>
    <w:lvl w:ilvl="8" w:tentative="0">
      <w:start w:val="0"/>
      <w:numFmt w:val="bullet"/>
      <w:lvlText w:val="•"/>
      <w:lvlJc w:val="left"/>
      <w:pPr>
        <w:ind w:left="7524" w:hanging="771"/>
      </w:pPr>
      <w:rPr>
        <w:rFonts w:hint="default"/>
        <w:lang w:val="zh-CN" w:eastAsia="zh-CN" w:bidi="zh-CN"/>
      </w:rPr>
    </w:lvl>
  </w:abstractNum>
  <w:abstractNum w:abstractNumId="80">
    <w:nsid w:val="46A08BB8"/>
    <w:multiLevelType w:val="multilevel"/>
    <w:tmpl w:val="46A08BB8"/>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81">
    <w:nsid w:val="4A51D704"/>
    <w:multiLevelType w:val="multilevel"/>
    <w:tmpl w:val="4A51D704"/>
    <w:lvl w:ilvl="0" w:tentative="0">
      <w:start w:val="1"/>
      <w:numFmt w:val="decimal"/>
      <w:lvlText w:val="（%1）"/>
      <w:lvlJc w:val="left"/>
      <w:pPr>
        <w:ind w:left="1508" w:hanging="840"/>
        <w:jc w:val="left"/>
      </w:pPr>
      <w:rPr>
        <w:rFonts w:hint="default" w:ascii="楷体" w:hAnsi="楷体" w:eastAsia="楷体" w:cs="楷体"/>
        <w:spacing w:val="-2"/>
        <w:w w:val="100"/>
        <w:sz w:val="28"/>
        <w:szCs w:val="28"/>
        <w:lang w:val="zh-CN" w:eastAsia="zh-CN" w:bidi="zh-CN"/>
      </w:rPr>
    </w:lvl>
    <w:lvl w:ilvl="1" w:tentative="0">
      <w:start w:val="0"/>
      <w:numFmt w:val="bullet"/>
      <w:lvlText w:val="•"/>
      <w:lvlJc w:val="left"/>
      <w:pPr>
        <w:ind w:left="2406" w:hanging="840"/>
      </w:pPr>
      <w:rPr>
        <w:rFonts w:hint="default"/>
        <w:lang w:val="zh-CN" w:eastAsia="zh-CN" w:bidi="zh-CN"/>
      </w:rPr>
    </w:lvl>
    <w:lvl w:ilvl="2" w:tentative="0">
      <w:start w:val="0"/>
      <w:numFmt w:val="bullet"/>
      <w:lvlText w:val="•"/>
      <w:lvlJc w:val="left"/>
      <w:pPr>
        <w:ind w:left="3313" w:hanging="840"/>
      </w:pPr>
      <w:rPr>
        <w:rFonts w:hint="default"/>
        <w:lang w:val="zh-CN" w:eastAsia="zh-CN" w:bidi="zh-CN"/>
      </w:rPr>
    </w:lvl>
    <w:lvl w:ilvl="3" w:tentative="0">
      <w:start w:val="0"/>
      <w:numFmt w:val="bullet"/>
      <w:lvlText w:val="•"/>
      <w:lvlJc w:val="left"/>
      <w:pPr>
        <w:ind w:left="4219" w:hanging="840"/>
      </w:pPr>
      <w:rPr>
        <w:rFonts w:hint="default"/>
        <w:lang w:val="zh-CN" w:eastAsia="zh-CN" w:bidi="zh-CN"/>
      </w:rPr>
    </w:lvl>
    <w:lvl w:ilvl="4" w:tentative="0">
      <w:start w:val="0"/>
      <w:numFmt w:val="bullet"/>
      <w:lvlText w:val="•"/>
      <w:lvlJc w:val="left"/>
      <w:pPr>
        <w:ind w:left="5126" w:hanging="840"/>
      </w:pPr>
      <w:rPr>
        <w:rFonts w:hint="default"/>
        <w:lang w:val="zh-CN" w:eastAsia="zh-CN" w:bidi="zh-CN"/>
      </w:rPr>
    </w:lvl>
    <w:lvl w:ilvl="5" w:tentative="0">
      <w:start w:val="0"/>
      <w:numFmt w:val="bullet"/>
      <w:lvlText w:val="•"/>
      <w:lvlJc w:val="left"/>
      <w:pPr>
        <w:ind w:left="6033" w:hanging="840"/>
      </w:pPr>
      <w:rPr>
        <w:rFonts w:hint="default"/>
        <w:lang w:val="zh-CN" w:eastAsia="zh-CN" w:bidi="zh-CN"/>
      </w:rPr>
    </w:lvl>
    <w:lvl w:ilvl="6" w:tentative="0">
      <w:start w:val="0"/>
      <w:numFmt w:val="bullet"/>
      <w:lvlText w:val="•"/>
      <w:lvlJc w:val="left"/>
      <w:pPr>
        <w:ind w:left="6939" w:hanging="840"/>
      </w:pPr>
      <w:rPr>
        <w:rFonts w:hint="default"/>
        <w:lang w:val="zh-CN" w:eastAsia="zh-CN" w:bidi="zh-CN"/>
      </w:rPr>
    </w:lvl>
    <w:lvl w:ilvl="7" w:tentative="0">
      <w:start w:val="0"/>
      <w:numFmt w:val="bullet"/>
      <w:lvlText w:val="•"/>
      <w:lvlJc w:val="left"/>
      <w:pPr>
        <w:ind w:left="7846" w:hanging="840"/>
      </w:pPr>
      <w:rPr>
        <w:rFonts w:hint="default"/>
        <w:lang w:val="zh-CN" w:eastAsia="zh-CN" w:bidi="zh-CN"/>
      </w:rPr>
    </w:lvl>
    <w:lvl w:ilvl="8" w:tentative="0">
      <w:start w:val="0"/>
      <w:numFmt w:val="bullet"/>
      <w:lvlText w:val="•"/>
      <w:lvlJc w:val="left"/>
      <w:pPr>
        <w:ind w:left="8752" w:hanging="840"/>
      </w:pPr>
      <w:rPr>
        <w:rFonts w:hint="default"/>
        <w:lang w:val="zh-CN" w:eastAsia="zh-CN" w:bidi="zh-CN"/>
      </w:rPr>
    </w:lvl>
  </w:abstractNum>
  <w:abstractNum w:abstractNumId="82">
    <w:nsid w:val="4C1BAE26"/>
    <w:multiLevelType w:val="multilevel"/>
    <w:tmpl w:val="4C1BAE26"/>
    <w:lvl w:ilvl="0" w:tentative="0">
      <w:start w:val="4"/>
      <w:numFmt w:val="decimal"/>
      <w:lvlText w:val="%1"/>
      <w:lvlJc w:val="left"/>
      <w:pPr>
        <w:ind w:left="1208" w:hanging="562"/>
        <w:jc w:val="left"/>
      </w:pPr>
      <w:rPr>
        <w:rFonts w:hint="default"/>
        <w:lang w:val="zh-CN" w:eastAsia="zh-CN" w:bidi="zh-CN"/>
      </w:rPr>
    </w:lvl>
    <w:lvl w:ilvl="1" w:tentative="0">
      <w:start w:val="1"/>
      <w:numFmt w:val="decimal"/>
      <w:lvlText w:val="%1.%2"/>
      <w:lvlJc w:val="left"/>
      <w:pPr>
        <w:ind w:left="1208" w:hanging="562"/>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3073" w:hanging="562"/>
      </w:pPr>
      <w:rPr>
        <w:rFonts w:hint="default"/>
        <w:lang w:val="zh-CN" w:eastAsia="zh-CN" w:bidi="zh-CN"/>
      </w:rPr>
    </w:lvl>
    <w:lvl w:ilvl="3" w:tentative="0">
      <w:start w:val="0"/>
      <w:numFmt w:val="bullet"/>
      <w:lvlText w:val="•"/>
      <w:lvlJc w:val="left"/>
      <w:pPr>
        <w:ind w:left="4009" w:hanging="562"/>
      </w:pPr>
      <w:rPr>
        <w:rFonts w:hint="default"/>
        <w:lang w:val="zh-CN" w:eastAsia="zh-CN" w:bidi="zh-CN"/>
      </w:rPr>
    </w:lvl>
    <w:lvl w:ilvl="4" w:tentative="0">
      <w:start w:val="0"/>
      <w:numFmt w:val="bullet"/>
      <w:lvlText w:val="•"/>
      <w:lvlJc w:val="left"/>
      <w:pPr>
        <w:ind w:left="4946" w:hanging="562"/>
      </w:pPr>
      <w:rPr>
        <w:rFonts w:hint="default"/>
        <w:lang w:val="zh-CN" w:eastAsia="zh-CN" w:bidi="zh-CN"/>
      </w:rPr>
    </w:lvl>
    <w:lvl w:ilvl="5" w:tentative="0">
      <w:start w:val="0"/>
      <w:numFmt w:val="bullet"/>
      <w:lvlText w:val="•"/>
      <w:lvlJc w:val="left"/>
      <w:pPr>
        <w:ind w:left="5883" w:hanging="562"/>
      </w:pPr>
      <w:rPr>
        <w:rFonts w:hint="default"/>
        <w:lang w:val="zh-CN" w:eastAsia="zh-CN" w:bidi="zh-CN"/>
      </w:rPr>
    </w:lvl>
    <w:lvl w:ilvl="6" w:tentative="0">
      <w:start w:val="0"/>
      <w:numFmt w:val="bullet"/>
      <w:lvlText w:val="•"/>
      <w:lvlJc w:val="left"/>
      <w:pPr>
        <w:ind w:left="6819" w:hanging="562"/>
      </w:pPr>
      <w:rPr>
        <w:rFonts w:hint="default"/>
        <w:lang w:val="zh-CN" w:eastAsia="zh-CN" w:bidi="zh-CN"/>
      </w:rPr>
    </w:lvl>
    <w:lvl w:ilvl="7" w:tentative="0">
      <w:start w:val="0"/>
      <w:numFmt w:val="bullet"/>
      <w:lvlText w:val="•"/>
      <w:lvlJc w:val="left"/>
      <w:pPr>
        <w:ind w:left="7756" w:hanging="562"/>
      </w:pPr>
      <w:rPr>
        <w:rFonts w:hint="default"/>
        <w:lang w:val="zh-CN" w:eastAsia="zh-CN" w:bidi="zh-CN"/>
      </w:rPr>
    </w:lvl>
    <w:lvl w:ilvl="8" w:tentative="0">
      <w:start w:val="0"/>
      <w:numFmt w:val="bullet"/>
      <w:lvlText w:val="•"/>
      <w:lvlJc w:val="left"/>
      <w:pPr>
        <w:ind w:left="8692" w:hanging="562"/>
      </w:pPr>
      <w:rPr>
        <w:rFonts w:hint="default"/>
        <w:lang w:val="zh-CN" w:eastAsia="zh-CN" w:bidi="zh-CN"/>
      </w:rPr>
    </w:lvl>
  </w:abstractNum>
  <w:abstractNum w:abstractNumId="83">
    <w:nsid w:val="4C3D7A74"/>
    <w:multiLevelType w:val="multilevel"/>
    <w:tmpl w:val="4C3D7A74"/>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84">
    <w:nsid w:val="4CD1E351"/>
    <w:multiLevelType w:val="multilevel"/>
    <w:tmpl w:val="4CD1E351"/>
    <w:lvl w:ilvl="0" w:tentative="0">
      <w:start w:val="3"/>
      <w:numFmt w:val="decimal"/>
      <w:lvlText w:val="%1"/>
      <w:lvlJc w:val="left"/>
      <w:pPr>
        <w:ind w:left="109" w:hanging="564"/>
        <w:jc w:val="left"/>
      </w:pPr>
      <w:rPr>
        <w:rFonts w:hint="default"/>
        <w:lang w:val="zh-CN" w:eastAsia="zh-CN" w:bidi="zh-CN"/>
      </w:rPr>
    </w:lvl>
    <w:lvl w:ilvl="1" w:tentative="0">
      <w:start w:val="1"/>
      <w:numFmt w:val="decimal"/>
      <w:lvlText w:val="%1.%2"/>
      <w:lvlJc w:val="left"/>
      <w:pPr>
        <w:ind w:left="109" w:hanging="564"/>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2193" w:hanging="564"/>
      </w:pPr>
      <w:rPr>
        <w:rFonts w:hint="default"/>
        <w:lang w:val="zh-CN" w:eastAsia="zh-CN" w:bidi="zh-CN"/>
      </w:rPr>
    </w:lvl>
    <w:lvl w:ilvl="3" w:tentative="0">
      <w:start w:val="0"/>
      <w:numFmt w:val="bullet"/>
      <w:lvlText w:val="•"/>
      <w:lvlJc w:val="left"/>
      <w:pPr>
        <w:ind w:left="3239" w:hanging="564"/>
      </w:pPr>
      <w:rPr>
        <w:rFonts w:hint="default"/>
        <w:lang w:val="zh-CN" w:eastAsia="zh-CN" w:bidi="zh-CN"/>
      </w:rPr>
    </w:lvl>
    <w:lvl w:ilvl="4" w:tentative="0">
      <w:start w:val="0"/>
      <w:numFmt w:val="bullet"/>
      <w:lvlText w:val="•"/>
      <w:lvlJc w:val="left"/>
      <w:pPr>
        <w:ind w:left="4286" w:hanging="564"/>
      </w:pPr>
      <w:rPr>
        <w:rFonts w:hint="default"/>
        <w:lang w:val="zh-CN" w:eastAsia="zh-CN" w:bidi="zh-CN"/>
      </w:rPr>
    </w:lvl>
    <w:lvl w:ilvl="5" w:tentative="0">
      <w:start w:val="0"/>
      <w:numFmt w:val="bullet"/>
      <w:lvlText w:val="•"/>
      <w:lvlJc w:val="left"/>
      <w:pPr>
        <w:ind w:left="5333" w:hanging="564"/>
      </w:pPr>
      <w:rPr>
        <w:rFonts w:hint="default"/>
        <w:lang w:val="zh-CN" w:eastAsia="zh-CN" w:bidi="zh-CN"/>
      </w:rPr>
    </w:lvl>
    <w:lvl w:ilvl="6" w:tentative="0">
      <w:start w:val="0"/>
      <w:numFmt w:val="bullet"/>
      <w:lvlText w:val="•"/>
      <w:lvlJc w:val="left"/>
      <w:pPr>
        <w:ind w:left="6379" w:hanging="564"/>
      </w:pPr>
      <w:rPr>
        <w:rFonts w:hint="default"/>
        <w:lang w:val="zh-CN" w:eastAsia="zh-CN" w:bidi="zh-CN"/>
      </w:rPr>
    </w:lvl>
    <w:lvl w:ilvl="7" w:tentative="0">
      <w:start w:val="0"/>
      <w:numFmt w:val="bullet"/>
      <w:lvlText w:val="•"/>
      <w:lvlJc w:val="left"/>
      <w:pPr>
        <w:ind w:left="7426" w:hanging="564"/>
      </w:pPr>
      <w:rPr>
        <w:rFonts w:hint="default"/>
        <w:lang w:val="zh-CN" w:eastAsia="zh-CN" w:bidi="zh-CN"/>
      </w:rPr>
    </w:lvl>
    <w:lvl w:ilvl="8" w:tentative="0">
      <w:start w:val="0"/>
      <w:numFmt w:val="bullet"/>
      <w:lvlText w:val="•"/>
      <w:lvlJc w:val="left"/>
      <w:pPr>
        <w:ind w:left="8472" w:hanging="564"/>
      </w:pPr>
      <w:rPr>
        <w:rFonts w:hint="default"/>
        <w:lang w:val="zh-CN" w:eastAsia="zh-CN" w:bidi="zh-CN"/>
      </w:rPr>
    </w:lvl>
  </w:abstractNum>
  <w:abstractNum w:abstractNumId="85">
    <w:nsid w:val="4D4DC07F"/>
    <w:multiLevelType w:val="multilevel"/>
    <w:tmpl w:val="4D4DC07F"/>
    <w:lvl w:ilvl="0" w:tentative="0">
      <w:start w:val="3"/>
      <w:numFmt w:val="decimal"/>
      <w:lvlText w:val="%1"/>
      <w:lvlJc w:val="left"/>
      <w:pPr>
        <w:ind w:left="109" w:hanging="564"/>
        <w:jc w:val="left"/>
      </w:pPr>
      <w:rPr>
        <w:rFonts w:hint="default"/>
        <w:lang w:val="zh-CN" w:eastAsia="zh-CN" w:bidi="zh-CN"/>
      </w:rPr>
    </w:lvl>
    <w:lvl w:ilvl="1" w:tentative="0">
      <w:start w:val="1"/>
      <w:numFmt w:val="decimal"/>
      <w:lvlText w:val="%1.%2"/>
      <w:lvlJc w:val="left"/>
      <w:pPr>
        <w:ind w:left="109" w:hanging="564"/>
        <w:jc w:val="left"/>
      </w:pPr>
      <w:rPr>
        <w:rFonts w:hint="default" w:ascii="楷体" w:hAnsi="楷体" w:eastAsia="楷体" w:cs="楷体"/>
        <w:spacing w:val="-2"/>
        <w:w w:val="100"/>
        <w:sz w:val="28"/>
        <w:szCs w:val="28"/>
        <w:lang w:val="zh-CN" w:eastAsia="zh-CN" w:bidi="zh-CN"/>
      </w:rPr>
    </w:lvl>
    <w:lvl w:ilvl="2" w:tentative="0">
      <w:start w:val="1"/>
      <w:numFmt w:val="decimal"/>
      <w:lvlText w:val="%1.%2.%3"/>
      <w:lvlJc w:val="left"/>
      <w:pPr>
        <w:ind w:left="109" w:hanging="771"/>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239" w:hanging="771"/>
      </w:pPr>
      <w:rPr>
        <w:rFonts w:hint="default"/>
        <w:lang w:val="zh-CN" w:eastAsia="zh-CN" w:bidi="zh-CN"/>
      </w:rPr>
    </w:lvl>
    <w:lvl w:ilvl="4" w:tentative="0">
      <w:start w:val="0"/>
      <w:numFmt w:val="bullet"/>
      <w:lvlText w:val="•"/>
      <w:lvlJc w:val="left"/>
      <w:pPr>
        <w:ind w:left="4286" w:hanging="771"/>
      </w:pPr>
      <w:rPr>
        <w:rFonts w:hint="default"/>
        <w:lang w:val="zh-CN" w:eastAsia="zh-CN" w:bidi="zh-CN"/>
      </w:rPr>
    </w:lvl>
    <w:lvl w:ilvl="5" w:tentative="0">
      <w:start w:val="0"/>
      <w:numFmt w:val="bullet"/>
      <w:lvlText w:val="•"/>
      <w:lvlJc w:val="left"/>
      <w:pPr>
        <w:ind w:left="5333" w:hanging="771"/>
      </w:pPr>
      <w:rPr>
        <w:rFonts w:hint="default"/>
        <w:lang w:val="zh-CN" w:eastAsia="zh-CN" w:bidi="zh-CN"/>
      </w:rPr>
    </w:lvl>
    <w:lvl w:ilvl="6" w:tentative="0">
      <w:start w:val="0"/>
      <w:numFmt w:val="bullet"/>
      <w:lvlText w:val="•"/>
      <w:lvlJc w:val="left"/>
      <w:pPr>
        <w:ind w:left="6379" w:hanging="771"/>
      </w:pPr>
      <w:rPr>
        <w:rFonts w:hint="default"/>
        <w:lang w:val="zh-CN" w:eastAsia="zh-CN" w:bidi="zh-CN"/>
      </w:rPr>
    </w:lvl>
    <w:lvl w:ilvl="7" w:tentative="0">
      <w:start w:val="0"/>
      <w:numFmt w:val="bullet"/>
      <w:lvlText w:val="•"/>
      <w:lvlJc w:val="left"/>
      <w:pPr>
        <w:ind w:left="7426" w:hanging="771"/>
      </w:pPr>
      <w:rPr>
        <w:rFonts w:hint="default"/>
        <w:lang w:val="zh-CN" w:eastAsia="zh-CN" w:bidi="zh-CN"/>
      </w:rPr>
    </w:lvl>
    <w:lvl w:ilvl="8" w:tentative="0">
      <w:start w:val="0"/>
      <w:numFmt w:val="bullet"/>
      <w:lvlText w:val="•"/>
      <w:lvlJc w:val="left"/>
      <w:pPr>
        <w:ind w:left="8472" w:hanging="771"/>
      </w:pPr>
      <w:rPr>
        <w:rFonts w:hint="default"/>
        <w:lang w:val="zh-CN" w:eastAsia="zh-CN" w:bidi="zh-CN"/>
      </w:rPr>
    </w:lvl>
  </w:abstractNum>
  <w:abstractNum w:abstractNumId="86">
    <w:nsid w:val="4D94DA66"/>
    <w:multiLevelType w:val="multilevel"/>
    <w:tmpl w:val="4D94DA66"/>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87">
    <w:nsid w:val="58765686"/>
    <w:multiLevelType w:val="multilevel"/>
    <w:tmpl w:val="58765686"/>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88">
    <w:nsid w:val="59ADCABA"/>
    <w:multiLevelType w:val="multilevel"/>
    <w:tmpl w:val="59ADCABA"/>
    <w:lvl w:ilvl="0" w:tentative="0">
      <w:start w:val="5"/>
      <w:numFmt w:val="decimal"/>
      <w:lvlText w:val="%1"/>
      <w:lvlJc w:val="left"/>
      <w:pPr>
        <w:ind w:left="109" w:hanging="564"/>
        <w:jc w:val="left"/>
      </w:pPr>
      <w:rPr>
        <w:rFonts w:hint="default"/>
        <w:lang w:val="zh-CN" w:eastAsia="zh-CN" w:bidi="zh-CN"/>
      </w:rPr>
    </w:lvl>
    <w:lvl w:ilvl="1" w:tentative="0">
      <w:start w:val="1"/>
      <w:numFmt w:val="decimal"/>
      <w:lvlText w:val="%1.%2"/>
      <w:lvlJc w:val="left"/>
      <w:pPr>
        <w:ind w:left="109" w:hanging="564"/>
        <w:jc w:val="left"/>
      </w:pPr>
      <w:rPr>
        <w:rFonts w:hint="default" w:ascii="楷体" w:hAnsi="楷体" w:eastAsia="楷体" w:cs="楷体"/>
        <w:spacing w:val="-2"/>
        <w:w w:val="100"/>
        <w:sz w:val="28"/>
        <w:szCs w:val="28"/>
        <w:lang w:val="zh-CN" w:eastAsia="zh-CN" w:bidi="zh-CN"/>
      </w:rPr>
    </w:lvl>
    <w:lvl w:ilvl="2" w:tentative="0">
      <w:start w:val="0"/>
      <w:numFmt w:val="bullet"/>
      <w:lvlText w:val="•"/>
      <w:lvlJc w:val="left"/>
      <w:pPr>
        <w:ind w:left="2193" w:hanging="564"/>
      </w:pPr>
      <w:rPr>
        <w:rFonts w:hint="default"/>
        <w:lang w:val="zh-CN" w:eastAsia="zh-CN" w:bidi="zh-CN"/>
      </w:rPr>
    </w:lvl>
    <w:lvl w:ilvl="3" w:tentative="0">
      <w:start w:val="0"/>
      <w:numFmt w:val="bullet"/>
      <w:lvlText w:val="•"/>
      <w:lvlJc w:val="left"/>
      <w:pPr>
        <w:ind w:left="3239" w:hanging="564"/>
      </w:pPr>
      <w:rPr>
        <w:rFonts w:hint="default"/>
        <w:lang w:val="zh-CN" w:eastAsia="zh-CN" w:bidi="zh-CN"/>
      </w:rPr>
    </w:lvl>
    <w:lvl w:ilvl="4" w:tentative="0">
      <w:start w:val="0"/>
      <w:numFmt w:val="bullet"/>
      <w:lvlText w:val="•"/>
      <w:lvlJc w:val="left"/>
      <w:pPr>
        <w:ind w:left="4286" w:hanging="564"/>
      </w:pPr>
      <w:rPr>
        <w:rFonts w:hint="default"/>
        <w:lang w:val="zh-CN" w:eastAsia="zh-CN" w:bidi="zh-CN"/>
      </w:rPr>
    </w:lvl>
    <w:lvl w:ilvl="5" w:tentative="0">
      <w:start w:val="0"/>
      <w:numFmt w:val="bullet"/>
      <w:lvlText w:val="•"/>
      <w:lvlJc w:val="left"/>
      <w:pPr>
        <w:ind w:left="5333" w:hanging="564"/>
      </w:pPr>
      <w:rPr>
        <w:rFonts w:hint="default"/>
        <w:lang w:val="zh-CN" w:eastAsia="zh-CN" w:bidi="zh-CN"/>
      </w:rPr>
    </w:lvl>
    <w:lvl w:ilvl="6" w:tentative="0">
      <w:start w:val="0"/>
      <w:numFmt w:val="bullet"/>
      <w:lvlText w:val="•"/>
      <w:lvlJc w:val="left"/>
      <w:pPr>
        <w:ind w:left="6379" w:hanging="564"/>
      </w:pPr>
      <w:rPr>
        <w:rFonts w:hint="default"/>
        <w:lang w:val="zh-CN" w:eastAsia="zh-CN" w:bidi="zh-CN"/>
      </w:rPr>
    </w:lvl>
    <w:lvl w:ilvl="7" w:tentative="0">
      <w:start w:val="0"/>
      <w:numFmt w:val="bullet"/>
      <w:lvlText w:val="•"/>
      <w:lvlJc w:val="left"/>
      <w:pPr>
        <w:ind w:left="7426" w:hanging="564"/>
      </w:pPr>
      <w:rPr>
        <w:rFonts w:hint="default"/>
        <w:lang w:val="zh-CN" w:eastAsia="zh-CN" w:bidi="zh-CN"/>
      </w:rPr>
    </w:lvl>
    <w:lvl w:ilvl="8" w:tentative="0">
      <w:start w:val="0"/>
      <w:numFmt w:val="bullet"/>
      <w:lvlText w:val="•"/>
      <w:lvlJc w:val="left"/>
      <w:pPr>
        <w:ind w:left="8472" w:hanging="564"/>
      </w:pPr>
      <w:rPr>
        <w:rFonts w:hint="default"/>
        <w:lang w:val="zh-CN" w:eastAsia="zh-CN" w:bidi="zh-CN"/>
      </w:rPr>
    </w:lvl>
  </w:abstractNum>
  <w:abstractNum w:abstractNumId="89">
    <w:nsid w:val="59EEFD2A"/>
    <w:multiLevelType w:val="multilevel"/>
    <w:tmpl w:val="59EEFD2A"/>
    <w:lvl w:ilvl="0" w:tentative="0">
      <w:start w:val="1"/>
      <w:numFmt w:val="decimal"/>
      <w:lvlText w:val="（%1）"/>
      <w:lvlJc w:val="left"/>
      <w:pPr>
        <w:ind w:left="109" w:hanging="725"/>
        <w:jc w:val="left"/>
      </w:pPr>
      <w:rPr>
        <w:rFonts w:hint="default" w:ascii="楷体" w:hAnsi="楷体" w:eastAsia="楷体" w:cs="楷体"/>
        <w:spacing w:val="7"/>
        <w:w w:val="100"/>
        <w:sz w:val="26"/>
        <w:szCs w:val="26"/>
        <w:lang w:val="zh-CN" w:eastAsia="zh-CN" w:bidi="zh-CN"/>
      </w:rPr>
    </w:lvl>
    <w:lvl w:ilvl="1" w:tentative="0">
      <w:start w:val="0"/>
      <w:numFmt w:val="bullet"/>
      <w:lvlText w:val="•"/>
      <w:lvlJc w:val="left"/>
      <w:pPr>
        <w:ind w:left="1146" w:hanging="725"/>
      </w:pPr>
      <w:rPr>
        <w:rFonts w:hint="default"/>
        <w:lang w:val="zh-CN" w:eastAsia="zh-CN" w:bidi="zh-CN"/>
      </w:rPr>
    </w:lvl>
    <w:lvl w:ilvl="2" w:tentative="0">
      <w:start w:val="0"/>
      <w:numFmt w:val="bullet"/>
      <w:lvlText w:val="•"/>
      <w:lvlJc w:val="left"/>
      <w:pPr>
        <w:ind w:left="2193" w:hanging="725"/>
      </w:pPr>
      <w:rPr>
        <w:rFonts w:hint="default"/>
        <w:lang w:val="zh-CN" w:eastAsia="zh-CN" w:bidi="zh-CN"/>
      </w:rPr>
    </w:lvl>
    <w:lvl w:ilvl="3" w:tentative="0">
      <w:start w:val="0"/>
      <w:numFmt w:val="bullet"/>
      <w:lvlText w:val="•"/>
      <w:lvlJc w:val="left"/>
      <w:pPr>
        <w:ind w:left="3239" w:hanging="725"/>
      </w:pPr>
      <w:rPr>
        <w:rFonts w:hint="default"/>
        <w:lang w:val="zh-CN" w:eastAsia="zh-CN" w:bidi="zh-CN"/>
      </w:rPr>
    </w:lvl>
    <w:lvl w:ilvl="4" w:tentative="0">
      <w:start w:val="0"/>
      <w:numFmt w:val="bullet"/>
      <w:lvlText w:val="•"/>
      <w:lvlJc w:val="left"/>
      <w:pPr>
        <w:ind w:left="4286" w:hanging="725"/>
      </w:pPr>
      <w:rPr>
        <w:rFonts w:hint="default"/>
        <w:lang w:val="zh-CN" w:eastAsia="zh-CN" w:bidi="zh-CN"/>
      </w:rPr>
    </w:lvl>
    <w:lvl w:ilvl="5" w:tentative="0">
      <w:start w:val="0"/>
      <w:numFmt w:val="bullet"/>
      <w:lvlText w:val="•"/>
      <w:lvlJc w:val="left"/>
      <w:pPr>
        <w:ind w:left="5333" w:hanging="725"/>
      </w:pPr>
      <w:rPr>
        <w:rFonts w:hint="default"/>
        <w:lang w:val="zh-CN" w:eastAsia="zh-CN" w:bidi="zh-CN"/>
      </w:rPr>
    </w:lvl>
    <w:lvl w:ilvl="6" w:tentative="0">
      <w:start w:val="0"/>
      <w:numFmt w:val="bullet"/>
      <w:lvlText w:val="•"/>
      <w:lvlJc w:val="left"/>
      <w:pPr>
        <w:ind w:left="6379" w:hanging="725"/>
      </w:pPr>
      <w:rPr>
        <w:rFonts w:hint="default"/>
        <w:lang w:val="zh-CN" w:eastAsia="zh-CN" w:bidi="zh-CN"/>
      </w:rPr>
    </w:lvl>
    <w:lvl w:ilvl="7" w:tentative="0">
      <w:start w:val="0"/>
      <w:numFmt w:val="bullet"/>
      <w:lvlText w:val="•"/>
      <w:lvlJc w:val="left"/>
      <w:pPr>
        <w:ind w:left="7426" w:hanging="725"/>
      </w:pPr>
      <w:rPr>
        <w:rFonts w:hint="default"/>
        <w:lang w:val="zh-CN" w:eastAsia="zh-CN" w:bidi="zh-CN"/>
      </w:rPr>
    </w:lvl>
    <w:lvl w:ilvl="8" w:tentative="0">
      <w:start w:val="0"/>
      <w:numFmt w:val="bullet"/>
      <w:lvlText w:val="•"/>
      <w:lvlJc w:val="left"/>
      <w:pPr>
        <w:ind w:left="8472" w:hanging="725"/>
      </w:pPr>
      <w:rPr>
        <w:rFonts w:hint="default"/>
        <w:lang w:val="zh-CN" w:eastAsia="zh-CN" w:bidi="zh-CN"/>
      </w:rPr>
    </w:lvl>
  </w:abstractNum>
  <w:abstractNum w:abstractNumId="90">
    <w:nsid w:val="5A241D34"/>
    <w:multiLevelType w:val="multilevel"/>
    <w:tmpl w:val="5A241D34"/>
    <w:lvl w:ilvl="0" w:tentative="0">
      <w:start w:val="1"/>
      <w:numFmt w:val="decimal"/>
      <w:lvlText w:val="%1）"/>
      <w:lvlJc w:val="left"/>
      <w:pPr>
        <w:ind w:left="109" w:hanging="424"/>
        <w:jc w:val="left"/>
      </w:pPr>
      <w:rPr>
        <w:rFonts w:hint="default" w:ascii="楷体" w:hAnsi="楷体" w:eastAsia="楷体" w:cs="楷体"/>
        <w:spacing w:val="-1"/>
        <w:w w:val="100"/>
        <w:sz w:val="26"/>
        <w:szCs w:val="26"/>
        <w:lang w:val="zh-CN" w:eastAsia="zh-CN" w:bidi="zh-CN"/>
      </w:rPr>
    </w:lvl>
    <w:lvl w:ilvl="1" w:tentative="0">
      <w:start w:val="0"/>
      <w:numFmt w:val="bullet"/>
      <w:lvlText w:val="•"/>
      <w:lvlJc w:val="left"/>
      <w:pPr>
        <w:ind w:left="1146" w:hanging="424"/>
      </w:pPr>
      <w:rPr>
        <w:rFonts w:hint="default"/>
        <w:lang w:val="zh-CN" w:eastAsia="zh-CN" w:bidi="zh-CN"/>
      </w:rPr>
    </w:lvl>
    <w:lvl w:ilvl="2" w:tentative="0">
      <w:start w:val="0"/>
      <w:numFmt w:val="bullet"/>
      <w:lvlText w:val="•"/>
      <w:lvlJc w:val="left"/>
      <w:pPr>
        <w:ind w:left="2193" w:hanging="424"/>
      </w:pPr>
      <w:rPr>
        <w:rFonts w:hint="default"/>
        <w:lang w:val="zh-CN" w:eastAsia="zh-CN" w:bidi="zh-CN"/>
      </w:rPr>
    </w:lvl>
    <w:lvl w:ilvl="3" w:tentative="0">
      <w:start w:val="0"/>
      <w:numFmt w:val="bullet"/>
      <w:lvlText w:val="•"/>
      <w:lvlJc w:val="left"/>
      <w:pPr>
        <w:ind w:left="3239" w:hanging="424"/>
      </w:pPr>
      <w:rPr>
        <w:rFonts w:hint="default"/>
        <w:lang w:val="zh-CN" w:eastAsia="zh-CN" w:bidi="zh-CN"/>
      </w:rPr>
    </w:lvl>
    <w:lvl w:ilvl="4" w:tentative="0">
      <w:start w:val="0"/>
      <w:numFmt w:val="bullet"/>
      <w:lvlText w:val="•"/>
      <w:lvlJc w:val="left"/>
      <w:pPr>
        <w:ind w:left="4286" w:hanging="424"/>
      </w:pPr>
      <w:rPr>
        <w:rFonts w:hint="default"/>
        <w:lang w:val="zh-CN" w:eastAsia="zh-CN" w:bidi="zh-CN"/>
      </w:rPr>
    </w:lvl>
    <w:lvl w:ilvl="5" w:tentative="0">
      <w:start w:val="0"/>
      <w:numFmt w:val="bullet"/>
      <w:lvlText w:val="•"/>
      <w:lvlJc w:val="left"/>
      <w:pPr>
        <w:ind w:left="5333" w:hanging="424"/>
      </w:pPr>
      <w:rPr>
        <w:rFonts w:hint="default"/>
        <w:lang w:val="zh-CN" w:eastAsia="zh-CN" w:bidi="zh-CN"/>
      </w:rPr>
    </w:lvl>
    <w:lvl w:ilvl="6" w:tentative="0">
      <w:start w:val="0"/>
      <w:numFmt w:val="bullet"/>
      <w:lvlText w:val="•"/>
      <w:lvlJc w:val="left"/>
      <w:pPr>
        <w:ind w:left="6379" w:hanging="424"/>
      </w:pPr>
      <w:rPr>
        <w:rFonts w:hint="default"/>
        <w:lang w:val="zh-CN" w:eastAsia="zh-CN" w:bidi="zh-CN"/>
      </w:rPr>
    </w:lvl>
    <w:lvl w:ilvl="7" w:tentative="0">
      <w:start w:val="0"/>
      <w:numFmt w:val="bullet"/>
      <w:lvlText w:val="•"/>
      <w:lvlJc w:val="left"/>
      <w:pPr>
        <w:ind w:left="7426" w:hanging="424"/>
      </w:pPr>
      <w:rPr>
        <w:rFonts w:hint="default"/>
        <w:lang w:val="zh-CN" w:eastAsia="zh-CN" w:bidi="zh-CN"/>
      </w:rPr>
    </w:lvl>
    <w:lvl w:ilvl="8" w:tentative="0">
      <w:start w:val="0"/>
      <w:numFmt w:val="bullet"/>
      <w:lvlText w:val="•"/>
      <w:lvlJc w:val="left"/>
      <w:pPr>
        <w:ind w:left="8472" w:hanging="424"/>
      </w:pPr>
      <w:rPr>
        <w:rFonts w:hint="default"/>
        <w:lang w:val="zh-CN" w:eastAsia="zh-CN" w:bidi="zh-CN"/>
      </w:rPr>
    </w:lvl>
  </w:abstractNum>
  <w:abstractNum w:abstractNumId="91">
    <w:nsid w:val="5E29AB5A"/>
    <w:multiLevelType w:val="multilevel"/>
    <w:tmpl w:val="5E29AB5A"/>
    <w:lvl w:ilvl="0" w:tentative="0">
      <w:start w:val="1"/>
      <w:numFmt w:val="decimal"/>
      <w:lvlText w:val="（%1）"/>
      <w:lvlJc w:val="left"/>
      <w:pPr>
        <w:ind w:left="109" w:hanging="711"/>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11"/>
      </w:pPr>
      <w:rPr>
        <w:rFonts w:hint="default"/>
        <w:lang w:val="zh-CN" w:eastAsia="zh-CN" w:bidi="zh-CN"/>
      </w:rPr>
    </w:lvl>
    <w:lvl w:ilvl="2" w:tentative="0">
      <w:start w:val="0"/>
      <w:numFmt w:val="bullet"/>
      <w:lvlText w:val="•"/>
      <w:lvlJc w:val="left"/>
      <w:pPr>
        <w:ind w:left="2193" w:hanging="711"/>
      </w:pPr>
      <w:rPr>
        <w:rFonts w:hint="default"/>
        <w:lang w:val="zh-CN" w:eastAsia="zh-CN" w:bidi="zh-CN"/>
      </w:rPr>
    </w:lvl>
    <w:lvl w:ilvl="3" w:tentative="0">
      <w:start w:val="0"/>
      <w:numFmt w:val="bullet"/>
      <w:lvlText w:val="•"/>
      <w:lvlJc w:val="left"/>
      <w:pPr>
        <w:ind w:left="3239" w:hanging="711"/>
      </w:pPr>
      <w:rPr>
        <w:rFonts w:hint="default"/>
        <w:lang w:val="zh-CN" w:eastAsia="zh-CN" w:bidi="zh-CN"/>
      </w:rPr>
    </w:lvl>
    <w:lvl w:ilvl="4" w:tentative="0">
      <w:start w:val="0"/>
      <w:numFmt w:val="bullet"/>
      <w:lvlText w:val="•"/>
      <w:lvlJc w:val="left"/>
      <w:pPr>
        <w:ind w:left="4286" w:hanging="711"/>
      </w:pPr>
      <w:rPr>
        <w:rFonts w:hint="default"/>
        <w:lang w:val="zh-CN" w:eastAsia="zh-CN" w:bidi="zh-CN"/>
      </w:rPr>
    </w:lvl>
    <w:lvl w:ilvl="5" w:tentative="0">
      <w:start w:val="0"/>
      <w:numFmt w:val="bullet"/>
      <w:lvlText w:val="•"/>
      <w:lvlJc w:val="left"/>
      <w:pPr>
        <w:ind w:left="5333" w:hanging="711"/>
      </w:pPr>
      <w:rPr>
        <w:rFonts w:hint="default"/>
        <w:lang w:val="zh-CN" w:eastAsia="zh-CN" w:bidi="zh-CN"/>
      </w:rPr>
    </w:lvl>
    <w:lvl w:ilvl="6" w:tentative="0">
      <w:start w:val="0"/>
      <w:numFmt w:val="bullet"/>
      <w:lvlText w:val="•"/>
      <w:lvlJc w:val="left"/>
      <w:pPr>
        <w:ind w:left="6379" w:hanging="711"/>
      </w:pPr>
      <w:rPr>
        <w:rFonts w:hint="default"/>
        <w:lang w:val="zh-CN" w:eastAsia="zh-CN" w:bidi="zh-CN"/>
      </w:rPr>
    </w:lvl>
    <w:lvl w:ilvl="7" w:tentative="0">
      <w:start w:val="0"/>
      <w:numFmt w:val="bullet"/>
      <w:lvlText w:val="•"/>
      <w:lvlJc w:val="left"/>
      <w:pPr>
        <w:ind w:left="7426" w:hanging="711"/>
      </w:pPr>
      <w:rPr>
        <w:rFonts w:hint="default"/>
        <w:lang w:val="zh-CN" w:eastAsia="zh-CN" w:bidi="zh-CN"/>
      </w:rPr>
    </w:lvl>
    <w:lvl w:ilvl="8" w:tentative="0">
      <w:start w:val="0"/>
      <w:numFmt w:val="bullet"/>
      <w:lvlText w:val="•"/>
      <w:lvlJc w:val="left"/>
      <w:pPr>
        <w:ind w:left="8472" w:hanging="711"/>
      </w:pPr>
      <w:rPr>
        <w:rFonts w:hint="default"/>
        <w:lang w:val="zh-CN" w:eastAsia="zh-CN" w:bidi="zh-CN"/>
      </w:rPr>
    </w:lvl>
  </w:abstractNum>
  <w:abstractNum w:abstractNumId="92">
    <w:nsid w:val="5FFFB1A7"/>
    <w:multiLevelType w:val="multilevel"/>
    <w:tmpl w:val="5FFFB1A7"/>
    <w:lvl w:ilvl="0" w:tentative="0">
      <w:start w:val="18"/>
      <w:numFmt w:val="decimal"/>
      <w:lvlText w:val="%1"/>
      <w:lvlJc w:val="left"/>
      <w:pPr>
        <w:ind w:left="1374" w:hanging="706"/>
        <w:jc w:val="left"/>
      </w:pPr>
      <w:rPr>
        <w:rFonts w:hint="default"/>
        <w:lang w:val="zh-CN" w:eastAsia="zh-CN" w:bidi="zh-CN"/>
      </w:rPr>
    </w:lvl>
    <w:lvl w:ilvl="1" w:tentative="0">
      <w:start w:val="6"/>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09" w:hanging="982"/>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421" w:hanging="982"/>
      </w:pPr>
      <w:rPr>
        <w:rFonts w:hint="default"/>
        <w:lang w:val="zh-CN" w:eastAsia="zh-CN" w:bidi="zh-CN"/>
      </w:rPr>
    </w:lvl>
    <w:lvl w:ilvl="4" w:tentative="0">
      <w:start w:val="0"/>
      <w:numFmt w:val="bullet"/>
      <w:lvlText w:val="•"/>
      <w:lvlJc w:val="left"/>
      <w:pPr>
        <w:ind w:left="4442" w:hanging="982"/>
      </w:pPr>
      <w:rPr>
        <w:rFonts w:hint="default"/>
        <w:lang w:val="zh-CN" w:eastAsia="zh-CN" w:bidi="zh-CN"/>
      </w:rPr>
    </w:lvl>
    <w:lvl w:ilvl="5" w:tentative="0">
      <w:start w:val="0"/>
      <w:numFmt w:val="bullet"/>
      <w:lvlText w:val="•"/>
      <w:lvlJc w:val="left"/>
      <w:pPr>
        <w:ind w:left="5462" w:hanging="982"/>
      </w:pPr>
      <w:rPr>
        <w:rFonts w:hint="default"/>
        <w:lang w:val="zh-CN" w:eastAsia="zh-CN" w:bidi="zh-CN"/>
      </w:rPr>
    </w:lvl>
    <w:lvl w:ilvl="6" w:tentative="0">
      <w:start w:val="0"/>
      <w:numFmt w:val="bullet"/>
      <w:lvlText w:val="•"/>
      <w:lvlJc w:val="left"/>
      <w:pPr>
        <w:ind w:left="6483" w:hanging="982"/>
      </w:pPr>
      <w:rPr>
        <w:rFonts w:hint="default"/>
        <w:lang w:val="zh-CN" w:eastAsia="zh-CN" w:bidi="zh-CN"/>
      </w:rPr>
    </w:lvl>
    <w:lvl w:ilvl="7" w:tentative="0">
      <w:start w:val="0"/>
      <w:numFmt w:val="bullet"/>
      <w:lvlText w:val="•"/>
      <w:lvlJc w:val="left"/>
      <w:pPr>
        <w:ind w:left="7504" w:hanging="982"/>
      </w:pPr>
      <w:rPr>
        <w:rFonts w:hint="default"/>
        <w:lang w:val="zh-CN" w:eastAsia="zh-CN" w:bidi="zh-CN"/>
      </w:rPr>
    </w:lvl>
    <w:lvl w:ilvl="8" w:tentative="0">
      <w:start w:val="0"/>
      <w:numFmt w:val="bullet"/>
      <w:lvlText w:val="•"/>
      <w:lvlJc w:val="left"/>
      <w:pPr>
        <w:ind w:left="8524" w:hanging="982"/>
      </w:pPr>
      <w:rPr>
        <w:rFonts w:hint="default"/>
        <w:lang w:val="zh-CN" w:eastAsia="zh-CN" w:bidi="zh-CN"/>
      </w:rPr>
    </w:lvl>
  </w:abstractNum>
  <w:abstractNum w:abstractNumId="93">
    <w:nsid w:val="60382F6E"/>
    <w:multiLevelType w:val="multilevel"/>
    <w:tmpl w:val="60382F6E"/>
    <w:lvl w:ilvl="0" w:tentative="0">
      <w:start w:val="1"/>
      <w:numFmt w:val="decimal"/>
      <w:lvlText w:val="%1."/>
      <w:lvlJc w:val="left"/>
      <w:pPr>
        <w:ind w:left="942" w:hanging="284"/>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902" w:hanging="284"/>
      </w:pPr>
      <w:rPr>
        <w:rFonts w:hint="default"/>
        <w:lang w:val="zh-CN" w:eastAsia="zh-CN" w:bidi="zh-CN"/>
      </w:rPr>
    </w:lvl>
    <w:lvl w:ilvl="2" w:tentative="0">
      <w:start w:val="0"/>
      <w:numFmt w:val="bullet"/>
      <w:lvlText w:val="•"/>
      <w:lvlJc w:val="left"/>
      <w:pPr>
        <w:ind w:left="2865" w:hanging="284"/>
      </w:pPr>
      <w:rPr>
        <w:rFonts w:hint="default"/>
        <w:lang w:val="zh-CN" w:eastAsia="zh-CN" w:bidi="zh-CN"/>
      </w:rPr>
    </w:lvl>
    <w:lvl w:ilvl="3" w:tentative="0">
      <w:start w:val="0"/>
      <w:numFmt w:val="bullet"/>
      <w:lvlText w:val="•"/>
      <w:lvlJc w:val="left"/>
      <w:pPr>
        <w:ind w:left="3827" w:hanging="284"/>
      </w:pPr>
      <w:rPr>
        <w:rFonts w:hint="default"/>
        <w:lang w:val="zh-CN" w:eastAsia="zh-CN" w:bidi="zh-CN"/>
      </w:rPr>
    </w:lvl>
    <w:lvl w:ilvl="4" w:tentative="0">
      <w:start w:val="0"/>
      <w:numFmt w:val="bullet"/>
      <w:lvlText w:val="•"/>
      <w:lvlJc w:val="left"/>
      <w:pPr>
        <w:ind w:left="4790" w:hanging="284"/>
      </w:pPr>
      <w:rPr>
        <w:rFonts w:hint="default"/>
        <w:lang w:val="zh-CN" w:eastAsia="zh-CN" w:bidi="zh-CN"/>
      </w:rPr>
    </w:lvl>
    <w:lvl w:ilvl="5" w:tentative="0">
      <w:start w:val="0"/>
      <w:numFmt w:val="bullet"/>
      <w:lvlText w:val="•"/>
      <w:lvlJc w:val="left"/>
      <w:pPr>
        <w:ind w:left="5753" w:hanging="284"/>
      </w:pPr>
      <w:rPr>
        <w:rFonts w:hint="default"/>
        <w:lang w:val="zh-CN" w:eastAsia="zh-CN" w:bidi="zh-CN"/>
      </w:rPr>
    </w:lvl>
    <w:lvl w:ilvl="6" w:tentative="0">
      <w:start w:val="0"/>
      <w:numFmt w:val="bullet"/>
      <w:lvlText w:val="•"/>
      <w:lvlJc w:val="left"/>
      <w:pPr>
        <w:ind w:left="6715" w:hanging="284"/>
      </w:pPr>
      <w:rPr>
        <w:rFonts w:hint="default"/>
        <w:lang w:val="zh-CN" w:eastAsia="zh-CN" w:bidi="zh-CN"/>
      </w:rPr>
    </w:lvl>
    <w:lvl w:ilvl="7" w:tentative="0">
      <w:start w:val="0"/>
      <w:numFmt w:val="bullet"/>
      <w:lvlText w:val="•"/>
      <w:lvlJc w:val="left"/>
      <w:pPr>
        <w:ind w:left="7678" w:hanging="284"/>
      </w:pPr>
      <w:rPr>
        <w:rFonts w:hint="default"/>
        <w:lang w:val="zh-CN" w:eastAsia="zh-CN" w:bidi="zh-CN"/>
      </w:rPr>
    </w:lvl>
    <w:lvl w:ilvl="8" w:tentative="0">
      <w:start w:val="0"/>
      <w:numFmt w:val="bullet"/>
      <w:lvlText w:val="•"/>
      <w:lvlJc w:val="left"/>
      <w:pPr>
        <w:ind w:left="8640" w:hanging="284"/>
      </w:pPr>
      <w:rPr>
        <w:rFonts w:hint="default"/>
        <w:lang w:val="zh-CN" w:eastAsia="zh-CN" w:bidi="zh-CN"/>
      </w:rPr>
    </w:lvl>
  </w:abstractNum>
  <w:abstractNum w:abstractNumId="94">
    <w:nsid w:val="610EFE5C"/>
    <w:multiLevelType w:val="multilevel"/>
    <w:tmpl w:val="610EFE5C"/>
    <w:lvl w:ilvl="0" w:tentative="0">
      <w:start w:val="1"/>
      <w:numFmt w:val="decimal"/>
      <w:lvlText w:val="%1."/>
      <w:lvlJc w:val="left"/>
      <w:pPr>
        <w:ind w:left="109" w:hanging="360"/>
        <w:jc w:val="left"/>
      </w:pPr>
      <w:rPr>
        <w:rFonts w:hint="default" w:ascii="楷体" w:hAnsi="楷体" w:eastAsia="楷体" w:cs="楷体"/>
        <w:spacing w:val="-39"/>
        <w:w w:val="100"/>
        <w:sz w:val="24"/>
        <w:szCs w:val="24"/>
        <w:lang w:val="zh-CN" w:eastAsia="zh-CN" w:bidi="zh-CN"/>
      </w:rPr>
    </w:lvl>
    <w:lvl w:ilvl="1" w:tentative="0">
      <w:start w:val="0"/>
      <w:numFmt w:val="bullet"/>
      <w:lvlText w:val="•"/>
      <w:lvlJc w:val="left"/>
      <w:pPr>
        <w:ind w:left="1146" w:hanging="360"/>
      </w:pPr>
      <w:rPr>
        <w:rFonts w:hint="default"/>
        <w:lang w:val="zh-CN" w:eastAsia="zh-CN" w:bidi="zh-CN"/>
      </w:rPr>
    </w:lvl>
    <w:lvl w:ilvl="2" w:tentative="0">
      <w:start w:val="0"/>
      <w:numFmt w:val="bullet"/>
      <w:lvlText w:val="•"/>
      <w:lvlJc w:val="left"/>
      <w:pPr>
        <w:ind w:left="2193" w:hanging="360"/>
      </w:pPr>
      <w:rPr>
        <w:rFonts w:hint="default"/>
        <w:lang w:val="zh-CN" w:eastAsia="zh-CN" w:bidi="zh-CN"/>
      </w:rPr>
    </w:lvl>
    <w:lvl w:ilvl="3" w:tentative="0">
      <w:start w:val="0"/>
      <w:numFmt w:val="bullet"/>
      <w:lvlText w:val="•"/>
      <w:lvlJc w:val="left"/>
      <w:pPr>
        <w:ind w:left="3239" w:hanging="360"/>
      </w:pPr>
      <w:rPr>
        <w:rFonts w:hint="default"/>
        <w:lang w:val="zh-CN" w:eastAsia="zh-CN" w:bidi="zh-CN"/>
      </w:rPr>
    </w:lvl>
    <w:lvl w:ilvl="4" w:tentative="0">
      <w:start w:val="0"/>
      <w:numFmt w:val="bullet"/>
      <w:lvlText w:val="•"/>
      <w:lvlJc w:val="left"/>
      <w:pPr>
        <w:ind w:left="4286" w:hanging="360"/>
      </w:pPr>
      <w:rPr>
        <w:rFonts w:hint="default"/>
        <w:lang w:val="zh-CN" w:eastAsia="zh-CN" w:bidi="zh-CN"/>
      </w:rPr>
    </w:lvl>
    <w:lvl w:ilvl="5" w:tentative="0">
      <w:start w:val="0"/>
      <w:numFmt w:val="bullet"/>
      <w:lvlText w:val="•"/>
      <w:lvlJc w:val="left"/>
      <w:pPr>
        <w:ind w:left="5333" w:hanging="360"/>
      </w:pPr>
      <w:rPr>
        <w:rFonts w:hint="default"/>
        <w:lang w:val="zh-CN" w:eastAsia="zh-CN" w:bidi="zh-CN"/>
      </w:rPr>
    </w:lvl>
    <w:lvl w:ilvl="6" w:tentative="0">
      <w:start w:val="0"/>
      <w:numFmt w:val="bullet"/>
      <w:lvlText w:val="•"/>
      <w:lvlJc w:val="left"/>
      <w:pPr>
        <w:ind w:left="6379" w:hanging="360"/>
      </w:pPr>
      <w:rPr>
        <w:rFonts w:hint="default"/>
        <w:lang w:val="zh-CN" w:eastAsia="zh-CN" w:bidi="zh-CN"/>
      </w:rPr>
    </w:lvl>
    <w:lvl w:ilvl="7" w:tentative="0">
      <w:start w:val="0"/>
      <w:numFmt w:val="bullet"/>
      <w:lvlText w:val="•"/>
      <w:lvlJc w:val="left"/>
      <w:pPr>
        <w:ind w:left="7426" w:hanging="360"/>
      </w:pPr>
      <w:rPr>
        <w:rFonts w:hint="default"/>
        <w:lang w:val="zh-CN" w:eastAsia="zh-CN" w:bidi="zh-CN"/>
      </w:rPr>
    </w:lvl>
    <w:lvl w:ilvl="8" w:tentative="0">
      <w:start w:val="0"/>
      <w:numFmt w:val="bullet"/>
      <w:lvlText w:val="•"/>
      <w:lvlJc w:val="left"/>
      <w:pPr>
        <w:ind w:left="8472" w:hanging="360"/>
      </w:pPr>
      <w:rPr>
        <w:rFonts w:hint="default"/>
        <w:lang w:val="zh-CN" w:eastAsia="zh-CN" w:bidi="zh-CN"/>
      </w:rPr>
    </w:lvl>
  </w:abstractNum>
  <w:abstractNum w:abstractNumId="95">
    <w:nsid w:val="629F7852"/>
    <w:multiLevelType w:val="multilevel"/>
    <w:tmpl w:val="629F7852"/>
    <w:lvl w:ilvl="0" w:tentative="0">
      <w:start w:val="4"/>
      <w:numFmt w:val="decimal"/>
      <w:lvlText w:val="%1"/>
      <w:lvlJc w:val="left"/>
      <w:pPr>
        <w:ind w:left="1371" w:hanging="704"/>
        <w:jc w:val="left"/>
      </w:pPr>
      <w:rPr>
        <w:rFonts w:hint="default"/>
        <w:lang w:val="zh-CN" w:eastAsia="zh-CN" w:bidi="zh-CN"/>
      </w:rPr>
    </w:lvl>
    <w:lvl w:ilvl="1" w:tentative="0">
      <w:start w:val="1"/>
      <w:numFmt w:val="decimal"/>
      <w:lvlText w:val="%1.%2"/>
      <w:lvlJc w:val="left"/>
      <w:pPr>
        <w:ind w:left="1371" w:hanging="704"/>
        <w:jc w:val="left"/>
      </w:pPr>
      <w:rPr>
        <w:rFonts w:hint="default"/>
        <w:lang w:val="zh-CN" w:eastAsia="zh-CN" w:bidi="zh-CN"/>
      </w:rPr>
    </w:lvl>
    <w:lvl w:ilvl="2" w:tentative="0">
      <w:start w:val="8"/>
      <w:numFmt w:val="decimal"/>
      <w:lvlText w:val="%1.%2.%3"/>
      <w:lvlJc w:val="left"/>
      <w:pPr>
        <w:ind w:left="1371" w:hanging="704"/>
        <w:jc w:val="left"/>
      </w:pPr>
      <w:rPr>
        <w:rFonts w:hint="default" w:ascii="楷体" w:hAnsi="楷体" w:eastAsia="楷体" w:cs="楷体"/>
        <w:spacing w:val="-2"/>
        <w:w w:val="100"/>
        <w:sz w:val="26"/>
        <w:szCs w:val="26"/>
        <w:lang w:val="zh-CN" w:eastAsia="zh-CN" w:bidi="zh-CN"/>
      </w:rPr>
    </w:lvl>
    <w:lvl w:ilvl="3" w:tentative="0">
      <w:start w:val="0"/>
      <w:numFmt w:val="bullet"/>
      <w:lvlText w:val="•"/>
      <w:lvlJc w:val="left"/>
      <w:pPr>
        <w:ind w:left="4135" w:hanging="704"/>
      </w:pPr>
      <w:rPr>
        <w:rFonts w:hint="default"/>
        <w:lang w:val="zh-CN" w:eastAsia="zh-CN" w:bidi="zh-CN"/>
      </w:rPr>
    </w:lvl>
    <w:lvl w:ilvl="4" w:tentative="0">
      <w:start w:val="0"/>
      <w:numFmt w:val="bullet"/>
      <w:lvlText w:val="•"/>
      <w:lvlJc w:val="left"/>
      <w:pPr>
        <w:ind w:left="5054" w:hanging="704"/>
      </w:pPr>
      <w:rPr>
        <w:rFonts w:hint="default"/>
        <w:lang w:val="zh-CN" w:eastAsia="zh-CN" w:bidi="zh-CN"/>
      </w:rPr>
    </w:lvl>
    <w:lvl w:ilvl="5" w:tentative="0">
      <w:start w:val="0"/>
      <w:numFmt w:val="bullet"/>
      <w:lvlText w:val="•"/>
      <w:lvlJc w:val="left"/>
      <w:pPr>
        <w:ind w:left="5973" w:hanging="704"/>
      </w:pPr>
      <w:rPr>
        <w:rFonts w:hint="default"/>
        <w:lang w:val="zh-CN" w:eastAsia="zh-CN" w:bidi="zh-CN"/>
      </w:rPr>
    </w:lvl>
    <w:lvl w:ilvl="6" w:tentative="0">
      <w:start w:val="0"/>
      <w:numFmt w:val="bullet"/>
      <w:lvlText w:val="•"/>
      <w:lvlJc w:val="left"/>
      <w:pPr>
        <w:ind w:left="6891" w:hanging="704"/>
      </w:pPr>
      <w:rPr>
        <w:rFonts w:hint="default"/>
        <w:lang w:val="zh-CN" w:eastAsia="zh-CN" w:bidi="zh-CN"/>
      </w:rPr>
    </w:lvl>
    <w:lvl w:ilvl="7" w:tentative="0">
      <w:start w:val="0"/>
      <w:numFmt w:val="bullet"/>
      <w:lvlText w:val="•"/>
      <w:lvlJc w:val="left"/>
      <w:pPr>
        <w:ind w:left="7810" w:hanging="704"/>
      </w:pPr>
      <w:rPr>
        <w:rFonts w:hint="default"/>
        <w:lang w:val="zh-CN" w:eastAsia="zh-CN" w:bidi="zh-CN"/>
      </w:rPr>
    </w:lvl>
    <w:lvl w:ilvl="8" w:tentative="0">
      <w:start w:val="0"/>
      <w:numFmt w:val="bullet"/>
      <w:lvlText w:val="•"/>
      <w:lvlJc w:val="left"/>
      <w:pPr>
        <w:ind w:left="8728" w:hanging="704"/>
      </w:pPr>
      <w:rPr>
        <w:rFonts w:hint="default"/>
        <w:lang w:val="zh-CN" w:eastAsia="zh-CN" w:bidi="zh-CN"/>
      </w:rPr>
    </w:lvl>
  </w:abstractNum>
  <w:abstractNum w:abstractNumId="96">
    <w:nsid w:val="65CD0074"/>
    <w:multiLevelType w:val="multilevel"/>
    <w:tmpl w:val="65CD0074"/>
    <w:lvl w:ilvl="0" w:tentative="0">
      <w:start w:val="1"/>
      <w:numFmt w:val="decimal"/>
      <w:lvlText w:val="（%1）"/>
      <w:lvlJc w:val="left"/>
      <w:pPr>
        <w:ind w:left="109" w:hanging="702"/>
        <w:jc w:val="left"/>
      </w:pPr>
      <w:rPr>
        <w:rFonts w:hint="default" w:ascii="楷体" w:hAnsi="楷体" w:eastAsia="楷体" w:cs="楷体"/>
        <w:spacing w:val="-8"/>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97">
    <w:nsid w:val="68B298F7"/>
    <w:multiLevelType w:val="multilevel"/>
    <w:tmpl w:val="68B298F7"/>
    <w:lvl w:ilvl="0" w:tentative="0">
      <w:start w:val="24"/>
      <w:numFmt w:val="decimal"/>
      <w:lvlText w:val="%1."/>
      <w:lvlJc w:val="left"/>
      <w:pPr>
        <w:ind w:left="1232" w:hanging="564"/>
        <w:jc w:val="left"/>
      </w:pPr>
      <w:rPr>
        <w:rFonts w:hint="default" w:ascii="楷体" w:hAnsi="楷体" w:eastAsia="楷体" w:cs="楷体"/>
        <w:b/>
        <w:bCs/>
        <w:spacing w:val="0"/>
        <w:w w:val="99"/>
        <w:sz w:val="28"/>
        <w:szCs w:val="28"/>
        <w:lang w:val="zh-CN" w:eastAsia="zh-CN" w:bidi="zh-CN"/>
      </w:rPr>
    </w:lvl>
    <w:lvl w:ilvl="1" w:tentative="0">
      <w:start w:val="1"/>
      <w:numFmt w:val="decimal"/>
      <w:lvlText w:val="%1.%2"/>
      <w:lvlJc w:val="left"/>
      <w:pPr>
        <w:ind w:left="1374" w:hanging="706"/>
        <w:jc w:val="left"/>
      </w:pPr>
      <w:rPr>
        <w:rFonts w:hint="default" w:ascii="楷体" w:hAnsi="楷体" w:eastAsia="楷体" w:cs="楷体"/>
        <w:b/>
        <w:bCs/>
        <w:spacing w:val="0"/>
        <w:w w:val="99"/>
        <w:sz w:val="28"/>
        <w:szCs w:val="28"/>
        <w:lang w:val="zh-CN" w:eastAsia="zh-CN" w:bidi="zh-CN"/>
      </w:rPr>
    </w:lvl>
    <w:lvl w:ilvl="2" w:tentative="0">
      <w:start w:val="0"/>
      <w:numFmt w:val="bullet"/>
      <w:lvlText w:val="•"/>
      <w:lvlJc w:val="left"/>
      <w:pPr>
        <w:ind w:left="2400" w:hanging="706"/>
      </w:pPr>
      <w:rPr>
        <w:rFonts w:hint="default"/>
        <w:lang w:val="zh-CN" w:eastAsia="zh-CN" w:bidi="zh-CN"/>
      </w:rPr>
    </w:lvl>
    <w:lvl w:ilvl="3" w:tentative="0">
      <w:start w:val="0"/>
      <w:numFmt w:val="bullet"/>
      <w:lvlText w:val="•"/>
      <w:lvlJc w:val="left"/>
      <w:pPr>
        <w:ind w:left="3421" w:hanging="706"/>
      </w:pPr>
      <w:rPr>
        <w:rFonts w:hint="default"/>
        <w:lang w:val="zh-CN" w:eastAsia="zh-CN" w:bidi="zh-CN"/>
      </w:rPr>
    </w:lvl>
    <w:lvl w:ilvl="4" w:tentative="0">
      <w:start w:val="0"/>
      <w:numFmt w:val="bullet"/>
      <w:lvlText w:val="•"/>
      <w:lvlJc w:val="left"/>
      <w:pPr>
        <w:ind w:left="4442" w:hanging="706"/>
      </w:pPr>
      <w:rPr>
        <w:rFonts w:hint="default"/>
        <w:lang w:val="zh-CN" w:eastAsia="zh-CN" w:bidi="zh-CN"/>
      </w:rPr>
    </w:lvl>
    <w:lvl w:ilvl="5" w:tentative="0">
      <w:start w:val="0"/>
      <w:numFmt w:val="bullet"/>
      <w:lvlText w:val="•"/>
      <w:lvlJc w:val="left"/>
      <w:pPr>
        <w:ind w:left="5462" w:hanging="706"/>
      </w:pPr>
      <w:rPr>
        <w:rFonts w:hint="default"/>
        <w:lang w:val="zh-CN" w:eastAsia="zh-CN" w:bidi="zh-CN"/>
      </w:rPr>
    </w:lvl>
    <w:lvl w:ilvl="6" w:tentative="0">
      <w:start w:val="0"/>
      <w:numFmt w:val="bullet"/>
      <w:lvlText w:val="•"/>
      <w:lvlJc w:val="left"/>
      <w:pPr>
        <w:ind w:left="6483" w:hanging="706"/>
      </w:pPr>
      <w:rPr>
        <w:rFonts w:hint="default"/>
        <w:lang w:val="zh-CN" w:eastAsia="zh-CN" w:bidi="zh-CN"/>
      </w:rPr>
    </w:lvl>
    <w:lvl w:ilvl="7" w:tentative="0">
      <w:start w:val="0"/>
      <w:numFmt w:val="bullet"/>
      <w:lvlText w:val="•"/>
      <w:lvlJc w:val="left"/>
      <w:pPr>
        <w:ind w:left="7504" w:hanging="706"/>
      </w:pPr>
      <w:rPr>
        <w:rFonts w:hint="default"/>
        <w:lang w:val="zh-CN" w:eastAsia="zh-CN" w:bidi="zh-CN"/>
      </w:rPr>
    </w:lvl>
    <w:lvl w:ilvl="8" w:tentative="0">
      <w:start w:val="0"/>
      <w:numFmt w:val="bullet"/>
      <w:lvlText w:val="•"/>
      <w:lvlJc w:val="left"/>
      <w:pPr>
        <w:ind w:left="8524" w:hanging="706"/>
      </w:pPr>
      <w:rPr>
        <w:rFonts w:hint="default"/>
        <w:lang w:val="zh-CN" w:eastAsia="zh-CN" w:bidi="zh-CN"/>
      </w:rPr>
    </w:lvl>
  </w:abstractNum>
  <w:abstractNum w:abstractNumId="98">
    <w:nsid w:val="700FDCEF"/>
    <w:multiLevelType w:val="multilevel"/>
    <w:tmpl w:val="700FDCEF"/>
    <w:lvl w:ilvl="0" w:tentative="0">
      <w:start w:val="3"/>
      <w:numFmt w:val="decimal"/>
      <w:lvlText w:val="%1"/>
      <w:lvlJc w:val="left"/>
      <w:pPr>
        <w:ind w:left="1163" w:hanging="495"/>
        <w:jc w:val="left"/>
      </w:pPr>
      <w:rPr>
        <w:rFonts w:hint="default"/>
        <w:lang w:val="zh-CN" w:eastAsia="zh-CN" w:bidi="zh-CN"/>
      </w:rPr>
    </w:lvl>
    <w:lvl w:ilvl="1" w:tentative="0">
      <w:start w:val="3"/>
      <w:numFmt w:val="decimal"/>
      <w:lvlText w:val="%1.%2"/>
      <w:lvlJc w:val="left"/>
      <w:pPr>
        <w:ind w:left="1163" w:hanging="495"/>
        <w:jc w:val="left"/>
      </w:pPr>
      <w:rPr>
        <w:rFonts w:hint="default" w:ascii="楷体" w:hAnsi="楷体" w:eastAsia="楷体" w:cs="楷体"/>
        <w:b/>
        <w:bCs/>
        <w:spacing w:val="0"/>
        <w:w w:val="99"/>
        <w:sz w:val="28"/>
        <w:szCs w:val="28"/>
        <w:lang w:val="zh-CN" w:eastAsia="zh-CN" w:bidi="zh-CN"/>
      </w:rPr>
    </w:lvl>
    <w:lvl w:ilvl="2" w:tentative="0">
      <w:start w:val="0"/>
      <w:numFmt w:val="bullet"/>
      <w:lvlText w:val="•"/>
      <w:lvlJc w:val="left"/>
      <w:pPr>
        <w:ind w:left="3041" w:hanging="495"/>
      </w:pPr>
      <w:rPr>
        <w:rFonts w:hint="default"/>
        <w:lang w:val="zh-CN" w:eastAsia="zh-CN" w:bidi="zh-CN"/>
      </w:rPr>
    </w:lvl>
    <w:lvl w:ilvl="3" w:tentative="0">
      <w:start w:val="0"/>
      <w:numFmt w:val="bullet"/>
      <w:lvlText w:val="•"/>
      <w:lvlJc w:val="left"/>
      <w:pPr>
        <w:ind w:left="3981" w:hanging="495"/>
      </w:pPr>
      <w:rPr>
        <w:rFonts w:hint="default"/>
        <w:lang w:val="zh-CN" w:eastAsia="zh-CN" w:bidi="zh-CN"/>
      </w:rPr>
    </w:lvl>
    <w:lvl w:ilvl="4" w:tentative="0">
      <w:start w:val="0"/>
      <w:numFmt w:val="bullet"/>
      <w:lvlText w:val="•"/>
      <w:lvlJc w:val="left"/>
      <w:pPr>
        <w:ind w:left="4922" w:hanging="495"/>
      </w:pPr>
      <w:rPr>
        <w:rFonts w:hint="default"/>
        <w:lang w:val="zh-CN" w:eastAsia="zh-CN" w:bidi="zh-CN"/>
      </w:rPr>
    </w:lvl>
    <w:lvl w:ilvl="5" w:tentative="0">
      <w:start w:val="0"/>
      <w:numFmt w:val="bullet"/>
      <w:lvlText w:val="•"/>
      <w:lvlJc w:val="left"/>
      <w:pPr>
        <w:ind w:left="5863" w:hanging="495"/>
      </w:pPr>
      <w:rPr>
        <w:rFonts w:hint="default"/>
        <w:lang w:val="zh-CN" w:eastAsia="zh-CN" w:bidi="zh-CN"/>
      </w:rPr>
    </w:lvl>
    <w:lvl w:ilvl="6" w:tentative="0">
      <w:start w:val="0"/>
      <w:numFmt w:val="bullet"/>
      <w:lvlText w:val="•"/>
      <w:lvlJc w:val="left"/>
      <w:pPr>
        <w:ind w:left="6803" w:hanging="495"/>
      </w:pPr>
      <w:rPr>
        <w:rFonts w:hint="default"/>
        <w:lang w:val="zh-CN" w:eastAsia="zh-CN" w:bidi="zh-CN"/>
      </w:rPr>
    </w:lvl>
    <w:lvl w:ilvl="7" w:tentative="0">
      <w:start w:val="0"/>
      <w:numFmt w:val="bullet"/>
      <w:lvlText w:val="•"/>
      <w:lvlJc w:val="left"/>
      <w:pPr>
        <w:ind w:left="7744" w:hanging="495"/>
      </w:pPr>
      <w:rPr>
        <w:rFonts w:hint="default"/>
        <w:lang w:val="zh-CN" w:eastAsia="zh-CN" w:bidi="zh-CN"/>
      </w:rPr>
    </w:lvl>
    <w:lvl w:ilvl="8" w:tentative="0">
      <w:start w:val="0"/>
      <w:numFmt w:val="bullet"/>
      <w:lvlText w:val="•"/>
      <w:lvlJc w:val="left"/>
      <w:pPr>
        <w:ind w:left="8684" w:hanging="495"/>
      </w:pPr>
      <w:rPr>
        <w:rFonts w:hint="default"/>
        <w:lang w:val="zh-CN" w:eastAsia="zh-CN" w:bidi="zh-CN"/>
      </w:rPr>
    </w:lvl>
  </w:abstractNum>
  <w:abstractNum w:abstractNumId="99">
    <w:nsid w:val="72183CF9"/>
    <w:multiLevelType w:val="multilevel"/>
    <w:tmpl w:val="72183CF9"/>
    <w:lvl w:ilvl="0" w:tentative="0">
      <w:start w:val="9"/>
      <w:numFmt w:val="decimal"/>
      <w:lvlText w:val="%1"/>
      <w:lvlJc w:val="left"/>
      <w:pPr>
        <w:ind w:left="109" w:hanging="430"/>
        <w:jc w:val="left"/>
      </w:pPr>
      <w:rPr>
        <w:rFonts w:hint="default"/>
        <w:lang w:val="zh-CN" w:eastAsia="zh-CN" w:bidi="zh-CN"/>
      </w:rPr>
    </w:lvl>
    <w:lvl w:ilvl="1" w:tentative="0">
      <w:start w:val="1"/>
      <w:numFmt w:val="decimal"/>
      <w:lvlText w:val="%1.%2"/>
      <w:lvlJc w:val="left"/>
      <w:pPr>
        <w:ind w:left="109" w:hanging="430"/>
        <w:jc w:val="left"/>
      </w:pPr>
      <w:rPr>
        <w:rFonts w:hint="default" w:ascii="楷体" w:hAnsi="楷体" w:eastAsia="楷体" w:cs="楷体"/>
        <w:spacing w:val="-2"/>
        <w:w w:val="100"/>
        <w:sz w:val="26"/>
        <w:szCs w:val="26"/>
        <w:lang w:val="zh-CN" w:eastAsia="zh-CN" w:bidi="zh-CN"/>
      </w:rPr>
    </w:lvl>
    <w:lvl w:ilvl="2" w:tentative="0">
      <w:start w:val="1"/>
      <w:numFmt w:val="decimal"/>
      <w:lvlText w:val="%1.%2.%3"/>
      <w:lvlJc w:val="left"/>
      <w:pPr>
        <w:ind w:left="1508" w:hanging="840"/>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3514" w:hanging="840"/>
      </w:pPr>
      <w:rPr>
        <w:rFonts w:hint="default"/>
        <w:lang w:val="zh-CN" w:eastAsia="zh-CN" w:bidi="zh-CN"/>
      </w:rPr>
    </w:lvl>
    <w:lvl w:ilvl="4" w:tentative="0">
      <w:start w:val="0"/>
      <w:numFmt w:val="bullet"/>
      <w:lvlText w:val="•"/>
      <w:lvlJc w:val="left"/>
      <w:pPr>
        <w:ind w:left="4522" w:hanging="840"/>
      </w:pPr>
      <w:rPr>
        <w:rFonts w:hint="default"/>
        <w:lang w:val="zh-CN" w:eastAsia="zh-CN" w:bidi="zh-CN"/>
      </w:rPr>
    </w:lvl>
    <w:lvl w:ilvl="5" w:tentative="0">
      <w:start w:val="0"/>
      <w:numFmt w:val="bullet"/>
      <w:lvlText w:val="•"/>
      <w:lvlJc w:val="left"/>
      <w:pPr>
        <w:ind w:left="5529" w:hanging="840"/>
      </w:pPr>
      <w:rPr>
        <w:rFonts w:hint="default"/>
        <w:lang w:val="zh-CN" w:eastAsia="zh-CN" w:bidi="zh-CN"/>
      </w:rPr>
    </w:lvl>
    <w:lvl w:ilvl="6" w:tentative="0">
      <w:start w:val="0"/>
      <w:numFmt w:val="bullet"/>
      <w:lvlText w:val="•"/>
      <w:lvlJc w:val="left"/>
      <w:pPr>
        <w:ind w:left="6536" w:hanging="840"/>
      </w:pPr>
      <w:rPr>
        <w:rFonts w:hint="default"/>
        <w:lang w:val="zh-CN" w:eastAsia="zh-CN" w:bidi="zh-CN"/>
      </w:rPr>
    </w:lvl>
    <w:lvl w:ilvl="7" w:tentative="0">
      <w:start w:val="0"/>
      <w:numFmt w:val="bullet"/>
      <w:lvlText w:val="•"/>
      <w:lvlJc w:val="left"/>
      <w:pPr>
        <w:ind w:left="7544" w:hanging="840"/>
      </w:pPr>
      <w:rPr>
        <w:rFonts w:hint="default"/>
        <w:lang w:val="zh-CN" w:eastAsia="zh-CN" w:bidi="zh-CN"/>
      </w:rPr>
    </w:lvl>
    <w:lvl w:ilvl="8" w:tentative="0">
      <w:start w:val="0"/>
      <w:numFmt w:val="bullet"/>
      <w:lvlText w:val="•"/>
      <w:lvlJc w:val="left"/>
      <w:pPr>
        <w:ind w:left="8551" w:hanging="840"/>
      </w:pPr>
      <w:rPr>
        <w:rFonts w:hint="default"/>
        <w:lang w:val="zh-CN" w:eastAsia="zh-CN" w:bidi="zh-CN"/>
      </w:rPr>
    </w:lvl>
  </w:abstractNum>
  <w:abstractNum w:abstractNumId="100">
    <w:nsid w:val="74C28B35"/>
    <w:multiLevelType w:val="multilevel"/>
    <w:tmpl w:val="74C28B35"/>
    <w:lvl w:ilvl="0" w:tentative="0">
      <w:start w:val="1"/>
      <w:numFmt w:val="decimal"/>
      <w:lvlText w:val="（%1）"/>
      <w:lvlJc w:val="left"/>
      <w:pPr>
        <w:ind w:left="1370" w:hanging="702"/>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abstractNum w:abstractNumId="101">
    <w:nsid w:val="77633216"/>
    <w:multiLevelType w:val="multilevel"/>
    <w:tmpl w:val="77633216"/>
    <w:lvl w:ilvl="0" w:tentative="0">
      <w:start w:val="1"/>
      <w:numFmt w:val="decimal"/>
      <w:lvlText w:val="（%1）"/>
      <w:lvlJc w:val="left"/>
      <w:pPr>
        <w:ind w:left="109" w:hanging="702"/>
        <w:jc w:val="left"/>
      </w:pPr>
      <w:rPr>
        <w:rFonts w:hint="default" w:ascii="楷体" w:hAnsi="楷体" w:eastAsia="楷体" w:cs="楷体"/>
        <w:spacing w:val="-5"/>
        <w:w w:val="100"/>
        <w:sz w:val="26"/>
        <w:szCs w:val="26"/>
        <w:lang w:val="zh-CN" w:eastAsia="zh-CN" w:bidi="zh-CN"/>
      </w:rPr>
    </w:lvl>
    <w:lvl w:ilvl="1" w:tentative="0">
      <w:start w:val="0"/>
      <w:numFmt w:val="bullet"/>
      <w:lvlText w:val="•"/>
      <w:lvlJc w:val="left"/>
      <w:pPr>
        <w:ind w:left="1146" w:hanging="702"/>
      </w:pPr>
      <w:rPr>
        <w:rFonts w:hint="default"/>
        <w:lang w:val="zh-CN" w:eastAsia="zh-CN" w:bidi="zh-CN"/>
      </w:rPr>
    </w:lvl>
    <w:lvl w:ilvl="2" w:tentative="0">
      <w:start w:val="0"/>
      <w:numFmt w:val="bullet"/>
      <w:lvlText w:val="•"/>
      <w:lvlJc w:val="left"/>
      <w:pPr>
        <w:ind w:left="2193" w:hanging="702"/>
      </w:pPr>
      <w:rPr>
        <w:rFonts w:hint="default"/>
        <w:lang w:val="zh-CN" w:eastAsia="zh-CN" w:bidi="zh-CN"/>
      </w:rPr>
    </w:lvl>
    <w:lvl w:ilvl="3" w:tentative="0">
      <w:start w:val="0"/>
      <w:numFmt w:val="bullet"/>
      <w:lvlText w:val="•"/>
      <w:lvlJc w:val="left"/>
      <w:pPr>
        <w:ind w:left="3239" w:hanging="702"/>
      </w:pPr>
      <w:rPr>
        <w:rFonts w:hint="default"/>
        <w:lang w:val="zh-CN" w:eastAsia="zh-CN" w:bidi="zh-CN"/>
      </w:rPr>
    </w:lvl>
    <w:lvl w:ilvl="4" w:tentative="0">
      <w:start w:val="0"/>
      <w:numFmt w:val="bullet"/>
      <w:lvlText w:val="•"/>
      <w:lvlJc w:val="left"/>
      <w:pPr>
        <w:ind w:left="4286" w:hanging="702"/>
      </w:pPr>
      <w:rPr>
        <w:rFonts w:hint="default"/>
        <w:lang w:val="zh-CN" w:eastAsia="zh-CN" w:bidi="zh-CN"/>
      </w:rPr>
    </w:lvl>
    <w:lvl w:ilvl="5" w:tentative="0">
      <w:start w:val="0"/>
      <w:numFmt w:val="bullet"/>
      <w:lvlText w:val="•"/>
      <w:lvlJc w:val="left"/>
      <w:pPr>
        <w:ind w:left="5333" w:hanging="702"/>
      </w:pPr>
      <w:rPr>
        <w:rFonts w:hint="default"/>
        <w:lang w:val="zh-CN" w:eastAsia="zh-CN" w:bidi="zh-CN"/>
      </w:rPr>
    </w:lvl>
    <w:lvl w:ilvl="6" w:tentative="0">
      <w:start w:val="0"/>
      <w:numFmt w:val="bullet"/>
      <w:lvlText w:val="•"/>
      <w:lvlJc w:val="left"/>
      <w:pPr>
        <w:ind w:left="6379" w:hanging="702"/>
      </w:pPr>
      <w:rPr>
        <w:rFonts w:hint="default"/>
        <w:lang w:val="zh-CN" w:eastAsia="zh-CN" w:bidi="zh-CN"/>
      </w:rPr>
    </w:lvl>
    <w:lvl w:ilvl="7" w:tentative="0">
      <w:start w:val="0"/>
      <w:numFmt w:val="bullet"/>
      <w:lvlText w:val="•"/>
      <w:lvlJc w:val="left"/>
      <w:pPr>
        <w:ind w:left="7426" w:hanging="702"/>
      </w:pPr>
      <w:rPr>
        <w:rFonts w:hint="default"/>
        <w:lang w:val="zh-CN" w:eastAsia="zh-CN" w:bidi="zh-CN"/>
      </w:rPr>
    </w:lvl>
    <w:lvl w:ilvl="8" w:tentative="0">
      <w:start w:val="0"/>
      <w:numFmt w:val="bullet"/>
      <w:lvlText w:val="•"/>
      <w:lvlJc w:val="left"/>
      <w:pPr>
        <w:ind w:left="8472" w:hanging="702"/>
      </w:pPr>
      <w:rPr>
        <w:rFonts w:hint="default"/>
        <w:lang w:val="zh-CN" w:eastAsia="zh-CN" w:bidi="zh-CN"/>
      </w:rPr>
    </w:lvl>
  </w:abstractNum>
  <w:abstractNum w:abstractNumId="102">
    <w:nsid w:val="77ECEA79"/>
    <w:multiLevelType w:val="multilevel"/>
    <w:tmpl w:val="77ECEA79"/>
    <w:lvl w:ilvl="0" w:tentative="0">
      <w:start w:val="1"/>
      <w:numFmt w:val="decimal"/>
      <w:lvlText w:val="%1"/>
      <w:lvlJc w:val="left"/>
      <w:pPr>
        <w:ind w:left="1232" w:hanging="564"/>
        <w:jc w:val="left"/>
      </w:pPr>
      <w:rPr>
        <w:rFonts w:hint="default"/>
        <w:lang w:val="zh-CN" w:eastAsia="zh-CN" w:bidi="zh-CN"/>
      </w:rPr>
    </w:lvl>
    <w:lvl w:ilvl="1" w:tentative="0">
      <w:start w:val="2"/>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508" w:hanging="840"/>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2633" w:hanging="840"/>
      </w:pPr>
      <w:rPr>
        <w:rFonts w:hint="default"/>
        <w:lang w:val="zh-CN" w:eastAsia="zh-CN" w:bidi="zh-CN"/>
      </w:rPr>
    </w:lvl>
    <w:lvl w:ilvl="4" w:tentative="0">
      <w:start w:val="0"/>
      <w:numFmt w:val="bullet"/>
      <w:lvlText w:val="•"/>
      <w:lvlJc w:val="left"/>
      <w:pPr>
        <w:ind w:left="3766" w:hanging="840"/>
      </w:pPr>
      <w:rPr>
        <w:rFonts w:hint="default"/>
        <w:lang w:val="zh-CN" w:eastAsia="zh-CN" w:bidi="zh-CN"/>
      </w:rPr>
    </w:lvl>
    <w:lvl w:ilvl="5" w:tentative="0">
      <w:start w:val="0"/>
      <w:numFmt w:val="bullet"/>
      <w:lvlText w:val="•"/>
      <w:lvlJc w:val="left"/>
      <w:pPr>
        <w:ind w:left="4899" w:hanging="840"/>
      </w:pPr>
      <w:rPr>
        <w:rFonts w:hint="default"/>
        <w:lang w:val="zh-CN" w:eastAsia="zh-CN" w:bidi="zh-CN"/>
      </w:rPr>
    </w:lvl>
    <w:lvl w:ilvl="6" w:tentative="0">
      <w:start w:val="0"/>
      <w:numFmt w:val="bullet"/>
      <w:lvlText w:val="•"/>
      <w:lvlJc w:val="left"/>
      <w:pPr>
        <w:ind w:left="6033" w:hanging="840"/>
      </w:pPr>
      <w:rPr>
        <w:rFonts w:hint="default"/>
        <w:lang w:val="zh-CN" w:eastAsia="zh-CN" w:bidi="zh-CN"/>
      </w:rPr>
    </w:lvl>
    <w:lvl w:ilvl="7" w:tentative="0">
      <w:start w:val="0"/>
      <w:numFmt w:val="bullet"/>
      <w:lvlText w:val="•"/>
      <w:lvlJc w:val="left"/>
      <w:pPr>
        <w:ind w:left="7166" w:hanging="840"/>
      </w:pPr>
      <w:rPr>
        <w:rFonts w:hint="default"/>
        <w:lang w:val="zh-CN" w:eastAsia="zh-CN" w:bidi="zh-CN"/>
      </w:rPr>
    </w:lvl>
    <w:lvl w:ilvl="8" w:tentative="0">
      <w:start w:val="0"/>
      <w:numFmt w:val="bullet"/>
      <w:lvlText w:val="•"/>
      <w:lvlJc w:val="left"/>
      <w:pPr>
        <w:ind w:left="8299" w:hanging="840"/>
      </w:pPr>
      <w:rPr>
        <w:rFonts w:hint="default"/>
        <w:lang w:val="zh-CN" w:eastAsia="zh-CN" w:bidi="zh-CN"/>
      </w:rPr>
    </w:lvl>
  </w:abstractNum>
  <w:abstractNum w:abstractNumId="103">
    <w:nsid w:val="79AA4FA4"/>
    <w:multiLevelType w:val="multilevel"/>
    <w:tmpl w:val="79AA4FA4"/>
    <w:lvl w:ilvl="0" w:tentative="0">
      <w:start w:val="1"/>
      <w:numFmt w:val="decimal"/>
      <w:lvlText w:val="（%1）"/>
      <w:lvlJc w:val="left"/>
      <w:pPr>
        <w:ind w:left="109" w:hanging="711"/>
        <w:jc w:val="left"/>
      </w:pPr>
      <w:rPr>
        <w:rFonts w:hint="default" w:ascii="楷体" w:hAnsi="楷体" w:eastAsia="楷体" w:cs="楷体"/>
        <w:spacing w:val="2"/>
        <w:w w:val="100"/>
        <w:sz w:val="26"/>
        <w:szCs w:val="26"/>
        <w:lang w:val="zh-CN" w:eastAsia="zh-CN" w:bidi="zh-CN"/>
      </w:rPr>
    </w:lvl>
    <w:lvl w:ilvl="1" w:tentative="0">
      <w:start w:val="0"/>
      <w:numFmt w:val="bullet"/>
      <w:lvlText w:val="•"/>
      <w:lvlJc w:val="left"/>
      <w:pPr>
        <w:ind w:left="1146" w:hanging="711"/>
      </w:pPr>
      <w:rPr>
        <w:rFonts w:hint="default"/>
        <w:lang w:val="zh-CN" w:eastAsia="zh-CN" w:bidi="zh-CN"/>
      </w:rPr>
    </w:lvl>
    <w:lvl w:ilvl="2" w:tentative="0">
      <w:start w:val="0"/>
      <w:numFmt w:val="bullet"/>
      <w:lvlText w:val="•"/>
      <w:lvlJc w:val="left"/>
      <w:pPr>
        <w:ind w:left="2193" w:hanging="711"/>
      </w:pPr>
      <w:rPr>
        <w:rFonts w:hint="default"/>
        <w:lang w:val="zh-CN" w:eastAsia="zh-CN" w:bidi="zh-CN"/>
      </w:rPr>
    </w:lvl>
    <w:lvl w:ilvl="3" w:tentative="0">
      <w:start w:val="0"/>
      <w:numFmt w:val="bullet"/>
      <w:lvlText w:val="•"/>
      <w:lvlJc w:val="left"/>
      <w:pPr>
        <w:ind w:left="3239" w:hanging="711"/>
      </w:pPr>
      <w:rPr>
        <w:rFonts w:hint="default"/>
        <w:lang w:val="zh-CN" w:eastAsia="zh-CN" w:bidi="zh-CN"/>
      </w:rPr>
    </w:lvl>
    <w:lvl w:ilvl="4" w:tentative="0">
      <w:start w:val="0"/>
      <w:numFmt w:val="bullet"/>
      <w:lvlText w:val="•"/>
      <w:lvlJc w:val="left"/>
      <w:pPr>
        <w:ind w:left="4286" w:hanging="711"/>
      </w:pPr>
      <w:rPr>
        <w:rFonts w:hint="default"/>
        <w:lang w:val="zh-CN" w:eastAsia="zh-CN" w:bidi="zh-CN"/>
      </w:rPr>
    </w:lvl>
    <w:lvl w:ilvl="5" w:tentative="0">
      <w:start w:val="0"/>
      <w:numFmt w:val="bullet"/>
      <w:lvlText w:val="•"/>
      <w:lvlJc w:val="left"/>
      <w:pPr>
        <w:ind w:left="5333" w:hanging="711"/>
      </w:pPr>
      <w:rPr>
        <w:rFonts w:hint="default"/>
        <w:lang w:val="zh-CN" w:eastAsia="zh-CN" w:bidi="zh-CN"/>
      </w:rPr>
    </w:lvl>
    <w:lvl w:ilvl="6" w:tentative="0">
      <w:start w:val="0"/>
      <w:numFmt w:val="bullet"/>
      <w:lvlText w:val="•"/>
      <w:lvlJc w:val="left"/>
      <w:pPr>
        <w:ind w:left="6379" w:hanging="711"/>
      </w:pPr>
      <w:rPr>
        <w:rFonts w:hint="default"/>
        <w:lang w:val="zh-CN" w:eastAsia="zh-CN" w:bidi="zh-CN"/>
      </w:rPr>
    </w:lvl>
    <w:lvl w:ilvl="7" w:tentative="0">
      <w:start w:val="0"/>
      <w:numFmt w:val="bullet"/>
      <w:lvlText w:val="•"/>
      <w:lvlJc w:val="left"/>
      <w:pPr>
        <w:ind w:left="7426" w:hanging="711"/>
      </w:pPr>
      <w:rPr>
        <w:rFonts w:hint="default"/>
        <w:lang w:val="zh-CN" w:eastAsia="zh-CN" w:bidi="zh-CN"/>
      </w:rPr>
    </w:lvl>
    <w:lvl w:ilvl="8" w:tentative="0">
      <w:start w:val="0"/>
      <w:numFmt w:val="bullet"/>
      <w:lvlText w:val="•"/>
      <w:lvlJc w:val="left"/>
      <w:pPr>
        <w:ind w:left="8472" w:hanging="711"/>
      </w:pPr>
      <w:rPr>
        <w:rFonts w:hint="default"/>
        <w:lang w:val="zh-CN" w:eastAsia="zh-CN" w:bidi="zh-CN"/>
      </w:rPr>
    </w:lvl>
  </w:abstractNum>
  <w:abstractNum w:abstractNumId="104">
    <w:nsid w:val="7C246926"/>
    <w:multiLevelType w:val="multilevel"/>
    <w:tmpl w:val="7C246926"/>
    <w:lvl w:ilvl="0" w:tentative="0">
      <w:start w:val="1"/>
      <w:numFmt w:val="decimal"/>
      <w:lvlText w:val="%1."/>
      <w:lvlJc w:val="left"/>
      <w:pPr>
        <w:ind w:left="1091" w:hanging="423"/>
        <w:jc w:val="left"/>
      </w:pPr>
      <w:rPr>
        <w:rFonts w:hint="default" w:ascii="楷体" w:hAnsi="楷体" w:eastAsia="楷体" w:cs="楷体"/>
        <w:b/>
        <w:bCs/>
        <w:spacing w:val="0"/>
        <w:w w:val="99"/>
        <w:sz w:val="28"/>
        <w:szCs w:val="28"/>
        <w:lang w:val="zh-CN" w:eastAsia="zh-CN" w:bidi="zh-CN"/>
      </w:rPr>
    </w:lvl>
    <w:lvl w:ilvl="1" w:tentative="0">
      <w:start w:val="1"/>
      <w:numFmt w:val="decimal"/>
      <w:lvlText w:val="%1.%2"/>
      <w:lvlJc w:val="left"/>
      <w:pPr>
        <w:ind w:left="1232" w:hanging="564"/>
        <w:jc w:val="left"/>
      </w:pPr>
      <w:rPr>
        <w:rFonts w:hint="default" w:ascii="楷体" w:hAnsi="楷体" w:eastAsia="楷体" w:cs="楷体"/>
        <w:b/>
        <w:bCs/>
        <w:spacing w:val="0"/>
        <w:w w:val="99"/>
        <w:sz w:val="28"/>
        <w:szCs w:val="28"/>
        <w:lang w:val="zh-CN" w:eastAsia="zh-CN" w:bidi="zh-CN"/>
      </w:rPr>
    </w:lvl>
    <w:lvl w:ilvl="2" w:tentative="0">
      <w:start w:val="1"/>
      <w:numFmt w:val="decimal"/>
      <w:lvlText w:val="%1.%2.%3"/>
      <w:lvlJc w:val="left"/>
      <w:pPr>
        <w:ind w:left="1508" w:hanging="840"/>
        <w:jc w:val="left"/>
      </w:pPr>
      <w:rPr>
        <w:rFonts w:hint="default" w:ascii="楷体" w:hAnsi="楷体" w:eastAsia="楷体" w:cs="楷体"/>
        <w:spacing w:val="-2"/>
        <w:w w:val="100"/>
        <w:sz w:val="28"/>
        <w:szCs w:val="28"/>
        <w:lang w:val="zh-CN" w:eastAsia="zh-CN" w:bidi="zh-CN"/>
      </w:rPr>
    </w:lvl>
    <w:lvl w:ilvl="3" w:tentative="0">
      <w:start w:val="1"/>
      <w:numFmt w:val="decimal"/>
      <w:lvlText w:val="%1.%2.%3.%4"/>
      <w:lvlJc w:val="left"/>
      <w:pPr>
        <w:ind w:left="109" w:hanging="1126"/>
        <w:jc w:val="left"/>
      </w:pPr>
      <w:rPr>
        <w:rFonts w:hint="default" w:ascii="楷体" w:hAnsi="楷体" w:eastAsia="楷体" w:cs="楷体"/>
        <w:spacing w:val="-2"/>
        <w:w w:val="100"/>
        <w:sz w:val="28"/>
        <w:szCs w:val="28"/>
        <w:lang w:val="zh-CN" w:eastAsia="zh-CN" w:bidi="zh-CN"/>
      </w:rPr>
    </w:lvl>
    <w:lvl w:ilvl="4" w:tentative="0">
      <w:start w:val="0"/>
      <w:numFmt w:val="bullet"/>
      <w:lvlText w:val="•"/>
      <w:lvlJc w:val="left"/>
      <w:pPr>
        <w:ind w:left="1500" w:hanging="1126"/>
      </w:pPr>
      <w:rPr>
        <w:rFonts w:hint="default"/>
        <w:lang w:val="zh-CN" w:eastAsia="zh-CN" w:bidi="zh-CN"/>
      </w:rPr>
    </w:lvl>
    <w:lvl w:ilvl="5" w:tentative="0">
      <w:start w:val="0"/>
      <w:numFmt w:val="bullet"/>
      <w:lvlText w:val="•"/>
      <w:lvlJc w:val="left"/>
      <w:pPr>
        <w:ind w:left="1660" w:hanging="1126"/>
      </w:pPr>
      <w:rPr>
        <w:rFonts w:hint="default"/>
        <w:lang w:val="zh-CN" w:eastAsia="zh-CN" w:bidi="zh-CN"/>
      </w:rPr>
    </w:lvl>
    <w:lvl w:ilvl="6" w:tentative="0">
      <w:start w:val="0"/>
      <w:numFmt w:val="bullet"/>
      <w:lvlText w:val="•"/>
      <w:lvlJc w:val="left"/>
      <w:pPr>
        <w:ind w:left="1780" w:hanging="1126"/>
      </w:pPr>
      <w:rPr>
        <w:rFonts w:hint="default"/>
        <w:lang w:val="zh-CN" w:eastAsia="zh-CN" w:bidi="zh-CN"/>
      </w:rPr>
    </w:lvl>
    <w:lvl w:ilvl="7" w:tentative="0">
      <w:start w:val="0"/>
      <w:numFmt w:val="bullet"/>
      <w:lvlText w:val="•"/>
      <w:lvlJc w:val="left"/>
      <w:pPr>
        <w:ind w:left="1920" w:hanging="1126"/>
      </w:pPr>
      <w:rPr>
        <w:rFonts w:hint="default"/>
        <w:lang w:val="zh-CN" w:eastAsia="zh-CN" w:bidi="zh-CN"/>
      </w:rPr>
    </w:lvl>
    <w:lvl w:ilvl="8" w:tentative="0">
      <w:start w:val="0"/>
      <w:numFmt w:val="bullet"/>
      <w:lvlText w:val="•"/>
      <w:lvlJc w:val="left"/>
      <w:pPr>
        <w:ind w:left="4802" w:hanging="1126"/>
      </w:pPr>
      <w:rPr>
        <w:rFonts w:hint="default"/>
        <w:lang w:val="zh-CN" w:eastAsia="zh-CN" w:bidi="zh-CN"/>
      </w:rPr>
    </w:lvl>
  </w:abstractNum>
  <w:abstractNum w:abstractNumId="105">
    <w:nsid w:val="7DEC2089"/>
    <w:multiLevelType w:val="multilevel"/>
    <w:tmpl w:val="7DEC2089"/>
    <w:lvl w:ilvl="0" w:tentative="0">
      <w:start w:val="1"/>
      <w:numFmt w:val="decimal"/>
      <w:lvlText w:val="（%1）"/>
      <w:lvlJc w:val="left"/>
      <w:pPr>
        <w:ind w:left="1370" w:hanging="702"/>
        <w:jc w:val="left"/>
      </w:pPr>
      <w:rPr>
        <w:rFonts w:hint="default" w:ascii="楷体" w:hAnsi="楷体" w:eastAsia="楷体" w:cs="楷体"/>
        <w:spacing w:val="-77"/>
        <w:w w:val="100"/>
        <w:sz w:val="26"/>
        <w:szCs w:val="26"/>
        <w:lang w:val="zh-CN" w:eastAsia="zh-CN" w:bidi="zh-CN"/>
      </w:rPr>
    </w:lvl>
    <w:lvl w:ilvl="1" w:tentative="0">
      <w:start w:val="0"/>
      <w:numFmt w:val="bullet"/>
      <w:lvlText w:val="•"/>
      <w:lvlJc w:val="left"/>
      <w:pPr>
        <w:ind w:left="2298" w:hanging="702"/>
      </w:pPr>
      <w:rPr>
        <w:rFonts w:hint="default"/>
        <w:lang w:val="zh-CN" w:eastAsia="zh-CN" w:bidi="zh-CN"/>
      </w:rPr>
    </w:lvl>
    <w:lvl w:ilvl="2" w:tentative="0">
      <w:start w:val="0"/>
      <w:numFmt w:val="bullet"/>
      <w:lvlText w:val="•"/>
      <w:lvlJc w:val="left"/>
      <w:pPr>
        <w:ind w:left="3217" w:hanging="702"/>
      </w:pPr>
      <w:rPr>
        <w:rFonts w:hint="default"/>
        <w:lang w:val="zh-CN" w:eastAsia="zh-CN" w:bidi="zh-CN"/>
      </w:rPr>
    </w:lvl>
    <w:lvl w:ilvl="3" w:tentative="0">
      <w:start w:val="0"/>
      <w:numFmt w:val="bullet"/>
      <w:lvlText w:val="•"/>
      <w:lvlJc w:val="left"/>
      <w:pPr>
        <w:ind w:left="4135" w:hanging="702"/>
      </w:pPr>
      <w:rPr>
        <w:rFonts w:hint="default"/>
        <w:lang w:val="zh-CN" w:eastAsia="zh-CN" w:bidi="zh-CN"/>
      </w:rPr>
    </w:lvl>
    <w:lvl w:ilvl="4" w:tentative="0">
      <w:start w:val="0"/>
      <w:numFmt w:val="bullet"/>
      <w:lvlText w:val="•"/>
      <w:lvlJc w:val="left"/>
      <w:pPr>
        <w:ind w:left="5054" w:hanging="702"/>
      </w:pPr>
      <w:rPr>
        <w:rFonts w:hint="default"/>
        <w:lang w:val="zh-CN" w:eastAsia="zh-CN" w:bidi="zh-CN"/>
      </w:rPr>
    </w:lvl>
    <w:lvl w:ilvl="5" w:tentative="0">
      <w:start w:val="0"/>
      <w:numFmt w:val="bullet"/>
      <w:lvlText w:val="•"/>
      <w:lvlJc w:val="left"/>
      <w:pPr>
        <w:ind w:left="5973" w:hanging="702"/>
      </w:pPr>
      <w:rPr>
        <w:rFonts w:hint="default"/>
        <w:lang w:val="zh-CN" w:eastAsia="zh-CN" w:bidi="zh-CN"/>
      </w:rPr>
    </w:lvl>
    <w:lvl w:ilvl="6" w:tentative="0">
      <w:start w:val="0"/>
      <w:numFmt w:val="bullet"/>
      <w:lvlText w:val="•"/>
      <w:lvlJc w:val="left"/>
      <w:pPr>
        <w:ind w:left="6891" w:hanging="702"/>
      </w:pPr>
      <w:rPr>
        <w:rFonts w:hint="default"/>
        <w:lang w:val="zh-CN" w:eastAsia="zh-CN" w:bidi="zh-CN"/>
      </w:rPr>
    </w:lvl>
    <w:lvl w:ilvl="7" w:tentative="0">
      <w:start w:val="0"/>
      <w:numFmt w:val="bullet"/>
      <w:lvlText w:val="•"/>
      <w:lvlJc w:val="left"/>
      <w:pPr>
        <w:ind w:left="7810" w:hanging="702"/>
      </w:pPr>
      <w:rPr>
        <w:rFonts w:hint="default"/>
        <w:lang w:val="zh-CN" w:eastAsia="zh-CN" w:bidi="zh-CN"/>
      </w:rPr>
    </w:lvl>
    <w:lvl w:ilvl="8" w:tentative="0">
      <w:start w:val="0"/>
      <w:numFmt w:val="bullet"/>
      <w:lvlText w:val="•"/>
      <w:lvlJc w:val="left"/>
      <w:pPr>
        <w:ind w:left="8728" w:hanging="702"/>
      </w:pPr>
      <w:rPr>
        <w:rFonts w:hint="default"/>
        <w:lang w:val="zh-CN" w:eastAsia="zh-CN" w:bidi="zh-CN"/>
      </w:rPr>
    </w:lvl>
  </w:abstractNum>
  <w:num w:numId="1">
    <w:abstractNumId w:val="50"/>
  </w:num>
  <w:num w:numId="2">
    <w:abstractNumId w:val="34"/>
  </w:num>
  <w:num w:numId="3">
    <w:abstractNumId w:val="88"/>
  </w:num>
  <w:num w:numId="4">
    <w:abstractNumId w:val="30"/>
  </w:num>
  <w:num w:numId="5">
    <w:abstractNumId w:val="22"/>
  </w:num>
  <w:num w:numId="6">
    <w:abstractNumId w:val="53"/>
  </w:num>
  <w:num w:numId="7">
    <w:abstractNumId w:val="69"/>
  </w:num>
  <w:num w:numId="8">
    <w:abstractNumId w:val="99"/>
  </w:num>
  <w:num w:numId="9">
    <w:abstractNumId w:val="51"/>
  </w:num>
  <w:num w:numId="10">
    <w:abstractNumId w:val="8"/>
  </w:num>
  <w:num w:numId="11">
    <w:abstractNumId w:val="70"/>
  </w:num>
  <w:num w:numId="12">
    <w:abstractNumId w:val="90"/>
  </w:num>
  <w:num w:numId="13">
    <w:abstractNumId w:val="33"/>
  </w:num>
  <w:num w:numId="14">
    <w:abstractNumId w:val="85"/>
  </w:num>
  <w:num w:numId="15">
    <w:abstractNumId w:val="45"/>
  </w:num>
  <w:num w:numId="16">
    <w:abstractNumId w:val="68"/>
  </w:num>
  <w:num w:numId="17">
    <w:abstractNumId w:val="39"/>
  </w:num>
  <w:num w:numId="18">
    <w:abstractNumId w:val="37"/>
  </w:num>
  <w:num w:numId="19">
    <w:abstractNumId w:val="82"/>
  </w:num>
  <w:num w:numId="20">
    <w:abstractNumId w:val="93"/>
  </w:num>
  <w:num w:numId="21">
    <w:abstractNumId w:val="56"/>
  </w:num>
  <w:num w:numId="22">
    <w:abstractNumId w:val="80"/>
  </w:num>
  <w:num w:numId="23">
    <w:abstractNumId w:val="19"/>
  </w:num>
  <w:num w:numId="24">
    <w:abstractNumId w:val="104"/>
  </w:num>
  <w:num w:numId="25">
    <w:abstractNumId w:val="102"/>
  </w:num>
  <w:num w:numId="26">
    <w:abstractNumId w:val="29"/>
  </w:num>
  <w:num w:numId="27">
    <w:abstractNumId w:val="95"/>
  </w:num>
  <w:num w:numId="28">
    <w:abstractNumId w:val="9"/>
  </w:num>
  <w:num w:numId="29">
    <w:abstractNumId w:val="77"/>
  </w:num>
  <w:num w:numId="30">
    <w:abstractNumId w:val="4"/>
  </w:num>
  <w:num w:numId="31">
    <w:abstractNumId w:val="87"/>
  </w:num>
  <w:num w:numId="32">
    <w:abstractNumId w:val="105"/>
  </w:num>
  <w:num w:numId="33">
    <w:abstractNumId w:val="1"/>
  </w:num>
  <w:num w:numId="34">
    <w:abstractNumId w:val="67"/>
  </w:num>
  <w:num w:numId="35">
    <w:abstractNumId w:val="86"/>
  </w:num>
  <w:num w:numId="36">
    <w:abstractNumId w:val="48"/>
  </w:num>
  <w:num w:numId="37">
    <w:abstractNumId w:val="41"/>
  </w:num>
  <w:num w:numId="38">
    <w:abstractNumId w:val="73"/>
  </w:num>
  <w:num w:numId="39">
    <w:abstractNumId w:val="103"/>
  </w:num>
  <w:num w:numId="40">
    <w:abstractNumId w:val="25"/>
  </w:num>
  <w:num w:numId="41">
    <w:abstractNumId w:val="6"/>
  </w:num>
  <w:num w:numId="42">
    <w:abstractNumId w:val="24"/>
  </w:num>
  <w:num w:numId="43">
    <w:abstractNumId w:val="91"/>
  </w:num>
  <w:num w:numId="44">
    <w:abstractNumId w:val="3"/>
  </w:num>
  <w:num w:numId="45">
    <w:abstractNumId w:val="62"/>
  </w:num>
  <w:num w:numId="46">
    <w:abstractNumId w:val="5"/>
  </w:num>
  <w:num w:numId="47">
    <w:abstractNumId w:val="92"/>
  </w:num>
  <w:num w:numId="48">
    <w:abstractNumId w:val="100"/>
  </w:num>
  <w:num w:numId="49">
    <w:abstractNumId w:val="83"/>
  </w:num>
  <w:num w:numId="50">
    <w:abstractNumId w:val="74"/>
  </w:num>
  <w:num w:numId="51">
    <w:abstractNumId w:val="96"/>
  </w:num>
  <w:num w:numId="52">
    <w:abstractNumId w:val="54"/>
  </w:num>
  <w:num w:numId="53">
    <w:abstractNumId w:val="55"/>
  </w:num>
  <w:num w:numId="54">
    <w:abstractNumId w:val="36"/>
  </w:num>
  <w:num w:numId="55">
    <w:abstractNumId w:val="75"/>
  </w:num>
  <w:num w:numId="56">
    <w:abstractNumId w:val="65"/>
  </w:num>
  <w:num w:numId="57">
    <w:abstractNumId w:val="44"/>
  </w:num>
  <w:num w:numId="58">
    <w:abstractNumId w:val="66"/>
  </w:num>
  <w:num w:numId="59">
    <w:abstractNumId w:val="21"/>
  </w:num>
  <w:num w:numId="60">
    <w:abstractNumId w:val="79"/>
  </w:num>
  <w:num w:numId="61">
    <w:abstractNumId w:val="57"/>
  </w:num>
  <w:num w:numId="62">
    <w:abstractNumId w:val="76"/>
  </w:num>
  <w:num w:numId="63">
    <w:abstractNumId w:val="52"/>
  </w:num>
  <w:num w:numId="64">
    <w:abstractNumId w:val="31"/>
  </w:num>
  <w:num w:numId="65">
    <w:abstractNumId w:val="59"/>
  </w:num>
  <w:num w:numId="66">
    <w:abstractNumId w:val="20"/>
  </w:num>
  <w:num w:numId="67">
    <w:abstractNumId w:val="78"/>
  </w:num>
  <w:num w:numId="68">
    <w:abstractNumId w:val="15"/>
  </w:num>
  <w:num w:numId="69">
    <w:abstractNumId w:val="47"/>
  </w:num>
  <w:num w:numId="70">
    <w:abstractNumId w:val="72"/>
  </w:num>
  <w:num w:numId="71">
    <w:abstractNumId w:val="49"/>
  </w:num>
  <w:num w:numId="72">
    <w:abstractNumId w:val="61"/>
  </w:num>
  <w:num w:numId="73">
    <w:abstractNumId w:val="98"/>
  </w:num>
  <w:num w:numId="74">
    <w:abstractNumId w:val="42"/>
  </w:num>
  <w:num w:numId="75">
    <w:abstractNumId w:val="32"/>
  </w:num>
  <w:num w:numId="76">
    <w:abstractNumId w:val="14"/>
  </w:num>
  <w:num w:numId="77">
    <w:abstractNumId w:val="101"/>
  </w:num>
  <w:num w:numId="78">
    <w:abstractNumId w:val="38"/>
  </w:num>
  <w:num w:numId="79">
    <w:abstractNumId w:val="23"/>
  </w:num>
  <w:num w:numId="80">
    <w:abstractNumId w:val="71"/>
  </w:num>
  <w:num w:numId="81">
    <w:abstractNumId w:val="43"/>
  </w:num>
  <w:num w:numId="82">
    <w:abstractNumId w:val="11"/>
  </w:num>
  <w:num w:numId="83">
    <w:abstractNumId w:val="89"/>
  </w:num>
  <w:num w:numId="84">
    <w:abstractNumId w:val="27"/>
  </w:num>
  <w:num w:numId="85">
    <w:abstractNumId w:val="18"/>
  </w:num>
  <w:num w:numId="86">
    <w:abstractNumId w:val="10"/>
  </w:num>
  <w:num w:numId="87">
    <w:abstractNumId w:val="13"/>
  </w:num>
  <w:num w:numId="88">
    <w:abstractNumId w:val="17"/>
  </w:num>
  <w:num w:numId="89">
    <w:abstractNumId w:val="7"/>
  </w:num>
  <w:num w:numId="90">
    <w:abstractNumId w:val="64"/>
  </w:num>
  <w:num w:numId="91">
    <w:abstractNumId w:val="28"/>
  </w:num>
  <w:num w:numId="92">
    <w:abstractNumId w:val="60"/>
  </w:num>
  <w:num w:numId="93">
    <w:abstractNumId w:val="35"/>
  </w:num>
  <w:num w:numId="94">
    <w:abstractNumId w:val="97"/>
  </w:num>
  <w:num w:numId="95">
    <w:abstractNumId w:val="0"/>
  </w:num>
  <w:num w:numId="96">
    <w:abstractNumId w:val="26"/>
  </w:num>
  <w:num w:numId="97">
    <w:abstractNumId w:val="46"/>
  </w:num>
  <w:num w:numId="98">
    <w:abstractNumId w:val="84"/>
  </w:num>
  <w:num w:numId="99">
    <w:abstractNumId w:val="58"/>
  </w:num>
  <w:num w:numId="100">
    <w:abstractNumId w:val="12"/>
  </w:num>
  <w:num w:numId="101">
    <w:abstractNumId w:val="40"/>
  </w:num>
  <w:num w:numId="102">
    <w:abstractNumId w:val="63"/>
  </w:num>
  <w:num w:numId="103">
    <w:abstractNumId w:val="81"/>
  </w:num>
  <w:num w:numId="104">
    <w:abstractNumId w:val="16"/>
  </w:num>
  <w:num w:numId="105">
    <w:abstractNumId w:val="94"/>
  </w:num>
  <w:num w:numId="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rsids>
    <w:rsidRoot w:val="00000000"/>
    <w:rsid w:val="00375870"/>
    <w:rsid w:val="00931339"/>
    <w:rsid w:val="015E799F"/>
    <w:rsid w:val="01627A56"/>
    <w:rsid w:val="01996A4F"/>
    <w:rsid w:val="01B1481C"/>
    <w:rsid w:val="057C316B"/>
    <w:rsid w:val="09076763"/>
    <w:rsid w:val="09DB0829"/>
    <w:rsid w:val="0B165AB8"/>
    <w:rsid w:val="0BC84A7B"/>
    <w:rsid w:val="0FD5274B"/>
    <w:rsid w:val="0FE94E4A"/>
    <w:rsid w:val="0FEA662F"/>
    <w:rsid w:val="103B628C"/>
    <w:rsid w:val="11982C22"/>
    <w:rsid w:val="11B408ED"/>
    <w:rsid w:val="11D951E1"/>
    <w:rsid w:val="139270C2"/>
    <w:rsid w:val="145648C7"/>
    <w:rsid w:val="16C61B50"/>
    <w:rsid w:val="18BE0943"/>
    <w:rsid w:val="1CCE7529"/>
    <w:rsid w:val="20400B24"/>
    <w:rsid w:val="2063126D"/>
    <w:rsid w:val="22617036"/>
    <w:rsid w:val="24843BC7"/>
    <w:rsid w:val="24CD3384"/>
    <w:rsid w:val="25DE4F9F"/>
    <w:rsid w:val="265E448D"/>
    <w:rsid w:val="273B42AF"/>
    <w:rsid w:val="27E223E1"/>
    <w:rsid w:val="28DE5E2A"/>
    <w:rsid w:val="2A010764"/>
    <w:rsid w:val="2AD51FBD"/>
    <w:rsid w:val="300C7738"/>
    <w:rsid w:val="31A400BE"/>
    <w:rsid w:val="33D86965"/>
    <w:rsid w:val="341F7E1F"/>
    <w:rsid w:val="34514E19"/>
    <w:rsid w:val="35802698"/>
    <w:rsid w:val="377E5BE3"/>
    <w:rsid w:val="37CB59E5"/>
    <w:rsid w:val="385D13E3"/>
    <w:rsid w:val="3B4357CB"/>
    <w:rsid w:val="3E8B23CB"/>
    <w:rsid w:val="3ED638DF"/>
    <w:rsid w:val="3F8017DF"/>
    <w:rsid w:val="3FB807B0"/>
    <w:rsid w:val="40D93363"/>
    <w:rsid w:val="415345B8"/>
    <w:rsid w:val="43DE2238"/>
    <w:rsid w:val="46040E88"/>
    <w:rsid w:val="486D6823"/>
    <w:rsid w:val="4DF23D95"/>
    <w:rsid w:val="526F107A"/>
    <w:rsid w:val="539252B7"/>
    <w:rsid w:val="53B7498A"/>
    <w:rsid w:val="570277F3"/>
    <w:rsid w:val="575041C8"/>
    <w:rsid w:val="57D83362"/>
    <w:rsid w:val="58F47F01"/>
    <w:rsid w:val="59B73C8E"/>
    <w:rsid w:val="5CAE4003"/>
    <w:rsid w:val="5E0700A5"/>
    <w:rsid w:val="5F064D14"/>
    <w:rsid w:val="60702F83"/>
    <w:rsid w:val="61E9363C"/>
    <w:rsid w:val="63F85D59"/>
    <w:rsid w:val="65BD2E19"/>
    <w:rsid w:val="6A417ADD"/>
    <w:rsid w:val="6B5C5FBB"/>
    <w:rsid w:val="6BCF4053"/>
    <w:rsid w:val="6E6C3E91"/>
    <w:rsid w:val="75FC7DD8"/>
    <w:rsid w:val="76A25A84"/>
    <w:rsid w:val="77325F3C"/>
    <w:rsid w:val="786A1C31"/>
    <w:rsid w:val="794577F2"/>
    <w:rsid w:val="7BAA1329"/>
    <w:rsid w:val="7CBD0FF6"/>
    <w:rsid w:val="7DCC72A5"/>
    <w:rsid w:val="7F6F0C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2">
    <w:name w:val="heading 1"/>
    <w:basedOn w:val="1"/>
    <w:next w:val="1"/>
    <w:qFormat/>
    <w:uiPriority w:val="1"/>
    <w:pPr>
      <w:spacing w:before="26"/>
      <w:ind w:left="899"/>
      <w:jc w:val="center"/>
      <w:outlineLvl w:val="1"/>
    </w:pPr>
    <w:rPr>
      <w:rFonts w:ascii="楷体" w:hAnsi="楷体" w:eastAsia="楷体" w:cs="楷体"/>
      <w:b/>
      <w:bCs/>
      <w:sz w:val="36"/>
      <w:szCs w:val="36"/>
      <w:lang w:val="zh-CN" w:eastAsia="zh-CN" w:bidi="zh-CN"/>
    </w:rPr>
  </w:style>
  <w:style w:type="paragraph" w:styleId="3">
    <w:name w:val="heading 2"/>
    <w:basedOn w:val="1"/>
    <w:next w:val="1"/>
    <w:qFormat/>
    <w:uiPriority w:val="1"/>
    <w:pPr>
      <w:spacing w:before="26"/>
      <w:ind w:left="899" w:right="319"/>
      <w:jc w:val="center"/>
      <w:outlineLvl w:val="2"/>
    </w:pPr>
    <w:rPr>
      <w:rFonts w:ascii="楷体" w:hAnsi="楷体" w:eastAsia="楷体" w:cs="楷体"/>
      <w:sz w:val="36"/>
      <w:szCs w:val="36"/>
      <w:lang w:val="zh-CN" w:eastAsia="zh-CN" w:bidi="zh-CN"/>
    </w:rPr>
  </w:style>
  <w:style w:type="paragraph" w:styleId="4">
    <w:name w:val="heading 3"/>
    <w:basedOn w:val="1"/>
    <w:next w:val="1"/>
    <w:qFormat/>
    <w:uiPriority w:val="1"/>
    <w:pPr>
      <w:spacing w:before="54"/>
      <w:ind w:left="899" w:right="1039"/>
      <w:jc w:val="center"/>
      <w:outlineLvl w:val="3"/>
    </w:pPr>
    <w:rPr>
      <w:rFonts w:ascii="楷体" w:hAnsi="楷体" w:eastAsia="楷体" w:cs="楷体"/>
      <w:b/>
      <w:bCs/>
      <w:sz w:val="32"/>
      <w:szCs w:val="32"/>
      <w:lang w:val="zh-CN" w:eastAsia="zh-CN" w:bidi="zh-CN"/>
    </w:rPr>
  </w:style>
  <w:style w:type="paragraph" w:styleId="5">
    <w:name w:val="heading 4"/>
    <w:basedOn w:val="1"/>
    <w:next w:val="1"/>
    <w:qFormat/>
    <w:uiPriority w:val="1"/>
    <w:pPr>
      <w:ind w:left="109"/>
      <w:outlineLvl w:val="4"/>
    </w:pPr>
    <w:rPr>
      <w:rFonts w:ascii="楷体" w:hAnsi="楷体" w:eastAsia="楷体" w:cs="楷体"/>
      <w:b/>
      <w:bCs/>
      <w:sz w:val="30"/>
      <w:szCs w:val="30"/>
      <w:u w:val="single" w:color="000000"/>
      <w:lang w:val="zh-CN" w:eastAsia="zh-CN" w:bidi="zh-CN"/>
    </w:rPr>
  </w:style>
  <w:style w:type="paragraph" w:styleId="6">
    <w:name w:val="heading 5"/>
    <w:basedOn w:val="1"/>
    <w:next w:val="1"/>
    <w:qFormat/>
    <w:uiPriority w:val="1"/>
    <w:pPr>
      <w:ind w:left="1374" w:hanging="707"/>
      <w:outlineLvl w:val="5"/>
    </w:pPr>
    <w:rPr>
      <w:rFonts w:ascii="楷体" w:hAnsi="楷体" w:eastAsia="楷体" w:cs="楷体"/>
      <w:b/>
      <w:bCs/>
      <w:sz w:val="28"/>
      <w:szCs w:val="28"/>
      <w:lang w:val="zh-CN" w:eastAsia="zh-CN" w:bidi="zh-CN"/>
    </w:rPr>
  </w:style>
  <w:style w:type="character" w:default="1" w:styleId="16">
    <w:name w:val="Default Paragraph Font"/>
    <w:semiHidden/>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7">
    <w:name w:val="Body Text"/>
    <w:basedOn w:val="1"/>
    <w:next w:val="8"/>
    <w:qFormat/>
    <w:uiPriority w:val="1"/>
    <w:pPr>
      <w:ind w:left="109"/>
    </w:pPr>
    <w:rPr>
      <w:rFonts w:ascii="楷体" w:hAnsi="楷体" w:eastAsia="楷体" w:cs="楷体"/>
      <w:sz w:val="28"/>
      <w:szCs w:val="28"/>
      <w:lang w:val="zh-CN" w:eastAsia="zh-CN" w:bidi="zh-CN"/>
    </w:rPr>
  </w:style>
  <w:style w:type="paragraph" w:customStyle="1" w:styleId="8">
    <w:name w:val="一级条标题"/>
    <w:basedOn w:val="9"/>
    <w:next w:val="10"/>
    <w:qFormat/>
    <w:uiPriority w:val="0"/>
    <w:pPr>
      <w:spacing w:line="240" w:lineRule="auto"/>
      <w:ind w:left="420"/>
      <w:outlineLvl w:val="2"/>
    </w:pPr>
  </w:style>
  <w:style w:type="paragraph" w:customStyle="1" w:styleId="9">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10">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1"/>
    <w:pPr>
      <w:spacing w:before="462"/>
      <w:ind w:left="954"/>
    </w:pPr>
    <w:rPr>
      <w:rFonts w:ascii="楷体" w:hAnsi="楷体" w:eastAsia="楷体" w:cs="楷体"/>
      <w:b/>
      <w:bCs/>
      <w:sz w:val="28"/>
      <w:szCs w:val="28"/>
      <w:lang w:val="zh-CN" w:eastAsia="zh-CN" w:bidi="zh-CN"/>
    </w:r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09" w:firstLine="559"/>
    </w:pPr>
    <w:rPr>
      <w:rFonts w:ascii="楷体" w:hAnsi="楷体" w:eastAsia="楷体" w:cs="楷体"/>
      <w:lang w:val="zh-CN" w:eastAsia="zh-CN" w:bidi="zh-CN"/>
    </w:rPr>
  </w:style>
  <w:style w:type="paragraph" w:customStyle="1" w:styleId="19">
    <w:name w:val="Table Paragraph"/>
    <w:basedOn w:val="1"/>
    <w:qFormat/>
    <w:uiPriority w:val="1"/>
    <w:rPr>
      <w:rFonts w:ascii="楷体" w:hAnsi="楷体" w:eastAsia="楷体" w:cs="楷体"/>
      <w:lang w:val="zh-CN" w:eastAsia="zh-CN" w:bidi="zh-CN"/>
    </w:rPr>
  </w:style>
  <w:style w:type="character" w:customStyle="1" w:styleId="20">
    <w:name w:val="font21"/>
    <w:basedOn w:val="16"/>
    <w:qFormat/>
    <w:uiPriority w:val="0"/>
    <w:rPr>
      <w:rFonts w:hint="eastAsia" w:ascii="宋体" w:hAnsi="宋体" w:eastAsia="宋体" w:cs="宋体"/>
      <w:color w:val="000000"/>
      <w:sz w:val="20"/>
      <w:szCs w:val="20"/>
      <w:u w:val="none"/>
    </w:rPr>
  </w:style>
  <w:style w:type="character" w:customStyle="1" w:styleId="21">
    <w:name w:val="font01"/>
    <w:basedOn w:val="16"/>
    <w:qFormat/>
    <w:uiPriority w:val="0"/>
    <w:rPr>
      <w:rFonts w:hint="default" w:ascii="Times New Roman" w:hAnsi="Times New Roman" w:cs="Times New Roman"/>
      <w:color w:val="000000"/>
      <w:sz w:val="20"/>
      <w:szCs w:val="20"/>
      <w:u w:val="none"/>
    </w:rPr>
  </w:style>
  <w:style w:type="character" w:customStyle="1" w:styleId="22">
    <w:name w:val="font131"/>
    <w:basedOn w:val="16"/>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65"/>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4"/>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ScaleCrop>false</ScaleCrop>
  <LinksUpToDate>false</LinksUpToDate>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2021-08-25T05:33:00Z</dcterms:created>
  <dc:creator>lixd</dc:creator>
  <cp:lastModifiedBy>里拉里拉</cp:lastModifiedBy>
  <dcterms:modified xsi:type="dcterms:W3CDTF">2021-08-27T10:56:07Z</dcterms:modified>
  <dc:title>青海省政府采购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WPS 文字</vt:lpwstr>
  </property>
  <property fmtid="{D5CDD505-2E9C-101B-9397-08002B2CF9AE}" pid="4" name="LastSaved">
    <vt:filetime>2021-08-25T00:00:00Z</vt:filetime>
  </property>
  <property fmtid="{D5CDD505-2E9C-101B-9397-08002B2CF9AE}" pid="5" name="KSOProductBuildVer">
    <vt:lpwstr>2052-11.1.0.10700</vt:lpwstr>
  </property>
  <property fmtid="{D5CDD505-2E9C-101B-9397-08002B2CF9AE}" pid="6" name="ICV">
    <vt:lpwstr>55EEB6052A5E45DFA8DD48598F7C3DC5</vt:lpwstr>
  </property>
</Properties>
</file>