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720" w:lineRule="auto"/>
        <w:ind w:firstLine="0" w:firstLineChars="0"/>
        <w:rPr>
          <w:rFonts w:ascii="宋体" w:hAnsi="宋体" w:eastAsia="宋体" w:cs="宋体"/>
          <w:b/>
          <w:color w:val="auto"/>
          <w:sz w:val="24"/>
          <w:szCs w:val="24"/>
          <w:lang w:val="zh-CN"/>
        </w:rPr>
      </w:pPr>
    </w:p>
    <w:p>
      <w:pPr>
        <w:autoSpaceDE w:val="0"/>
        <w:autoSpaceDN w:val="0"/>
        <w:adjustRightInd w:val="0"/>
        <w:spacing w:line="720" w:lineRule="auto"/>
        <w:ind w:firstLine="0" w:firstLineChars="0"/>
        <w:rPr>
          <w:rFonts w:ascii="宋体" w:hAnsi="宋体" w:eastAsia="宋体" w:cs="宋体"/>
          <w:b/>
          <w:color w:val="auto"/>
          <w:sz w:val="24"/>
          <w:szCs w:val="24"/>
          <w:lang w:val="zh-CN"/>
        </w:rPr>
      </w:pPr>
    </w:p>
    <w:p>
      <w:pPr>
        <w:autoSpaceDE w:val="0"/>
        <w:autoSpaceDN w:val="0"/>
        <w:adjustRightInd w:val="0"/>
        <w:spacing w:line="720" w:lineRule="auto"/>
        <w:ind w:firstLine="0" w:firstLineChars="0"/>
        <w:jc w:val="center"/>
        <w:rPr>
          <w:rFonts w:ascii="宋体" w:hAnsi="宋体" w:eastAsia="宋体" w:cs="宋体"/>
          <w:b/>
          <w:color w:val="auto"/>
          <w:sz w:val="84"/>
          <w:szCs w:val="84"/>
        </w:rPr>
      </w:pPr>
      <w:r>
        <w:rPr>
          <w:rFonts w:hint="eastAsia" w:ascii="宋体" w:hAnsi="宋体" w:eastAsia="宋体" w:cs="宋体"/>
          <w:b/>
          <w:color w:val="auto"/>
          <w:sz w:val="84"/>
          <w:szCs w:val="84"/>
          <w:lang w:val="zh-CN"/>
        </w:rPr>
        <w:t>磋商文件</w:t>
      </w:r>
    </w:p>
    <w:p>
      <w:pPr>
        <w:adjustRightInd w:val="0"/>
        <w:spacing w:line="720" w:lineRule="auto"/>
        <w:ind w:firstLine="0" w:firstLineChars="0"/>
        <w:textAlignment w:val="baseline"/>
        <w:rPr>
          <w:rFonts w:ascii="宋体" w:hAnsi="宋体" w:eastAsia="宋体" w:cs="宋体"/>
          <w:b/>
          <w:color w:val="auto"/>
          <w:sz w:val="24"/>
          <w:szCs w:val="24"/>
        </w:rPr>
      </w:pPr>
    </w:p>
    <w:p>
      <w:pPr>
        <w:adjustRightInd w:val="0"/>
        <w:spacing w:line="720" w:lineRule="auto"/>
        <w:ind w:firstLine="0" w:firstLineChars="0"/>
        <w:textAlignment w:val="baseline"/>
        <w:rPr>
          <w:rFonts w:ascii="宋体" w:hAnsi="宋体" w:eastAsia="宋体" w:cs="宋体"/>
          <w:b/>
          <w:color w:val="auto"/>
          <w:sz w:val="24"/>
          <w:szCs w:val="24"/>
        </w:rPr>
      </w:pPr>
    </w:p>
    <w:p>
      <w:pPr>
        <w:adjustRightInd w:val="0"/>
        <w:spacing w:line="720" w:lineRule="auto"/>
        <w:ind w:firstLine="0" w:firstLineChars="0"/>
        <w:textAlignment w:val="baseline"/>
        <w:rPr>
          <w:rFonts w:hint="default" w:ascii="宋体" w:hAnsi="宋体" w:eastAsia="宋体" w:cs="宋体"/>
          <w:b/>
          <w:color w:val="auto"/>
          <w:sz w:val="36"/>
          <w:szCs w:val="36"/>
          <w:lang w:val="en-US" w:eastAsia="zh-CN"/>
        </w:rPr>
      </w:pPr>
      <w:r>
        <w:rPr>
          <w:rFonts w:hint="eastAsia" w:ascii="宋体" w:hAnsi="宋体" w:eastAsia="宋体" w:cs="宋体"/>
          <w:b/>
          <w:color w:val="auto"/>
          <w:sz w:val="36"/>
          <w:szCs w:val="36"/>
        </w:rPr>
        <w:t>采购项目编号：</w:t>
      </w:r>
      <w:r>
        <w:rPr>
          <w:rFonts w:hint="eastAsia" w:ascii="宋体" w:hAnsi="宋体" w:eastAsia="宋体" w:cs="宋体"/>
          <w:b/>
          <w:color w:val="auto"/>
          <w:sz w:val="36"/>
          <w:szCs w:val="36"/>
          <w:lang w:eastAsia="zh-CN"/>
        </w:rPr>
        <w:t>青海卓宸竞磋（货物）2020-032</w:t>
      </w:r>
    </w:p>
    <w:p>
      <w:pPr>
        <w:adjustRightInd w:val="0"/>
        <w:spacing w:line="720" w:lineRule="auto"/>
        <w:ind w:left="2530" w:hanging="2530" w:hangingChars="700"/>
        <w:textAlignment w:val="baseline"/>
        <w:rPr>
          <w:rFonts w:hint="eastAsia" w:ascii="宋体" w:hAnsi="宋体" w:eastAsia="宋体" w:cs="宋体"/>
          <w:b/>
          <w:color w:val="auto"/>
          <w:sz w:val="36"/>
          <w:szCs w:val="36"/>
          <w:lang w:val="en-US" w:eastAsia="zh-CN"/>
        </w:rPr>
      </w:pPr>
      <w:r>
        <w:rPr>
          <w:rFonts w:hint="eastAsia" w:ascii="宋体" w:hAnsi="宋体" w:eastAsia="宋体" w:cs="宋体"/>
          <w:b/>
          <w:color w:val="auto"/>
          <w:sz w:val="36"/>
          <w:szCs w:val="36"/>
        </w:rPr>
        <w:t>采购项目名称：</w:t>
      </w:r>
      <w:r>
        <w:rPr>
          <w:rFonts w:hint="eastAsia" w:ascii="宋体" w:hAnsi="宋体" w:eastAsia="宋体" w:cs="宋体"/>
          <w:b/>
          <w:color w:val="auto"/>
          <w:sz w:val="36"/>
          <w:szCs w:val="36"/>
          <w:lang w:val="en-US" w:eastAsia="zh-CN"/>
        </w:rPr>
        <w:t>互助扎隆沟公路超限检测站电子抓拍及交通标志标线项目</w:t>
      </w:r>
    </w:p>
    <w:p>
      <w:pPr>
        <w:adjustRightInd w:val="0"/>
        <w:spacing w:line="720" w:lineRule="auto"/>
        <w:ind w:firstLine="0" w:firstLineChars="0"/>
        <w:textAlignment w:val="baseline"/>
        <w:rPr>
          <w:rFonts w:hint="eastAsia" w:ascii="宋体" w:hAnsi="宋体" w:eastAsia="宋体" w:cs="宋体"/>
          <w:b/>
          <w:color w:val="auto"/>
          <w:sz w:val="36"/>
          <w:szCs w:val="36"/>
          <w:lang w:eastAsia="zh-CN"/>
        </w:rPr>
      </w:pPr>
      <w:r>
        <w:rPr>
          <w:rFonts w:hint="eastAsia" w:ascii="宋体" w:hAnsi="宋体" w:eastAsia="宋体" w:cs="宋体"/>
          <w:b/>
          <w:color w:val="auto"/>
          <w:sz w:val="36"/>
          <w:szCs w:val="36"/>
        </w:rPr>
        <w:t>采   购   人：</w:t>
      </w:r>
      <w:r>
        <w:rPr>
          <w:rFonts w:hint="eastAsia" w:ascii="宋体" w:hAnsi="宋体" w:eastAsia="宋体" w:cs="宋体"/>
          <w:b/>
          <w:color w:val="auto"/>
          <w:sz w:val="36"/>
          <w:szCs w:val="36"/>
          <w:lang w:eastAsia="zh-CN"/>
        </w:rPr>
        <w:t>青海省公路路政执法总队</w:t>
      </w:r>
    </w:p>
    <w:p>
      <w:pPr>
        <w:spacing w:line="720" w:lineRule="auto"/>
        <w:ind w:firstLine="0" w:firstLineChars="0"/>
        <w:rPr>
          <w:rFonts w:ascii="宋体" w:hAnsi="宋体" w:eastAsia="宋体" w:cs="宋体"/>
          <w:b/>
          <w:color w:val="auto"/>
          <w:sz w:val="36"/>
          <w:szCs w:val="36"/>
        </w:rPr>
      </w:pPr>
      <w:r>
        <w:rPr>
          <w:rFonts w:hint="eastAsia" w:ascii="宋体" w:hAnsi="宋体" w:eastAsia="宋体" w:cs="宋体"/>
          <w:b/>
          <w:color w:val="auto"/>
          <w:sz w:val="36"/>
          <w:szCs w:val="36"/>
        </w:rPr>
        <w:t>采购代理机构：青海卓宸招标咨询有限公司</w:t>
      </w:r>
    </w:p>
    <w:p>
      <w:pPr>
        <w:spacing w:line="720" w:lineRule="auto"/>
        <w:ind w:firstLine="0" w:firstLineChars="0"/>
        <w:rPr>
          <w:rFonts w:ascii="宋体" w:hAnsi="宋体" w:eastAsia="宋体" w:cs="宋体"/>
          <w:b/>
          <w:bCs/>
          <w:color w:val="auto"/>
          <w:sz w:val="24"/>
          <w:szCs w:val="24"/>
        </w:rPr>
      </w:pPr>
    </w:p>
    <w:p>
      <w:pPr>
        <w:spacing w:line="720" w:lineRule="auto"/>
        <w:ind w:firstLine="0" w:firstLineChars="0"/>
        <w:rPr>
          <w:rFonts w:ascii="宋体" w:hAnsi="宋体" w:eastAsia="宋体" w:cs="宋体"/>
          <w:b/>
          <w:bCs/>
          <w:color w:val="auto"/>
          <w:sz w:val="24"/>
          <w:szCs w:val="24"/>
        </w:rPr>
      </w:pPr>
    </w:p>
    <w:p>
      <w:pPr>
        <w:spacing w:line="720" w:lineRule="auto"/>
        <w:ind w:firstLine="0" w:firstLineChars="0"/>
        <w:jc w:val="center"/>
        <w:rPr>
          <w:rFonts w:ascii="宋体" w:hAnsi="宋体" w:eastAsia="宋体" w:cs="宋体"/>
          <w:b/>
          <w:bCs/>
          <w:color w:val="auto"/>
          <w:sz w:val="36"/>
          <w:szCs w:val="36"/>
        </w:rPr>
      </w:pPr>
      <w:r>
        <w:rPr>
          <w:rFonts w:hint="eastAsia" w:ascii="宋体" w:hAnsi="宋体" w:eastAsia="宋体" w:cs="宋体"/>
          <w:b/>
          <w:bCs/>
          <w:color w:val="auto"/>
          <w:sz w:val="36"/>
          <w:szCs w:val="36"/>
        </w:rPr>
        <w:t>2020年</w:t>
      </w:r>
      <w:r>
        <w:rPr>
          <w:rFonts w:hint="eastAsia" w:ascii="宋体" w:hAnsi="宋体" w:eastAsia="宋体" w:cs="宋体"/>
          <w:b/>
          <w:bCs/>
          <w:color w:val="auto"/>
          <w:sz w:val="36"/>
          <w:szCs w:val="36"/>
          <w:lang w:val="en-US" w:eastAsia="zh-CN"/>
        </w:rPr>
        <w:t>11</w:t>
      </w:r>
      <w:r>
        <w:rPr>
          <w:rFonts w:hint="eastAsia" w:ascii="宋体" w:hAnsi="宋体" w:eastAsia="宋体" w:cs="宋体"/>
          <w:b/>
          <w:bCs/>
          <w:color w:val="auto"/>
          <w:sz w:val="36"/>
          <w:szCs w:val="36"/>
        </w:rPr>
        <w:t>月</w:t>
      </w:r>
    </w:p>
    <w:p>
      <w:pPr>
        <w:ind w:firstLine="723"/>
        <w:jc w:val="center"/>
        <w:rPr>
          <w:rFonts w:ascii="宋体" w:hAnsi="宋体" w:eastAsia="宋体" w:cs="宋体"/>
          <w:b/>
          <w:bCs/>
          <w:color w:val="auto"/>
          <w:sz w:val="36"/>
          <w:szCs w:val="36"/>
        </w:rPr>
      </w:pPr>
    </w:p>
    <w:p>
      <w:pPr>
        <w:keepNext/>
        <w:pageBreakBefore/>
        <w:adjustRightInd w:val="0"/>
        <w:spacing w:line="720" w:lineRule="auto"/>
        <w:ind w:firstLine="0" w:firstLineChars="0"/>
        <w:jc w:val="center"/>
        <w:textAlignment w:val="baseline"/>
        <w:rPr>
          <w:rFonts w:ascii="宋体" w:hAnsi="宋体" w:eastAsia="宋体" w:cs="宋体"/>
          <w:b/>
          <w:color w:val="auto"/>
          <w:sz w:val="40"/>
          <w:szCs w:val="30"/>
        </w:rPr>
        <w:sectPr>
          <w:headerReference r:id="rId3" w:type="default"/>
          <w:footerReference r:id="rId4" w:type="default"/>
          <w:pgSz w:w="11906" w:h="16838"/>
          <w:pgMar w:top="1440" w:right="1800" w:bottom="1440" w:left="1800" w:header="851" w:footer="992" w:gutter="0"/>
          <w:cols w:space="425" w:num="1"/>
          <w:docGrid w:type="lines" w:linePitch="312" w:charSpace="0"/>
        </w:sectPr>
      </w:pPr>
    </w:p>
    <w:p>
      <w:pPr>
        <w:keepNext/>
        <w:pageBreakBefore/>
        <w:adjustRightInd w:val="0"/>
        <w:spacing w:line="720" w:lineRule="auto"/>
        <w:ind w:firstLine="0" w:firstLineChars="0"/>
        <w:jc w:val="center"/>
        <w:textAlignment w:val="baseline"/>
        <w:rPr>
          <w:rFonts w:ascii="宋体" w:hAnsi="宋体" w:eastAsia="宋体" w:cs="宋体"/>
          <w:b/>
          <w:color w:val="auto"/>
          <w:sz w:val="40"/>
          <w:szCs w:val="30"/>
        </w:rPr>
      </w:pPr>
      <w:r>
        <w:rPr>
          <w:rFonts w:hint="eastAsia" w:ascii="宋体" w:hAnsi="宋体" w:eastAsia="宋体" w:cs="宋体"/>
          <w:b/>
          <w:color w:val="auto"/>
          <w:sz w:val="40"/>
          <w:szCs w:val="30"/>
        </w:rPr>
        <w:t>目  录</w:t>
      </w:r>
    </w:p>
    <w:p>
      <w:pPr>
        <w:adjustRightInd w:val="0"/>
        <w:spacing w:line="720" w:lineRule="auto"/>
        <w:ind w:firstLine="0" w:firstLineChars="0"/>
        <w:jc w:val="center"/>
        <w:textAlignment w:val="baseline"/>
        <w:rPr>
          <w:rFonts w:ascii="宋体" w:hAnsi="宋体" w:eastAsia="宋体" w:cs="宋体"/>
          <w:bCs/>
          <w:color w:val="auto"/>
          <w:sz w:val="24"/>
          <w:szCs w:val="24"/>
        </w:rPr>
      </w:pPr>
    </w:p>
    <w:p>
      <w:pPr>
        <w:pStyle w:val="18"/>
        <w:tabs>
          <w:tab w:val="right" w:leader="dot" w:pos="8300"/>
        </w:tabs>
        <w:spacing w:before="0" w:after="0" w:line="720" w:lineRule="auto"/>
        <w:ind w:firstLine="0" w:firstLineChars="0"/>
        <w:rPr>
          <w:rFonts w:ascii="宋体" w:hAnsi="宋体" w:eastAsia="宋体" w:cs="宋体"/>
          <w:color w:val="auto"/>
          <w:sz w:val="24"/>
          <w:szCs w:val="24"/>
        </w:rPr>
      </w:pPr>
      <w:r>
        <w:rPr>
          <w:rFonts w:hint="eastAsia" w:ascii="宋体" w:hAnsi="宋体" w:eastAsia="宋体" w:cs="宋体"/>
          <w:b w:val="0"/>
          <w:color w:val="auto"/>
          <w:sz w:val="24"/>
          <w:szCs w:val="24"/>
          <w:lang w:val="zh-CN"/>
        </w:rPr>
        <w:fldChar w:fldCharType="begin"/>
      </w:r>
      <w:r>
        <w:rPr>
          <w:rStyle w:val="28"/>
          <w:rFonts w:hint="eastAsia" w:ascii="宋体" w:hAnsi="宋体" w:eastAsia="宋体" w:cs="宋体"/>
          <w:b w:val="0"/>
          <w:color w:val="auto"/>
          <w:sz w:val="24"/>
          <w:szCs w:val="24"/>
          <w:lang w:val="zh-CN"/>
        </w:rPr>
        <w:instrText xml:space="preserve"> TOC \o "1-3" \h \z \u </w:instrText>
      </w:r>
      <w:r>
        <w:rPr>
          <w:rFonts w:hint="eastAsia" w:ascii="宋体" w:hAnsi="宋体" w:eastAsia="宋体" w:cs="宋体"/>
          <w:b w:val="0"/>
          <w:color w:val="auto"/>
          <w:sz w:val="24"/>
          <w:szCs w:val="24"/>
          <w:lang w:val="zh-CN"/>
        </w:rPr>
        <w:fldChar w:fldCharType="separate"/>
      </w:r>
      <w:r>
        <w:rPr>
          <w:color w:val="auto"/>
        </w:rPr>
        <w:fldChar w:fldCharType="begin"/>
      </w:r>
      <w:r>
        <w:rPr>
          <w:color w:val="auto"/>
        </w:rPr>
        <w:instrText xml:space="preserve"> HYPERLINK \l "_Toc27517" </w:instrText>
      </w:r>
      <w:r>
        <w:rPr>
          <w:color w:val="auto"/>
        </w:rPr>
        <w:fldChar w:fldCharType="separate"/>
      </w:r>
      <w:r>
        <w:rPr>
          <w:rFonts w:hint="eastAsia" w:ascii="宋体" w:hAnsi="宋体" w:eastAsia="宋体" w:cs="宋体"/>
          <w:color w:val="auto"/>
          <w:sz w:val="24"/>
          <w:szCs w:val="24"/>
          <w:lang w:val="zh-CN"/>
        </w:rPr>
        <w:t>第一部分</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投标邀请</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_Toc27517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pPr>
        <w:pStyle w:val="18"/>
        <w:tabs>
          <w:tab w:val="right" w:leader="dot" w:pos="8300"/>
        </w:tabs>
        <w:spacing w:before="0" w:after="0" w:line="720" w:lineRule="auto"/>
        <w:ind w:firstLine="0" w:firstLineChars="0"/>
        <w:rPr>
          <w:rFonts w:ascii="宋体" w:hAnsi="宋体" w:eastAsia="宋体" w:cs="宋体"/>
          <w:color w:val="auto"/>
          <w:sz w:val="24"/>
          <w:szCs w:val="24"/>
        </w:rPr>
      </w:pPr>
      <w:r>
        <w:rPr>
          <w:color w:val="auto"/>
        </w:rPr>
        <w:fldChar w:fldCharType="begin"/>
      </w:r>
      <w:r>
        <w:rPr>
          <w:color w:val="auto"/>
        </w:rPr>
        <w:instrText xml:space="preserve"> HYPERLINK \l "_Toc19487" </w:instrText>
      </w:r>
      <w:r>
        <w:rPr>
          <w:color w:val="auto"/>
        </w:rPr>
        <w:fldChar w:fldCharType="separate"/>
      </w:r>
      <w:r>
        <w:rPr>
          <w:rFonts w:hint="eastAsia" w:ascii="宋体" w:hAnsi="宋体" w:eastAsia="宋体" w:cs="宋体"/>
          <w:color w:val="auto"/>
          <w:sz w:val="24"/>
          <w:szCs w:val="24"/>
          <w:lang w:val="zh-CN"/>
        </w:rPr>
        <w:t>第二部分</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供应商须知前附表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_Toc19487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pPr>
        <w:pStyle w:val="18"/>
        <w:tabs>
          <w:tab w:val="right" w:leader="dot" w:pos="8300"/>
        </w:tabs>
        <w:spacing w:before="0" w:after="0" w:line="720" w:lineRule="auto"/>
        <w:ind w:firstLine="0" w:firstLineChars="0"/>
        <w:rPr>
          <w:rFonts w:ascii="宋体" w:hAnsi="宋体" w:eastAsia="宋体" w:cs="宋体"/>
          <w:color w:val="auto"/>
          <w:sz w:val="24"/>
          <w:szCs w:val="24"/>
        </w:rPr>
      </w:pPr>
      <w:r>
        <w:rPr>
          <w:color w:val="auto"/>
        </w:rPr>
        <w:fldChar w:fldCharType="begin"/>
      </w:r>
      <w:r>
        <w:rPr>
          <w:color w:val="auto"/>
        </w:rPr>
        <w:instrText xml:space="preserve"> HYPERLINK \l "_Toc9515" </w:instrText>
      </w:r>
      <w:r>
        <w:rPr>
          <w:color w:val="auto"/>
        </w:rPr>
        <w:fldChar w:fldCharType="separate"/>
      </w:r>
      <w:r>
        <w:rPr>
          <w:rFonts w:hint="eastAsia" w:ascii="宋体" w:hAnsi="宋体" w:eastAsia="宋体" w:cs="宋体"/>
          <w:color w:val="auto"/>
          <w:kern w:val="28"/>
          <w:sz w:val="24"/>
          <w:szCs w:val="24"/>
        </w:rPr>
        <w:t>第三部分  供应商须知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_Toc9515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pPr>
        <w:pStyle w:val="18"/>
        <w:tabs>
          <w:tab w:val="right" w:leader="dot" w:pos="8300"/>
        </w:tabs>
        <w:spacing w:before="0" w:after="0" w:line="720" w:lineRule="auto"/>
        <w:ind w:firstLine="0" w:firstLineChars="0"/>
        <w:rPr>
          <w:rFonts w:ascii="宋体" w:hAnsi="宋体" w:eastAsia="宋体" w:cs="宋体"/>
          <w:color w:val="auto"/>
          <w:sz w:val="24"/>
          <w:szCs w:val="24"/>
        </w:rPr>
      </w:pPr>
      <w:r>
        <w:rPr>
          <w:color w:val="auto"/>
        </w:rPr>
        <w:fldChar w:fldCharType="begin"/>
      </w:r>
      <w:r>
        <w:rPr>
          <w:color w:val="auto"/>
        </w:rPr>
        <w:instrText xml:space="preserve"> HYPERLINK \l "_Toc30421" </w:instrText>
      </w:r>
      <w:r>
        <w:rPr>
          <w:color w:val="auto"/>
        </w:rPr>
        <w:fldChar w:fldCharType="separate"/>
      </w:r>
      <w:r>
        <w:rPr>
          <w:rFonts w:hint="eastAsia" w:ascii="宋体" w:hAnsi="宋体" w:eastAsia="宋体" w:cs="宋体"/>
          <w:color w:val="auto"/>
          <w:kern w:val="28"/>
          <w:sz w:val="24"/>
          <w:szCs w:val="24"/>
        </w:rPr>
        <w:t>第四部分  采购项目合同书</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_Toc30421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pPr>
        <w:pStyle w:val="18"/>
        <w:tabs>
          <w:tab w:val="right" w:leader="dot" w:pos="8300"/>
        </w:tabs>
        <w:spacing w:before="0" w:after="0" w:line="720" w:lineRule="auto"/>
        <w:ind w:firstLine="0" w:firstLineChars="0"/>
        <w:rPr>
          <w:rFonts w:ascii="宋体" w:hAnsi="宋体" w:eastAsia="宋体" w:cs="宋体"/>
          <w:color w:val="auto"/>
          <w:sz w:val="24"/>
          <w:szCs w:val="24"/>
        </w:rPr>
      </w:pPr>
      <w:r>
        <w:rPr>
          <w:color w:val="auto"/>
        </w:rPr>
        <w:fldChar w:fldCharType="begin"/>
      </w:r>
      <w:r>
        <w:rPr>
          <w:color w:val="auto"/>
        </w:rPr>
        <w:instrText xml:space="preserve"> HYPERLINK \l "_Toc12139" </w:instrText>
      </w:r>
      <w:r>
        <w:rPr>
          <w:color w:val="auto"/>
        </w:rPr>
        <w:fldChar w:fldCharType="separate"/>
      </w:r>
      <w:r>
        <w:rPr>
          <w:rFonts w:hint="eastAsia" w:ascii="宋体" w:hAnsi="宋体" w:eastAsia="宋体" w:cs="宋体"/>
          <w:color w:val="auto"/>
          <w:kern w:val="28"/>
          <w:sz w:val="24"/>
          <w:szCs w:val="24"/>
        </w:rPr>
        <w:t>第五部分  响应文件格式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_Toc12139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pPr>
        <w:pStyle w:val="18"/>
        <w:tabs>
          <w:tab w:val="right" w:leader="dot" w:pos="8300"/>
        </w:tabs>
        <w:spacing w:before="0" w:after="0" w:line="720" w:lineRule="auto"/>
        <w:ind w:firstLine="0" w:firstLineChars="0"/>
        <w:rPr>
          <w:rFonts w:ascii="宋体" w:hAnsi="宋体" w:eastAsia="宋体" w:cs="宋体"/>
          <w:i/>
          <w:iCs/>
          <w:color w:val="auto"/>
        </w:rPr>
      </w:pPr>
      <w:r>
        <w:rPr>
          <w:color w:val="auto"/>
        </w:rPr>
        <w:fldChar w:fldCharType="begin"/>
      </w:r>
      <w:r>
        <w:rPr>
          <w:color w:val="auto"/>
        </w:rPr>
        <w:instrText xml:space="preserve"> HYPERLINK \l "_Toc26743" </w:instrText>
      </w:r>
      <w:r>
        <w:rPr>
          <w:color w:val="auto"/>
        </w:rPr>
        <w:fldChar w:fldCharType="separate"/>
      </w:r>
      <w:r>
        <w:rPr>
          <w:rFonts w:hint="eastAsia" w:ascii="宋体" w:hAnsi="宋体" w:eastAsia="宋体" w:cs="宋体"/>
          <w:color w:val="auto"/>
          <w:kern w:val="28"/>
          <w:sz w:val="24"/>
          <w:szCs w:val="24"/>
        </w:rPr>
        <w:t>第六部分  采购项目要求及技术参数</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_Toc26743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46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pPr>
        <w:spacing w:line="720" w:lineRule="auto"/>
        <w:ind w:firstLine="420"/>
        <w:jc w:val="center"/>
        <w:rPr>
          <w:rFonts w:ascii="宋体" w:hAnsi="宋体" w:eastAsia="宋体" w:cs="宋体"/>
          <w:bCs/>
          <w:color w:val="auto"/>
          <w:szCs w:val="24"/>
          <w:lang w:val="zh-CN"/>
        </w:rPr>
      </w:pPr>
      <w:r>
        <w:rPr>
          <w:rFonts w:hint="eastAsia" w:ascii="宋体" w:hAnsi="宋体" w:eastAsia="宋体" w:cs="宋体"/>
          <w:bCs/>
          <w:color w:val="auto"/>
          <w:szCs w:val="24"/>
          <w:lang w:val="zh-CN"/>
        </w:rPr>
        <w:fldChar w:fldCharType="end"/>
      </w:r>
    </w:p>
    <w:p>
      <w:pPr>
        <w:ind w:firstLine="420"/>
        <w:jc w:val="center"/>
        <w:rPr>
          <w:rFonts w:ascii="宋体" w:hAnsi="宋体" w:eastAsia="宋体" w:cs="宋体"/>
          <w:bCs/>
          <w:color w:val="auto"/>
          <w:szCs w:val="24"/>
          <w:lang w:val="zh-CN"/>
        </w:rPr>
      </w:pPr>
      <w:r>
        <w:rPr>
          <w:rFonts w:hint="eastAsia" w:ascii="宋体" w:hAnsi="宋体" w:eastAsia="宋体" w:cs="宋体"/>
          <w:bCs/>
          <w:color w:val="auto"/>
          <w:szCs w:val="24"/>
          <w:lang w:val="zh-CN"/>
        </w:rPr>
        <w:br w:type="page"/>
      </w:r>
    </w:p>
    <w:p>
      <w:pPr>
        <w:pStyle w:val="22"/>
        <w:spacing w:before="0" w:after="0" w:line="360" w:lineRule="auto"/>
        <w:ind w:firstLine="0" w:firstLineChars="0"/>
        <w:rPr>
          <w:rFonts w:ascii="宋体" w:hAnsi="宋体" w:eastAsia="宋体" w:cs="宋体"/>
          <w:color w:val="auto"/>
          <w:szCs w:val="36"/>
        </w:rPr>
      </w:pPr>
      <w:bookmarkStart w:id="0" w:name="_Toc27517"/>
      <w:bookmarkStart w:id="1" w:name="_Toc10494"/>
      <w:r>
        <w:rPr>
          <w:rFonts w:hint="eastAsia" w:ascii="宋体" w:hAnsi="宋体" w:eastAsia="宋体" w:cs="宋体"/>
          <w:color w:val="auto"/>
          <w:szCs w:val="36"/>
          <w:lang w:val="zh-CN"/>
        </w:rPr>
        <w:t>第一部分</w:t>
      </w:r>
      <w:r>
        <w:rPr>
          <w:rFonts w:hint="eastAsia" w:ascii="宋体" w:hAnsi="宋体" w:eastAsia="宋体" w:cs="宋体"/>
          <w:color w:val="auto"/>
          <w:szCs w:val="36"/>
        </w:rPr>
        <w:t xml:space="preserve">  </w:t>
      </w:r>
      <w:r>
        <w:rPr>
          <w:rFonts w:hint="eastAsia" w:ascii="宋体" w:hAnsi="宋体" w:eastAsia="宋体" w:cs="宋体"/>
          <w:color w:val="auto"/>
          <w:szCs w:val="36"/>
          <w:lang w:val="zh-CN"/>
        </w:rPr>
        <w:t>投标邀请</w:t>
      </w:r>
      <w:bookmarkEnd w:id="0"/>
      <w:bookmarkEnd w:id="1"/>
    </w:p>
    <w:p>
      <w:pPr>
        <w:pBdr>
          <w:top w:val="none" w:color="auto" w:sz="0" w:space="1"/>
          <w:left w:val="none" w:color="auto" w:sz="0" w:space="4"/>
          <w:bottom w:val="none" w:color="auto" w:sz="0" w:space="1"/>
          <w:right w:val="none" w:color="auto" w:sz="0" w:space="4"/>
        </w:pBd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项目概况</w:t>
      </w:r>
    </w:p>
    <w:p>
      <w:pPr>
        <w:pBdr>
          <w:top w:val="none" w:color="auto" w:sz="0" w:space="1"/>
          <w:left w:val="none" w:color="auto" w:sz="0" w:space="4"/>
          <w:bottom w:val="none" w:color="auto" w:sz="0" w:space="1"/>
          <w:right w:val="none" w:color="auto" w:sz="0" w:space="4"/>
        </w:pBd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highlight w:val="none"/>
          <w:u w:val="single"/>
          <w:lang w:eastAsia="zh-CN"/>
        </w:rPr>
        <w:t>互助扎隆沟公路超限检测站电子抓拍及交通标志标线项目</w:t>
      </w:r>
      <w:r>
        <w:rPr>
          <w:rFonts w:hint="eastAsia" w:ascii="宋体" w:hAnsi="宋体" w:eastAsia="宋体" w:cs="宋体"/>
          <w:color w:val="auto"/>
          <w:sz w:val="24"/>
          <w:szCs w:val="24"/>
        </w:rPr>
        <w:t>项目的潜在供应商应在《青海政府采购网》获取采购文件，并于</w:t>
      </w:r>
      <w:r>
        <w:rPr>
          <w:rFonts w:hint="eastAsia" w:ascii="宋体" w:hAnsi="宋体" w:eastAsia="宋体" w:cs="宋体"/>
          <w:color w:val="auto"/>
          <w:sz w:val="24"/>
          <w:szCs w:val="24"/>
          <w:u w:val="single"/>
          <w:lang w:eastAsia="zh-CN"/>
        </w:rPr>
        <w:t>2020年12月09日上午09点00分（北京时间）</w:t>
      </w:r>
      <w:r>
        <w:rPr>
          <w:rFonts w:hint="eastAsia" w:ascii="宋体" w:hAnsi="宋体" w:eastAsia="宋体" w:cs="宋体"/>
          <w:bCs/>
          <w:color w:val="auto"/>
          <w:sz w:val="24"/>
          <w:szCs w:val="24"/>
        </w:rPr>
        <w:t>前提交响应文件</w:t>
      </w:r>
      <w:r>
        <w:rPr>
          <w:rFonts w:hint="eastAsia" w:ascii="宋体" w:hAnsi="宋体" w:eastAsia="宋体" w:cs="宋体"/>
          <w:color w:val="auto"/>
          <w:sz w:val="24"/>
          <w:szCs w:val="24"/>
        </w:rPr>
        <w:t>。</w:t>
      </w:r>
    </w:p>
    <w:p>
      <w:pPr>
        <w:pStyle w:val="2"/>
        <w:spacing w:line="360" w:lineRule="auto"/>
        <w:ind w:firstLine="480"/>
        <w:rPr>
          <w:rFonts w:ascii="宋体" w:hAnsi="宋体" w:eastAsia="宋体" w:cs="宋体"/>
          <w:b w:val="0"/>
          <w:color w:val="auto"/>
          <w:sz w:val="24"/>
          <w:szCs w:val="24"/>
        </w:rPr>
      </w:pPr>
      <w:bookmarkStart w:id="2" w:name="_Toc28359089"/>
      <w:bookmarkStart w:id="3" w:name="_Toc35393629"/>
      <w:bookmarkStart w:id="4" w:name="_Toc35393798"/>
      <w:bookmarkStart w:id="5" w:name="_Toc28359012"/>
      <w:r>
        <w:rPr>
          <w:rFonts w:hint="eastAsia" w:ascii="宋体" w:hAnsi="宋体" w:eastAsia="宋体" w:cs="宋体"/>
          <w:b w:val="0"/>
          <w:color w:val="auto"/>
          <w:sz w:val="24"/>
          <w:szCs w:val="24"/>
        </w:rPr>
        <w:t>一、项目基本情况</w:t>
      </w:r>
      <w:bookmarkEnd w:id="2"/>
      <w:bookmarkEnd w:id="3"/>
      <w:bookmarkEnd w:id="4"/>
      <w:bookmarkEnd w:id="5"/>
    </w:p>
    <w:p>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lang w:val="zh-CN"/>
        </w:rPr>
        <w:t>青海卓宸竞磋（货物）2020-032</w:t>
      </w:r>
    </w:p>
    <w:p>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val="zh-CN"/>
        </w:rPr>
        <w:t>互助扎隆沟公路超限检测站电子抓拍及交通标志标线项目</w:t>
      </w:r>
    </w:p>
    <w:p>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采购方式：</w:t>
      </w:r>
      <w:r>
        <w:rPr>
          <w:rFonts w:hint="eastAsia" w:ascii="宋体" w:hAnsi="宋体" w:eastAsia="宋体" w:cs="宋体"/>
          <w:color w:val="auto"/>
          <w:sz w:val="24"/>
          <w:szCs w:val="24"/>
        </w:rPr>
        <w:sym w:font="Wingdings 2" w:char="00A3"/>
      </w:r>
      <w:r>
        <w:rPr>
          <w:rFonts w:hint="eastAsia" w:ascii="宋体" w:hAnsi="宋体" w:eastAsia="宋体" w:cs="宋体"/>
          <w:color w:val="auto"/>
          <w:sz w:val="24"/>
          <w:szCs w:val="24"/>
        </w:rPr>
        <w:t>竞争性谈判 ☑竞争性磋商 □询价</w:t>
      </w:r>
    </w:p>
    <w:p>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预算金额：</w:t>
      </w:r>
      <w:r>
        <w:rPr>
          <w:rFonts w:hint="eastAsia" w:ascii="宋体" w:hAnsi="宋体" w:eastAsia="宋体" w:cs="宋体"/>
          <w:color w:val="auto"/>
          <w:sz w:val="24"/>
          <w:szCs w:val="24"/>
          <w:lang w:val="en-US" w:eastAsia="zh-CN"/>
        </w:rPr>
        <w:t>350000.00元</w:t>
      </w:r>
    </w:p>
    <w:p>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最高限价（如有）：/</w:t>
      </w:r>
    </w:p>
    <w:p>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采购需求：</w:t>
      </w:r>
    </w:p>
    <w:tbl>
      <w:tblPr>
        <w:tblStyle w:val="23"/>
        <w:tblW w:w="10205" w:type="dxa"/>
        <w:jc w:val="center"/>
        <w:tblCellSpacing w:w="0" w:type="dxa"/>
        <w:tblLayout w:type="autofit"/>
        <w:tblCellMar>
          <w:top w:w="0" w:type="dxa"/>
          <w:left w:w="0" w:type="dxa"/>
          <w:bottom w:w="0" w:type="dxa"/>
          <w:right w:w="0" w:type="dxa"/>
        </w:tblCellMar>
      </w:tblPr>
      <w:tblGrid>
        <w:gridCol w:w="768"/>
        <w:gridCol w:w="2175"/>
        <w:gridCol w:w="1685"/>
        <w:gridCol w:w="1495"/>
        <w:gridCol w:w="1605"/>
        <w:gridCol w:w="1590"/>
        <w:gridCol w:w="887"/>
      </w:tblGrid>
      <w:tr>
        <w:tblPrEx>
          <w:tblCellMar>
            <w:top w:w="0" w:type="dxa"/>
            <w:left w:w="0" w:type="dxa"/>
            <w:bottom w:w="0" w:type="dxa"/>
            <w:right w:w="0" w:type="dxa"/>
          </w:tblCellMar>
        </w:tblPrEx>
        <w:trPr>
          <w:tblCellSpacing w:w="0" w:type="dxa"/>
          <w:jc w:val="center"/>
        </w:trPr>
        <w:tc>
          <w:tcPr>
            <w:tcW w:w="768" w:type="dxa"/>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60" w:type="dxa"/>
              <w:right w:w="120" w:type="dxa"/>
            </w:tcMar>
            <w:vAlign w:val="center"/>
          </w:tcPr>
          <w:p>
            <w:pPr>
              <w:pStyle w:val="21"/>
              <w:spacing w:before="0" w:beforeAutospacing="0" w:after="120" w:line="360" w:lineRule="auto"/>
              <w:ind w:firstLine="0" w:firstLineChars="0"/>
              <w:jc w:val="center"/>
              <w:rPr>
                <w:rFonts w:eastAsia="宋体"/>
                <w:color w:val="auto"/>
                <w:szCs w:val="24"/>
              </w:rPr>
            </w:pPr>
            <w:r>
              <w:rPr>
                <w:rFonts w:hint="eastAsia" w:eastAsia="宋体"/>
                <w:color w:val="auto"/>
                <w:szCs w:val="24"/>
              </w:rPr>
              <w:t>序号</w:t>
            </w:r>
          </w:p>
        </w:tc>
        <w:tc>
          <w:tcPr>
            <w:tcW w:w="2175" w:type="dxa"/>
            <w:tcBorders>
              <w:top w:val="single" w:color="auto" w:sz="4" w:space="0"/>
              <w:left w:val="nil"/>
              <w:bottom w:val="single" w:color="auto" w:sz="4" w:space="0"/>
              <w:right w:val="single" w:color="auto" w:sz="4" w:space="0"/>
            </w:tcBorders>
            <w:shd w:val="clear" w:color="auto" w:fill="auto"/>
            <w:tcMar>
              <w:top w:w="60" w:type="dxa"/>
              <w:left w:w="120" w:type="dxa"/>
              <w:bottom w:w="60" w:type="dxa"/>
              <w:right w:w="120" w:type="dxa"/>
            </w:tcMar>
            <w:vAlign w:val="center"/>
          </w:tcPr>
          <w:p>
            <w:pPr>
              <w:pStyle w:val="21"/>
              <w:spacing w:before="0" w:beforeAutospacing="0" w:after="120" w:line="360" w:lineRule="auto"/>
              <w:ind w:firstLine="0" w:firstLineChars="0"/>
              <w:jc w:val="center"/>
              <w:rPr>
                <w:rFonts w:eastAsia="宋体"/>
                <w:color w:val="auto"/>
                <w:szCs w:val="24"/>
              </w:rPr>
            </w:pPr>
            <w:r>
              <w:rPr>
                <w:rFonts w:hint="eastAsia" w:eastAsia="宋体"/>
                <w:color w:val="auto"/>
                <w:szCs w:val="24"/>
              </w:rPr>
              <w:t>标项名称</w:t>
            </w:r>
          </w:p>
        </w:tc>
        <w:tc>
          <w:tcPr>
            <w:tcW w:w="1685" w:type="dxa"/>
            <w:tcBorders>
              <w:top w:val="single" w:color="auto" w:sz="4" w:space="0"/>
              <w:left w:val="nil"/>
              <w:bottom w:val="single" w:color="auto" w:sz="4" w:space="0"/>
              <w:right w:val="single" w:color="auto" w:sz="4" w:space="0"/>
            </w:tcBorders>
            <w:shd w:val="clear" w:color="auto" w:fill="auto"/>
            <w:tcMar>
              <w:top w:w="60" w:type="dxa"/>
              <w:left w:w="120" w:type="dxa"/>
              <w:bottom w:w="60" w:type="dxa"/>
              <w:right w:w="120" w:type="dxa"/>
            </w:tcMar>
            <w:vAlign w:val="center"/>
          </w:tcPr>
          <w:p>
            <w:pPr>
              <w:pStyle w:val="21"/>
              <w:spacing w:before="0" w:beforeAutospacing="0" w:after="120" w:line="360" w:lineRule="auto"/>
              <w:ind w:firstLine="0" w:firstLineChars="0"/>
              <w:jc w:val="center"/>
              <w:rPr>
                <w:rFonts w:eastAsia="宋体"/>
                <w:color w:val="auto"/>
                <w:szCs w:val="24"/>
              </w:rPr>
            </w:pPr>
            <w:r>
              <w:rPr>
                <w:rFonts w:hint="eastAsia" w:eastAsia="宋体"/>
                <w:color w:val="auto"/>
                <w:szCs w:val="24"/>
              </w:rPr>
              <w:t>数量</w:t>
            </w:r>
          </w:p>
        </w:tc>
        <w:tc>
          <w:tcPr>
            <w:tcW w:w="1495" w:type="dxa"/>
            <w:tcBorders>
              <w:top w:val="single" w:color="auto" w:sz="4" w:space="0"/>
              <w:left w:val="nil"/>
              <w:bottom w:val="single" w:color="auto" w:sz="4" w:space="0"/>
              <w:right w:val="single" w:color="auto" w:sz="4" w:space="0"/>
            </w:tcBorders>
            <w:shd w:val="clear" w:color="auto" w:fill="auto"/>
            <w:tcMar>
              <w:top w:w="60" w:type="dxa"/>
              <w:left w:w="120" w:type="dxa"/>
              <w:bottom w:w="60" w:type="dxa"/>
              <w:right w:w="120" w:type="dxa"/>
            </w:tcMar>
            <w:vAlign w:val="center"/>
          </w:tcPr>
          <w:p>
            <w:pPr>
              <w:pStyle w:val="21"/>
              <w:spacing w:before="0" w:beforeAutospacing="0" w:after="120" w:line="360" w:lineRule="auto"/>
              <w:ind w:firstLine="0" w:firstLineChars="0"/>
              <w:jc w:val="center"/>
              <w:rPr>
                <w:rFonts w:eastAsia="宋体"/>
                <w:color w:val="auto"/>
                <w:szCs w:val="24"/>
              </w:rPr>
            </w:pPr>
            <w:r>
              <w:rPr>
                <w:rFonts w:hint="eastAsia" w:eastAsia="宋体"/>
                <w:color w:val="auto"/>
                <w:szCs w:val="24"/>
              </w:rPr>
              <w:t>预算金额(元)</w:t>
            </w:r>
          </w:p>
        </w:tc>
        <w:tc>
          <w:tcPr>
            <w:tcW w:w="1605" w:type="dxa"/>
            <w:tcBorders>
              <w:top w:val="single" w:color="auto" w:sz="4" w:space="0"/>
              <w:left w:val="nil"/>
              <w:bottom w:val="single" w:color="auto" w:sz="4" w:space="0"/>
              <w:right w:val="single" w:color="auto" w:sz="4" w:space="0"/>
            </w:tcBorders>
            <w:shd w:val="clear" w:color="auto" w:fill="auto"/>
            <w:tcMar>
              <w:top w:w="60" w:type="dxa"/>
              <w:left w:w="120" w:type="dxa"/>
              <w:bottom w:w="60" w:type="dxa"/>
              <w:right w:w="120" w:type="dxa"/>
            </w:tcMar>
            <w:vAlign w:val="center"/>
          </w:tcPr>
          <w:p>
            <w:pPr>
              <w:pStyle w:val="21"/>
              <w:spacing w:before="0" w:beforeAutospacing="0" w:after="120" w:line="360" w:lineRule="auto"/>
              <w:ind w:firstLine="0" w:firstLineChars="0"/>
              <w:jc w:val="center"/>
              <w:rPr>
                <w:rFonts w:eastAsia="宋体"/>
                <w:color w:val="auto"/>
                <w:szCs w:val="24"/>
              </w:rPr>
            </w:pPr>
            <w:r>
              <w:rPr>
                <w:rFonts w:hint="eastAsia" w:eastAsia="宋体"/>
                <w:color w:val="auto"/>
                <w:szCs w:val="24"/>
              </w:rPr>
              <w:t>单位</w:t>
            </w:r>
          </w:p>
        </w:tc>
        <w:tc>
          <w:tcPr>
            <w:tcW w:w="1590" w:type="dxa"/>
            <w:tcBorders>
              <w:top w:val="single" w:color="auto" w:sz="4" w:space="0"/>
              <w:left w:val="nil"/>
              <w:bottom w:val="single" w:color="auto" w:sz="4" w:space="0"/>
              <w:right w:val="single" w:color="auto" w:sz="4" w:space="0"/>
            </w:tcBorders>
            <w:shd w:val="clear" w:color="auto" w:fill="auto"/>
            <w:tcMar>
              <w:top w:w="60" w:type="dxa"/>
              <w:left w:w="120" w:type="dxa"/>
              <w:bottom w:w="60" w:type="dxa"/>
              <w:right w:w="120" w:type="dxa"/>
            </w:tcMar>
            <w:vAlign w:val="center"/>
          </w:tcPr>
          <w:p>
            <w:pPr>
              <w:pStyle w:val="21"/>
              <w:spacing w:before="0" w:beforeAutospacing="0" w:after="120" w:line="360" w:lineRule="auto"/>
              <w:ind w:firstLine="0" w:firstLineChars="0"/>
              <w:jc w:val="center"/>
              <w:rPr>
                <w:rFonts w:eastAsia="宋体"/>
                <w:color w:val="auto"/>
                <w:szCs w:val="24"/>
              </w:rPr>
            </w:pPr>
            <w:r>
              <w:rPr>
                <w:rFonts w:hint="eastAsia" w:eastAsia="宋体"/>
                <w:color w:val="auto"/>
                <w:szCs w:val="24"/>
              </w:rPr>
              <w:t>简要规格描述</w:t>
            </w:r>
          </w:p>
        </w:tc>
        <w:tc>
          <w:tcPr>
            <w:tcW w:w="887" w:type="dxa"/>
            <w:tcBorders>
              <w:top w:val="single" w:color="auto" w:sz="4" w:space="0"/>
              <w:left w:val="nil"/>
              <w:bottom w:val="single" w:color="auto" w:sz="4" w:space="0"/>
              <w:right w:val="single" w:color="auto" w:sz="4" w:space="0"/>
            </w:tcBorders>
            <w:shd w:val="clear" w:color="auto" w:fill="auto"/>
            <w:tcMar>
              <w:top w:w="60" w:type="dxa"/>
              <w:left w:w="120" w:type="dxa"/>
              <w:bottom w:w="60" w:type="dxa"/>
              <w:right w:w="120" w:type="dxa"/>
            </w:tcMar>
            <w:vAlign w:val="center"/>
          </w:tcPr>
          <w:p>
            <w:pPr>
              <w:pStyle w:val="21"/>
              <w:spacing w:before="0" w:beforeAutospacing="0" w:after="120" w:line="360" w:lineRule="auto"/>
              <w:ind w:firstLine="0" w:firstLineChars="0"/>
              <w:jc w:val="center"/>
              <w:rPr>
                <w:rFonts w:eastAsia="宋体"/>
                <w:color w:val="auto"/>
                <w:szCs w:val="24"/>
              </w:rPr>
            </w:pPr>
            <w:r>
              <w:rPr>
                <w:rFonts w:hint="eastAsia" w:eastAsia="宋体"/>
                <w:color w:val="auto"/>
                <w:szCs w:val="24"/>
              </w:rPr>
              <w:t>备注</w:t>
            </w:r>
          </w:p>
        </w:tc>
      </w:tr>
      <w:tr>
        <w:tblPrEx>
          <w:tblCellMar>
            <w:top w:w="0" w:type="dxa"/>
            <w:left w:w="0" w:type="dxa"/>
            <w:bottom w:w="0" w:type="dxa"/>
            <w:right w:w="0" w:type="dxa"/>
          </w:tblCellMar>
        </w:tblPrEx>
        <w:trPr>
          <w:tblCellSpacing w:w="0" w:type="dxa"/>
          <w:jc w:val="center"/>
        </w:trPr>
        <w:tc>
          <w:tcPr>
            <w:tcW w:w="768" w:type="dxa"/>
            <w:tcBorders>
              <w:top w:val="nil"/>
              <w:left w:val="single" w:color="auto" w:sz="4" w:space="0"/>
              <w:bottom w:val="single" w:color="auto" w:sz="4" w:space="0"/>
              <w:right w:val="single" w:color="auto" w:sz="4" w:space="0"/>
            </w:tcBorders>
            <w:shd w:val="clear" w:color="auto" w:fill="auto"/>
            <w:tcMar>
              <w:top w:w="60" w:type="dxa"/>
              <w:left w:w="120" w:type="dxa"/>
              <w:bottom w:w="60" w:type="dxa"/>
              <w:right w:w="120" w:type="dxa"/>
            </w:tcMar>
            <w:vAlign w:val="center"/>
          </w:tcPr>
          <w:p>
            <w:pPr>
              <w:pStyle w:val="21"/>
              <w:spacing w:before="0" w:beforeAutospacing="0" w:after="120" w:line="360" w:lineRule="auto"/>
              <w:ind w:firstLine="0" w:firstLineChars="0"/>
              <w:jc w:val="center"/>
              <w:rPr>
                <w:rFonts w:eastAsia="宋体"/>
                <w:color w:val="auto"/>
                <w:szCs w:val="24"/>
              </w:rPr>
            </w:pPr>
            <w:r>
              <w:rPr>
                <w:rFonts w:hint="eastAsia" w:eastAsia="宋体"/>
                <w:color w:val="auto"/>
                <w:szCs w:val="24"/>
              </w:rPr>
              <w:t>1</w:t>
            </w:r>
          </w:p>
        </w:tc>
        <w:tc>
          <w:tcPr>
            <w:tcW w:w="2175" w:type="dxa"/>
            <w:tcBorders>
              <w:top w:val="nil"/>
              <w:left w:val="nil"/>
              <w:bottom w:val="single" w:color="auto" w:sz="4" w:space="0"/>
              <w:right w:val="single" w:color="auto" w:sz="4" w:space="0"/>
            </w:tcBorders>
            <w:shd w:val="clear" w:color="auto" w:fill="auto"/>
            <w:tcMar>
              <w:top w:w="60" w:type="dxa"/>
              <w:left w:w="120" w:type="dxa"/>
              <w:bottom w:w="60" w:type="dxa"/>
              <w:right w:w="120" w:type="dxa"/>
            </w:tcMar>
            <w:vAlign w:val="center"/>
          </w:tcPr>
          <w:p>
            <w:pPr>
              <w:pStyle w:val="21"/>
              <w:spacing w:before="0" w:beforeAutospacing="0" w:after="120" w:line="360" w:lineRule="auto"/>
              <w:ind w:firstLine="0" w:firstLineChars="0"/>
              <w:jc w:val="center"/>
              <w:rPr>
                <w:rFonts w:eastAsia="宋体"/>
                <w:color w:val="auto"/>
                <w:szCs w:val="24"/>
              </w:rPr>
            </w:pPr>
            <w:r>
              <w:rPr>
                <w:rFonts w:hint="eastAsia" w:eastAsia="宋体"/>
                <w:color w:val="auto"/>
                <w:szCs w:val="24"/>
                <w:lang w:val="zh-CN"/>
              </w:rPr>
              <w:t>互助扎隆沟公路超限检测站电子抓拍及交通标志标线项目</w:t>
            </w:r>
          </w:p>
        </w:tc>
        <w:tc>
          <w:tcPr>
            <w:tcW w:w="1685" w:type="dxa"/>
            <w:tcBorders>
              <w:top w:val="nil"/>
              <w:left w:val="nil"/>
              <w:bottom w:val="single" w:color="auto" w:sz="4" w:space="0"/>
              <w:right w:val="single" w:color="auto" w:sz="4" w:space="0"/>
            </w:tcBorders>
            <w:shd w:val="clear" w:color="auto" w:fill="auto"/>
            <w:tcMar>
              <w:top w:w="60" w:type="dxa"/>
              <w:left w:w="120" w:type="dxa"/>
              <w:bottom w:w="60" w:type="dxa"/>
              <w:right w:w="120" w:type="dxa"/>
            </w:tcMar>
            <w:vAlign w:val="center"/>
          </w:tcPr>
          <w:p>
            <w:pPr>
              <w:pStyle w:val="21"/>
              <w:spacing w:before="0" w:beforeAutospacing="0" w:after="120" w:line="360" w:lineRule="auto"/>
              <w:ind w:firstLine="0" w:firstLineChars="0"/>
              <w:jc w:val="both"/>
              <w:rPr>
                <w:rFonts w:eastAsia="宋体"/>
                <w:color w:val="auto"/>
                <w:szCs w:val="24"/>
              </w:rPr>
            </w:pPr>
            <w:r>
              <w:rPr>
                <w:rFonts w:hint="eastAsia" w:eastAsia="宋体"/>
                <w:color w:val="auto"/>
                <w:szCs w:val="24"/>
              </w:rPr>
              <w:t>具体详见《磋商文件》</w:t>
            </w:r>
          </w:p>
        </w:tc>
        <w:tc>
          <w:tcPr>
            <w:tcW w:w="1495" w:type="dxa"/>
            <w:tcBorders>
              <w:top w:val="nil"/>
              <w:left w:val="nil"/>
              <w:bottom w:val="single" w:color="auto" w:sz="4" w:space="0"/>
              <w:right w:val="single" w:color="auto" w:sz="4" w:space="0"/>
            </w:tcBorders>
            <w:shd w:val="clear" w:color="auto" w:fill="auto"/>
            <w:tcMar>
              <w:top w:w="60" w:type="dxa"/>
              <w:left w:w="120" w:type="dxa"/>
              <w:bottom w:w="60" w:type="dxa"/>
              <w:right w:w="120" w:type="dxa"/>
            </w:tcMar>
            <w:vAlign w:val="center"/>
          </w:tcPr>
          <w:p>
            <w:pPr>
              <w:pStyle w:val="21"/>
              <w:spacing w:before="0" w:beforeAutospacing="0" w:after="120" w:line="360" w:lineRule="auto"/>
              <w:ind w:firstLine="0" w:firstLineChars="0"/>
              <w:jc w:val="center"/>
              <w:rPr>
                <w:rFonts w:eastAsia="宋体"/>
                <w:color w:val="auto"/>
                <w:szCs w:val="24"/>
              </w:rPr>
            </w:pPr>
            <w:r>
              <w:rPr>
                <w:rFonts w:hint="eastAsia" w:eastAsia="宋体" w:cs="宋体"/>
                <w:color w:val="auto"/>
                <w:sz w:val="24"/>
                <w:szCs w:val="24"/>
                <w:lang w:val="en-US" w:eastAsia="zh-CN"/>
              </w:rPr>
              <w:t>350000</w:t>
            </w:r>
            <w:r>
              <w:rPr>
                <w:rFonts w:hint="eastAsia" w:ascii="宋体" w:hAnsi="宋体" w:eastAsia="宋体" w:cs="宋体"/>
                <w:color w:val="auto"/>
                <w:sz w:val="24"/>
                <w:szCs w:val="24"/>
                <w:lang w:val="en-US" w:eastAsia="zh-CN"/>
              </w:rPr>
              <w:t>.00</w:t>
            </w:r>
          </w:p>
        </w:tc>
        <w:tc>
          <w:tcPr>
            <w:tcW w:w="1605" w:type="dxa"/>
            <w:tcBorders>
              <w:top w:val="nil"/>
              <w:left w:val="nil"/>
              <w:bottom w:val="single" w:color="auto" w:sz="4" w:space="0"/>
              <w:right w:val="single" w:color="auto" w:sz="4" w:space="0"/>
            </w:tcBorders>
            <w:shd w:val="clear" w:color="auto" w:fill="auto"/>
            <w:tcMar>
              <w:top w:w="60" w:type="dxa"/>
              <w:left w:w="120" w:type="dxa"/>
              <w:bottom w:w="60" w:type="dxa"/>
              <w:right w:w="120" w:type="dxa"/>
            </w:tcMar>
            <w:vAlign w:val="center"/>
          </w:tcPr>
          <w:p>
            <w:pPr>
              <w:pStyle w:val="21"/>
              <w:spacing w:before="0" w:beforeAutospacing="0" w:after="120" w:line="360" w:lineRule="auto"/>
              <w:ind w:firstLine="0" w:firstLineChars="0"/>
              <w:jc w:val="both"/>
              <w:rPr>
                <w:rFonts w:eastAsia="宋体"/>
                <w:color w:val="auto"/>
                <w:szCs w:val="24"/>
              </w:rPr>
            </w:pPr>
            <w:r>
              <w:rPr>
                <w:rFonts w:hint="eastAsia" w:eastAsia="宋体"/>
                <w:color w:val="auto"/>
                <w:szCs w:val="24"/>
              </w:rPr>
              <w:t>具体详见《磋商文件》</w:t>
            </w:r>
          </w:p>
        </w:tc>
        <w:tc>
          <w:tcPr>
            <w:tcW w:w="1590" w:type="dxa"/>
            <w:tcBorders>
              <w:top w:val="nil"/>
              <w:left w:val="nil"/>
              <w:bottom w:val="single" w:color="auto" w:sz="4" w:space="0"/>
              <w:right w:val="single" w:color="auto" w:sz="4" w:space="0"/>
            </w:tcBorders>
            <w:shd w:val="clear" w:color="auto" w:fill="auto"/>
            <w:tcMar>
              <w:top w:w="60" w:type="dxa"/>
              <w:left w:w="120" w:type="dxa"/>
              <w:bottom w:w="60" w:type="dxa"/>
              <w:right w:w="120" w:type="dxa"/>
            </w:tcMar>
            <w:vAlign w:val="center"/>
          </w:tcPr>
          <w:p>
            <w:pPr>
              <w:pStyle w:val="21"/>
              <w:spacing w:before="0" w:beforeAutospacing="0" w:after="120" w:line="360" w:lineRule="auto"/>
              <w:ind w:firstLine="0" w:firstLineChars="0"/>
              <w:jc w:val="both"/>
              <w:rPr>
                <w:rFonts w:eastAsia="宋体"/>
                <w:color w:val="auto"/>
                <w:szCs w:val="24"/>
              </w:rPr>
            </w:pPr>
            <w:r>
              <w:rPr>
                <w:rFonts w:hint="eastAsia" w:eastAsia="宋体"/>
                <w:color w:val="auto"/>
                <w:szCs w:val="24"/>
              </w:rPr>
              <w:t>具体详见《磋商文件》</w:t>
            </w:r>
          </w:p>
        </w:tc>
        <w:tc>
          <w:tcPr>
            <w:tcW w:w="887" w:type="dxa"/>
            <w:tcBorders>
              <w:top w:val="nil"/>
              <w:left w:val="nil"/>
              <w:bottom w:val="single" w:color="auto" w:sz="4" w:space="0"/>
              <w:right w:val="single" w:color="auto" w:sz="4" w:space="0"/>
            </w:tcBorders>
            <w:shd w:val="clear" w:color="auto" w:fill="auto"/>
            <w:tcMar>
              <w:top w:w="60" w:type="dxa"/>
              <w:left w:w="120" w:type="dxa"/>
              <w:bottom w:w="60" w:type="dxa"/>
              <w:right w:w="120" w:type="dxa"/>
            </w:tcMar>
            <w:vAlign w:val="center"/>
          </w:tcPr>
          <w:p>
            <w:pPr>
              <w:widowControl/>
              <w:spacing w:line="360" w:lineRule="auto"/>
              <w:ind w:firstLine="0" w:firstLineChars="0"/>
              <w:jc w:val="left"/>
              <w:rPr>
                <w:rFonts w:ascii="宋体" w:hAnsi="宋体" w:eastAsia="宋体" w:cs="宋体"/>
                <w:color w:val="auto"/>
                <w:sz w:val="24"/>
                <w:szCs w:val="24"/>
              </w:rPr>
            </w:pPr>
          </w:p>
        </w:tc>
      </w:tr>
    </w:tbl>
    <w:p>
      <w:pPr>
        <w:pStyle w:val="19"/>
        <w:spacing w:beforeLines="50"/>
        <w:ind w:firstLine="480"/>
        <w:rPr>
          <w:rFonts w:ascii="宋体" w:hAnsi="宋体" w:eastAsia="宋体" w:cs="宋体"/>
          <w:color w:val="auto"/>
          <w:sz w:val="24"/>
          <w:szCs w:val="24"/>
        </w:rPr>
      </w:pPr>
      <w:r>
        <w:rPr>
          <w:rFonts w:hint="eastAsia" w:ascii="宋体" w:hAnsi="宋体" w:eastAsia="宋体" w:cs="宋体"/>
          <w:color w:val="auto"/>
          <w:sz w:val="24"/>
          <w:szCs w:val="24"/>
        </w:rPr>
        <w:t>合同履行期限：</w:t>
      </w:r>
      <w:r>
        <w:rPr>
          <w:rFonts w:hint="eastAsia" w:ascii="宋体" w:hAnsi="宋体" w:eastAsia="宋体" w:cs="宋体"/>
          <w:color w:val="auto"/>
          <w:sz w:val="24"/>
          <w:szCs w:val="24"/>
          <w:highlight w:val="none"/>
        </w:rPr>
        <w:t>合同签订后</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个日历日</w:t>
      </w:r>
    </w:p>
    <w:p>
      <w:pPr>
        <w:pStyle w:val="2"/>
        <w:spacing w:line="360" w:lineRule="auto"/>
        <w:ind w:firstLine="480"/>
        <w:rPr>
          <w:rFonts w:ascii="宋体" w:hAnsi="宋体" w:eastAsia="宋体" w:cs="宋体"/>
          <w:b w:val="0"/>
          <w:color w:val="auto"/>
          <w:sz w:val="24"/>
          <w:szCs w:val="24"/>
        </w:rPr>
      </w:pPr>
      <w:bookmarkStart w:id="6" w:name="_Toc35393630"/>
      <w:bookmarkStart w:id="7" w:name="_Toc28359090"/>
      <w:bookmarkStart w:id="8" w:name="_Toc35393799"/>
      <w:bookmarkStart w:id="9" w:name="_Toc28359013"/>
      <w:r>
        <w:rPr>
          <w:rFonts w:hint="eastAsia" w:ascii="宋体" w:hAnsi="宋体" w:eastAsia="宋体" w:cs="宋体"/>
          <w:b w:val="0"/>
          <w:color w:val="auto"/>
          <w:sz w:val="24"/>
          <w:szCs w:val="24"/>
        </w:rPr>
        <w:t>二、申请人的资格要求：</w:t>
      </w:r>
      <w:bookmarkEnd w:id="6"/>
      <w:bookmarkEnd w:id="7"/>
      <w:bookmarkEnd w:id="8"/>
      <w:bookmarkEnd w:id="9"/>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pPr>
        <w:spacing w:line="360" w:lineRule="auto"/>
        <w:ind w:firstLine="0" w:firstLineChars="0"/>
        <w:rPr>
          <w:rFonts w:ascii="宋体" w:hAnsi="宋体" w:eastAsia="宋体" w:cs="宋体"/>
          <w:color w:val="auto"/>
          <w:sz w:val="24"/>
          <w:szCs w:val="24"/>
        </w:rPr>
      </w:pPr>
      <w:bookmarkStart w:id="10" w:name="_Toc28359091"/>
      <w:bookmarkStart w:id="11" w:name="_Toc28359014"/>
      <w:r>
        <w:rPr>
          <w:rFonts w:hint="eastAsia" w:ascii="宋体" w:hAnsi="宋体" w:eastAsia="宋体" w:cs="宋体"/>
          <w:color w:val="auto"/>
          <w:sz w:val="24"/>
          <w:szCs w:val="24"/>
        </w:rPr>
        <w:t>2.落实政府采购政策需满足的资格要求：无</w:t>
      </w:r>
    </w:p>
    <w:p>
      <w:pPr>
        <w:tabs>
          <w:tab w:val="left" w:pos="840"/>
        </w:tabs>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3.本项目的特定资格要求：</w:t>
      </w:r>
    </w:p>
    <w:p>
      <w:pPr>
        <w:tabs>
          <w:tab w:val="left" w:pos="840"/>
        </w:tabs>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(1) 在中华人民共和国境内合法注册的；</w:t>
      </w:r>
    </w:p>
    <w:p>
      <w:pPr>
        <w:tabs>
          <w:tab w:val="left" w:pos="840"/>
        </w:tabs>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 xml:space="preserve">(2) </w:t>
      </w:r>
      <w:r>
        <w:rPr>
          <w:rFonts w:hint="eastAsia" w:ascii="宋体" w:hAnsi="宋体" w:eastAsia="宋体" w:cs="宋体"/>
          <w:color w:val="auto"/>
          <w:sz w:val="24"/>
          <w:szCs w:val="24"/>
          <w:lang w:val="zh-CN"/>
        </w:rPr>
        <w:t>单位负责人为同一人或者存在直接控股、管理关系的不同供应商，不得参加同一合同项下的政府采购活动。否则，皆取消投标资格；</w:t>
      </w:r>
    </w:p>
    <w:p>
      <w:pPr>
        <w:tabs>
          <w:tab w:val="left" w:pos="840"/>
        </w:tabs>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rPr>
        <w:t xml:space="preserve">(3) </w:t>
      </w:r>
      <w:r>
        <w:rPr>
          <w:rFonts w:hint="eastAsia" w:ascii="宋体" w:hAnsi="宋体" w:eastAsia="宋体" w:cs="宋体"/>
          <w:color w:val="auto"/>
          <w:sz w:val="24"/>
          <w:szCs w:val="24"/>
          <w:lang w:val="zh-CN"/>
        </w:rPr>
        <w:t>为本采购项目提供整体设计、规范编制或者项目管理、监理、检测等服务的供应商，不得再参加该采购项目的其他采购活动；</w:t>
      </w:r>
    </w:p>
    <w:p>
      <w:pPr>
        <w:pStyle w:val="30"/>
        <w:spacing w:line="360" w:lineRule="auto"/>
        <w:rPr>
          <w:rFonts w:hint="eastAsia" w:ascii="宋体" w:hAnsi="宋体"/>
          <w:color w:val="auto"/>
          <w:szCs w:val="24"/>
        </w:rPr>
      </w:pPr>
      <w:r>
        <w:rPr>
          <w:rFonts w:hint="eastAsia" w:ascii="宋体" w:hAnsi="宋体"/>
          <w:color w:val="auto"/>
          <w:szCs w:val="24"/>
        </w:rPr>
        <w:t>(4)</w:t>
      </w:r>
      <w:r>
        <w:rPr>
          <w:rFonts w:hint="eastAsia" w:ascii="宋体" w:hAnsi="宋体"/>
          <w:color w:val="auto"/>
          <w:szCs w:val="24"/>
          <w:lang w:val="zh-CN"/>
        </w:rPr>
        <w:t>经信用中国（www.creditchina.gov.cn）、中国政府采购网（www.ccgp.gov.cn）等渠道查询后，列入失信被执行人、重大税收违法案件当事人名单、政府采购严重违法失信行为记录名单的，取消投标资格</w:t>
      </w:r>
      <w:r>
        <w:rPr>
          <w:rFonts w:hint="eastAsia" w:ascii="宋体" w:hAnsi="宋体"/>
          <w:color w:val="auto"/>
          <w:szCs w:val="24"/>
        </w:rPr>
        <w:t>；</w:t>
      </w:r>
    </w:p>
    <w:p>
      <w:pPr>
        <w:pStyle w:val="30"/>
        <w:spacing w:line="360" w:lineRule="auto"/>
        <w:rPr>
          <w:rFonts w:ascii="宋体" w:hAnsi="宋体"/>
          <w:color w:val="auto"/>
          <w:szCs w:val="24"/>
          <w:lang w:val="zh-CN"/>
        </w:rPr>
      </w:pPr>
      <w:r>
        <w:rPr>
          <w:rFonts w:hint="eastAsia" w:ascii="宋体" w:hAnsi="宋体"/>
          <w:color w:val="auto"/>
          <w:szCs w:val="24"/>
        </w:rPr>
        <w:t xml:space="preserve">(5) </w:t>
      </w:r>
      <w:r>
        <w:rPr>
          <w:rFonts w:hint="eastAsia" w:ascii="宋体" w:hAnsi="宋体"/>
          <w:color w:val="auto"/>
          <w:szCs w:val="24"/>
          <w:lang w:val="zh-CN"/>
        </w:rPr>
        <w:t>本项目不接受供应商以联合体方式进行投标；</w:t>
      </w:r>
    </w:p>
    <w:p>
      <w:pPr>
        <w:pStyle w:val="8"/>
        <w:spacing w:line="360" w:lineRule="auto"/>
        <w:ind w:firstLine="0" w:firstLineChars="0"/>
        <w:rPr>
          <w:rFonts w:ascii="宋体" w:hAnsi="宋体" w:eastAsia="宋体" w:cs="宋体"/>
          <w:color w:val="auto"/>
          <w:szCs w:val="24"/>
          <w:u w:val="single"/>
        </w:rPr>
      </w:pPr>
      <w:r>
        <w:rPr>
          <w:rFonts w:hint="eastAsia" w:ascii="宋体" w:hAnsi="宋体" w:eastAsia="宋体" w:cs="宋体"/>
          <w:color w:val="auto"/>
          <w:szCs w:val="24"/>
        </w:rPr>
        <w:t>(6) 供应商必须向采购代理机构购买磋商文件并登记，未经向采购代理机构购买磋商文件并登记的潜在供应商均无资格参加本次投标。</w:t>
      </w:r>
    </w:p>
    <w:p>
      <w:pPr>
        <w:pStyle w:val="2"/>
        <w:spacing w:line="360" w:lineRule="auto"/>
        <w:ind w:firstLine="480"/>
        <w:rPr>
          <w:rFonts w:ascii="宋体" w:hAnsi="宋体" w:eastAsia="宋体" w:cs="宋体"/>
          <w:b w:val="0"/>
          <w:color w:val="auto"/>
          <w:sz w:val="24"/>
          <w:szCs w:val="24"/>
        </w:rPr>
      </w:pPr>
      <w:bookmarkStart w:id="12" w:name="_Toc35393800"/>
      <w:bookmarkStart w:id="13" w:name="_Toc35393631"/>
      <w:r>
        <w:rPr>
          <w:rFonts w:hint="eastAsia" w:ascii="宋体" w:hAnsi="宋体" w:eastAsia="宋体" w:cs="宋体"/>
          <w:b w:val="0"/>
          <w:color w:val="auto"/>
          <w:sz w:val="24"/>
          <w:szCs w:val="24"/>
        </w:rPr>
        <w:t>三、获取采购文件</w:t>
      </w:r>
      <w:bookmarkEnd w:id="10"/>
      <w:bookmarkEnd w:id="11"/>
      <w:bookmarkEnd w:id="12"/>
      <w:bookmarkEnd w:id="13"/>
    </w:p>
    <w:p>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宋体" w:hAnsi="宋体" w:eastAsia="宋体" w:cs="宋体"/>
          <w:color w:val="auto"/>
          <w:sz w:val="24"/>
          <w:szCs w:val="24"/>
          <w:u w:val="single"/>
          <w:lang w:eastAsia="zh-CN"/>
        </w:rPr>
        <w:t>2020年11月</w:t>
      </w:r>
      <w:r>
        <w:rPr>
          <w:rFonts w:hint="eastAsia" w:ascii="宋体" w:hAnsi="宋体" w:eastAsia="宋体" w:cs="宋体"/>
          <w:color w:val="auto"/>
          <w:sz w:val="24"/>
          <w:szCs w:val="24"/>
          <w:u w:val="single"/>
          <w:lang w:val="en-US" w:eastAsia="zh-CN"/>
        </w:rPr>
        <w:t>30</w:t>
      </w:r>
      <w:r>
        <w:rPr>
          <w:rFonts w:hint="eastAsia" w:ascii="宋体" w:hAnsi="宋体" w:eastAsia="宋体" w:cs="宋体"/>
          <w:color w:val="auto"/>
          <w:sz w:val="24"/>
          <w:szCs w:val="24"/>
          <w:u w:val="single"/>
          <w:lang w:eastAsia="zh-CN"/>
        </w:rPr>
        <w:t>日至2020年12月0</w:t>
      </w:r>
      <w:r>
        <w:rPr>
          <w:rFonts w:hint="eastAsia" w:ascii="宋体" w:hAnsi="宋体" w:eastAsia="宋体" w:cs="宋体"/>
          <w:color w:val="auto"/>
          <w:sz w:val="24"/>
          <w:szCs w:val="24"/>
          <w:u w:val="single"/>
          <w:lang w:val="en-US" w:eastAsia="zh-CN"/>
        </w:rPr>
        <w:t>4</w:t>
      </w:r>
      <w:r>
        <w:rPr>
          <w:rFonts w:hint="eastAsia" w:ascii="宋体" w:hAnsi="宋体" w:eastAsia="宋体" w:cs="宋体"/>
          <w:color w:val="auto"/>
          <w:sz w:val="24"/>
          <w:szCs w:val="24"/>
          <w:u w:val="single"/>
          <w:lang w:eastAsia="zh-CN"/>
        </w:rPr>
        <w:t>日</w:t>
      </w:r>
      <w:r>
        <w:rPr>
          <w:rFonts w:hint="eastAsia" w:ascii="宋体" w:hAnsi="宋体" w:eastAsia="宋体" w:cs="宋体"/>
          <w:color w:val="auto"/>
          <w:sz w:val="24"/>
          <w:szCs w:val="24"/>
        </w:rPr>
        <w:t>，每天上午</w:t>
      </w:r>
      <w:r>
        <w:rPr>
          <w:rFonts w:hint="eastAsia" w:ascii="宋体" w:hAnsi="宋体" w:eastAsia="宋体" w:cs="宋体"/>
          <w:color w:val="auto"/>
          <w:sz w:val="24"/>
          <w:szCs w:val="24"/>
          <w:u w:val="single"/>
        </w:rPr>
        <w:t>09:00</w:t>
      </w:r>
      <w:r>
        <w:rPr>
          <w:rFonts w:hint="eastAsia" w:ascii="宋体" w:hAnsi="宋体" w:eastAsia="宋体" w:cs="宋体"/>
          <w:color w:val="auto"/>
          <w:sz w:val="24"/>
          <w:szCs w:val="24"/>
        </w:rPr>
        <w:t>至</w:t>
      </w:r>
      <w:r>
        <w:rPr>
          <w:rFonts w:hint="eastAsia" w:ascii="宋体" w:hAnsi="宋体" w:eastAsia="宋体" w:cs="宋体"/>
          <w:color w:val="auto"/>
          <w:sz w:val="24"/>
          <w:szCs w:val="24"/>
          <w:u w:val="single"/>
        </w:rPr>
        <w:t>12:00</w:t>
      </w:r>
      <w:r>
        <w:rPr>
          <w:rFonts w:hint="eastAsia" w:ascii="宋体" w:hAnsi="宋体" w:eastAsia="宋体" w:cs="宋体"/>
          <w:color w:val="auto"/>
          <w:sz w:val="24"/>
          <w:szCs w:val="24"/>
        </w:rPr>
        <w:t>，下午</w:t>
      </w:r>
      <w:r>
        <w:rPr>
          <w:rFonts w:hint="eastAsia" w:ascii="宋体" w:hAnsi="宋体" w:eastAsia="宋体" w:cs="宋体"/>
          <w:color w:val="auto"/>
          <w:sz w:val="24"/>
          <w:szCs w:val="24"/>
          <w:u w:val="single"/>
        </w:rPr>
        <w:t>14:30</w:t>
      </w:r>
      <w:r>
        <w:rPr>
          <w:rFonts w:hint="eastAsia" w:ascii="宋体" w:hAnsi="宋体" w:eastAsia="宋体" w:cs="宋体"/>
          <w:color w:val="auto"/>
          <w:sz w:val="24"/>
          <w:szCs w:val="24"/>
        </w:rPr>
        <w:t>至</w:t>
      </w:r>
      <w:r>
        <w:rPr>
          <w:rFonts w:hint="eastAsia" w:ascii="宋体" w:hAnsi="宋体" w:eastAsia="宋体" w:cs="宋体"/>
          <w:color w:val="auto"/>
          <w:sz w:val="24"/>
          <w:szCs w:val="24"/>
          <w:u w:val="single"/>
        </w:rPr>
        <w:t>17:30</w:t>
      </w:r>
      <w:r>
        <w:rPr>
          <w:rFonts w:hint="eastAsia" w:ascii="宋体" w:hAnsi="宋体" w:eastAsia="宋体" w:cs="宋体"/>
          <w:color w:val="auto"/>
          <w:sz w:val="24"/>
          <w:szCs w:val="24"/>
        </w:rPr>
        <w:t>（北京时间，法定节假日除外 ）</w:t>
      </w:r>
    </w:p>
    <w:p>
      <w:pPr>
        <w:spacing w:line="360" w:lineRule="auto"/>
        <w:ind w:firstLine="480"/>
        <w:rPr>
          <w:rFonts w:ascii="宋体" w:hAnsi="宋体" w:eastAsia="宋体" w:cs="宋体"/>
          <w:color w:val="auto"/>
          <w:sz w:val="24"/>
          <w:szCs w:val="24"/>
          <w:u w:val="single"/>
        </w:rPr>
      </w:pPr>
      <w:r>
        <w:rPr>
          <w:rFonts w:hint="eastAsia" w:ascii="宋体" w:hAnsi="宋体" w:eastAsia="宋体" w:cs="宋体"/>
          <w:color w:val="auto"/>
          <w:sz w:val="24"/>
          <w:szCs w:val="24"/>
        </w:rPr>
        <w:t>地点：</w:t>
      </w:r>
      <w:r>
        <w:rPr>
          <w:rFonts w:hint="eastAsia" w:ascii="宋体" w:hAnsi="宋体" w:eastAsia="宋体" w:cs="宋体"/>
          <w:color w:val="auto"/>
          <w:sz w:val="24"/>
          <w:szCs w:val="24"/>
          <w:lang w:eastAsia="zh-CN"/>
        </w:rPr>
        <w:t>西宁市城西区西关大街130号3号楼11层11103号（唐道金座美伦)</w:t>
      </w:r>
    </w:p>
    <w:p>
      <w:pPr>
        <w:spacing w:line="360" w:lineRule="auto"/>
        <w:ind w:firstLine="480"/>
        <w:jc w:val="left"/>
        <w:rPr>
          <w:rFonts w:ascii="宋体" w:hAnsi="宋体" w:eastAsia="宋体" w:cs="宋体"/>
          <w:color w:val="auto"/>
          <w:sz w:val="24"/>
          <w:szCs w:val="24"/>
          <w:lang w:val="zh-CN"/>
        </w:rPr>
      </w:pPr>
      <w:r>
        <w:rPr>
          <w:rFonts w:hint="eastAsia" w:ascii="宋体" w:hAnsi="宋体" w:eastAsia="宋体" w:cs="宋体"/>
          <w:color w:val="auto"/>
          <w:sz w:val="24"/>
          <w:szCs w:val="24"/>
        </w:rPr>
        <w:t>方式：</w:t>
      </w:r>
      <w:r>
        <w:rPr>
          <w:rFonts w:hint="eastAsia" w:ascii="宋体" w:hAnsi="宋体" w:eastAsia="宋体" w:cs="宋体"/>
          <w:color w:val="auto"/>
          <w:sz w:val="24"/>
          <w:szCs w:val="24"/>
          <w:lang w:val="zh-CN"/>
        </w:rPr>
        <w:t>现场购买或网上购买</w:t>
      </w:r>
    </w:p>
    <w:p>
      <w:pPr>
        <w:spacing w:line="360" w:lineRule="auto"/>
        <w:ind w:firstLine="480"/>
        <w:jc w:val="left"/>
        <w:rPr>
          <w:rFonts w:ascii="宋体" w:hAnsi="宋体" w:eastAsia="宋体" w:cs="宋体"/>
          <w:color w:val="auto"/>
          <w:sz w:val="24"/>
          <w:szCs w:val="24"/>
          <w:u w:val="single"/>
        </w:rPr>
      </w:pPr>
      <w:r>
        <w:rPr>
          <w:rFonts w:hint="eastAsia" w:ascii="宋体" w:hAnsi="宋体" w:eastAsia="宋体" w:cs="宋体"/>
          <w:color w:val="auto"/>
          <w:sz w:val="24"/>
          <w:szCs w:val="24"/>
          <w:lang w:val="zh-CN"/>
        </w:rPr>
        <w:t>标书购买联系人：</w:t>
      </w:r>
      <w:r>
        <w:rPr>
          <w:rFonts w:hint="eastAsia" w:ascii="宋体" w:hAnsi="宋体" w:eastAsia="宋体" w:cs="宋体"/>
          <w:color w:val="auto"/>
          <w:sz w:val="24"/>
          <w:szCs w:val="24"/>
        </w:rPr>
        <w:t>赵</w:t>
      </w:r>
      <w:r>
        <w:rPr>
          <w:rFonts w:hint="eastAsia" w:ascii="宋体" w:hAnsi="宋体" w:eastAsia="宋体" w:cs="宋体"/>
          <w:color w:val="auto"/>
          <w:sz w:val="24"/>
          <w:szCs w:val="24"/>
          <w:lang w:val="zh-CN"/>
        </w:rPr>
        <w:t>女士电话：</w:t>
      </w:r>
      <w:r>
        <w:rPr>
          <w:rFonts w:hint="eastAsia" w:ascii="宋体" w:hAnsi="宋体" w:eastAsia="宋体" w:cs="宋体"/>
          <w:color w:val="auto"/>
          <w:sz w:val="24"/>
          <w:szCs w:val="24"/>
        </w:rPr>
        <w:t>0971-7354629，</w:t>
      </w:r>
      <w:r>
        <w:rPr>
          <w:rFonts w:hint="eastAsia" w:ascii="宋体" w:hAnsi="宋体" w:eastAsia="宋体" w:cs="宋体"/>
          <w:color w:val="auto"/>
          <w:sz w:val="24"/>
          <w:szCs w:val="24"/>
          <w:lang w:val="zh-CN"/>
        </w:rPr>
        <w:t>电子邮箱：</w:t>
      </w:r>
      <w:r>
        <w:rPr>
          <w:rFonts w:hint="eastAsia" w:ascii="宋体" w:hAnsi="宋体" w:eastAsia="宋体" w:cs="宋体"/>
          <w:color w:val="auto"/>
          <w:sz w:val="24"/>
          <w:szCs w:val="24"/>
        </w:rPr>
        <w:t>qhzczbgy@163.com。</w:t>
      </w:r>
    </w:p>
    <w:p>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rPr>
        <w:t>售价：500</w:t>
      </w:r>
      <w:r>
        <w:rPr>
          <w:rFonts w:hint="eastAsia" w:ascii="宋体" w:hAnsi="宋体" w:eastAsia="宋体" w:cs="宋体"/>
          <w:color w:val="auto"/>
          <w:sz w:val="24"/>
          <w:szCs w:val="24"/>
          <w:lang w:val="zh-CN"/>
        </w:rPr>
        <w:t>元/份（磋商文件售后不退,投标资格不能转让）</w:t>
      </w:r>
    </w:p>
    <w:p>
      <w:pPr>
        <w:pStyle w:val="30"/>
        <w:spacing w:line="360" w:lineRule="auto"/>
      </w:pPr>
      <w:r>
        <w:rPr>
          <w:rFonts w:hint="eastAsia"/>
          <w:lang w:val="zh-CN"/>
        </w:rPr>
        <w:t>购买招标文件时应提供材料：</w:t>
      </w:r>
      <w:r>
        <w:rPr>
          <w:rFonts w:hint="eastAsia"/>
          <w:lang w:val="zh-CN" w:eastAsia="zh-CN"/>
        </w:rPr>
        <w:t>供应商的三证合一营业执照复印件、法人授权委托书（原件）及法人和委托代理人身份证复印件。以上资料均需加盖公章。（采购代理机构对以上资料留存备案）注：需网上购买标书的供应商应将以上材料扫描后发至我公司联系邮箱，在邮件中标明购买项目编号、项目名称、联系人及联系方式，并与我公司工作人员进行联系确认。</w:t>
      </w:r>
    </w:p>
    <w:p>
      <w:pPr>
        <w:pStyle w:val="2"/>
        <w:spacing w:line="360" w:lineRule="auto"/>
        <w:ind w:firstLine="480"/>
        <w:rPr>
          <w:rFonts w:ascii="宋体" w:hAnsi="宋体" w:eastAsia="宋体" w:cs="宋体"/>
          <w:b w:val="0"/>
          <w:color w:val="auto"/>
          <w:sz w:val="24"/>
          <w:szCs w:val="24"/>
        </w:rPr>
      </w:pPr>
      <w:bookmarkStart w:id="14" w:name="_Toc35393801"/>
      <w:bookmarkStart w:id="15" w:name="_Toc28359092"/>
      <w:bookmarkStart w:id="16" w:name="_Toc28359015"/>
      <w:bookmarkStart w:id="17" w:name="_Toc35393632"/>
      <w:r>
        <w:rPr>
          <w:rFonts w:hint="eastAsia" w:ascii="宋体" w:hAnsi="宋体" w:eastAsia="宋体" w:cs="宋体"/>
          <w:b w:val="0"/>
          <w:color w:val="auto"/>
          <w:sz w:val="24"/>
          <w:szCs w:val="24"/>
        </w:rPr>
        <w:t>四、响应文件提交</w:t>
      </w:r>
      <w:bookmarkEnd w:id="14"/>
      <w:bookmarkEnd w:id="15"/>
      <w:bookmarkEnd w:id="16"/>
      <w:bookmarkEnd w:id="17"/>
    </w:p>
    <w:p>
      <w:pPr>
        <w:spacing w:line="360" w:lineRule="auto"/>
        <w:ind w:firstLine="480"/>
        <w:rPr>
          <w:rFonts w:ascii="宋体" w:hAnsi="宋体" w:eastAsia="宋体" w:cs="宋体"/>
          <w:bCs/>
          <w:color w:val="auto"/>
          <w:sz w:val="24"/>
          <w:szCs w:val="24"/>
          <w:u w:val="single"/>
        </w:rPr>
      </w:pPr>
      <w:r>
        <w:rPr>
          <w:rFonts w:hint="eastAsia" w:ascii="宋体" w:hAnsi="宋体" w:eastAsia="宋体" w:cs="宋体"/>
          <w:color w:val="auto"/>
          <w:sz w:val="24"/>
          <w:szCs w:val="24"/>
        </w:rPr>
        <w:t>截止时间：</w:t>
      </w:r>
      <w:r>
        <w:rPr>
          <w:rFonts w:hint="eastAsia" w:ascii="宋体" w:hAnsi="宋体" w:eastAsia="宋体" w:cs="宋体"/>
          <w:color w:val="auto"/>
          <w:sz w:val="24"/>
          <w:szCs w:val="24"/>
          <w:u w:val="single"/>
          <w:lang w:eastAsia="zh-CN"/>
        </w:rPr>
        <w:t>2020年12月09日上午09点00分（北京时间）</w:t>
      </w:r>
    </w:p>
    <w:p>
      <w:pPr>
        <w:spacing w:line="360" w:lineRule="auto"/>
        <w:ind w:firstLine="480"/>
        <w:rPr>
          <w:rFonts w:ascii="宋体" w:hAnsi="宋体" w:eastAsia="宋体" w:cs="宋体"/>
          <w:bCs/>
          <w:color w:val="auto"/>
          <w:sz w:val="24"/>
          <w:szCs w:val="24"/>
          <w:u w:val="single"/>
        </w:rPr>
      </w:pPr>
      <w:r>
        <w:rPr>
          <w:rFonts w:hint="eastAsia" w:ascii="宋体" w:hAnsi="宋体" w:eastAsia="宋体" w:cs="宋体"/>
          <w:color w:val="auto"/>
          <w:sz w:val="24"/>
          <w:szCs w:val="24"/>
        </w:rPr>
        <w:t>地点：</w:t>
      </w:r>
      <w:r>
        <w:rPr>
          <w:rFonts w:hint="eastAsia" w:ascii="宋体" w:hAnsi="宋体" w:eastAsia="宋体" w:cs="宋体"/>
          <w:color w:val="auto"/>
          <w:sz w:val="24"/>
          <w:szCs w:val="24"/>
          <w:lang w:val="zh-CN"/>
        </w:rPr>
        <w:t>西宁市城西区西关大街130号3号楼11层11103号（唐道金座美伦)</w:t>
      </w:r>
    </w:p>
    <w:p>
      <w:pPr>
        <w:pStyle w:val="2"/>
        <w:spacing w:line="360" w:lineRule="auto"/>
        <w:ind w:firstLine="480"/>
        <w:rPr>
          <w:rFonts w:ascii="宋体" w:hAnsi="宋体" w:eastAsia="宋体" w:cs="宋体"/>
          <w:b w:val="0"/>
          <w:color w:val="auto"/>
          <w:sz w:val="24"/>
          <w:szCs w:val="24"/>
        </w:rPr>
      </w:pPr>
      <w:bookmarkStart w:id="18" w:name="_Toc35393802"/>
      <w:bookmarkStart w:id="19" w:name="_Toc35393633"/>
      <w:bookmarkStart w:id="20" w:name="_Toc28359093"/>
      <w:bookmarkStart w:id="21" w:name="_Toc28359016"/>
      <w:r>
        <w:rPr>
          <w:rFonts w:hint="eastAsia" w:ascii="宋体" w:hAnsi="宋体" w:eastAsia="宋体" w:cs="宋体"/>
          <w:b w:val="0"/>
          <w:color w:val="auto"/>
          <w:sz w:val="24"/>
          <w:szCs w:val="24"/>
        </w:rPr>
        <w:t>五、开启</w:t>
      </w:r>
      <w:bookmarkEnd w:id="18"/>
      <w:bookmarkEnd w:id="19"/>
      <w:bookmarkEnd w:id="20"/>
      <w:bookmarkEnd w:id="21"/>
    </w:p>
    <w:p>
      <w:pPr>
        <w:spacing w:line="360" w:lineRule="auto"/>
        <w:ind w:firstLine="480"/>
        <w:rPr>
          <w:rFonts w:ascii="宋体" w:hAnsi="宋体" w:eastAsia="宋体" w:cs="宋体"/>
          <w:bCs/>
          <w:color w:val="auto"/>
          <w:sz w:val="24"/>
          <w:szCs w:val="24"/>
          <w:u w:val="single"/>
        </w:rPr>
      </w:pPr>
      <w:r>
        <w:rPr>
          <w:rFonts w:hint="eastAsia" w:ascii="宋体" w:hAnsi="宋体" w:eastAsia="宋体" w:cs="宋体"/>
          <w:color w:val="auto"/>
          <w:sz w:val="24"/>
          <w:szCs w:val="24"/>
        </w:rPr>
        <w:t>时间：</w:t>
      </w:r>
      <w:r>
        <w:rPr>
          <w:rFonts w:hint="eastAsia" w:ascii="宋体" w:hAnsi="宋体" w:eastAsia="宋体" w:cs="宋体"/>
          <w:color w:val="auto"/>
          <w:sz w:val="24"/>
          <w:szCs w:val="24"/>
          <w:u w:val="single"/>
          <w:lang w:eastAsia="zh-CN"/>
        </w:rPr>
        <w:t>2020年12月09日上午09点00分（北京时间）</w:t>
      </w:r>
    </w:p>
    <w:p>
      <w:pPr>
        <w:spacing w:line="360" w:lineRule="auto"/>
        <w:ind w:firstLine="480"/>
        <w:rPr>
          <w:rFonts w:ascii="宋体" w:hAnsi="宋体" w:eastAsia="宋体" w:cs="宋体"/>
          <w:bCs/>
          <w:color w:val="auto"/>
          <w:sz w:val="24"/>
          <w:szCs w:val="24"/>
          <w:u w:val="single"/>
        </w:rPr>
      </w:pPr>
      <w:r>
        <w:rPr>
          <w:rFonts w:hint="eastAsia" w:ascii="宋体" w:hAnsi="宋体" w:eastAsia="宋体" w:cs="宋体"/>
          <w:color w:val="auto"/>
          <w:sz w:val="24"/>
          <w:szCs w:val="24"/>
        </w:rPr>
        <w:t>地点：</w:t>
      </w:r>
      <w:r>
        <w:rPr>
          <w:rFonts w:hint="eastAsia" w:ascii="宋体" w:hAnsi="宋体" w:eastAsia="宋体" w:cs="宋体"/>
          <w:color w:val="auto"/>
          <w:sz w:val="24"/>
          <w:szCs w:val="24"/>
          <w:lang w:val="zh-CN"/>
        </w:rPr>
        <w:t>西宁市城西区西关大街130号3号楼11层11103号（唐道金座美伦)</w:t>
      </w:r>
    </w:p>
    <w:p>
      <w:pPr>
        <w:pStyle w:val="2"/>
        <w:spacing w:line="360" w:lineRule="auto"/>
        <w:ind w:firstLine="480"/>
        <w:rPr>
          <w:rFonts w:ascii="宋体" w:hAnsi="宋体" w:eastAsia="宋体" w:cs="宋体"/>
          <w:b w:val="0"/>
          <w:color w:val="auto"/>
          <w:sz w:val="24"/>
          <w:szCs w:val="24"/>
        </w:rPr>
      </w:pPr>
      <w:bookmarkStart w:id="22" w:name="_Toc35393634"/>
      <w:bookmarkStart w:id="23" w:name="_Toc35393803"/>
      <w:bookmarkStart w:id="24" w:name="_Toc28359017"/>
      <w:bookmarkStart w:id="25" w:name="_Toc28359094"/>
      <w:r>
        <w:rPr>
          <w:rFonts w:hint="eastAsia" w:ascii="宋体" w:hAnsi="宋体" w:eastAsia="宋体" w:cs="宋体"/>
          <w:b w:val="0"/>
          <w:color w:val="auto"/>
          <w:sz w:val="24"/>
          <w:szCs w:val="24"/>
        </w:rPr>
        <w:t>六、公告期限</w:t>
      </w:r>
      <w:bookmarkEnd w:id="22"/>
      <w:bookmarkEnd w:id="23"/>
      <w:bookmarkEnd w:id="24"/>
      <w:bookmarkEnd w:id="25"/>
    </w:p>
    <w:p>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自本公告发布之日起5个工作日。</w:t>
      </w:r>
    </w:p>
    <w:p>
      <w:pPr>
        <w:pStyle w:val="2"/>
        <w:numPr>
          <w:ilvl w:val="0"/>
          <w:numId w:val="1"/>
        </w:numPr>
        <w:spacing w:line="360" w:lineRule="auto"/>
        <w:ind w:firstLine="480"/>
        <w:rPr>
          <w:rFonts w:ascii="宋体" w:hAnsi="宋体" w:eastAsia="宋体" w:cs="宋体"/>
          <w:b w:val="0"/>
          <w:color w:val="auto"/>
          <w:sz w:val="24"/>
          <w:szCs w:val="24"/>
        </w:rPr>
      </w:pPr>
      <w:bookmarkStart w:id="26" w:name="_Toc35393804"/>
      <w:bookmarkStart w:id="27" w:name="_Toc35393635"/>
      <w:r>
        <w:rPr>
          <w:rFonts w:hint="eastAsia" w:ascii="宋体" w:hAnsi="宋体" w:eastAsia="宋体" w:cs="宋体"/>
          <w:b w:val="0"/>
          <w:color w:val="auto"/>
          <w:sz w:val="24"/>
          <w:szCs w:val="24"/>
        </w:rPr>
        <w:t>其他补充事宜</w:t>
      </w:r>
      <w:bookmarkEnd w:id="26"/>
      <w:bookmarkEnd w:id="27"/>
      <w:r>
        <w:rPr>
          <w:rFonts w:hint="eastAsia" w:ascii="宋体" w:hAnsi="宋体" w:eastAsia="宋体" w:cs="宋体"/>
          <w:b w:val="0"/>
          <w:color w:val="auto"/>
          <w:sz w:val="24"/>
          <w:szCs w:val="24"/>
        </w:rPr>
        <w:t>：</w:t>
      </w:r>
    </w:p>
    <w:p>
      <w:pPr>
        <w:spacing w:line="360" w:lineRule="auto"/>
        <w:ind w:firstLine="480"/>
        <w:rPr>
          <w:color w:val="auto"/>
        </w:rPr>
      </w:pPr>
      <w:r>
        <w:rPr>
          <w:rFonts w:hint="eastAsia" w:ascii="宋体" w:hAnsi="宋体" w:eastAsia="宋体" w:cs="宋体"/>
          <w:color w:val="auto"/>
          <w:sz w:val="24"/>
          <w:szCs w:val="24"/>
        </w:rPr>
        <w:t>本公告在《青海政府采购网》、《青海省电子招标投标公共服务平台》、《青海项目信息网》同时发布</w:t>
      </w:r>
    </w:p>
    <w:p>
      <w:pPr>
        <w:pStyle w:val="2"/>
        <w:spacing w:line="360" w:lineRule="auto"/>
        <w:ind w:firstLine="480"/>
        <w:rPr>
          <w:rFonts w:ascii="宋体" w:hAnsi="宋体" w:eastAsia="宋体" w:cs="宋体"/>
          <w:b w:val="0"/>
          <w:color w:val="auto"/>
          <w:sz w:val="24"/>
          <w:szCs w:val="24"/>
        </w:rPr>
      </w:pPr>
      <w:bookmarkStart w:id="28" w:name="_Toc28359095"/>
      <w:bookmarkStart w:id="29" w:name="_Toc28359018"/>
      <w:bookmarkStart w:id="30" w:name="_Toc35393805"/>
      <w:bookmarkStart w:id="31" w:name="_Toc35393636"/>
      <w:r>
        <w:rPr>
          <w:rFonts w:hint="eastAsia" w:ascii="宋体" w:hAnsi="宋体" w:eastAsia="宋体" w:cs="宋体"/>
          <w:b w:val="0"/>
          <w:color w:val="auto"/>
          <w:sz w:val="24"/>
          <w:szCs w:val="24"/>
        </w:rPr>
        <w:t>八、凡对本次采购提出询问，请按以下方式联系。</w:t>
      </w:r>
      <w:bookmarkEnd w:id="28"/>
      <w:bookmarkEnd w:id="29"/>
      <w:bookmarkEnd w:id="30"/>
      <w:bookmarkEnd w:id="31"/>
    </w:p>
    <w:p>
      <w:pPr>
        <w:pStyle w:val="2"/>
        <w:spacing w:line="360" w:lineRule="auto"/>
        <w:ind w:firstLine="720" w:firstLineChars="300"/>
        <w:rPr>
          <w:rFonts w:ascii="宋体" w:hAnsi="宋体" w:eastAsia="宋体" w:cs="宋体"/>
          <w:b w:val="0"/>
          <w:color w:val="auto"/>
          <w:sz w:val="24"/>
          <w:szCs w:val="24"/>
        </w:rPr>
      </w:pPr>
      <w:bookmarkStart w:id="32" w:name="_Toc28359096"/>
      <w:bookmarkStart w:id="33" w:name="_Toc28359019"/>
      <w:bookmarkStart w:id="34" w:name="_Toc35393806"/>
      <w:bookmarkStart w:id="35" w:name="_Toc35393637"/>
      <w:r>
        <w:rPr>
          <w:rFonts w:hint="eastAsia" w:ascii="宋体" w:hAnsi="宋体" w:eastAsia="宋体" w:cs="宋体"/>
          <w:b w:val="0"/>
          <w:color w:val="auto"/>
          <w:sz w:val="24"/>
          <w:szCs w:val="24"/>
        </w:rPr>
        <w:t>1.采购人信息</w:t>
      </w:r>
      <w:bookmarkEnd w:id="32"/>
      <w:bookmarkEnd w:id="33"/>
      <w:bookmarkEnd w:id="34"/>
      <w:bookmarkEnd w:id="35"/>
    </w:p>
    <w:p>
      <w:pPr>
        <w:spacing w:line="360" w:lineRule="auto"/>
        <w:ind w:left="1079" w:leftChars="371" w:hanging="300" w:hangingChars="125"/>
        <w:jc w:val="left"/>
        <w:rPr>
          <w:rFonts w:ascii="宋体" w:hAnsi="宋体" w:eastAsia="宋体" w:cs="宋体"/>
          <w:color w:val="auto"/>
          <w:sz w:val="24"/>
          <w:szCs w:val="24"/>
          <w:lang w:val="zh-CN"/>
        </w:rPr>
      </w:pPr>
      <w:r>
        <w:rPr>
          <w:rFonts w:hint="eastAsia" w:ascii="宋体" w:hAnsi="宋体" w:eastAsia="宋体" w:cs="宋体"/>
          <w:color w:val="auto"/>
          <w:sz w:val="24"/>
          <w:szCs w:val="24"/>
        </w:rPr>
        <w:t>名    称：</w:t>
      </w:r>
      <w:r>
        <w:rPr>
          <w:rFonts w:hint="eastAsia" w:ascii="宋体" w:hAnsi="宋体" w:eastAsia="宋体" w:cs="宋体"/>
          <w:color w:val="auto"/>
          <w:sz w:val="24"/>
          <w:szCs w:val="24"/>
          <w:lang w:val="zh-CN"/>
        </w:rPr>
        <w:t>青海省公路路政执法总队</w:t>
      </w:r>
    </w:p>
    <w:p>
      <w:pPr>
        <w:spacing w:line="360" w:lineRule="auto"/>
        <w:ind w:left="1079" w:leftChars="371" w:hanging="300" w:hangingChars="125"/>
        <w:jc w:val="left"/>
        <w:rPr>
          <w:rFonts w:ascii="宋体" w:hAnsi="宋体" w:eastAsia="宋体" w:cs="宋体"/>
          <w:color w:val="auto"/>
          <w:sz w:val="24"/>
          <w:szCs w:val="24"/>
        </w:rPr>
      </w:pPr>
      <w:r>
        <w:rPr>
          <w:rFonts w:hint="eastAsia" w:ascii="宋体" w:hAnsi="宋体" w:eastAsia="宋体" w:cs="宋体"/>
          <w:color w:val="auto"/>
          <w:sz w:val="24"/>
          <w:szCs w:val="24"/>
        </w:rPr>
        <w:t>地    址：青海省西宁市城北区海西路49号</w:t>
      </w:r>
    </w:p>
    <w:p>
      <w:pPr>
        <w:spacing w:line="360" w:lineRule="auto"/>
        <w:ind w:left="1079" w:leftChars="371" w:hanging="300" w:hangingChars="125"/>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联系方式：</w:t>
      </w:r>
      <w:bookmarkStart w:id="36" w:name="_Toc35393807"/>
      <w:bookmarkStart w:id="37" w:name="_Toc35393638"/>
      <w:bookmarkStart w:id="38" w:name="_Toc28359020"/>
      <w:bookmarkStart w:id="39" w:name="_Toc28359097"/>
      <w:r>
        <w:rPr>
          <w:rFonts w:hint="eastAsia" w:ascii="宋体" w:hAnsi="宋体" w:eastAsia="宋体" w:cs="宋体"/>
          <w:color w:val="auto"/>
          <w:sz w:val="24"/>
          <w:szCs w:val="24"/>
          <w:lang w:val="en-US" w:eastAsia="zh-CN"/>
        </w:rPr>
        <w:t>0971-6231710</w:t>
      </w:r>
    </w:p>
    <w:p>
      <w:pPr>
        <w:spacing w:line="360" w:lineRule="auto"/>
        <w:ind w:left="1079" w:leftChars="371" w:hanging="300" w:hangingChars="125"/>
        <w:jc w:val="left"/>
        <w:rPr>
          <w:rFonts w:ascii="宋体" w:hAnsi="宋体" w:eastAsia="宋体" w:cs="宋体"/>
          <w:color w:val="auto"/>
          <w:sz w:val="24"/>
          <w:szCs w:val="24"/>
        </w:rPr>
      </w:pPr>
      <w:r>
        <w:rPr>
          <w:rFonts w:hint="eastAsia" w:ascii="宋体" w:hAnsi="宋体" w:eastAsia="宋体" w:cs="宋体"/>
          <w:color w:val="auto"/>
          <w:sz w:val="24"/>
          <w:szCs w:val="24"/>
        </w:rPr>
        <w:t>2.采购代理机构信息</w:t>
      </w:r>
      <w:bookmarkEnd w:id="36"/>
      <w:bookmarkEnd w:id="37"/>
      <w:bookmarkEnd w:id="38"/>
      <w:bookmarkEnd w:id="39"/>
    </w:p>
    <w:p>
      <w:pPr>
        <w:spacing w:line="360" w:lineRule="auto"/>
        <w:ind w:left="1079" w:leftChars="371" w:hanging="300" w:hangingChars="125"/>
        <w:jc w:val="left"/>
        <w:rPr>
          <w:rFonts w:ascii="宋体" w:hAnsi="宋体" w:eastAsia="宋体" w:cs="宋体"/>
          <w:color w:val="auto"/>
          <w:sz w:val="24"/>
          <w:szCs w:val="24"/>
        </w:rPr>
      </w:pPr>
      <w:r>
        <w:rPr>
          <w:rFonts w:hint="eastAsia" w:ascii="宋体" w:hAnsi="宋体" w:eastAsia="宋体" w:cs="宋体"/>
          <w:color w:val="auto"/>
          <w:sz w:val="24"/>
          <w:szCs w:val="24"/>
        </w:rPr>
        <w:t>名    称：</w:t>
      </w:r>
      <w:r>
        <w:rPr>
          <w:rFonts w:hint="eastAsia" w:ascii="宋体" w:hAnsi="宋体" w:eastAsia="宋体" w:cs="宋体"/>
          <w:color w:val="auto"/>
          <w:sz w:val="24"/>
          <w:szCs w:val="24"/>
          <w:lang w:val="zh-CN"/>
        </w:rPr>
        <w:t>青海卓宸招标咨询有限公司</w:t>
      </w:r>
    </w:p>
    <w:p>
      <w:pPr>
        <w:spacing w:line="360" w:lineRule="auto"/>
        <w:ind w:left="2039" w:leftChars="371" w:hanging="1260" w:hangingChars="525"/>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rPr>
        <w:t>地    址：</w:t>
      </w:r>
      <w:r>
        <w:rPr>
          <w:rFonts w:hint="eastAsia" w:ascii="宋体" w:hAnsi="宋体" w:eastAsia="宋体" w:cs="宋体"/>
          <w:color w:val="auto"/>
          <w:sz w:val="24"/>
          <w:szCs w:val="24"/>
          <w:lang w:val="zh-CN"/>
        </w:rPr>
        <w:t>西宁市城西区西关大街130号3号楼11层11103号（唐道金座美伦)</w:t>
      </w:r>
    </w:p>
    <w:p>
      <w:pPr>
        <w:spacing w:line="360" w:lineRule="auto"/>
        <w:ind w:left="1079" w:leftChars="371" w:hanging="300" w:hangingChars="125"/>
        <w:jc w:val="left"/>
        <w:rPr>
          <w:rFonts w:ascii="宋体" w:hAnsi="宋体" w:eastAsia="宋体" w:cs="宋体"/>
          <w:color w:val="auto"/>
          <w:sz w:val="24"/>
          <w:szCs w:val="24"/>
        </w:rPr>
      </w:pPr>
      <w:r>
        <w:rPr>
          <w:rFonts w:hint="eastAsia" w:ascii="宋体" w:hAnsi="宋体" w:eastAsia="宋体" w:cs="宋体"/>
          <w:color w:val="auto"/>
          <w:sz w:val="24"/>
          <w:szCs w:val="24"/>
        </w:rPr>
        <w:t>联系方式：</w:t>
      </w:r>
      <w:bookmarkStart w:id="40" w:name="_Toc28359021"/>
      <w:bookmarkStart w:id="41" w:name="_Toc35393639"/>
      <w:bookmarkStart w:id="42" w:name="_Toc35393808"/>
      <w:bookmarkStart w:id="43" w:name="_Toc28359098"/>
      <w:r>
        <w:rPr>
          <w:rFonts w:hint="eastAsia" w:ascii="宋体" w:hAnsi="宋体" w:eastAsia="宋体" w:cs="宋体"/>
          <w:color w:val="auto"/>
          <w:sz w:val="24"/>
          <w:szCs w:val="24"/>
        </w:rPr>
        <w:t>0971-7354629</w:t>
      </w:r>
    </w:p>
    <w:p>
      <w:pPr>
        <w:spacing w:line="360" w:lineRule="auto"/>
        <w:ind w:left="1079" w:leftChars="371" w:hanging="300" w:hangingChars="125"/>
        <w:jc w:val="left"/>
        <w:rPr>
          <w:rFonts w:ascii="宋体" w:hAnsi="宋体" w:eastAsia="宋体" w:cs="宋体"/>
          <w:color w:val="auto"/>
          <w:sz w:val="24"/>
          <w:szCs w:val="24"/>
        </w:rPr>
      </w:pPr>
      <w:r>
        <w:rPr>
          <w:rFonts w:hint="eastAsia" w:ascii="宋体" w:hAnsi="宋体" w:eastAsia="宋体" w:cs="宋体"/>
          <w:color w:val="auto"/>
          <w:sz w:val="24"/>
          <w:szCs w:val="24"/>
        </w:rPr>
        <w:t>3.项目联系方式</w:t>
      </w:r>
      <w:bookmarkEnd w:id="40"/>
      <w:bookmarkEnd w:id="41"/>
      <w:bookmarkEnd w:id="42"/>
      <w:bookmarkEnd w:id="43"/>
    </w:p>
    <w:p>
      <w:pPr>
        <w:pStyle w:val="14"/>
        <w:spacing w:line="360" w:lineRule="auto"/>
        <w:ind w:firstLine="720" w:firstLineChars="300"/>
        <w:rPr>
          <w:rFonts w:hint="default" w:hAnsi="宋体" w:eastAsia="宋体" w:cs="宋体"/>
          <w:color w:val="auto"/>
          <w:sz w:val="24"/>
          <w:szCs w:val="24"/>
          <w:lang w:val="en-US" w:eastAsia="zh-CN"/>
        </w:rPr>
      </w:pPr>
      <w:r>
        <w:rPr>
          <w:rFonts w:hint="eastAsia" w:hAnsi="宋体" w:eastAsia="宋体" w:cs="宋体"/>
          <w:color w:val="auto"/>
          <w:sz w:val="24"/>
          <w:szCs w:val="24"/>
        </w:rPr>
        <w:t>项目联系人：</w:t>
      </w:r>
      <w:r>
        <w:rPr>
          <w:rFonts w:hint="eastAsia" w:hAnsi="宋体" w:eastAsia="宋体" w:cs="宋体"/>
          <w:color w:val="auto"/>
          <w:sz w:val="24"/>
          <w:szCs w:val="24"/>
          <w:lang w:val="en-US" w:eastAsia="zh-CN"/>
        </w:rPr>
        <w:t>喇先生</w:t>
      </w:r>
    </w:p>
    <w:p>
      <w:pPr>
        <w:spacing w:line="360" w:lineRule="auto"/>
        <w:ind w:left="1079" w:leftChars="371" w:hanging="300" w:hangingChars="125"/>
        <w:jc w:val="left"/>
        <w:rPr>
          <w:rFonts w:ascii="宋体" w:hAnsi="宋体" w:eastAsia="宋体" w:cs="宋体"/>
          <w:color w:val="auto"/>
          <w:sz w:val="24"/>
          <w:szCs w:val="24"/>
        </w:rPr>
      </w:pPr>
      <w:r>
        <w:rPr>
          <w:rFonts w:hint="eastAsia" w:ascii="宋体" w:hAnsi="宋体" w:eastAsia="宋体" w:cs="宋体"/>
          <w:color w:val="auto"/>
          <w:sz w:val="24"/>
          <w:szCs w:val="24"/>
        </w:rPr>
        <w:t>电      话：0971-7354629</w:t>
      </w:r>
    </w:p>
    <w:p>
      <w:pPr>
        <w:spacing w:line="360" w:lineRule="auto"/>
        <w:ind w:firstLine="720" w:firstLineChars="300"/>
        <w:rPr>
          <w:rFonts w:ascii="宋体" w:hAnsi="宋体" w:eastAsia="宋体" w:cs="宋体"/>
          <w:color w:val="auto"/>
          <w:sz w:val="24"/>
          <w:szCs w:val="24"/>
          <w:lang w:val="zh-CN"/>
        </w:rPr>
      </w:pPr>
    </w:p>
    <w:p>
      <w:pPr>
        <w:wordWrap w:val="0"/>
        <w:spacing w:line="360" w:lineRule="auto"/>
        <w:ind w:firstLine="0" w:firstLineChars="0"/>
        <w:jc w:val="right"/>
        <w:rPr>
          <w:rFonts w:ascii="宋体" w:hAnsi="宋体" w:eastAsia="宋体" w:cs="宋体"/>
          <w:color w:val="auto"/>
          <w:sz w:val="24"/>
          <w:szCs w:val="24"/>
        </w:rPr>
      </w:pPr>
      <w:r>
        <w:rPr>
          <w:rFonts w:hint="eastAsia" w:ascii="宋体" w:hAnsi="宋体" w:eastAsia="宋体" w:cs="宋体"/>
          <w:color w:val="auto"/>
          <w:sz w:val="24"/>
          <w:szCs w:val="24"/>
        </w:rPr>
        <w:t xml:space="preserve"> </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br w:type="page"/>
      </w:r>
    </w:p>
    <w:p>
      <w:pPr>
        <w:pStyle w:val="22"/>
        <w:spacing w:before="0" w:after="0" w:line="360" w:lineRule="auto"/>
        <w:ind w:firstLine="0" w:firstLineChars="0"/>
        <w:rPr>
          <w:rFonts w:ascii="宋体" w:hAnsi="宋体" w:eastAsia="宋体" w:cs="宋体"/>
          <w:color w:val="auto"/>
          <w:lang w:val="zh-CN"/>
        </w:rPr>
      </w:pPr>
      <w:bookmarkStart w:id="44" w:name="_Toc3201"/>
      <w:bookmarkStart w:id="45" w:name="_Toc19487"/>
      <w:r>
        <w:rPr>
          <w:rFonts w:hint="eastAsia" w:ascii="宋体" w:hAnsi="宋体" w:eastAsia="宋体" w:cs="宋体"/>
          <w:color w:val="auto"/>
          <w:lang w:val="zh-CN"/>
        </w:rPr>
        <w:t>第二部分</w:t>
      </w:r>
      <w:r>
        <w:rPr>
          <w:rFonts w:hint="eastAsia" w:ascii="宋体" w:hAnsi="宋体" w:eastAsia="宋体" w:cs="宋体"/>
          <w:color w:val="auto"/>
        </w:rPr>
        <w:t xml:space="preserve">  </w:t>
      </w:r>
      <w:r>
        <w:rPr>
          <w:rFonts w:hint="eastAsia" w:ascii="宋体" w:hAnsi="宋体" w:eastAsia="宋体" w:cs="宋体"/>
          <w:color w:val="auto"/>
          <w:lang w:val="zh-CN"/>
        </w:rPr>
        <w:t>供应商须知前附表</w:t>
      </w:r>
      <w:bookmarkEnd w:id="44"/>
      <w:bookmarkEnd w:id="45"/>
    </w:p>
    <w:p>
      <w:pPr>
        <w:spacing w:line="360" w:lineRule="auto"/>
        <w:ind w:firstLine="0" w:firstLineChars="0"/>
        <w:rPr>
          <w:rFonts w:ascii="宋体" w:hAnsi="宋体" w:eastAsia="宋体" w:cs="宋体"/>
          <w:color w:val="auto"/>
          <w:sz w:val="24"/>
          <w:szCs w:val="24"/>
          <w:lang w:val="zh-CN"/>
        </w:rPr>
      </w:pPr>
    </w:p>
    <w:tbl>
      <w:tblPr>
        <w:tblStyle w:val="23"/>
        <w:tblW w:w="10205" w:type="dxa"/>
        <w:jc w:val="center"/>
        <w:tblLayout w:type="fixed"/>
        <w:tblCellMar>
          <w:top w:w="0" w:type="dxa"/>
          <w:left w:w="57" w:type="dxa"/>
          <w:bottom w:w="0" w:type="dxa"/>
          <w:right w:w="57" w:type="dxa"/>
        </w:tblCellMar>
      </w:tblPr>
      <w:tblGrid>
        <w:gridCol w:w="653"/>
        <w:gridCol w:w="2530"/>
        <w:gridCol w:w="7022"/>
      </w:tblGrid>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center"/>
              <w:rPr>
                <w:rFonts w:ascii="宋体" w:hAnsi="宋体" w:eastAsia="宋体" w:cs="宋体"/>
                <w:color w:val="auto"/>
                <w:sz w:val="24"/>
                <w:lang w:val="zh-CN"/>
              </w:rPr>
            </w:pPr>
            <w:r>
              <w:rPr>
                <w:rFonts w:hint="eastAsia" w:ascii="宋体" w:hAnsi="宋体" w:eastAsia="宋体" w:cs="宋体"/>
                <w:b/>
                <w:bCs/>
                <w:color w:val="auto"/>
                <w:sz w:val="24"/>
                <w:lang w:val="zh-CN"/>
              </w:rPr>
              <w:t>序号</w:t>
            </w:r>
          </w:p>
        </w:tc>
        <w:tc>
          <w:tcPr>
            <w:tcW w:w="9552"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center"/>
              <w:rPr>
                <w:rFonts w:ascii="宋体" w:hAnsi="宋体" w:eastAsia="宋体" w:cs="宋体"/>
                <w:color w:val="auto"/>
                <w:sz w:val="24"/>
                <w:lang w:val="zh-CN"/>
              </w:rPr>
            </w:pPr>
            <w:r>
              <w:rPr>
                <w:rFonts w:hint="eastAsia" w:ascii="宋体" w:hAnsi="宋体" w:eastAsia="宋体" w:cs="宋体"/>
                <w:b/>
                <w:bCs/>
                <w:color w:val="auto"/>
                <w:sz w:val="24"/>
                <w:lang w:val="zh-CN"/>
              </w:rPr>
              <w:t>内容</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采购项目编号</w:t>
            </w:r>
          </w:p>
        </w:tc>
        <w:tc>
          <w:tcPr>
            <w:tcW w:w="702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spacing w:line="360" w:lineRule="auto"/>
              <w:ind w:firstLine="0" w:firstLineChars="0"/>
              <w:jc w:val="left"/>
              <w:rPr>
                <w:rFonts w:ascii="宋体" w:hAnsi="宋体" w:eastAsia="宋体" w:cs="宋体"/>
                <w:color w:val="auto"/>
                <w:sz w:val="24"/>
                <w:lang w:val="zh-CN"/>
              </w:rPr>
            </w:pPr>
            <w:bookmarkStart w:id="231" w:name="_GoBack"/>
            <w:bookmarkEnd w:id="231"/>
            <w:r>
              <w:rPr>
                <w:rFonts w:hint="eastAsia" w:ascii="宋体" w:hAnsi="宋体" w:eastAsia="宋体" w:cs="宋体"/>
                <w:color w:val="auto"/>
                <w:sz w:val="24"/>
                <w:szCs w:val="24"/>
                <w:lang w:val="zh-CN"/>
              </w:rPr>
              <w:t>青海卓宸竞磋（货物）2020-032</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采购项目名称</w:t>
            </w:r>
          </w:p>
        </w:tc>
        <w:tc>
          <w:tcPr>
            <w:tcW w:w="702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lang w:val="zh-CN"/>
              </w:rPr>
              <w:t>互助扎隆沟公路超限检测站电子抓拍及交通标志标线项目</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采购人</w:t>
            </w:r>
          </w:p>
        </w:tc>
        <w:tc>
          <w:tcPr>
            <w:tcW w:w="702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lang w:val="zh-CN"/>
              </w:rPr>
              <w:t>青海省公路路政执法总队</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采购代理机构</w:t>
            </w:r>
          </w:p>
        </w:tc>
        <w:tc>
          <w:tcPr>
            <w:tcW w:w="702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lang w:val="zh-CN"/>
              </w:rPr>
              <w:t>青海卓宸招标咨询有限公司</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采购方式</w:t>
            </w:r>
          </w:p>
        </w:tc>
        <w:tc>
          <w:tcPr>
            <w:tcW w:w="702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szCs w:val="24"/>
                <w:lang w:val="zh-CN"/>
              </w:rPr>
              <w:t>竞争性磋商</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评分办法</w:t>
            </w:r>
          </w:p>
        </w:tc>
        <w:tc>
          <w:tcPr>
            <w:tcW w:w="702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lang w:val="zh-CN"/>
              </w:rPr>
              <w:t>综合评分法</w:t>
            </w:r>
          </w:p>
        </w:tc>
      </w:tr>
      <w:tr>
        <w:tblPrEx>
          <w:tblCellMar>
            <w:top w:w="0" w:type="dxa"/>
            <w:left w:w="57" w:type="dxa"/>
            <w:bottom w:w="0" w:type="dxa"/>
            <w:right w:w="57" w:type="dxa"/>
          </w:tblCellMar>
        </w:tblPrEx>
        <w:trPr>
          <w:trHeight w:val="486"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szCs w:val="24"/>
                <w:lang w:val="zh-CN"/>
              </w:rPr>
              <w:t>采购预算控制额度</w:t>
            </w:r>
          </w:p>
        </w:tc>
        <w:tc>
          <w:tcPr>
            <w:tcW w:w="7022"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ind w:firstLine="0" w:firstLineChars="0"/>
              <w:jc w:val="left"/>
              <w:rPr>
                <w:rFonts w:ascii="宋体" w:hAnsi="宋体" w:eastAsia="宋体" w:cs="宋体"/>
                <w:color w:val="auto"/>
                <w:sz w:val="24"/>
              </w:rPr>
            </w:pPr>
            <w:r>
              <w:rPr>
                <w:rFonts w:hint="eastAsia" w:ascii="宋体" w:hAnsi="宋体" w:eastAsia="宋体" w:cs="宋体"/>
                <w:color w:val="auto"/>
                <w:sz w:val="24"/>
                <w:szCs w:val="24"/>
                <w:lang w:val="en-US" w:eastAsia="zh-CN"/>
              </w:rPr>
              <w:t>350000.00元</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项目分包个数</w:t>
            </w:r>
          </w:p>
        </w:tc>
        <w:tc>
          <w:tcPr>
            <w:tcW w:w="7022"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szCs w:val="24"/>
              </w:rPr>
              <w:t>无</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采购要求</w:t>
            </w:r>
          </w:p>
        </w:tc>
        <w:tc>
          <w:tcPr>
            <w:tcW w:w="7022"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rPr>
                <w:rFonts w:ascii="宋体" w:hAnsi="宋体" w:eastAsia="宋体" w:cs="宋体"/>
                <w:color w:val="auto"/>
                <w:sz w:val="24"/>
                <w:lang w:val="zh-CN"/>
              </w:rPr>
            </w:pPr>
            <w:r>
              <w:rPr>
                <w:rFonts w:hint="eastAsia" w:ascii="宋体" w:hAnsi="宋体" w:eastAsia="宋体" w:cs="宋体"/>
                <w:color w:val="auto"/>
                <w:sz w:val="24"/>
                <w:lang w:val="zh-CN"/>
              </w:rPr>
              <w:t>详见磋商文件第六部分</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供应商资格条件</w:t>
            </w:r>
          </w:p>
        </w:tc>
        <w:tc>
          <w:tcPr>
            <w:tcW w:w="702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lang w:val="zh-CN"/>
              </w:rPr>
              <w:t>1、符合《中华人民共和国政府采购法》第22条的条件。</w:t>
            </w:r>
          </w:p>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lang w:val="zh-CN"/>
              </w:rPr>
              <w:t>2、磋商文件规定的其他资质条件。</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磋商保证金</w:t>
            </w:r>
          </w:p>
        </w:tc>
        <w:tc>
          <w:tcPr>
            <w:tcW w:w="702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lang w:val="zh-CN"/>
              </w:rPr>
              <w:t>磋商保证金：</w:t>
            </w:r>
            <w:r>
              <w:rPr>
                <w:rFonts w:hint="eastAsia" w:ascii="宋体" w:hAnsi="宋体" w:eastAsia="宋体" w:cs="宋体"/>
                <w:color w:val="auto"/>
                <w:sz w:val="24"/>
                <w:szCs w:val="24"/>
                <w:highlight w:val="none"/>
                <w:lang w:val="en-US" w:eastAsia="zh-CN"/>
              </w:rPr>
              <w:t>7000</w:t>
            </w:r>
            <w:r>
              <w:rPr>
                <w:rFonts w:hint="eastAsia" w:ascii="宋体" w:hAnsi="宋体" w:eastAsia="宋体" w:cs="宋体"/>
                <w:color w:val="auto"/>
                <w:sz w:val="24"/>
                <w:szCs w:val="24"/>
                <w:highlight w:val="none"/>
              </w:rPr>
              <w:t>.00元</w:t>
            </w:r>
            <w:r>
              <w:rPr>
                <w:rFonts w:hint="eastAsia" w:ascii="宋体" w:hAnsi="宋体" w:eastAsia="宋体" w:cs="宋体"/>
                <w:color w:val="auto"/>
                <w:sz w:val="24"/>
                <w:highlight w:val="none"/>
              </w:rPr>
              <w:t>。</w:t>
            </w:r>
          </w:p>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lang w:val="zh-CN"/>
              </w:rPr>
              <w:t>收款单位：</w:t>
            </w:r>
            <w:r>
              <w:rPr>
                <w:rFonts w:hint="eastAsia" w:ascii="宋体" w:hAnsi="宋体" w:eastAsia="宋体" w:cs="宋体"/>
                <w:color w:val="auto"/>
                <w:sz w:val="24"/>
                <w:szCs w:val="24"/>
              </w:rPr>
              <w:t>青海卓宸招标咨询有限公司</w:t>
            </w:r>
          </w:p>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lang w:val="zh-CN"/>
              </w:rPr>
              <w:t>开 户 行：青海银行海湖新区支行</w:t>
            </w:r>
          </w:p>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lang w:val="zh-CN"/>
              </w:rPr>
              <w:t>银行账号：0701201000246753</w:t>
            </w:r>
          </w:p>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lang w:val="zh-CN"/>
              </w:rPr>
              <w:t>缴费时间：投标截止期前，以银行到账时间为准。</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缴费方式</w:t>
            </w:r>
          </w:p>
        </w:tc>
        <w:tc>
          <w:tcPr>
            <w:tcW w:w="702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lang w:val="zh-CN"/>
              </w:rPr>
              <w:t>缴费方式：磋商保证金应当以支票、汇票、本票或者金融机构、担保机构出具的保函等非现金形式提交。通过银行转账的，必须由供应商</w:t>
            </w:r>
            <w:r>
              <w:rPr>
                <w:rFonts w:hint="eastAsia" w:ascii="宋体" w:hAnsi="宋体" w:eastAsia="宋体" w:cs="宋体"/>
                <w:color w:val="auto"/>
                <w:sz w:val="24"/>
              </w:rPr>
              <w:t>(需提供开户许可证)</w:t>
            </w:r>
            <w:r>
              <w:rPr>
                <w:rFonts w:hint="eastAsia" w:ascii="宋体" w:hAnsi="宋体" w:eastAsia="宋体" w:cs="宋体"/>
                <w:color w:val="auto"/>
                <w:sz w:val="24"/>
                <w:lang w:val="zh-CN"/>
              </w:rPr>
              <w:t>汇（转）入采购代理机构指定账户。供应商未按照磋商文件要求提交磋商保证金的，投标无效。</w:t>
            </w:r>
          </w:p>
        </w:tc>
      </w:tr>
      <w:tr>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磋商保证金退还</w:t>
            </w:r>
          </w:p>
        </w:tc>
        <w:tc>
          <w:tcPr>
            <w:tcW w:w="7022" w:type="dxa"/>
            <w:tcBorders>
              <w:top w:val="single" w:color="000000" w:sz="6" w:space="0"/>
              <w:left w:val="single" w:color="000000" w:sz="6" w:space="0"/>
              <w:bottom w:val="single" w:color="000000" w:sz="6" w:space="0"/>
              <w:right w:val="single" w:color="000000" w:sz="6" w:space="0"/>
            </w:tcBorders>
            <w:shd w:val="clear" w:color="auto" w:fill="auto"/>
          </w:tcPr>
          <w:p>
            <w:pPr>
              <w:spacing w:line="360" w:lineRule="auto"/>
              <w:ind w:firstLine="0" w:firstLineChars="0"/>
              <w:rPr>
                <w:rFonts w:ascii="宋体" w:hAnsi="宋体" w:eastAsia="宋体" w:cs="宋体"/>
                <w:color w:val="auto"/>
                <w:sz w:val="24"/>
                <w:lang w:val="zh-CN"/>
              </w:rPr>
            </w:pPr>
            <w:r>
              <w:rPr>
                <w:rFonts w:hint="eastAsia" w:ascii="宋体" w:hAnsi="宋体" w:eastAsia="宋体" w:cs="宋体"/>
                <w:color w:val="auto"/>
                <w:sz w:val="24"/>
                <w:szCs w:val="24"/>
                <w:lang w:val="zh-CN"/>
              </w:rPr>
              <w:t>未成交供应商的磋商保证金在成交通知书发出后5个工作日内退还，成交供应商的磋商保证金在采购合同签订后5个工作日内退还</w:t>
            </w:r>
            <w:r>
              <w:rPr>
                <w:rFonts w:hint="eastAsia" w:ascii="宋体" w:hAnsi="宋体" w:eastAsia="宋体" w:cs="宋体"/>
                <w:color w:val="auto"/>
                <w:sz w:val="24"/>
                <w:szCs w:val="24"/>
              </w:rPr>
              <w:t>。</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递交响应文件方式</w:t>
            </w:r>
          </w:p>
        </w:tc>
        <w:tc>
          <w:tcPr>
            <w:tcW w:w="7022"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lang w:val="zh-CN"/>
              </w:rPr>
              <w:t>现场递交，不接受邮寄投标。</w:t>
            </w:r>
          </w:p>
        </w:tc>
      </w:tr>
      <w:tr>
        <w:trPr>
          <w:trHeight w:val="9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szCs w:val="24"/>
              </w:rPr>
              <w:t>提交响应文件截止时间</w:t>
            </w:r>
          </w:p>
        </w:tc>
        <w:tc>
          <w:tcPr>
            <w:tcW w:w="7022"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szCs w:val="24"/>
                <w:lang w:val="zh-CN"/>
              </w:rPr>
              <w:t>2020年12月09日上午09点00分（北京时间）</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szCs w:val="24"/>
              </w:rPr>
              <w:t>响应文件开启时间</w:t>
            </w:r>
          </w:p>
        </w:tc>
        <w:tc>
          <w:tcPr>
            <w:tcW w:w="7022"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szCs w:val="24"/>
                <w:lang w:val="zh-CN"/>
              </w:rPr>
              <w:t>2020年12月09日上午09点00分（北京时间）</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szCs w:val="24"/>
              </w:rPr>
              <w:t>提交响应文件地点</w:t>
            </w:r>
          </w:p>
        </w:tc>
        <w:tc>
          <w:tcPr>
            <w:tcW w:w="7022"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szCs w:val="24"/>
                <w:lang w:val="zh-CN"/>
              </w:rPr>
              <w:t>西宁市城西区西关大街130号3号楼11层11103号（唐道金座美伦)</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答疑澄清方式</w:t>
            </w:r>
          </w:p>
        </w:tc>
        <w:tc>
          <w:tcPr>
            <w:tcW w:w="702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lang w:val="zh-CN"/>
              </w:rPr>
              <w:t>采用现场答疑。供应商须提供准确的联系方式（手机和固定电话），应在规定的时间内到达评审现场进行答疑澄清，如在规定的时间内联系无果或未按时到达的，视同放弃答疑。</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代理服务费收取</w:t>
            </w:r>
          </w:p>
        </w:tc>
        <w:tc>
          <w:tcPr>
            <w:tcW w:w="702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lang w:val="zh-CN"/>
              </w:rPr>
              <w:t>收取对象：成交供应商</w:t>
            </w:r>
          </w:p>
          <w:p>
            <w:pPr>
              <w:autoSpaceDE w:val="0"/>
              <w:autoSpaceDN w:val="0"/>
              <w:spacing w:line="360" w:lineRule="auto"/>
              <w:ind w:firstLine="0" w:firstLineChars="0"/>
              <w:jc w:val="left"/>
              <w:rPr>
                <w:rFonts w:ascii="宋体" w:hAnsi="宋体" w:eastAsia="宋体" w:cs="宋体"/>
                <w:b/>
                <w:color w:val="auto"/>
                <w:sz w:val="24"/>
              </w:rPr>
            </w:pPr>
            <w:r>
              <w:rPr>
                <w:rFonts w:hint="eastAsia" w:ascii="宋体" w:hAnsi="宋体" w:eastAsia="宋体" w:cs="宋体"/>
                <w:color w:val="auto"/>
                <w:sz w:val="24"/>
                <w:lang w:val="zh-CN"/>
              </w:rPr>
              <w:t>收费金额：</w:t>
            </w:r>
            <w:r>
              <w:rPr>
                <w:rFonts w:hint="eastAsia" w:ascii="宋体" w:hAnsi="宋体" w:eastAsia="宋体" w:cs="宋体"/>
                <w:color w:val="auto"/>
                <w:sz w:val="24"/>
                <w:lang w:val="en-US" w:eastAsia="zh-CN"/>
              </w:rPr>
              <w:t>5500</w:t>
            </w:r>
            <w:r>
              <w:rPr>
                <w:rFonts w:hint="eastAsia" w:ascii="宋体" w:hAnsi="宋体" w:eastAsia="宋体" w:cs="宋体"/>
                <w:color w:val="auto"/>
                <w:sz w:val="24"/>
              </w:rPr>
              <w:t>.00元</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合同签订有效期</w:t>
            </w:r>
          </w:p>
        </w:tc>
        <w:tc>
          <w:tcPr>
            <w:tcW w:w="702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highlight w:val="none"/>
                <w:lang w:val="zh-CN"/>
              </w:rPr>
              <w:t>自成交通知书发出之日起</w:t>
            </w:r>
            <w:r>
              <w:rPr>
                <w:rFonts w:hint="eastAsia" w:ascii="宋体" w:hAnsi="宋体" w:eastAsia="宋体" w:cs="宋体"/>
                <w:color w:val="auto"/>
                <w:sz w:val="24"/>
                <w:highlight w:val="none"/>
              </w:rPr>
              <w:t>30</w:t>
            </w:r>
            <w:r>
              <w:rPr>
                <w:rFonts w:hint="eastAsia" w:ascii="宋体" w:hAnsi="宋体" w:eastAsia="宋体" w:cs="宋体"/>
                <w:color w:val="auto"/>
                <w:sz w:val="24"/>
                <w:highlight w:val="none"/>
                <w:lang w:val="zh-CN"/>
              </w:rPr>
              <w:t>日内与采购人签订采购合同</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政府采购合同备案</w:t>
            </w:r>
          </w:p>
        </w:tc>
        <w:tc>
          <w:tcPr>
            <w:tcW w:w="702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lang w:val="zh-CN"/>
              </w:rPr>
              <w:t>采购合同全数返回采购代理机构鉴证，盖章。</w:t>
            </w:r>
          </w:p>
          <w:p>
            <w:pPr>
              <w:autoSpaceDE w:val="0"/>
              <w:autoSpaceDN w:val="0"/>
              <w:spacing w:line="360" w:lineRule="auto"/>
              <w:ind w:firstLine="0" w:firstLineChars="0"/>
              <w:jc w:val="left"/>
              <w:rPr>
                <w:rFonts w:ascii="宋体" w:hAnsi="宋体" w:eastAsia="宋体" w:cs="宋体"/>
                <w:color w:val="auto"/>
                <w:sz w:val="24"/>
                <w:lang w:val="zh-CN"/>
              </w:rPr>
            </w:pPr>
            <w:r>
              <w:rPr>
                <w:rFonts w:hint="eastAsia" w:ascii="宋体" w:hAnsi="宋体" w:eastAsia="宋体" w:cs="宋体"/>
                <w:color w:val="auto"/>
                <w:sz w:val="24"/>
                <w:lang w:val="zh-CN"/>
              </w:rPr>
              <w:t>采购代理机构留存一份原件备案。</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highlight w:val="none"/>
                <w:lang w:val="zh-CN"/>
              </w:rPr>
            </w:pPr>
            <w:r>
              <w:rPr>
                <w:rFonts w:hint="eastAsia" w:ascii="宋体" w:hAnsi="宋体" w:eastAsia="宋体" w:cs="宋体"/>
                <w:b/>
                <w:bCs/>
                <w:color w:val="auto"/>
                <w:sz w:val="24"/>
                <w:szCs w:val="24"/>
                <w:highlight w:val="none"/>
              </w:rPr>
              <w:t>磋商有效期</w:t>
            </w:r>
          </w:p>
        </w:tc>
        <w:tc>
          <w:tcPr>
            <w:tcW w:w="702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spacing w:line="360" w:lineRule="auto"/>
              <w:ind w:firstLine="0" w:firstLineChars="0"/>
              <w:jc w:val="left"/>
              <w:rPr>
                <w:rFonts w:ascii="宋体" w:hAnsi="宋体" w:eastAsia="宋体" w:cs="宋体"/>
                <w:color w:val="auto"/>
                <w:sz w:val="24"/>
                <w:highlight w:val="none"/>
                <w:lang w:val="zh-CN"/>
              </w:rPr>
            </w:pPr>
            <w:r>
              <w:rPr>
                <w:rFonts w:hint="eastAsia" w:ascii="宋体" w:hAnsi="宋体" w:eastAsia="宋体" w:cs="宋体"/>
                <w:color w:val="auto"/>
                <w:sz w:val="24"/>
                <w:szCs w:val="24"/>
                <w:highlight w:val="none"/>
              </w:rPr>
              <w:t>磋商有效期为自磋商开始之日起60个日历日</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2"/>
              </w:numPr>
              <w:autoSpaceDE w:val="0"/>
              <w:autoSpaceDN w:val="0"/>
              <w:spacing w:line="360" w:lineRule="auto"/>
              <w:ind w:firstLineChars="0"/>
              <w:jc w:val="center"/>
              <w:rPr>
                <w:rFonts w:ascii="宋体" w:hAnsi="宋体" w:eastAsia="宋体" w:cs="宋体"/>
                <w:b/>
                <w:bCs/>
                <w:color w:val="auto"/>
                <w:sz w:val="24"/>
                <w:lang w:val="zh-CN"/>
              </w:rPr>
            </w:pPr>
          </w:p>
        </w:tc>
        <w:tc>
          <w:tcPr>
            <w:tcW w:w="2530"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spacing w:line="360" w:lineRule="auto"/>
              <w:ind w:firstLine="0" w:firstLineChars="0"/>
              <w:jc w:val="left"/>
              <w:rPr>
                <w:rFonts w:ascii="宋体" w:hAnsi="宋体" w:eastAsia="宋体" w:cs="宋体"/>
                <w:b/>
                <w:bCs/>
                <w:color w:val="auto"/>
                <w:sz w:val="24"/>
                <w:lang w:val="zh-CN"/>
              </w:rPr>
            </w:pPr>
            <w:r>
              <w:rPr>
                <w:rFonts w:hint="eastAsia" w:ascii="宋体" w:hAnsi="宋体" w:eastAsia="宋体" w:cs="宋体"/>
                <w:b/>
                <w:bCs/>
                <w:color w:val="auto"/>
                <w:sz w:val="24"/>
                <w:lang w:val="zh-CN"/>
              </w:rPr>
              <w:t>其他事项</w:t>
            </w:r>
          </w:p>
        </w:tc>
        <w:tc>
          <w:tcPr>
            <w:tcW w:w="702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spacing w:line="360" w:lineRule="auto"/>
              <w:ind w:firstLine="0" w:firstLineChars="0"/>
              <w:jc w:val="left"/>
              <w:rPr>
                <w:rFonts w:ascii="宋体" w:hAnsi="宋体" w:eastAsia="宋体" w:cs="宋体"/>
                <w:color w:val="auto"/>
                <w:sz w:val="24"/>
              </w:rPr>
            </w:pPr>
            <w:r>
              <w:rPr>
                <w:rFonts w:hint="eastAsia" w:ascii="宋体" w:hAnsi="宋体" w:eastAsia="宋体" w:cs="宋体"/>
                <w:color w:val="auto"/>
                <w:sz w:val="24"/>
              </w:rPr>
              <w:t>无</w:t>
            </w:r>
          </w:p>
        </w:tc>
      </w:tr>
    </w:tbl>
    <w:p>
      <w:pPr>
        <w:wordWrap w:val="0"/>
        <w:spacing w:line="360" w:lineRule="auto"/>
        <w:ind w:firstLine="0" w:firstLineChars="0"/>
        <w:rPr>
          <w:rFonts w:ascii="宋体" w:hAnsi="宋体" w:eastAsia="宋体" w:cs="宋体"/>
          <w:color w:val="auto"/>
          <w:sz w:val="24"/>
          <w:szCs w:val="24"/>
          <w:lang w:val="zh-CN"/>
        </w:rPr>
      </w:pPr>
    </w:p>
    <w:p>
      <w:pPr>
        <w:wordWrap w:val="0"/>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lang w:val="zh-CN"/>
        </w:rPr>
        <w:br w:type="page"/>
      </w:r>
    </w:p>
    <w:p>
      <w:pPr>
        <w:keepNext/>
        <w:keepLines/>
        <w:pageBreakBefore/>
        <w:widowControl/>
        <w:snapToGrid w:val="0"/>
        <w:spacing w:line="360" w:lineRule="auto"/>
        <w:ind w:firstLine="0" w:firstLineChars="0"/>
        <w:jc w:val="center"/>
        <w:outlineLvl w:val="0"/>
        <w:rPr>
          <w:rFonts w:ascii="宋体" w:hAnsi="宋体" w:eastAsia="宋体" w:cs="宋体"/>
          <w:b/>
          <w:color w:val="auto"/>
          <w:kern w:val="28"/>
          <w:sz w:val="36"/>
          <w:szCs w:val="20"/>
        </w:rPr>
      </w:pPr>
      <w:bookmarkStart w:id="46" w:name="_Toc9515"/>
      <w:bookmarkStart w:id="47" w:name="_Toc325725997"/>
      <w:r>
        <w:rPr>
          <w:rFonts w:hint="eastAsia" w:ascii="宋体" w:hAnsi="宋体" w:eastAsia="宋体" w:cs="宋体"/>
          <w:b/>
          <w:color w:val="auto"/>
          <w:kern w:val="28"/>
          <w:sz w:val="36"/>
          <w:szCs w:val="20"/>
        </w:rPr>
        <w:t>第三部分  供应商须知</w:t>
      </w:r>
      <w:bookmarkEnd w:id="46"/>
    </w:p>
    <w:p>
      <w:pPr>
        <w:widowControl/>
        <w:spacing w:line="360" w:lineRule="auto"/>
        <w:ind w:firstLine="0" w:firstLineChars="0"/>
        <w:jc w:val="center"/>
        <w:outlineLvl w:val="1"/>
        <w:rPr>
          <w:rFonts w:ascii="宋体" w:hAnsi="宋体" w:eastAsia="宋体" w:cs="宋体"/>
          <w:b/>
          <w:bCs/>
          <w:color w:val="auto"/>
          <w:sz w:val="24"/>
          <w:szCs w:val="24"/>
        </w:rPr>
      </w:pPr>
      <w:bookmarkStart w:id="48" w:name="_Toc14943"/>
      <w:bookmarkStart w:id="49" w:name="_Toc24622"/>
      <w:bookmarkStart w:id="50" w:name="_Toc376936728"/>
      <w:r>
        <w:rPr>
          <w:rFonts w:hint="eastAsia" w:ascii="宋体" w:hAnsi="宋体" w:eastAsia="宋体" w:cs="宋体"/>
          <w:b/>
          <w:bCs/>
          <w:color w:val="auto"/>
          <w:sz w:val="24"/>
          <w:szCs w:val="24"/>
        </w:rPr>
        <w:t>一、说  明</w:t>
      </w:r>
      <w:bookmarkEnd w:id="47"/>
      <w:bookmarkEnd w:id="48"/>
      <w:bookmarkEnd w:id="49"/>
      <w:bookmarkEnd w:id="50"/>
    </w:p>
    <w:p>
      <w:pPr>
        <w:widowControl/>
        <w:spacing w:line="360" w:lineRule="auto"/>
        <w:ind w:firstLine="0" w:firstLineChars="0"/>
        <w:jc w:val="left"/>
        <w:outlineLvl w:val="2"/>
        <w:rPr>
          <w:rFonts w:ascii="宋体" w:hAnsi="宋体" w:eastAsia="宋体" w:cs="宋体"/>
          <w:b/>
          <w:bCs/>
          <w:color w:val="auto"/>
          <w:sz w:val="24"/>
          <w:szCs w:val="24"/>
        </w:rPr>
      </w:pPr>
      <w:bookmarkStart w:id="51" w:name="_Toc26944"/>
      <w:bookmarkStart w:id="52" w:name="_Toc376936729"/>
      <w:bookmarkStart w:id="53" w:name="_Toc9770"/>
      <w:bookmarkStart w:id="54" w:name="_Toc325725998"/>
      <w:r>
        <w:rPr>
          <w:rFonts w:hint="eastAsia" w:ascii="宋体" w:hAnsi="宋体" w:eastAsia="宋体" w:cs="宋体"/>
          <w:b/>
          <w:bCs/>
          <w:color w:val="auto"/>
          <w:sz w:val="24"/>
          <w:szCs w:val="24"/>
        </w:rPr>
        <w:t>1.适用范围</w:t>
      </w:r>
      <w:bookmarkEnd w:id="51"/>
      <w:bookmarkEnd w:id="52"/>
      <w:bookmarkEnd w:id="53"/>
      <w:bookmarkEnd w:id="54"/>
    </w:p>
    <w:p>
      <w:pPr>
        <w:tabs>
          <w:tab w:val="left" w:pos="840"/>
        </w:tabs>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本次采购依据采购人下达的采购计划，仅适用于本磋商文件中所叙述的项目。</w:t>
      </w:r>
    </w:p>
    <w:p>
      <w:pPr>
        <w:widowControl/>
        <w:spacing w:line="360" w:lineRule="auto"/>
        <w:ind w:firstLine="0" w:firstLineChars="0"/>
        <w:jc w:val="left"/>
        <w:outlineLvl w:val="2"/>
        <w:rPr>
          <w:rFonts w:ascii="宋体" w:hAnsi="宋体" w:eastAsia="宋体" w:cs="宋体"/>
          <w:b/>
          <w:bCs/>
          <w:color w:val="auto"/>
          <w:sz w:val="24"/>
          <w:szCs w:val="24"/>
        </w:rPr>
      </w:pPr>
      <w:bookmarkStart w:id="55" w:name="_Toc325725999"/>
      <w:bookmarkStart w:id="56" w:name="_Toc376936730"/>
      <w:bookmarkStart w:id="57" w:name="_Toc21998"/>
      <w:bookmarkStart w:id="58" w:name="_Toc31556"/>
      <w:r>
        <w:rPr>
          <w:rFonts w:hint="eastAsia" w:ascii="宋体" w:hAnsi="宋体" w:eastAsia="宋体" w:cs="宋体"/>
          <w:b/>
          <w:bCs/>
          <w:color w:val="auto"/>
          <w:sz w:val="24"/>
          <w:szCs w:val="24"/>
        </w:rPr>
        <w:t>2.采购方式、合格的</w:t>
      </w:r>
      <w:bookmarkEnd w:id="55"/>
      <w:bookmarkEnd w:id="56"/>
      <w:bookmarkEnd w:id="57"/>
      <w:r>
        <w:rPr>
          <w:rFonts w:hint="eastAsia" w:ascii="宋体" w:hAnsi="宋体" w:eastAsia="宋体" w:cs="宋体"/>
          <w:b/>
          <w:bCs/>
          <w:color w:val="auto"/>
          <w:sz w:val="24"/>
          <w:szCs w:val="24"/>
        </w:rPr>
        <w:t>供应商</w:t>
      </w:r>
      <w:bookmarkEnd w:id="58"/>
    </w:p>
    <w:p>
      <w:pPr>
        <w:tabs>
          <w:tab w:val="left" w:pos="840"/>
        </w:tabs>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2.1本次采购采取竞争性磋商方式。</w:t>
      </w:r>
    </w:p>
    <w:p>
      <w:pPr>
        <w:tabs>
          <w:tab w:val="left" w:pos="840"/>
        </w:tabs>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2.2合格的供应商：</w:t>
      </w:r>
    </w:p>
    <w:p>
      <w:pPr>
        <w:tabs>
          <w:tab w:val="left" w:pos="840"/>
        </w:tabs>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(1) 符合《政府采购法》第22条条件，并提供下列材料：</w:t>
      </w:r>
    </w:p>
    <w:p>
      <w:pPr>
        <w:tabs>
          <w:tab w:val="left" w:pos="840"/>
        </w:tabs>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   &lt;1&gt;供应商的营业执照等证明文件，自然人的身份证明。</w:t>
      </w:r>
    </w:p>
    <w:p>
      <w:pPr>
        <w:tabs>
          <w:tab w:val="left" w:pos="840"/>
        </w:tabs>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   &lt;2&gt;财务状况报告和依法缴纳税收和社会保障资金的相关材料。</w:t>
      </w:r>
    </w:p>
    <w:p>
      <w:pPr>
        <w:tabs>
          <w:tab w:val="left" w:pos="840"/>
        </w:tabs>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   &lt;3&gt;具备履行合同所必须的货物和专业技术能力的证明材料。</w:t>
      </w:r>
    </w:p>
    <w:p>
      <w:pPr>
        <w:tabs>
          <w:tab w:val="left" w:pos="840"/>
        </w:tabs>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   &lt;4&gt;参加政府采购活动前3年内在经营活动中没有重大违法记录的书面声明。</w:t>
      </w:r>
    </w:p>
    <w:p>
      <w:pPr>
        <w:tabs>
          <w:tab w:val="left" w:pos="840"/>
        </w:tabs>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lang w:val="zh-CN"/>
        </w:rPr>
        <w:t xml:space="preserve">   &lt;5&gt;具备法律、行政法规规定的其他条件的证明材料。</w:t>
      </w:r>
    </w:p>
    <w:p>
      <w:pPr>
        <w:tabs>
          <w:tab w:val="left" w:pos="840"/>
        </w:tabs>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(2) 在中华人民共和国境内合法注册的；</w:t>
      </w:r>
    </w:p>
    <w:p>
      <w:pPr>
        <w:tabs>
          <w:tab w:val="left" w:pos="840"/>
        </w:tabs>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 xml:space="preserve">(3) </w:t>
      </w:r>
      <w:r>
        <w:rPr>
          <w:rFonts w:hint="eastAsia" w:ascii="宋体" w:hAnsi="宋体" w:eastAsia="宋体" w:cs="宋体"/>
          <w:color w:val="auto"/>
          <w:sz w:val="24"/>
          <w:lang w:val="zh-CN"/>
        </w:rPr>
        <w:t>单位负责人为同一人或者存在直接控股、管理关系的不同供应商，不得参加同一合同项下的政府采购活动。否则，皆取消投标资格；</w:t>
      </w:r>
    </w:p>
    <w:p>
      <w:pPr>
        <w:tabs>
          <w:tab w:val="left" w:pos="840"/>
        </w:tabs>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4) 为本采购项目提供整体设计、规范编制或者项目管理、监理、检测等服务的供应商，不得再参加该采购项目的其他采购活动；</w:t>
      </w:r>
    </w:p>
    <w:p>
      <w:pPr>
        <w:tabs>
          <w:tab w:val="left" w:pos="840"/>
        </w:tabs>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经信用中国（www.creditchina.gov.cn）、中国政府采购网（www.ccgp.gov.cn）等渠道查询后，列入失信被执行人、重大税收违法案件当事人名单、政府采购严重违法失信行为记录名单的，取消投标资格</w:t>
      </w:r>
      <w:r>
        <w:rPr>
          <w:rFonts w:hint="eastAsia" w:ascii="宋体" w:hAnsi="宋体" w:eastAsia="宋体" w:cs="宋体"/>
          <w:color w:val="auto"/>
          <w:sz w:val="24"/>
          <w:szCs w:val="24"/>
        </w:rPr>
        <w:t>；</w:t>
      </w:r>
    </w:p>
    <w:p>
      <w:pPr>
        <w:tabs>
          <w:tab w:val="left" w:pos="840"/>
        </w:tabs>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rPr>
        <w:t xml:space="preserve">(6) </w:t>
      </w:r>
      <w:r>
        <w:rPr>
          <w:rFonts w:hint="eastAsia" w:ascii="宋体" w:hAnsi="宋体" w:eastAsia="宋体" w:cs="宋体"/>
          <w:color w:val="auto"/>
          <w:sz w:val="24"/>
          <w:szCs w:val="24"/>
          <w:lang w:val="zh-CN"/>
        </w:rPr>
        <w:t>本项目不接受供应商以联合体方式进行投标；</w:t>
      </w:r>
    </w:p>
    <w:p>
      <w:pPr>
        <w:tabs>
          <w:tab w:val="left" w:pos="840"/>
        </w:tabs>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7</w:t>
      </w:r>
      <w:r>
        <w:rPr>
          <w:rFonts w:hint="eastAsia" w:ascii="宋体" w:hAnsi="宋体" w:eastAsia="宋体" w:cs="宋体"/>
          <w:color w:val="auto"/>
          <w:sz w:val="24"/>
          <w:szCs w:val="24"/>
          <w:lang w:val="zh-CN"/>
        </w:rPr>
        <w:t>) 供应商必须向采购代理机构购买磋商文件并</w:t>
      </w:r>
      <w:r>
        <w:rPr>
          <w:rFonts w:hint="eastAsia" w:ascii="宋体" w:hAnsi="宋体" w:eastAsia="宋体" w:cs="宋体"/>
          <w:color w:val="auto"/>
          <w:sz w:val="24"/>
        </w:rPr>
        <w:t>登记，未经向采购代理机构购买磋商文件并登记的潜在供应商均无资格参加本次投标。</w:t>
      </w:r>
    </w:p>
    <w:p>
      <w:pPr>
        <w:widowControl/>
        <w:spacing w:line="360" w:lineRule="auto"/>
        <w:ind w:firstLine="0" w:firstLineChars="0"/>
        <w:jc w:val="left"/>
        <w:outlineLvl w:val="2"/>
        <w:rPr>
          <w:rFonts w:ascii="宋体" w:hAnsi="宋体" w:eastAsia="宋体" w:cs="宋体"/>
          <w:b/>
          <w:bCs/>
          <w:color w:val="auto"/>
          <w:sz w:val="24"/>
          <w:szCs w:val="24"/>
        </w:rPr>
      </w:pPr>
      <w:bookmarkStart w:id="59" w:name="_Toc376936731"/>
      <w:bookmarkStart w:id="60" w:name="_Toc8820"/>
      <w:bookmarkStart w:id="61" w:name="_Toc8805"/>
      <w:bookmarkStart w:id="62" w:name="_Toc325726000"/>
      <w:r>
        <w:rPr>
          <w:rFonts w:hint="eastAsia" w:ascii="宋体" w:hAnsi="宋体" w:eastAsia="宋体" w:cs="宋体"/>
          <w:b/>
          <w:bCs/>
          <w:color w:val="auto"/>
          <w:sz w:val="24"/>
          <w:szCs w:val="24"/>
        </w:rPr>
        <w:t>3.磋商费用</w:t>
      </w:r>
      <w:bookmarkEnd w:id="59"/>
      <w:bookmarkEnd w:id="60"/>
      <w:bookmarkEnd w:id="61"/>
      <w:bookmarkEnd w:id="62"/>
    </w:p>
    <w:p>
      <w:pPr>
        <w:tabs>
          <w:tab w:val="left" w:pos="840"/>
        </w:tabs>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供应商应自愿承担与参加本次投标有关的费用。采购代理机构对供应商发生的费用不承担任何责任。</w:t>
      </w:r>
      <w:bookmarkStart w:id="63" w:name="_Toc18155"/>
      <w:bookmarkStart w:id="64" w:name="_Toc325726001"/>
      <w:bookmarkStart w:id="65" w:name="_Toc376936732"/>
    </w:p>
    <w:p>
      <w:pPr>
        <w:tabs>
          <w:tab w:val="left" w:pos="840"/>
        </w:tabs>
        <w:spacing w:line="360" w:lineRule="auto"/>
        <w:ind w:firstLine="0" w:firstLineChars="0"/>
        <w:jc w:val="center"/>
        <w:rPr>
          <w:rFonts w:ascii="宋体" w:hAnsi="宋体" w:eastAsia="宋体" w:cs="宋体"/>
          <w:b/>
          <w:bCs/>
          <w:color w:val="auto"/>
          <w:sz w:val="24"/>
          <w:szCs w:val="24"/>
        </w:rPr>
      </w:pPr>
      <w:r>
        <w:rPr>
          <w:rFonts w:hint="eastAsia" w:ascii="宋体" w:hAnsi="宋体" w:eastAsia="宋体" w:cs="宋体"/>
          <w:b/>
          <w:bCs/>
          <w:color w:val="auto"/>
          <w:sz w:val="24"/>
          <w:szCs w:val="24"/>
        </w:rPr>
        <w:t>二、磋商文件说明</w:t>
      </w:r>
      <w:bookmarkEnd w:id="63"/>
      <w:bookmarkEnd w:id="64"/>
      <w:bookmarkEnd w:id="65"/>
    </w:p>
    <w:p>
      <w:pPr>
        <w:widowControl/>
        <w:spacing w:line="360" w:lineRule="auto"/>
        <w:ind w:firstLine="0" w:firstLineChars="0"/>
        <w:jc w:val="left"/>
        <w:outlineLvl w:val="2"/>
        <w:rPr>
          <w:rFonts w:ascii="宋体" w:hAnsi="宋体" w:eastAsia="宋体" w:cs="宋体"/>
          <w:b/>
          <w:bCs/>
          <w:color w:val="auto"/>
          <w:sz w:val="24"/>
          <w:szCs w:val="24"/>
        </w:rPr>
      </w:pPr>
      <w:bookmarkStart w:id="66" w:name="_Toc325726002"/>
      <w:bookmarkStart w:id="67" w:name="_Toc14153"/>
      <w:bookmarkStart w:id="68" w:name="_Toc376936733"/>
      <w:bookmarkStart w:id="69" w:name="_Toc10649"/>
      <w:r>
        <w:rPr>
          <w:rFonts w:hint="eastAsia" w:ascii="宋体" w:hAnsi="宋体" w:eastAsia="宋体" w:cs="宋体"/>
          <w:b/>
          <w:bCs/>
          <w:color w:val="auto"/>
          <w:sz w:val="24"/>
          <w:szCs w:val="24"/>
        </w:rPr>
        <w:t>4.磋商文件的构成</w:t>
      </w:r>
      <w:bookmarkEnd w:id="66"/>
      <w:bookmarkEnd w:id="67"/>
      <w:bookmarkEnd w:id="68"/>
      <w:bookmarkEnd w:id="69"/>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4.1磋商文件包括：</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（1）投标邀请</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供应商须知前附表</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（3）供应商须知</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（4）采购项目合同书</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（5）响应文件格式（相关附件）</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（6）采购项目要求及技术参数</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（7）磋商过程中发生的澄清、变更和补充文件</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4.2 供应商应认真阅读磋商文件中列示的事项、格式、条款和要求等内容。如果供应商未按磋商文件要求提交全部资料，或者对磋商文件未作出实质性响应的，将视为无效响应。</w:t>
      </w:r>
    </w:p>
    <w:p>
      <w:pPr>
        <w:widowControl/>
        <w:spacing w:line="360" w:lineRule="auto"/>
        <w:ind w:firstLine="0" w:firstLineChars="0"/>
        <w:jc w:val="left"/>
        <w:outlineLvl w:val="2"/>
        <w:rPr>
          <w:rFonts w:ascii="宋体" w:hAnsi="宋体" w:eastAsia="宋体" w:cs="宋体"/>
          <w:b/>
          <w:bCs/>
          <w:color w:val="auto"/>
          <w:sz w:val="24"/>
          <w:szCs w:val="24"/>
        </w:rPr>
      </w:pPr>
      <w:bookmarkStart w:id="70" w:name="_Toc325726003"/>
      <w:bookmarkStart w:id="71" w:name="_Toc376936734"/>
      <w:bookmarkStart w:id="72" w:name="_Toc3451"/>
      <w:bookmarkStart w:id="73" w:name="_Toc6482"/>
      <w:r>
        <w:rPr>
          <w:rFonts w:hint="eastAsia" w:ascii="宋体" w:hAnsi="宋体" w:eastAsia="宋体" w:cs="宋体"/>
          <w:b/>
          <w:bCs/>
          <w:color w:val="auto"/>
          <w:sz w:val="24"/>
          <w:szCs w:val="24"/>
        </w:rPr>
        <w:t>5.磋商文件的</w:t>
      </w:r>
      <w:bookmarkEnd w:id="70"/>
      <w:bookmarkEnd w:id="71"/>
      <w:r>
        <w:rPr>
          <w:rFonts w:hint="eastAsia" w:ascii="宋体" w:hAnsi="宋体" w:eastAsia="宋体" w:cs="宋体"/>
          <w:b/>
          <w:bCs/>
          <w:color w:val="auto"/>
          <w:sz w:val="24"/>
          <w:szCs w:val="24"/>
        </w:rPr>
        <w:t>质疑</w:t>
      </w:r>
      <w:bookmarkEnd w:id="72"/>
      <w:bookmarkEnd w:id="73"/>
    </w:p>
    <w:p>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供应商对磋商文件有异议的，应在提交首次响应文件截止时间至少1日前以书面形式提出（不接受匿名质疑），采购代理机构在收到供应商的书面质疑后视情况予以答复，并将变更事宜在青海政府采购网上发布公告，告知本项目的所有潜在供应商。</w:t>
      </w:r>
    </w:p>
    <w:p>
      <w:pPr>
        <w:widowControl/>
        <w:spacing w:line="360" w:lineRule="auto"/>
        <w:ind w:firstLine="0" w:firstLineChars="0"/>
        <w:jc w:val="left"/>
        <w:outlineLvl w:val="2"/>
        <w:rPr>
          <w:rFonts w:ascii="宋体" w:hAnsi="宋体" w:eastAsia="宋体" w:cs="宋体"/>
          <w:b/>
          <w:bCs/>
          <w:color w:val="auto"/>
          <w:sz w:val="24"/>
          <w:szCs w:val="24"/>
        </w:rPr>
      </w:pPr>
      <w:bookmarkStart w:id="74" w:name="_Toc26515"/>
      <w:bookmarkStart w:id="75" w:name="_Toc325726004"/>
      <w:bookmarkStart w:id="76" w:name="_Toc376936735"/>
      <w:bookmarkStart w:id="77" w:name="_Toc13050"/>
      <w:r>
        <w:rPr>
          <w:rFonts w:hint="eastAsia" w:ascii="宋体" w:hAnsi="宋体" w:eastAsia="宋体" w:cs="宋体"/>
          <w:b/>
          <w:bCs/>
          <w:color w:val="auto"/>
          <w:sz w:val="24"/>
          <w:szCs w:val="24"/>
        </w:rPr>
        <w:t>6.磋商文件的澄清、修改</w:t>
      </w:r>
      <w:bookmarkEnd w:id="74"/>
      <w:bookmarkEnd w:id="75"/>
      <w:bookmarkEnd w:id="76"/>
      <w:bookmarkEnd w:id="77"/>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6.1</w:t>
      </w:r>
      <w:r>
        <w:rPr>
          <w:rFonts w:hint="eastAsia" w:ascii="宋体" w:hAnsi="宋体" w:eastAsia="宋体" w:cs="宋体"/>
          <w:snapToGrid w:val="0"/>
          <w:color w:val="auto"/>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5日前，以书面形式通知所有获取磋商文件的供应商；不足5日的，采购代理机构应当顺延提交首次响应文件截止时间。</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6.2在提交响应文件截止时间前，采购代理机构可以视采购具体情况，延长提交响应文件截止时间和开启时间，并在磋商文件中要求的提交响应文件截止时间和开启时间的三日前，将变更公告发布在青海省政府采购网上。</w:t>
      </w:r>
      <w:bookmarkStart w:id="78" w:name="_Toc325726005"/>
      <w:bookmarkStart w:id="79" w:name="_Toc23340"/>
      <w:bookmarkStart w:id="80" w:name="_Toc376936736"/>
    </w:p>
    <w:p>
      <w:pPr>
        <w:spacing w:line="360" w:lineRule="auto"/>
        <w:ind w:firstLine="0" w:firstLineChars="0"/>
        <w:jc w:val="center"/>
        <w:rPr>
          <w:rFonts w:ascii="宋体" w:hAnsi="宋体" w:eastAsia="宋体" w:cs="宋体"/>
          <w:b/>
          <w:bCs/>
          <w:color w:val="auto"/>
          <w:sz w:val="24"/>
          <w:szCs w:val="24"/>
        </w:rPr>
      </w:pPr>
      <w:r>
        <w:rPr>
          <w:rFonts w:hint="eastAsia" w:ascii="宋体" w:hAnsi="宋体" w:eastAsia="宋体" w:cs="宋体"/>
          <w:b/>
          <w:bCs/>
          <w:color w:val="auto"/>
          <w:sz w:val="24"/>
          <w:szCs w:val="24"/>
        </w:rPr>
        <w:t>三、响应文件的编制</w:t>
      </w:r>
      <w:bookmarkEnd w:id="78"/>
      <w:bookmarkEnd w:id="79"/>
      <w:bookmarkEnd w:id="80"/>
    </w:p>
    <w:p>
      <w:pPr>
        <w:widowControl/>
        <w:spacing w:line="360" w:lineRule="auto"/>
        <w:ind w:firstLine="0" w:firstLineChars="0"/>
        <w:jc w:val="left"/>
        <w:outlineLvl w:val="2"/>
        <w:rPr>
          <w:rFonts w:ascii="宋体" w:hAnsi="宋体" w:eastAsia="宋体" w:cs="宋体"/>
          <w:b/>
          <w:bCs/>
          <w:color w:val="auto"/>
          <w:sz w:val="24"/>
          <w:szCs w:val="24"/>
        </w:rPr>
      </w:pPr>
      <w:bookmarkStart w:id="81" w:name="_Toc9674"/>
      <w:bookmarkStart w:id="82" w:name="_Toc376936737"/>
      <w:bookmarkStart w:id="83" w:name="_Toc325726006"/>
      <w:bookmarkStart w:id="84" w:name="_Toc13057"/>
      <w:r>
        <w:rPr>
          <w:rFonts w:hint="eastAsia" w:ascii="宋体" w:hAnsi="宋体" w:eastAsia="宋体" w:cs="宋体"/>
          <w:b/>
          <w:bCs/>
          <w:color w:val="auto"/>
          <w:sz w:val="24"/>
          <w:szCs w:val="24"/>
        </w:rPr>
        <w:t>7.响应文件的语言及度量衡单位</w:t>
      </w:r>
      <w:bookmarkEnd w:id="81"/>
      <w:bookmarkEnd w:id="82"/>
      <w:bookmarkEnd w:id="83"/>
      <w:bookmarkEnd w:id="84"/>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7.1供应商提交的响应文件以及供应商与采购代理机构就此磋商发生的所有来往函电均应使用简体中文。</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7.2 除磋商文件中另有规定外，响应文件所使用的度量衡单位，均须采用国家法定计量单位。</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7.3附有外文资料的，须翻译成中文并加盖供应商公章，如果翻译的中文资料与外文资料存在差异和矛盾时，以中文资料为准。其准确性由供应商负责。</w:t>
      </w:r>
    </w:p>
    <w:p>
      <w:pPr>
        <w:widowControl/>
        <w:spacing w:line="360" w:lineRule="auto"/>
        <w:ind w:firstLine="0" w:firstLineChars="0"/>
        <w:jc w:val="left"/>
        <w:outlineLvl w:val="2"/>
        <w:rPr>
          <w:rFonts w:ascii="宋体" w:hAnsi="宋体" w:eastAsia="宋体" w:cs="宋体"/>
          <w:b/>
          <w:bCs/>
          <w:color w:val="auto"/>
          <w:sz w:val="24"/>
          <w:szCs w:val="24"/>
        </w:rPr>
      </w:pPr>
      <w:bookmarkStart w:id="85" w:name="_Toc376936743"/>
      <w:bookmarkStart w:id="86" w:name="_Toc17093"/>
      <w:bookmarkStart w:id="87" w:name="_Toc21569"/>
      <w:bookmarkStart w:id="88" w:name="_Toc325726012"/>
      <w:r>
        <w:rPr>
          <w:rFonts w:hint="eastAsia" w:ascii="宋体" w:hAnsi="宋体" w:eastAsia="宋体" w:cs="宋体"/>
          <w:b/>
          <w:bCs/>
          <w:color w:val="auto"/>
          <w:sz w:val="24"/>
          <w:szCs w:val="24"/>
        </w:rPr>
        <w:t>8.磋商保证金</w:t>
      </w:r>
      <w:bookmarkEnd w:id="85"/>
      <w:bookmarkEnd w:id="86"/>
      <w:bookmarkEnd w:id="87"/>
      <w:bookmarkEnd w:id="88"/>
    </w:p>
    <w:p>
      <w:pPr>
        <w:autoSpaceDE w:val="0"/>
        <w:autoSpaceDN w:val="0"/>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rPr>
        <w:t>8</w:t>
      </w:r>
      <w:r>
        <w:rPr>
          <w:rFonts w:hint="eastAsia" w:ascii="宋体" w:hAnsi="宋体" w:eastAsia="宋体" w:cs="宋体"/>
          <w:color w:val="auto"/>
          <w:sz w:val="24"/>
          <w:szCs w:val="24"/>
          <w:lang w:val="zh-CN"/>
        </w:rPr>
        <w:t>.1 供应商须在磋商文件开启时间前缴纳磋商保证金；未成交供应商的磋商保证金在成交通知书发出后5个工作日内退还，成交供应商的磋商保证金在采购合同签订后5个工作日内退还</w:t>
      </w:r>
      <w:r>
        <w:rPr>
          <w:rFonts w:hint="eastAsia" w:ascii="宋体" w:hAnsi="宋体" w:eastAsia="宋体" w:cs="宋体"/>
          <w:color w:val="auto"/>
          <w:sz w:val="24"/>
          <w:szCs w:val="24"/>
        </w:rPr>
        <w:t>。</w:t>
      </w:r>
    </w:p>
    <w:p>
      <w:pPr>
        <w:autoSpaceDE w:val="0"/>
        <w:autoSpaceDN w:val="0"/>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rPr>
        <w:t>8</w:t>
      </w:r>
      <w:r>
        <w:rPr>
          <w:rFonts w:hint="eastAsia" w:ascii="宋体" w:hAnsi="宋体" w:eastAsia="宋体" w:cs="宋体"/>
          <w:color w:val="auto"/>
          <w:sz w:val="24"/>
          <w:szCs w:val="24"/>
          <w:lang w:val="zh-CN"/>
        </w:rPr>
        <w:t>.2 磋商保证金由供应商以转款方式直接缴入“青海卓宸招标咨询有限公司”</w:t>
      </w:r>
      <w:r>
        <w:rPr>
          <w:rFonts w:hint="eastAsia" w:ascii="宋体" w:hAnsi="宋体" w:eastAsia="宋体" w:cs="宋体"/>
          <w:color w:val="auto"/>
          <w:sz w:val="24"/>
          <w:szCs w:val="24"/>
        </w:rPr>
        <w:t>保证金专用</w:t>
      </w:r>
      <w:r>
        <w:rPr>
          <w:rFonts w:hint="eastAsia" w:ascii="宋体" w:hAnsi="宋体" w:eastAsia="宋体" w:cs="宋体"/>
          <w:color w:val="auto"/>
          <w:sz w:val="24"/>
          <w:szCs w:val="24"/>
          <w:lang w:val="zh-CN"/>
        </w:rPr>
        <w:t>帐户。</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8</w:t>
      </w:r>
      <w:r>
        <w:rPr>
          <w:rFonts w:hint="eastAsia" w:ascii="宋体" w:hAnsi="宋体" w:eastAsia="宋体" w:cs="宋体"/>
          <w:color w:val="auto"/>
          <w:sz w:val="24"/>
          <w:szCs w:val="24"/>
          <w:lang w:val="zh-CN"/>
        </w:rPr>
        <w:t>.3 供应商投标签到时，需出示“</w:t>
      </w:r>
      <w:r>
        <w:rPr>
          <w:rFonts w:hint="eastAsia" w:ascii="宋体" w:hAnsi="宋体" w:eastAsia="宋体" w:cs="宋体"/>
          <w:color w:val="auto"/>
          <w:sz w:val="24"/>
          <w:szCs w:val="24"/>
        </w:rPr>
        <w:t>磋商保证金缴款证明”原件作为供应商参加磋商的资格证明。同时将缴款证明扫描（或复印）件盖章后装订在响应文件中，否则采购代理机构将</w:t>
      </w:r>
      <w:r>
        <w:rPr>
          <w:rFonts w:hint="eastAsia" w:ascii="宋体" w:hAnsi="宋体" w:eastAsia="宋体" w:cs="宋体"/>
          <w:color w:val="auto"/>
          <w:sz w:val="24"/>
          <w:szCs w:val="24"/>
          <w:lang w:val="zh-CN"/>
        </w:rPr>
        <w:t>视其为不响应磋商要求而</w:t>
      </w:r>
      <w:r>
        <w:rPr>
          <w:rFonts w:hint="eastAsia" w:ascii="宋体" w:hAnsi="宋体" w:eastAsia="宋体" w:cs="宋体"/>
          <w:color w:val="auto"/>
          <w:sz w:val="24"/>
          <w:szCs w:val="24"/>
        </w:rPr>
        <w:t>拒收响应文件。</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8.4 有下列情形之一的，磋商保证金不予退还：</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（1）供应商在提交响应文件截止时间后撤回响应文件的；</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（2）供应商在响应文件中提供虚假材料的；</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（3）除因不可抗力或磋商文件认可的情形以外，成交供应商不与采购人签订合同的；</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（4）供应商与采购人、其他供应商或者采购代理机构恶意串通的；</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（5）磋商文件规定的其他情形。</w:t>
      </w:r>
    </w:p>
    <w:p>
      <w:pPr>
        <w:widowControl/>
        <w:spacing w:line="360" w:lineRule="auto"/>
        <w:ind w:firstLine="0" w:firstLineChars="0"/>
        <w:jc w:val="left"/>
        <w:outlineLvl w:val="2"/>
        <w:rPr>
          <w:rFonts w:ascii="宋体" w:hAnsi="宋体" w:eastAsia="宋体" w:cs="宋体"/>
          <w:b/>
          <w:bCs/>
          <w:color w:val="auto"/>
          <w:sz w:val="24"/>
          <w:szCs w:val="24"/>
        </w:rPr>
      </w:pPr>
      <w:bookmarkStart w:id="89" w:name="_Toc325726013"/>
      <w:bookmarkStart w:id="90" w:name="_Toc376936744"/>
      <w:bookmarkStart w:id="91" w:name="_Toc32704"/>
      <w:bookmarkStart w:id="92" w:name="_Toc22044"/>
      <w:r>
        <w:rPr>
          <w:rFonts w:hint="eastAsia" w:ascii="宋体" w:hAnsi="宋体" w:eastAsia="宋体" w:cs="宋体"/>
          <w:b/>
          <w:bCs/>
          <w:color w:val="auto"/>
          <w:sz w:val="24"/>
          <w:szCs w:val="24"/>
        </w:rPr>
        <w:t>9.磋商有效期</w:t>
      </w:r>
      <w:bookmarkEnd w:id="89"/>
      <w:bookmarkEnd w:id="90"/>
      <w:bookmarkEnd w:id="91"/>
      <w:bookmarkEnd w:id="92"/>
    </w:p>
    <w:p>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磋商有效期为自磋商开始之日起60个日历日</w:t>
      </w:r>
    </w:p>
    <w:p>
      <w:pPr>
        <w:widowControl/>
        <w:spacing w:line="360" w:lineRule="auto"/>
        <w:ind w:firstLine="0" w:firstLineChars="0"/>
        <w:jc w:val="left"/>
        <w:outlineLvl w:val="2"/>
        <w:rPr>
          <w:rFonts w:ascii="宋体" w:hAnsi="宋体" w:eastAsia="宋体" w:cs="宋体"/>
          <w:b/>
          <w:bCs/>
          <w:color w:val="auto"/>
          <w:sz w:val="24"/>
          <w:szCs w:val="24"/>
        </w:rPr>
      </w:pPr>
      <w:bookmarkStart w:id="93" w:name="_Toc16445"/>
      <w:bookmarkStart w:id="94" w:name="_Toc376936739"/>
      <w:bookmarkStart w:id="95" w:name="_Toc31915"/>
      <w:bookmarkStart w:id="96" w:name="_Toc325726008"/>
      <w:r>
        <w:rPr>
          <w:rFonts w:hint="eastAsia" w:ascii="宋体" w:hAnsi="宋体" w:eastAsia="宋体" w:cs="宋体"/>
          <w:b/>
          <w:bCs/>
          <w:color w:val="auto"/>
          <w:sz w:val="24"/>
          <w:szCs w:val="24"/>
        </w:rPr>
        <w:t>10.响应文件构成</w:t>
      </w:r>
      <w:bookmarkEnd w:id="93"/>
      <w:bookmarkEnd w:id="94"/>
      <w:bookmarkEnd w:id="95"/>
      <w:bookmarkEnd w:id="96"/>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10</w:t>
      </w:r>
      <w:r>
        <w:rPr>
          <w:rFonts w:hint="eastAsia" w:ascii="宋体" w:hAnsi="宋体" w:eastAsia="宋体" w:cs="宋体"/>
          <w:color w:val="auto"/>
          <w:sz w:val="24"/>
          <w:szCs w:val="24"/>
          <w:lang w:val="zh-CN"/>
        </w:rPr>
        <w:t>.1</w:t>
      </w:r>
      <w:r>
        <w:rPr>
          <w:rFonts w:hint="eastAsia" w:ascii="宋体" w:hAnsi="宋体" w:eastAsia="宋体" w:cs="宋体"/>
          <w:color w:val="auto"/>
          <w:sz w:val="24"/>
          <w:szCs w:val="24"/>
        </w:rPr>
        <w:t>供应商应提交相关证明材料，作为其参加投标和成交后有能力履行合同的证明。编写的响应文件须包括以下内容（格式详见磋商文件第五部分内容）：</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（1）响应文件封面</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（2）磋商函</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（3）投标报价</w:t>
      </w:r>
      <w:r>
        <w:rPr>
          <w:rFonts w:hint="eastAsia" w:ascii="宋体" w:hAnsi="宋体" w:eastAsia="宋体" w:cs="宋体"/>
          <w:color w:val="auto"/>
          <w:sz w:val="24"/>
          <w:szCs w:val="24"/>
          <w:lang w:val="zh-CN"/>
        </w:rPr>
        <w:t>一览表</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（4）法定代表人证明书</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（5）法定代表人授权书</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（6）供应商承诺函</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（7）供应商诚信承诺书</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（8）资格证明材料</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（9）财务状况</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（10）具备履行合同所必须的设备和专业技术能力证明</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（11）无重大违法记录声明</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（12）磋商保证金</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（13）供应商认为在其他方面有必要说明的事项</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pPr>
        <w:widowControl/>
        <w:spacing w:line="360" w:lineRule="auto"/>
        <w:ind w:firstLine="0" w:firstLineChars="0"/>
        <w:jc w:val="left"/>
        <w:outlineLvl w:val="2"/>
        <w:rPr>
          <w:rFonts w:ascii="宋体" w:hAnsi="宋体" w:eastAsia="宋体" w:cs="宋体"/>
          <w:b/>
          <w:bCs/>
          <w:color w:val="auto"/>
          <w:sz w:val="24"/>
          <w:szCs w:val="24"/>
        </w:rPr>
      </w:pPr>
      <w:bookmarkStart w:id="97" w:name="_Toc16453"/>
      <w:bookmarkStart w:id="98" w:name="_Toc412617729"/>
      <w:bookmarkStart w:id="99" w:name="_Toc373392580"/>
      <w:bookmarkStart w:id="100" w:name="_Toc11377"/>
      <w:r>
        <w:rPr>
          <w:rFonts w:hint="eastAsia" w:ascii="宋体" w:hAnsi="宋体" w:eastAsia="宋体" w:cs="宋体"/>
          <w:b/>
          <w:bCs/>
          <w:color w:val="auto"/>
          <w:sz w:val="24"/>
          <w:szCs w:val="24"/>
        </w:rPr>
        <w:t>11.响应文件编印和签署</w:t>
      </w:r>
      <w:bookmarkEnd w:id="97"/>
      <w:bookmarkEnd w:id="98"/>
      <w:bookmarkEnd w:id="99"/>
      <w:bookmarkEnd w:id="100"/>
    </w:p>
    <w:p>
      <w:pPr>
        <w:pStyle w:val="14"/>
        <w:spacing w:line="360" w:lineRule="auto"/>
        <w:ind w:firstLine="0" w:firstLineChars="0"/>
        <w:rPr>
          <w:rFonts w:hAnsi="宋体" w:eastAsia="宋体" w:cs="宋体"/>
          <w:color w:val="auto"/>
          <w:sz w:val="24"/>
          <w:szCs w:val="24"/>
        </w:rPr>
      </w:pPr>
      <w:r>
        <w:rPr>
          <w:rFonts w:hint="eastAsia" w:hAnsi="宋体" w:eastAsia="宋体" w:cs="宋体"/>
          <w:color w:val="auto"/>
          <w:sz w:val="24"/>
          <w:szCs w:val="24"/>
        </w:rPr>
        <w:t>11.1 供应商须提交一式三份响应文件（一份正本、二份副本）</w:t>
      </w:r>
      <w:r>
        <w:rPr>
          <w:rFonts w:hint="eastAsia" w:hAnsi="宋体" w:eastAsia="宋体" w:cs="宋体"/>
          <w:bCs/>
          <w:color w:val="auto"/>
          <w:sz w:val="24"/>
          <w:szCs w:val="24"/>
        </w:rPr>
        <w:t>，</w:t>
      </w:r>
      <w:r>
        <w:rPr>
          <w:rFonts w:hint="eastAsia" w:hAnsi="宋体" w:eastAsia="宋体" w:cs="宋体"/>
          <w:color w:val="auto"/>
          <w:sz w:val="24"/>
          <w:szCs w:val="24"/>
        </w:rPr>
        <w:t>每份响应文件须清楚地标明“正本”或“副本”字样。若发生正本和副本不符，以正本为准。响应文件统一使用A4幅面的纸张印制，左侧胶装，其他方式装订的响应文件一概不予接受。</w:t>
      </w:r>
    </w:p>
    <w:p>
      <w:pPr>
        <w:pStyle w:val="14"/>
        <w:spacing w:line="360" w:lineRule="auto"/>
        <w:ind w:firstLine="0" w:firstLineChars="0"/>
        <w:rPr>
          <w:rFonts w:hAnsi="宋体" w:eastAsia="宋体" w:cs="宋体"/>
          <w:color w:val="auto"/>
          <w:sz w:val="24"/>
          <w:szCs w:val="24"/>
        </w:rPr>
      </w:pPr>
      <w:r>
        <w:rPr>
          <w:rFonts w:hint="eastAsia" w:hAnsi="宋体" w:eastAsia="宋体" w:cs="宋体"/>
          <w:color w:val="auto"/>
          <w:sz w:val="24"/>
          <w:szCs w:val="24"/>
        </w:rPr>
        <w:t>11.2响应文件的正、副本均需打印，并由供应商的法定代表人或委托代理人按要求签字、盖章。</w:t>
      </w:r>
    </w:p>
    <w:p>
      <w:pPr>
        <w:pStyle w:val="14"/>
        <w:spacing w:line="360" w:lineRule="auto"/>
        <w:ind w:firstLine="0" w:firstLineChars="0"/>
        <w:rPr>
          <w:rFonts w:hint="eastAsia" w:hAnsi="宋体" w:eastAsia="宋体" w:cs="宋体"/>
          <w:color w:val="auto"/>
          <w:sz w:val="24"/>
          <w:szCs w:val="24"/>
        </w:rPr>
      </w:pPr>
      <w:r>
        <w:rPr>
          <w:rFonts w:hint="eastAsia" w:hAnsi="宋体" w:eastAsia="宋体" w:cs="宋体"/>
          <w:color w:val="auto"/>
          <w:sz w:val="24"/>
          <w:szCs w:val="24"/>
        </w:rPr>
        <w:t>11.3响应文件中不得行间插字、涂改或增删，如有修改错漏处，须由供应商法定代表人或其委托代理人签字和盖章。</w:t>
      </w:r>
      <w:bookmarkStart w:id="101" w:name="_Toc412617730"/>
      <w:bookmarkStart w:id="102" w:name="_Toc15102"/>
      <w:bookmarkStart w:id="103" w:name="_Toc371090029"/>
      <w:bookmarkStart w:id="104" w:name="_Toc376936748"/>
    </w:p>
    <w:p>
      <w:pPr>
        <w:pStyle w:val="14"/>
        <w:spacing w:line="360" w:lineRule="auto"/>
        <w:ind w:firstLine="0" w:firstLineChars="0"/>
        <w:rPr>
          <w:rFonts w:hint="default" w:hAnsi="宋体" w:eastAsia="宋体" w:cs="宋体"/>
          <w:color w:val="auto"/>
          <w:sz w:val="24"/>
          <w:szCs w:val="24"/>
          <w:lang w:val="en-US" w:eastAsia="zh-CN"/>
        </w:rPr>
      </w:pPr>
      <w:r>
        <w:rPr>
          <w:rFonts w:hint="eastAsia" w:hAnsi="宋体" w:eastAsia="宋体" w:cs="宋体"/>
          <w:color w:val="auto"/>
          <w:sz w:val="24"/>
          <w:szCs w:val="24"/>
          <w:lang w:val="en-US" w:eastAsia="zh-CN"/>
        </w:rPr>
        <w:t>11.4要求供应商提交电子标书（U盘或光盘）一份，并在U盘或光盘上做**项目响应文件和供应商单位名称标签。</w:t>
      </w:r>
    </w:p>
    <w:p>
      <w:pPr>
        <w:pStyle w:val="14"/>
        <w:spacing w:line="360" w:lineRule="auto"/>
        <w:ind w:firstLine="0" w:firstLineChars="0"/>
        <w:jc w:val="center"/>
        <w:rPr>
          <w:rFonts w:hAnsi="宋体" w:eastAsia="宋体" w:cs="宋体"/>
          <w:b/>
          <w:bCs/>
          <w:color w:val="auto"/>
          <w:sz w:val="24"/>
          <w:szCs w:val="24"/>
        </w:rPr>
      </w:pPr>
      <w:r>
        <w:rPr>
          <w:rFonts w:hint="eastAsia" w:hAnsi="宋体" w:eastAsia="宋体" w:cs="宋体"/>
          <w:b/>
          <w:bCs/>
          <w:color w:val="auto"/>
          <w:sz w:val="24"/>
          <w:szCs w:val="24"/>
        </w:rPr>
        <w:t>四、响应文件的递交</w:t>
      </w:r>
      <w:bookmarkEnd w:id="101"/>
      <w:bookmarkEnd w:id="102"/>
    </w:p>
    <w:p>
      <w:pPr>
        <w:widowControl/>
        <w:spacing w:line="360" w:lineRule="auto"/>
        <w:ind w:firstLine="0" w:firstLineChars="0"/>
        <w:jc w:val="left"/>
        <w:outlineLvl w:val="2"/>
        <w:rPr>
          <w:rFonts w:ascii="宋体" w:hAnsi="宋体" w:eastAsia="宋体" w:cs="宋体"/>
          <w:b/>
          <w:bCs/>
          <w:color w:val="auto"/>
          <w:sz w:val="24"/>
          <w:szCs w:val="24"/>
        </w:rPr>
      </w:pPr>
      <w:bookmarkStart w:id="105" w:name="_Toc412617731"/>
      <w:bookmarkStart w:id="106" w:name="_Toc325726016"/>
      <w:bookmarkStart w:id="107" w:name="_Toc23823"/>
      <w:bookmarkStart w:id="108" w:name="_Toc1176"/>
      <w:bookmarkStart w:id="109" w:name="_Toc373392582"/>
      <w:r>
        <w:rPr>
          <w:rFonts w:hint="eastAsia" w:ascii="宋体" w:hAnsi="宋体" w:eastAsia="宋体" w:cs="宋体"/>
          <w:b/>
          <w:bCs/>
          <w:color w:val="auto"/>
          <w:sz w:val="24"/>
          <w:szCs w:val="24"/>
        </w:rPr>
        <w:t>12.响应文件的密封和标记</w:t>
      </w:r>
      <w:bookmarkEnd w:id="105"/>
      <w:bookmarkEnd w:id="106"/>
      <w:bookmarkEnd w:id="107"/>
      <w:bookmarkEnd w:id="108"/>
      <w:bookmarkEnd w:id="109"/>
    </w:p>
    <w:p>
      <w:pPr>
        <w:pStyle w:val="14"/>
        <w:spacing w:line="360" w:lineRule="auto"/>
        <w:ind w:firstLine="0" w:firstLineChars="0"/>
        <w:rPr>
          <w:rFonts w:hAnsi="宋体" w:eastAsia="宋体" w:cs="宋体"/>
          <w:color w:val="auto"/>
          <w:sz w:val="24"/>
          <w:szCs w:val="24"/>
        </w:rPr>
      </w:pPr>
      <w:r>
        <w:rPr>
          <w:rFonts w:hint="eastAsia" w:hAnsi="宋体" w:eastAsia="宋体" w:cs="宋体"/>
          <w:color w:val="auto"/>
          <w:sz w:val="24"/>
          <w:szCs w:val="24"/>
        </w:rPr>
        <w:t>12.1供应商应将响应文件正、副本分别封装在统一印制或自行定制的“投标专用袋”中，并按要求标明采购项目编号、采购项目名称、供应商的名称等。</w:t>
      </w:r>
    </w:p>
    <w:p>
      <w:pPr>
        <w:pStyle w:val="14"/>
        <w:spacing w:line="360" w:lineRule="auto"/>
        <w:ind w:firstLine="0" w:firstLineChars="0"/>
        <w:rPr>
          <w:rFonts w:hAnsi="宋体" w:eastAsia="宋体" w:cs="宋体"/>
          <w:color w:val="auto"/>
          <w:sz w:val="24"/>
          <w:szCs w:val="24"/>
        </w:rPr>
      </w:pPr>
      <w:r>
        <w:rPr>
          <w:rFonts w:hint="eastAsia" w:hAnsi="宋体" w:eastAsia="宋体" w:cs="宋体"/>
          <w:color w:val="auto"/>
          <w:sz w:val="24"/>
          <w:szCs w:val="24"/>
        </w:rPr>
        <w:t>12.2密封后的响应文件均应：</w:t>
      </w:r>
    </w:p>
    <w:p>
      <w:pPr>
        <w:pStyle w:val="14"/>
        <w:spacing w:line="360" w:lineRule="auto"/>
        <w:ind w:firstLine="0" w:firstLineChars="0"/>
        <w:rPr>
          <w:rFonts w:hAnsi="宋体" w:eastAsia="宋体" w:cs="宋体"/>
          <w:color w:val="auto"/>
          <w:sz w:val="24"/>
          <w:szCs w:val="24"/>
        </w:rPr>
      </w:pPr>
      <w:r>
        <w:rPr>
          <w:rFonts w:hint="eastAsia" w:hAnsi="宋体" w:eastAsia="宋体" w:cs="宋体"/>
          <w:color w:val="auto"/>
          <w:sz w:val="24"/>
          <w:szCs w:val="24"/>
        </w:rPr>
        <w:t>（1）按“供应商须知前附表”中注明的时间、地址送达；</w:t>
      </w:r>
    </w:p>
    <w:p>
      <w:pPr>
        <w:pStyle w:val="14"/>
        <w:spacing w:line="360" w:lineRule="auto"/>
        <w:ind w:firstLine="0" w:firstLineChars="0"/>
        <w:rPr>
          <w:rFonts w:hAnsi="宋体" w:eastAsia="宋体" w:cs="宋体"/>
          <w:color w:val="auto"/>
          <w:sz w:val="24"/>
          <w:szCs w:val="24"/>
        </w:rPr>
      </w:pPr>
      <w:r>
        <w:rPr>
          <w:rFonts w:hint="eastAsia" w:hAnsi="宋体" w:eastAsia="宋体" w:cs="宋体"/>
          <w:color w:val="auto"/>
          <w:sz w:val="24"/>
          <w:szCs w:val="24"/>
        </w:rPr>
        <w:t>（2）投标专用袋用“于</w:t>
      </w:r>
      <w:r>
        <w:rPr>
          <w:rFonts w:hint="eastAsia" w:hAnsi="宋体" w:eastAsia="宋体" w:cs="宋体"/>
          <w:color w:val="auto"/>
          <w:sz w:val="24"/>
          <w:szCs w:val="24"/>
          <w:lang w:val="zh-CN"/>
        </w:rPr>
        <w:t>2020年12月09日上午09点00分</w:t>
      </w:r>
      <w:r>
        <w:rPr>
          <w:rFonts w:hint="eastAsia" w:hAnsi="宋体" w:eastAsia="宋体" w:cs="宋体"/>
          <w:color w:val="auto"/>
          <w:sz w:val="24"/>
          <w:szCs w:val="24"/>
        </w:rPr>
        <w:t>之前不准启封”标签密封。</w:t>
      </w:r>
    </w:p>
    <w:p>
      <w:pPr>
        <w:pStyle w:val="14"/>
        <w:spacing w:line="360" w:lineRule="auto"/>
        <w:ind w:firstLine="0" w:firstLineChars="0"/>
        <w:rPr>
          <w:rFonts w:hAnsi="宋体" w:eastAsia="宋体" w:cs="宋体"/>
          <w:color w:val="auto"/>
          <w:sz w:val="24"/>
          <w:szCs w:val="24"/>
          <w:shd w:val="pct10" w:color="auto" w:fill="FFFFFF"/>
        </w:rPr>
      </w:pPr>
      <w:r>
        <w:rPr>
          <w:rFonts w:hint="eastAsia" w:hAnsi="宋体" w:eastAsia="宋体" w:cs="宋体"/>
          <w:color w:val="auto"/>
          <w:sz w:val="24"/>
          <w:szCs w:val="24"/>
        </w:rPr>
        <w:t>12.3如果供应商未按第12．1－12．2条要求将响应文件密封或在密封袋上加写标记的，采购代理机构将不予受理。</w:t>
      </w:r>
    </w:p>
    <w:p>
      <w:pPr>
        <w:pStyle w:val="14"/>
        <w:spacing w:line="360" w:lineRule="auto"/>
        <w:ind w:firstLine="0" w:firstLineChars="0"/>
        <w:rPr>
          <w:rFonts w:hAnsi="宋体" w:eastAsia="宋体" w:cs="宋体"/>
          <w:color w:val="auto"/>
          <w:sz w:val="24"/>
          <w:szCs w:val="24"/>
        </w:rPr>
      </w:pPr>
      <w:r>
        <w:rPr>
          <w:rFonts w:hint="eastAsia" w:hAnsi="宋体" w:eastAsia="宋体" w:cs="宋体"/>
          <w:color w:val="auto"/>
          <w:sz w:val="24"/>
          <w:szCs w:val="24"/>
        </w:rPr>
        <w:t>12.4供应商以电报、电话、传真形式投标的，采购代理机构概不接受。</w:t>
      </w:r>
    </w:p>
    <w:bookmarkEnd w:id="103"/>
    <w:bookmarkEnd w:id="104"/>
    <w:p>
      <w:pPr>
        <w:widowControl/>
        <w:spacing w:line="360" w:lineRule="auto"/>
        <w:ind w:firstLine="0" w:firstLineChars="0"/>
        <w:jc w:val="left"/>
        <w:outlineLvl w:val="2"/>
        <w:rPr>
          <w:rFonts w:ascii="宋体" w:hAnsi="宋体" w:eastAsia="宋体" w:cs="宋体"/>
          <w:b/>
          <w:bCs/>
          <w:color w:val="auto"/>
          <w:sz w:val="24"/>
          <w:szCs w:val="24"/>
        </w:rPr>
      </w:pPr>
      <w:bookmarkStart w:id="110" w:name="_Toc4009"/>
      <w:bookmarkStart w:id="111" w:name="_Toc373392583"/>
      <w:bookmarkStart w:id="112" w:name="_Toc30756"/>
      <w:bookmarkStart w:id="113" w:name="_Toc412617732"/>
      <w:bookmarkStart w:id="114" w:name="_Toc325726017"/>
      <w:bookmarkStart w:id="115" w:name="_Toc376936749"/>
      <w:bookmarkStart w:id="116" w:name="_Toc371090030"/>
      <w:r>
        <w:rPr>
          <w:rFonts w:hint="eastAsia" w:ascii="宋体" w:hAnsi="宋体" w:eastAsia="宋体" w:cs="宋体"/>
          <w:b/>
          <w:bCs/>
          <w:color w:val="auto"/>
          <w:sz w:val="24"/>
          <w:szCs w:val="24"/>
        </w:rPr>
        <w:t>13.</w:t>
      </w:r>
      <w:bookmarkEnd w:id="110"/>
      <w:bookmarkEnd w:id="111"/>
      <w:bookmarkEnd w:id="112"/>
      <w:bookmarkEnd w:id="113"/>
      <w:bookmarkEnd w:id="114"/>
      <w:r>
        <w:rPr>
          <w:rFonts w:hint="eastAsia" w:ascii="宋体" w:hAnsi="宋体" w:eastAsia="宋体" w:cs="宋体"/>
          <w:b/>
          <w:bCs/>
          <w:color w:val="auto"/>
          <w:sz w:val="24"/>
          <w:szCs w:val="24"/>
        </w:rPr>
        <w:t>提交响应文件截止时间、地点</w:t>
      </w:r>
    </w:p>
    <w:p>
      <w:pPr>
        <w:pStyle w:val="14"/>
        <w:spacing w:line="360" w:lineRule="auto"/>
        <w:ind w:firstLine="0" w:firstLineChars="0"/>
        <w:rPr>
          <w:rFonts w:hAnsi="宋体" w:eastAsia="宋体" w:cs="宋体"/>
          <w:color w:val="auto"/>
          <w:sz w:val="24"/>
          <w:szCs w:val="24"/>
        </w:rPr>
      </w:pPr>
      <w:r>
        <w:rPr>
          <w:rFonts w:hint="eastAsia" w:hAnsi="宋体" w:eastAsia="宋体" w:cs="宋体"/>
          <w:color w:val="auto"/>
          <w:sz w:val="24"/>
          <w:szCs w:val="24"/>
        </w:rPr>
        <w:t>13.1响应文件提交的截止时间及地点详见“供应商须知前附表”。</w:t>
      </w:r>
    </w:p>
    <w:p>
      <w:pPr>
        <w:pStyle w:val="14"/>
        <w:spacing w:line="360" w:lineRule="auto"/>
        <w:ind w:firstLine="0" w:firstLineChars="0"/>
        <w:rPr>
          <w:rFonts w:hAnsi="宋体" w:eastAsia="宋体" w:cs="宋体"/>
          <w:color w:val="auto"/>
          <w:sz w:val="24"/>
          <w:szCs w:val="24"/>
        </w:rPr>
      </w:pPr>
      <w:r>
        <w:rPr>
          <w:rFonts w:hint="eastAsia" w:hAnsi="宋体" w:eastAsia="宋体" w:cs="宋体"/>
          <w:color w:val="auto"/>
          <w:sz w:val="24"/>
          <w:szCs w:val="24"/>
        </w:rPr>
        <w:t>13.2采购代理机构将拒绝接受在提交响应文件截止时间之后送达的响应文件。</w:t>
      </w:r>
      <w:bookmarkEnd w:id="115"/>
      <w:bookmarkEnd w:id="116"/>
      <w:bookmarkStart w:id="117" w:name="_Toc376936750"/>
      <w:bookmarkStart w:id="118" w:name="_Toc325726019"/>
      <w:bookmarkStart w:id="119" w:name="_Toc9147"/>
    </w:p>
    <w:p>
      <w:pPr>
        <w:widowControl/>
        <w:spacing w:line="360" w:lineRule="auto"/>
        <w:ind w:firstLine="0" w:firstLineChars="0"/>
        <w:jc w:val="center"/>
        <w:outlineLvl w:val="1"/>
        <w:rPr>
          <w:rFonts w:ascii="宋体" w:hAnsi="宋体" w:eastAsia="宋体" w:cs="宋体"/>
          <w:b/>
          <w:bCs/>
          <w:color w:val="auto"/>
          <w:sz w:val="24"/>
          <w:szCs w:val="24"/>
        </w:rPr>
      </w:pPr>
      <w:bookmarkStart w:id="120" w:name="_Toc5644"/>
      <w:r>
        <w:rPr>
          <w:rFonts w:hint="eastAsia" w:ascii="宋体" w:hAnsi="宋体" w:eastAsia="宋体" w:cs="宋体"/>
          <w:b/>
          <w:bCs/>
          <w:color w:val="auto"/>
          <w:sz w:val="24"/>
          <w:szCs w:val="24"/>
        </w:rPr>
        <w:t>五、</w:t>
      </w:r>
      <w:bookmarkEnd w:id="117"/>
      <w:bookmarkEnd w:id="118"/>
      <w:r>
        <w:rPr>
          <w:rFonts w:hint="eastAsia" w:ascii="宋体" w:hAnsi="宋体" w:eastAsia="宋体" w:cs="宋体"/>
          <w:b/>
          <w:bCs/>
          <w:color w:val="auto"/>
          <w:sz w:val="24"/>
          <w:szCs w:val="24"/>
        </w:rPr>
        <w:t>磋商过程</w:t>
      </w:r>
      <w:bookmarkEnd w:id="119"/>
      <w:bookmarkEnd w:id="120"/>
    </w:p>
    <w:p>
      <w:pPr>
        <w:widowControl/>
        <w:spacing w:line="360" w:lineRule="auto"/>
        <w:ind w:firstLine="0" w:firstLineChars="0"/>
        <w:jc w:val="left"/>
        <w:outlineLvl w:val="2"/>
        <w:rPr>
          <w:rFonts w:ascii="宋体" w:hAnsi="宋体" w:eastAsia="宋体" w:cs="宋体"/>
          <w:b/>
          <w:bCs/>
          <w:color w:val="auto"/>
          <w:sz w:val="24"/>
          <w:szCs w:val="24"/>
        </w:rPr>
      </w:pPr>
      <w:bookmarkStart w:id="121" w:name="_Toc376936751"/>
      <w:bookmarkStart w:id="122" w:name="_Toc325726020"/>
      <w:bookmarkStart w:id="123" w:name="_Toc15630"/>
      <w:bookmarkStart w:id="124" w:name="_Toc26723"/>
      <w:r>
        <w:rPr>
          <w:rFonts w:hint="eastAsia" w:ascii="宋体" w:hAnsi="宋体" w:eastAsia="宋体" w:cs="宋体"/>
          <w:b/>
          <w:bCs/>
          <w:color w:val="auto"/>
          <w:sz w:val="24"/>
          <w:szCs w:val="24"/>
        </w:rPr>
        <w:t>14.</w:t>
      </w:r>
      <w:bookmarkEnd w:id="121"/>
      <w:bookmarkEnd w:id="122"/>
      <w:r>
        <w:rPr>
          <w:rFonts w:hint="eastAsia" w:ascii="宋体" w:hAnsi="宋体" w:eastAsia="宋体" w:cs="宋体"/>
          <w:b/>
          <w:bCs/>
          <w:color w:val="auto"/>
          <w:sz w:val="24"/>
          <w:szCs w:val="24"/>
        </w:rPr>
        <w:t>磋商过程</w:t>
      </w:r>
      <w:bookmarkEnd w:id="123"/>
      <w:bookmarkEnd w:id="124"/>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14.1采购代理机构按本磋商文件中确定的时间和地点组织本项目的磋商活动。供应商应由其法定代表人或委托代理人参加。</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14.2磋商时，对不同文字文本响应文件的解释发生异议的，以中文文本为准。</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14.3磋商工作由采购代理机构组织，采购人、采购监管、纪检监察等有关方面代表可根据采购项目的具体情况列席。</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14.4磋商过程有专人记录，并存档备查。</w:t>
      </w:r>
    </w:p>
    <w:p>
      <w:pPr>
        <w:widowControl/>
        <w:spacing w:line="360" w:lineRule="auto"/>
        <w:ind w:firstLine="0" w:firstLineChars="0"/>
        <w:jc w:val="center"/>
        <w:outlineLvl w:val="1"/>
        <w:rPr>
          <w:rFonts w:ascii="宋体" w:hAnsi="宋体" w:eastAsia="宋体" w:cs="宋体"/>
          <w:b/>
          <w:bCs/>
          <w:color w:val="auto"/>
          <w:sz w:val="24"/>
          <w:szCs w:val="24"/>
        </w:rPr>
      </w:pPr>
      <w:bookmarkStart w:id="125" w:name="_Toc376936752"/>
      <w:bookmarkStart w:id="126" w:name="_Toc19030"/>
      <w:bookmarkStart w:id="127" w:name="_Toc18107"/>
      <w:bookmarkStart w:id="128" w:name="_Toc325726021"/>
      <w:r>
        <w:rPr>
          <w:rFonts w:hint="eastAsia" w:ascii="宋体" w:hAnsi="宋体" w:eastAsia="宋体" w:cs="宋体"/>
          <w:b/>
          <w:bCs/>
          <w:color w:val="auto"/>
          <w:sz w:val="24"/>
          <w:szCs w:val="24"/>
        </w:rPr>
        <w:t>六、磋商程序及方法</w:t>
      </w:r>
      <w:bookmarkEnd w:id="125"/>
      <w:bookmarkEnd w:id="126"/>
      <w:bookmarkEnd w:id="127"/>
      <w:bookmarkEnd w:id="128"/>
    </w:p>
    <w:p>
      <w:pPr>
        <w:widowControl/>
        <w:spacing w:line="360" w:lineRule="auto"/>
        <w:ind w:firstLine="0" w:firstLineChars="0"/>
        <w:jc w:val="left"/>
        <w:outlineLvl w:val="2"/>
        <w:rPr>
          <w:rFonts w:ascii="宋体" w:hAnsi="宋体" w:eastAsia="宋体" w:cs="宋体"/>
          <w:b/>
          <w:bCs/>
          <w:color w:val="auto"/>
          <w:sz w:val="24"/>
          <w:szCs w:val="24"/>
        </w:rPr>
      </w:pPr>
      <w:bookmarkStart w:id="129" w:name="_Toc26121"/>
      <w:bookmarkStart w:id="130" w:name="_Toc16935"/>
      <w:bookmarkStart w:id="131" w:name="_Toc325726022"/>
      <w:bookmarkStart w:id="132" w:name="_Toc376936753"/>
      <w:r>
        <w:rPr>
          <w:rFonts w:hint="eastAsia" w:ascii="宋体" w:hAnsi="宋体" w:eastAsia="宋体" w:cs="宋体"/>
          <w:b/>
          <w:bCs/>
          <w:color w:val="auto"/>
          <w:sz w:val="24"/>
          <w:szCs w:val="24"/>
        </w:rPr>
        <w:t>15.磋商小组</w:t>
      </w:r>
      <w:bookmarkEnd w:id="129"/>
      <w:bookmarkEnd w:id="130"/>
      <w:bookmarkEnd w:id="131"/>
      <w:bookmarkEnd w:id="132"/>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15.1 采购代理机构将根据采购项目的特点依法组建磋商小组，其成员由具有一定专业水平的技术、经济等方面的专家和采购人代表等三人以上单数组成。其中技术、经济等方面的专家不少于成员总数的三分之二。</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15.2磋商由采购代理机构负责组织，具体磋商事务由依法组建的磋商小组负责，并独立履行下列职责：</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（1）审查响应文件是否符合磋商文件要求，并作出评价；</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（2）要求供应商对响应文件有关事项作出解释或澄清；</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（3）推荐预成交候选供应商；</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（4）对非法干预评标工作的人员和机构进行举报或投诉。</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15.3磋商小组应遵守并履行下列义务：</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（1）遵纪守法，客观、公正、廉洁地履行职责；</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（2）按照磋商文件规定的评审方法和评审标准进行评审，对评审意见承担磋商小组成员责任；</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（3）对响应文件、磋商情况和磋商中获悉的商业秘密保密；</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（4）参与磋商报告的起草；</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（5）解答供应商及有关方面的质疑；</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（6）配合纪检部门进行投诉处理工作。</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15.4磋商小组所有成员应当集中与单一供应商分别进行磋商，并给予所有参加磋商的供应商平等的磋商机会。</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15.5磋商工作在有关部门的监督和严格保密的情况下依法开展，任何单位和个人不得非法干预、影响磋商工作和磋商结果。</w:t>
      </w:r>
    </w:p>
    <w:p>
      <w:pPr>
        <w:widowControl/>
        <w:spacing w:line="360" w:lineRule="auto"/>
        <w:ind w:firstLine="0" w:firstLineChars="0"/>
        <w:jc w:val="left"/>
        <w:outlineLvl w:val="2"/>
        <w:rPr>
          <w:rFonts w:ascii="宋体" w:hAnsi="宋体" w:eastAsia="宋体" w:cs="宋体"/>
          <w:b/>
          <w:bCs/>
          <w:color w:val="auto"/>
          <w:sz w:val="24"/>
          <w:szCs w:val="24"/>
        </w:rPr>
      </w:pPr>
      <w:bookmarkStart w:id="133" w:name="_Toc14694"/>
      <w:bookmarkStart w:id="134" w:name="_Toc27086"/>
      <w:bookmarkStart w:id="135" w:name="_Toc325726023"/>
      <w:bookmarkStart w:id="136" w:name="_Toc376936754"/>
      <w:r>
        <w:rPr>
          <w:rFonts w:hint="eastAsia" w:ascii="宋体" w:hAnsi="宋体" w:eastAsia="宋体" w:cs="宋体"/>
          <w:b/>
          <w:bCs/>
          <w:color w:val="auto"/>
          <w:sz w:val="24"/>
          <w:szCs w:val="24"/>
        </w:rPr>
        <w:t>16.磋商程序</w:t>
      </w:r>
      <w:bookmarkEnd w:id="133"/>
      <w:bookmarkEnd w:id="134"/>
      <w:bookmarkEnd w:id="135"/>
      <w:bookmarkEnd w:id="136"/>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16.1进入磋商阶段后，磋商小组成员按照客观、公正、审慎的原则，根据磋商文件规定的评审程序、评审方法和评审标准进行独立开展评审工作，负责审议所有响应文件，并按先初审、后详审的程序对响应文件进行评审、评分。</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16.2初审阶段为资格性审查和符合性审查。响应文件在响应磋商文件要求方面出现的偏离，分为实质性偏离和非实质性偏离。</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16.2.1实质性偏离是指响应文件未能实质性响应磋商文件的要求。以下情况属于实质性偏离，响应文件有下列情况之一的，按无效文件处理。</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（1）不符合第</w:t>
      </w:r>
      <w:r>
        <w:rPr>
          <w:rFonts w:hint="eastAsia" w:ascii="宋体" w:hAnsi="宋体" w:eastAsia="宋体" w:cs="宋体"/>
          <w:color w:val="auto"/>
          <w:sz w:val="24"/>
          <w:szCs w:val="24"/>
          <w:lang w:val="zh-CN"/>
        </w:rPr>
        <w:t>2</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2款“合格的供应商”之规定的；</w:t>
      </w:r>
    </w:p>
    <w:p>
      <w:pPr>
        <w:spacing w:line="360" w:lineRule="auto"/>
        <w:ind w:firstLine="0" w:firstLineChars="0"/>
        <w:jc w:val="left"/>
        <w:rPr>
          <w:rFonts w:ascii="宋体" w:hAnsi="宋体" w:eastAsia="宋体" w:cs="宋体"/>
          <w:color w:val="auto"/>
          <w:sz w:val="24"/>
          <w:szCs w:val="24"/>
          <w:lang w:val="zh-CN"/>
        </w:rPr>
      </w:pP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未按磋商文件要求交纳或未足额交纳磋商保证金的；</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lang w:val="zh-CN"/>
        </w:rPr>
        <w:t>（3）未按第1</w:t>
      </w:r>
      <w:r>
        <w:rPr>
          <w:rFonts w:hint="eastAsia" w:ascii="宋体" w:hAnsi="宋体" w:eastAsia="宋体" w:cs="宋体"/>
          <w:color w:val="auto"/>
          <w:sz w:val="24"/>
          <w:szCs w:val="24"/>
        </w:rPr>
        <w:t>0.</w:t>
      </w:r>
      <w:r>
        <w:rPr>
          <w:rFonts w:hint="eastAsia" w:ascii="宋体" w:hAnsi="宋体" w:eastAsia="宋体" w:cs="宋体"/>
          <w:color w:val="auto"/>
          <w:sz w:val="24"/>
          <w:szCs w:val="24"/>
          <w:lang w:val="zh-CN"/>
        </w:rPr>
        <w:t>1款（1）-（1</w:t>
      </w: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）要求提供相关资料的；</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（4）响应文件内容没有按磋商文件规定和要求签字、盖章的；</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lang w:val="zh-CN"/>
        </w:rPr>
        <w:t>投标报价超过采购预算额度的；</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（6）响应文件编排混乱，且擅自修改磋商文件规定的格式内容的；</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（7）交货时间、磋商有效期、法定代表人授权期限不能满足磋商文件要求的；</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（8）</w:t>
      </w:r>
      <w:r>
        <w:rPr>
          <w:rFonts w:hint="eastAsia" w:ascii="宋体" w:hAnsi="宋体" w:eastAsia="宋体" w:cs="宋体"/>
          <w:color w:val="auto"/>
          <w:sz w:val="24"/>
          <w:lang w:val="zh-CN"/>
        </w:rPr>
        <w:t>投标产品的技术规格、技术标准明显不符合采购项目要求的</w:t>
      </w:r>
      <w:r>
        <w:rPr>
          <w:rFonts w:hint="eastAsia" w:ascii="宋体" w:hAnsi="宋体" w:eastAsia="宋体" w:cs="宋体"/>
          <w:color w:val="auto"/>
          <w:sz w:val="24"/>
          <w:szCs w:val="24"/>
        </w:rPr>
        <w:t>；</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（9）响应文件中附有采购人不能接受的条件的；</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（10）磋商小组认为应按无效响应处理的其他情况；</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（11）法律、法规规定的其他情形。</w:t>
      </w:r>
    </w:p>
    <w:p>
      <w:pPr>
        <w:tabs>
          <w:tab w:val="left" w:pos="8787"/>
        </w:tabs>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16.2.2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tabs>
          <w:tab w:val="left" w:pos="8787"/>
        </w:tabs>
        <w:spacing w:line="360" w:lineRule="auto"/>
        <w:ind w:firstLine="480"/>
        <w:jc w:val="left"/>
        <w:rPr>
          <w:rFonts w:ascii="宋体" w:hAnsi="宋体" w:eastAsia="宋体" w:cs="宋体"/>
          <w:color w:val="auto"/>
          <w:sz w:val="24"/>
          <w:szCs w:val="24"/>
        </w:rPr>
      </w:pPr>
      <w:r>
        <w:rPr>
          <w:rFonts w:hint="eastAsia" w:ascii="宋体" w:hAnsi="宋体" w:eastAsia="宋体" w:cs="宋体"/>
          <w:color w:val="auto"/>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pPr>
        <w:autoSpaceDE w:val="0"/>
        <w:autoSpaceDN w:val="0"/>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16.2.3 在响应文件初审、详审过程中，如果磋商小组成员出现对评审结果有不同意见的，应当以书面形式反映，磋商报告中应注明该不同意见。磋商小组成员拒绝在磋商报告中签字又不书面说明其不同意见和理由的，视为同意磋商结果。</w:t>
      </w:r>
    </w:p>
    <w:p>
      <w:pPr>
        <w:autoSpaceDE w:val="0"/>
        <w:autoSpaceDN w:val="0"/>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16.3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16.4 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widowControl/>
        <w:spacing w:line="360" w:lineRule="auto"/>
        <w:ind w:firstLine="0" w:firstLineChars="0"/>
        <w:jc w:val="left"/>
        <w:outlineLvl w:val="2"/>
        <w:rPr>
          <w:rFonts w:ascii="宋体" w:hAnsi="宋体" w:eastAsia="宋体" w:cs="宋体"/>
          <w:b/>
          <w:bCs/>
          <w:color w:val="auto"/>
          <w:sz w:val="24"/>
          <w:szCs w:val="24"/>
        </w:rPr>
      </w:pPr>
      <w:bookmarkStart w:id="137" w:name="_Toc20611"/>
      <w:bookmarkStart w:id="138" w:name="_Toc13668"/>
      <w:bookmarkStart w:id="139" w:name="_Toc376936755"/>
      <w:bookmarkStart w:id="140" w:name="_Toc325726024"/>
      <w:r>
        <w:rPr>
          <w:rFonts w:hint="eastAsia" w:ascii="宋体" w:hAnsi="宋体" w:eastAsia="宋体" w:cs="宋体"/>
          <w:b/>
          <w:bCs/>
          <w:color w:val="auto"/>
          <w:sz w:val="24"/>
          <w:szCs w:val="24"/>
        </w:rPr>
        <w:t>17.评审办法</w:t>
      </w:r>
      <w:bookmarkEnd w:id="137"/>
      <w:bookmarkEnd w:id="138"/>
      <w:bookmarkEnd w:id="139"/>
      <w:bookmarkEnd w:id="140"/>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17.1依照《中华人民共和国政府采购法》、《中华人民共和国政府采购法实施条例》、《政府采购竞争性磋商采购方式管理暂行办法》的规定，结合该项目的特点制定本评审办法。本次评审采用综合评分法。</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17.2评审标准和分值分配：</w:t>
      </w:r>
    </w:p>
    <w:tbl>
      <w:tblPr>
        <w:tblStyle w:val="23"/>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248"/>
        <w:gridCol w:w="1777"/>
        <w:gridCol w:w="653"/>
        <w:gridCol w:w="65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1248" w:type="dxa"/>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类别</w:t>
            </w:r>
          </w:p>
        </w:tc>
        <w:tc>
          <w:tcPr>
            <w:tcW w:w="1777" w:type="dxa"/>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评分项目</w:t>
            </w:r>
          </w:p>
        </w:tc>
        <w:tc>
          <w:tcPr>
            <w:tcW w:w="653" w:type="dxa"/>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满分分值</w:t>
            </w:r>
          </w:p>
        </w:tc>
        <w:tc>
          <w:tcPr>
            <w:tcW w:w="6527" w:type="dxa"/>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1248" w:type="dxa"/>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投标报价（30分）</w:t>
            </w:r>
          </w:p>
        </w:tc>
        <w:tc>
          <w:tcPr>
            <w:tcW w:w="1777" w:type="dxa"/>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报价分</w:t>
            </w:r>
          </w:p>
        </w:tc>
        <w:tc>
          <w:tcPr>
            <w:tcW w:w="653" w:type="dxa"/>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30</w:t>
            </w:r>
          </w:p>
        </w:tc>
        <w:tc>
          <w:tcPr>
            <w:tcW w:w="6527" w:type="dxa"/>
            <w:vAlign w:val="center"/>
          </w:tcPr>
          <w:p>
            <w:pPr>
              <w:pStyle w:val="8"/>
              <w:spacing w:line="360" w:lineRule="auto"/>
              <w:ind w:firstLine="0" w:firstLineChars="0"/>
              <w:rPr>
                <w:rFonts w:ascii="宋体" w:hAnsi="宋体" w:eastAsia="宋体" w:cs="宋体"/>
                <w:color w:val="auto"/>
                <w:szCs w:val="24"/>
              </w:rPr>
            </w:pPr>
            <w:r>
              <w:rPr>
                <w:rFonts w:hint="eastAsia" w:ascii="宋体" w:hAnsi="宋体" w:eastAsia="宋体" w:cs="宋体"/>
                <w:color w:val="auto"/>
                <w:szCs w:val="24"/>
              </w:rPr>
              <w:t>满足磋商文件要求且最后报价最低的供应商的价格为磋商基准价，其价格分为满分。其他供应商的价格分统一按照下列公式计算：</w:t>
            </w:r>
          </w:p>
          <w:p>
            <w:pPr>
              <w:pStyle w:val="8"/>
              <w:spacing w:line="360" w:lineRule="auto"/>
              <w:ind w:firstLine="0" w:firstLineChars="0"/>
              <w:rPr>
                <w:rFonts w:ascii="宋体" w:hAnsi="宋体" w:eastAsia="宋体" w:cs="宋体"/>
                <w:color w:val="auto"/>
                <w:szCs w:val="24"/>
              </w:rPr>
            </w:pPr>
            <w:r>
              <w:rPr>
                <w:rFonts w:hint="eastAsia" w:ascii="宋体" w:hAnsi="宋体" w:eastAsia="宋体" w:cs="宋体"/>
                <w:color w:val="auto"/>
                <w:szCs w:val="24"/>
              </w:rPr>
              <w:t>磋商报价得分=（磋商基准价/最后磋商报价）×价格分值</w:t>
            </w:r>
          </w:p>
          <w:p>
            <w:pPr>
              <w:spacing w:line="360" w:lineRule="auto"/>
              <w:ind w:firstLine="0" w:firstLineChars="0"/>
              <w:rPr>
                <w:rFonts w:ascii="宋体" w:hAnsi="宋体" w:eastAsia="宋体" w:cs="宋体"/>
                <w:color w:val="auto"/>
                <w:sz w:val="24"/>
                <w:szCs w:val="24"/>
              </w:rPr>
            </w:pPr>
            <w:bookmarkStart w:id="141" w:name="_Toc27421"/>
            <w:r>
              <w:rPr>
                <w:rFonts w:hint="eastAsia" w:ascii="宋体" w:hAnsi="宋体" w:eastAsia="宋体" w:cs="宋体"/>
                <w:color w:val="auto"/>
                <w:sz w:val="24"/>
                <w:szCs w:val="24"/>
              </w:rPr>
              <w:t>注：对小型和微型企业产品的价格（最后磋商报价）给予6%的扣除，用扣除后的价格计算投标报价得分，须提供《制造（生产）企业</w:t>
            </w:r>
            <w:r>
              <w:rPr>
                <w:rFonts w:hint="eastAsia" w:ascii="宋体" w:hAnsi="宋体" w:eastAsia="宋体" w:cs="宋体"/>
                <w:color w:val="auto"/>
                <w:sz w:val="24"/>
                <w:szCs w:val="24"/>
                <w:lang w:val="zh-CN"/>
              </w:rPr>
              <w:t>小型、微型企业声明函》</w:t>
            </w:r>
            <w:r>
              <w:rPr>
                <w:rFonts w:hint="eastAsia" w:ascii="宋体" w:hAnsi="宋体" w:eastAsia="宋体" w:cs="宋体"/>
                <w:color w:val="auto"/>
                <w:sz w:val="24"/>
                <w:szCs w:val="24"/>
              </w:rPr>
              <w:t>。</w:t>
            </w:r>
            <w:bookmarkEnd w:id="1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815" w:hRule="atLeast"/>
          <w:jc w:val="center"/>
        </w:trPr>
        <w:tc>
          <w:tcPr>
            <w:tcW w:w="1248" w:type="dxa"/>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商务评价（1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分）</w:t>
            </w:r>
          </w:p>
        </w:tc>
        <w:tc>
          <w:tcPr>
            <w:tcW w:w="1777" w:type="dxa"/>
            <w:tcMar>
              <w:top w:w="0" w:type="dxa"/>
              <w:left w:w="0" w:type="dxa"/>
              <w:bottom w:w="0" w:type="dxa"/>
              <w:right w:w="0" w:type="dxa"/>
            </w:tcMar>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近三年类似业绩</w:t>
            </w:r>
          </w:p>
        </w:tc>
        <w:tc>
          <w:tcPr>
            <w:tcW w:w="653" w:type="dxa"/>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10</w:t>
            </w:r>
          </w:p>
        </w:tc>
        <w:tc>
          <w:tcPr>
            <w:tcW w:w="6527" w:type="dxa"/>
            <w:vAlign w:val="center"/>
          </w:tcPr>
          <w:p>
            <w:pPr>
              <w:keepNext w:val="0"/>
              <w:keepLines w:val="0"/>
              <w:widowControl/>
              <w:suppressLineNumbers w:val="0"/>
              <w:ind w:left="0" w:leftChars="0"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提供201</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年以来</w:t>
            </w:r>
            <w:r>
              <w:rPr>
                <w:rFonts w:hint="eastAsia" w:ascii="宋体" w:hAnsi="宋体" w:eastAsia="宋体" w:cs="宋体"/>
                <w:color w:val="auto"/>
                <w:sz w:val="24"/>
                <w:szCs w:val="24"/>
                <w:lang w:val="zh-CN"/>
              </w:rPr>
              <w:t>供应商的类似业绩证明材料</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bidi="ar-SA"/>
              </w:rPr>
              <w:t>以上业绩以中标通知书或合同为准，需提供包含合同首页、标的及金额所在页、供货合同签字盖章页）</w:t>
            </w:r>
            <w:r>
              <w:rPr>
                <w:rFonts w:hint="eastAsia" w:ascii="宋体" w:hAnsi="宋体" w:eastAsia="宋体" w:cs="宋体"/>
                <w:color w:val="auto"/>
                <w:sz w:val="24"/>
                <w:szCs w:val="24"/>
              </w:rPr>
              <w:t>，每提供1份得2分，提供5份及以上得10分；未提供不得分。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jc w:val="center"/>
        </w:trPr>
        <w:tc>
          <w:tcPr>
            <w:tcW w:w="1248" w:type="dxa"/>
            <w:vMerge w:val="restart"/>
            <w:tcMar>
              <w:top w:w="0" w:type="dxa"/>
              <w:left w:w="0" w:type="dxa"/>
              <w:bottom w:w="0" w:type="dxa"/>
              <w:right w:w="0" w:type="dxa"/>
            </w:tcMar>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技术质量方面</w:t>
            </w:r>
          </w:p>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（50分）</w:t>
            </w:r>
          </w:p>
        </w:tc>
        <w:tc>
          <w:tcPr>
            <w:tcW w:w="1777" w:type="dxa"/>
            <w:tcMar>
              <w:top w:w="0" w:type="dxa"/>
              <w:left w:w="0" w:type="dxa"/>
              <w:bottom w:w="0" w:type="dxa"/>
              <w:right w:w="0" w:type="dxa"/>
            </w:tcMar>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技术参数、配置</w:t>
            </w:r>
          </w:p>
        </w:tc>
        <w:tc>
          <w:tcPr>
            <w:tcW w:w="653" w:type="dxa"/>
            <w:vAlign w:val="center"/>
          </w:tcPr>
          <w:p>
            <w:pPr>
              <w:widowControl/>
              <w:spacing w:line="360" w:lineRule="auto"/>
              <w:ind w:firstLine="0" w:firstLineChars="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2</w:t>
            </w:r>
          </w:p>
        </w:tc>
        <w:tc>
          <w:tcPr>
            <w:tcW w:w="6527" w:type="dxa"/>
            <w:vAlign w:val="center"/>
          </w:tcPr>
          <w:p>
            <w:pPr>
              <w:pStyle w:val="14"/>
              <w:spacing w:line="360" w:lineRule="auto"/>
              <w:ind w:firstLine="0" w:firstLineChars="0"/>
              <w:jc w:val="left"/>
              <w:rPr>
                <w:rFonts w:hAnsi="宋体" w:eastAsia="宋体" w:cs="宋体"/>
                <w:color w:val="auto"/>
                <w:sz w:val="24"/>
                <w:szCs w:val="24"/>
              </w:rPr>
            </w:pPr>
            <w:r>
              <w:rPr>
                <w:rFonts w:hint="eastAsia" w:hAnsi="宋体" w:eastAsia="宋体" w:cs="宋体"/>
                <w:color w:val="auto"/>
                <w:sz w:val="24"/>
                <w:szCs w:val="24"/>
              </w:rPr>
              <w:t>投标产品技术参数和配完全满足或高于招标文件要求的得4</w:t>
            </w:r>
            <w:r>
              <w:rPr>
                <w:rFonts w:hint="eastAsia" w:hAnsi="宋体" w:eastAsia="宋体" w:cs="宋体"/>
                <w:color w:val="auto"/>
                <w:sz w:val="24"/>
                <w:szCs w:val="24"/>
                <w:lang w:val="en-US" w:eastAsia="zh-CN"/>
              </w:rPr>
              <w:t>2</w:t>
            </w:r>
            <w:r>
              <w:rPr>
                <w:rFonts w:hint="eastAsia" w:hAnsi="宋体" w:eastAsia="宋体" w:cs="宋体"/>
                <w:color w:val="auto"/>
                <w:sz w:val="24"/>
                <w:szCs w:val="24"/>
              </w:rPr>
              <w:t>分，基本满足招标文件要求，技术参数每有一项负偏离扣3分，直到扣完为止。（</w:t>
            </w:r>
            <w:r>
              <w:rPr>
                <w:rFonts w:hint="eastAsia" w:hAnsi="宋体" w:eastAsia="宋体" w:cs="宋体"/>
                <w:color w:val="auto"/>
                <w:sz w:val="24"/>
                <w:szCs w:val="24"/>
                <w:lang w:val="en-US" w:eastAsia="zh-CN"/>
              </w:rPr>
              <w:t>根据采购项目内容，投标时文件中须提供国家认可的质监机构出具的投标产品的证明技术参数响应的相关资料或彩页或产品检验报告或相关认证等资料。</w:t>
            </w:r>
            <w:r>
              <w:rPr>
                <w:rFonts w:hint="eastAsia" w:hAnsi="宋体" w:eastAsia="宋体" w:cs="宋体"/>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6" w:hRule="atLeast"/>
          <w:jc w:val="center"/>
        </w:trPr>
        <w:tc>
          <w:tcPr>
            <w:tcW w:w="1248" w:type="dxa"/>
            <w:vMerge w:val="continue"/>
            <w:tcMar>
              <w:top w:w="0" w:type="dxa"/>
              <w:left w:w="0" w:type="dxa"/>
              <w:bottom w:w="0" w:type="dxa"/>
              <w:right w:w="0" w:type="dxa"/>
            </w:tcMar>
            <w:vAlign w:val="center"/>
          </w:tcPr>
          <w:p>
            <w:pPr>
              <w:spacing w:line="360" w:lineRule="auto"/>
              <w:ind w:firstLine="0" w:firstLineChars="0"/>
              <w:jc w:val="center"/>
              <w:rPr>
                <w:rFonts w:ascii="宋体" w:hAnsi="宋体" w:eastAsia="宋体" w:cs="宋体"/>
                <w:color w:val="auto"/>
                <w:sz w:val="24"/>
                <w:szCs w:val="24"/>
              </w:rPr>
            </w:pPr>
          </w:p>
        </w:tc>
        <w:tc>
          <w:tcPr>
            <w:tcW w:w="1777" w:type="dxa"/>
            <w:tcMar>
              <w:top w:w="0" w:type="dxa"/>
              <w:left w:w="0" w:type="dxa"/>
              <w:bottom w:w="0" w:type="dxa"/>
              <w:right w:w="0" w:type="dxa"/>
            </w:tcMar>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lang w:val="zh-CN"/>
              </w:rPr>
              <w:t>环保和节能</w:t>
            </w:r>
          </w:p>
        </w:tc>
        <w:tc>
          <w:tcPr>
            <w:tcW w:w="653" w:type="dxa"/>
            <w:vAlign w:val="center"/>
          </w:tcPr>
          <w:p>
            <w:pPr>
              <w:widowControl/>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2</w:t>
            </w:r>
          </w:p>
        </w:tc>
        <w:tc>
          <w:tcPr>
            <w:tcW w:w="6527" w:type="dxa"/>
            <w:vAlign w:val="center"/>
          </w:tcPr>
          <w:p>
            <w:pPr>
              <w:pStyle w:val="14"/>
              <w:spacing w:line="360" w:lineRule="auto"/>
              <w:ind w:firstLine="0" w:firstLineChars="0"/>
              <w:jc w:val="left"/>
              <w:rPr>
                <w:rFonts w:hAnsi="宋体" w:eastAsia="宋体" w:cs="宋体"/>
                <w:color w:val="auto"/>
                <w:sz w:val="24"/>
                <w:szCs w:val="24"/>
              </w:rPr>
            </w:pPr>
            <w:r>
              <w:rPr>
                <w:rFonts w:hint="eastAsia" w:hAnsi="宋体" w:eastAsia="宋体" w:cs="宋体"/>
                <w:color w:val="auto"/>
                <w:sz w:val="24"/>
                <w:szCs w:val="24"/>
              </w:rPr>
              <w:t>所投产品为节能产品，每提供1份得0.5分，</w:t>
            </w:r>
            <w:r>
              <w:rPr>
                <w:rFonts w:hint="eastAsia" w:hAnsi="宋体" w:eastAsia="宋体" w:cs="宋体"/>
                <w:color w:val="auto"/>
                <w:sz w:val="24"/>
                <w:szCs w:val="24"/>
                <w:lang w:val="zh-CN"/>
              </w:rPr>
              <w:t>满分</w:t>
            </w:r>
            <w:r>
              <w:rPr>
                <w:rFonts w:hint="eastAsia" w:hAnsi="宋体" w:eastAsia="宋体" w:cs="宋体"/>
                <w:color w:val="auto"/>
                <w:sz w:val="24"/>
                <w:szCs w:val="24"/>
              </w:rPr>
              <w:t>1</w:t>
            </w:r>
            <w:r>
              <w:rPr>
                <w:rFonts w:hint="eastAsia" w:hAnsi="宋体" w:eastAsia="宋体" w:cs="宋体"/>
                <w:color w:val="auto"/>
                <w:sz w:val="24"/>
                <w:szCs w:val="24"/>
                <w:lang w:val="zh-CN"/>
              </w:rPr>
              <w:t>分；</w:t>
            </w:r>
            <w:r>
              <w:rPr>
                <w:rFonts w:hint="eastAsia" w:hAnsi="宋体" w:eastAsia="宋体" w:cs="宋体"/>
                <w:color w:val="auto"/>
                <w:sz w:val="24"/>
                <w:szCs w:val="24"/>
              </w:rPr>
              <w:t>所投产品为环保产品，每提供1份得0.5分，</w:t>
            </w:r>
            <w:r>
              <w:rPr>
                <w:rFonts w:hint="eastAsia" w:hAnsi="宋体" w:eastAsia="宋体" w:cs="宋体"/>
                <w:color w:val="auto"/>
                <w:sz w:val="24"/>
                <w:szCs w:val="24"/>
                <w:lang w:val="zh-CN"/>
              </w:rPr>
              <w:t>满分</w:t>
            </w:r>
            <w:r>
              <w:rPr>
                <w:rFonts w:hint="eastAsia" w:hAnsi="宋体" w:eastAsia="宋体" w:cs="宋体"/>
                <w:color w:val="auto"/>
                <w:sz w:val="24"/>
                <w:szCs w:val="24"/>
              </w:rPr>
              <w:t>1</w:t>
            </w:r>
            <w:r>
              <w:rPr>
                <w:rFonts w:hint="eastAsia" w:hAnsi="宋体" w:eastAsia="宋体" w:cs="宋体"/>
                <w:color w:val="auto"/>
                <w:sz w:val="24"/>
                <w:szCs w:val="24"/>
                <w:lang w:val="zh-CN"/>
              </w:rPr>
              <w:t>分；未提供不得分。该项得分的认定以《国家节能产品认证证书》、《中国环境标志产品认证证书》原件和政府部门公布的《节能产品政府采购清单》、《环境标志产品政府采购清单》网页截屏为准。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6" w:hRule="atLeast"/>
          <w:jc w:val="center"/>
        </w:trPr>
        <w:tc>
          <w:tcPr>
            <w:tcW w:w="1248" w:type="dxa"/>
            <w:vMerge w:val="continue"/>
            <w:tcMar>
              <w:top w:w="0" w:type="dxa"/>
              <w:left w:w="0" w:type="dxa"/>
              <w:bottom w:w="0" w:type="dxa"/>
              <w:right w:w="0" w:type="dxa"/>
            </w:tcMar>
            <w:vAlign w:val="center"/>
          </w:tcPr>
          <w:p>
            <w:pPr>
              <w:spacing w:line="360" w:lineRule="auto"/>
              <w:ind w:firstLine="0" w:firstLineChars="0"/>
              <w:jc w:val="center"/>
              <w:rPr>
                <w:rFonts w:ascii="宋体" w:hAnsi="宋体" w:eastAsia="宋体" w:cs="宋体"/>
                <w:color w:val="auto"/>
                <w:sz w:val="24"/>
                <w:szCs w:val="24"/>
              </w:rPr>
            </w:pPr>
          </w:p>
        </w:tc>
        <w:tc>
          <w:tcPr>
            <w:tcW w:w="1777" w:type="dxa"/>
            <w:tcMar>
              <w:top w:w="0" w:type="dxa"/>
              <w:left w:w="0" w:type="dxa"/>
              <w:bottom w:w="0" w:type="dxa"/>
              <w:right w:w="0" w:type="dxa"/>
            </w:tcMar>
            <w:vAlign w:val="center"/>
          </w:tcPr>
          <w:p>
            <w:pPr>
              <w:spacing w:line="360" w:lineRule="auto"/>
              <w:ind w:firstLine="0" w:firstLineChars="0"/>
              <w:jc w:val="center"/>
              <w:rPr>
                <w:rFonts w:hint="eastAsia" w:ascii="宋体" w:hAnsi="宋体" w:eastAsia="宋体" w:cs="宋体"/>
                <w:color w:val="auto"/>
                <w:sz w:val="24"/>
                <w:szCs w:val="24"/>
                <w:lang w:val="zh-CN" w:eastAsia="zh-CN"/>
              </w:rPr>
            </w:pPr>
          </w:p>
          <w:p>
            <w:pPr>
              <w:spacing w:line="360" w:lineRule="auto"/>
              <w:ind w:firstLine="0" w:firstLineChars="0"/>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方案及措施</w:t>
            </w:r>
          </w:p>
          <w:p>
            <w:pPr>
              <w:spacing w:line="360" w:lineRule="auto"/>
              <w:ind w:firstLine="0" w:firstLineChars="0"/>
              <w:jc w:val="center"/>
              <w:rPr>
                <w:rFonts w:hint="eastAsia" w:ascii="宋体" w:hAnsi="宋体" w:eastAsia="宋体" w:cs="宋体"/>
                <w:color w:val="auto"/>
                <w:sz w:val="24"/>
                <w:szCs w:val="24"/>
                <w:lang w:val="zh-CN"/>
              </w:rPr>
            </w:pPr>
          </w:p>
        </w:tc>
        <w:tc>
          <w:tcPr>
            <w:tcW w:w="653" w:type="dxa"/>
            <w:vAlign w:val="center"/>
          </w:tcPr>
          <w:p>
            <w:pPr>
              <w:widowControl/>
              <w:spacing w:line="360" w:lineRule="auto"/>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6527" w:type="dxa"/>
            <w:vAlign w:val="center"/>
          </w:tcPr>
          <w:p>
            <w:pPr>
              <w:pStyle w:val="14"/>
              <w:spacing w:line="360" w:lineRule="auto"/>
              <w:ind w:firstLine="0" w:firstLineChars="0"/>
              <w:jc w:val="left"/>
              <w:rPr>
                <w:rFonts w:hint="eastAsia" w:hAnsi="宋体" w:eastAsia="宋体" w:cs="宋体"/>
                <w:color w:val="auto"/>
                <w:sz w:val="24"/>
                <w:szCs w:val="24"/>
              </w:rPr>
            </w:pPr>
            <w:r>
              <w:rPr>
                <w:rFonts w:hint="eastAsia" w:hAnsi="宋体" w:eastAsia="宋体" w:cs="宋体"/>
                <w:color w:val="auto"/>
                <w:sz w:val="24"/>
                <w:szCs w:val="24"/>
                <w:lang w:val="en-US" w:eastAsia="zh-CN"/>
              </w:rPr>
              <w:t>施工方案与技术措施：施工部署合理，施工顺序及方案切实可行、针对性强；各项管理目标明确，技术措施满足工期、质量、安全生产及文明施工要求。优秀的得 6 分，良好的得 4 分，一般的得 2 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1248" w:type="dxa"/>
            <w:vMerge w:val="restart"/>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其他部分</w:t>
            </w:r>
          </w:p>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tc>
        <w:tc>
          <w:tcPr>
            <w:tcW w:w="1777" w:type="dxa"/>
            <w:tcMar>
              <w:top w:w="0" w:type="dxa"/>
              <w:left w:w="0" w:type="dxa"/>
              <w:bottom w:w="0" w:type="dxa"/>
              <w:right w:w="0" w:type="dxa"/>
            </w:tcMar>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项目管理及</w:t>
            </w:r>
          </w:p>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实施方案</w:t>
            </w:r>
          </w:p>
        </w:tc>
        <w:tc>
          <w:tcPr>
            <w:tcW w:w="653" w:type="dxa"/>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4</w:t>
            </w:r>
          </w:p>
        </w:tc>
        <w:tc>
          <w:tcPr>
            <w:tcW w:w="6527" w:type="dxa"/>
            <w:vAlign w:val="center"/>
          </w:tcPr>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设置了项目管理机构，有项目管理措施，能够结合项目特点制定实施方案，优秀的得4分，良好的得3分，一般的得2分，差的得1分，没有不得分。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1248" w:type="dxa"/>
            <w:vMerge w:val="continue"/>
            <w:vAlign w:val="center"/>
          </w:tcPr>
          <w:p>
            <w:pPr>
              <w:spacing w:line="360" w:lineRule="auto"/>
              <w:ind w:firstLine="0" w:firstLineChars="0"/>
              <w:jc w:val="center"/>
              <w:rPr>
                <w:rFonts w:ascii="宋体" w:hAnsi="宋体" w:eastAsia="宋体" w:cs="宋体"/>
                <w:color w:val="auto"/>
                <w:sz w:val="24"/>
                <w:szCs w:val="24"/>
              </w:rPr>
            </w:pPr>
          </w:p>
        </w:tc>
        <w:tc>
          <w:tcPr>
            <w:tcW w:w="1777" w:type="dxa"/>
            <w:tcMar>
              <w:top w:w="0" w:type="dxa"/>
              <w:left w:w="0" w:type="dxa"/>
              <w:bottom w:w="0" w:type="dxa"/>
              <w:right w:w="0" w:type="dxa"/>
            </w:tcMar>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售后服务计划、措施及服务承诺</w:t>
            </w:r>
          </w:p>
        </w:tc>
        <w:tc>
          <w:tcPr>
            <w:tcW w:w="653" w:type="dxa"/>
            <w:vAlign w:val="center"/>
          </w:tcPr>
          <w:p>
            <w:pPr>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pacing w:val="-4"/>
                <w:sz w:val="24"/>
                <w:szCs w:val="24"/>
              </w:rPr>
              <w:t>4</w:t>
            </w:r>
          </w:p>
        </w:tc>
        <w:tc>
          <w:tcPr>
            <w:tcW w:w="6527" w:type="dxa"/>
            <w:vAlign w:val="center"/>
          </w:tcPr>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针对本项目有配送、安装、调试、验收等方面售后服务能力计划、措施及服务承诺，优秀的得4分，良好的得3分，一般的得2分，差的得1分，没有不得分。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1248" w:type="dxa"/>
            <w:vMerge w:val="continue"/>
            <w:vAlign w:val="center"/>
          </w:tcPr>
          <w:p>
            <w:pPr>
              <w:spacing w:line="360" w:lineRule="auto"/>
              <w:ind w:firstLine="0" w:firstLineChars="0"/>
              <w:jc w:val="center"/>
              <w:rPr>
                <w:rFonts w:ascii="宋体" w:hAnsi="宋体" w:eastAsia="宋体" w:cs="宋体"/>
                <w:color w:val="auto"/>
                <w:sz w:val="24"/>
                <w:szCs w:val="24"/>
              </w:rPr>
            </w:pPr>
          </w:p>
        </w:tc>
        <w:tc>
          <w:tcPr>
            <w:tcW w:w="1777" w:type="dxa"/>
            <w:tcMar>
              <w:top w:w="0" w:type="dxa"/>
              <w:left w:w="0" w:type="dxa"/>
              <w:bottom w:w="0" w:type="dxa"/>
              <w:right w:w="0" w:type="dxa"/>
            </w:tcMar>
            <w:vAlign w:val="center"/>
          </w:tcPr>
          <w:p>
            <w:pPr>
              <w:spacing w:line="360" w:lineRule="auto"/>
              <w:ind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zh-CN"/>
              </w:rPr>
              <w:t>本地化服务能力</w:t>
            </w:r>
          </w:p>
        </w:tc>
        <w:tc>
          <w:tcPr>
            <w:tcW w:w="653" w:type="dxa"/>
            <w:vAlign w:val="center"/>
          </w:tcPr>
          <w:p>
            <w:pPr>
              <w:spacing w:line="360" w:lineRule="auto"/>
              <w:ind w:firstLine="0" w:firstLineChars="0"/>
              <w:jc w:val="center"/>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2</w:t>
            </w:r>
          </w:p>
        </w:tc>
        <w:tc>
          <w:tcPr>
            <w:tcW w:w="6527" w:type="dxa"/>
            <w:vAlign w:val="center"/>
          </w:tcPr>
          <w:p>
            <w:pPr>
              <w:spacing w:line="360" w:lineRule="auto"/>
              <w:ind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在青海省有服务机构的，得 2分，有合作性服务机构的，得 1分；未提供的不得分（需提供服务机构的营业执照、委托协议等证明文件。本地化服务能力应包括机构性质、人员配置、服务能力、售后服务工程师联系方式等。）</w:t>
            </w:r>
          </w:p>
        </w:tc>
      </w:tr>
    </w:tbl>
    <w:p>
      <w:pPr>
        <w:wordWrap w:val="0"/>
        <w:spacing w:line="360" w:lineRule="auto"/>
        <w:ind w:firstLine="0" w:firstLineChars="0"/>
        <w:rPr>
          <w:rFonts w:ascii="宋体" w:hAnsi="宋体" w:eastAsia="宋体" w:cs="宋体"/>
          <w:b/>
          <w:bCs/>
          <w:color w:val="auto"/>
          <w:sz w:val="24"/>
          <w:szCs w:val="24"/>
        </w:rPr>
      </w:pPr>
      <w:bookmarkStart w:id="142" w:name="_Toc376936756"/>
      <w:bookmarkStart w:id="143" w:name="_Toc325726025"/>
      <w:bookmarkStart w:id="144" w:name="_Toc6689"/>
      <w:bookmarkStart w:id="145" w:name="_Toc2506"/>
      <w:r>
        <w:rPr>
          <w:rFonts w:hint="eastAsia" w:ascii="宋体" w:hAnsi="宋体" w:eastAsia="宋体" w:cs="宋体"/>
          <w:b/>
          <w:bCs/>
          <w:color w:val="auto"/>
          <w:sz w:val="24"/>
          <w:szCs w:val="24"/>
        </w:rPr>
        <w:t>七、</w:t>
      </w:r>
      <w:bookmarkEnd w:id="142"/>
      <w:bookmarkEnd w:id="143"/>
      <w:r>
        <w:rPr>
          <w:rFonts w:hint="eastAsia" w:ascii="宋体" w:hAnsi="宋体" w:eastAsia="宋体" w:cs="宋体"/>
          <w:b/>
          <w:bCs/>
          <w:color w:val="auto"/>
          <w:sz w:val="24"/>
          <w:szCs w:val="24"/>
        </w:rPr>
        <w:t>确定成交供应商</w:t>
      </w:r>
      <w:bookmarkEnd w:id="144"/>
      <w:bookmarkEnd w:id="145"/>
    </w:p>
    <w:p>
      <w:pPr>
        <w:widowControl/>
        <w:spacing w:line="360" w:lineRule="auto"/>
        <w:ind w:firstLine="0" w:firstLineChars="0"/>
        <w:jc w:val="left"/>
        <w:outlineLvl w:val="2"/>
        <w:rPr>
          <w:rFonts w:ascii="宋体" w:hAnsi="宋体" w:eastAsia="宋体" w:cs="宋体"/>
          <w:b/>
          <w:bCs/>
          <w:color w:val="auto"/>
          <w:sz w:val="24"/>
          <w:szCs w:val="24"/>
        </w:rPr>
      </w:pPr>
      <w:bookmarkStart w:id="146" w:name="_Toc325726026"/>
      <w:bookmarkStart w:id="147" w:name="_Toc376936757"/>
      <w:bookmarkStart w:id="148" w:name="_Toc28889"/>
      <w:bookmarkStart w:id="149" w:name="_Toc17038"/>
      <w:r>
        <w:rPr>
          <w:rFonts w:hint="eastAsia" w:ascii="宋体" w:hAnsi="宋体" w:eastAsia="宋体" w:cs="宋体"/>
          <w:b/>
          <w:bCs/>
          <w:color w:val="auto"/>
          <w:sz w:val="24"/>
          <w:szCs w:val="24"/>
        </w:rPr>
        <w:t>18.推荐并确定成交</w:t>
      </w:r>
      <w:bookmarkEnd w:id="146"/>
      <w:bookmarkEnd w:id="147"/>
      <w:r>
        <w:rPr>
          <w:rFonts w:hint="eastAsia" w:ascii="宋体" w:hAnsi="宋体" w:eastAsia="宋体" w:cs="宋体"/>
          <w:b/>
          <w:bCs/>
          <w:color w:val="auto"/>
          <w:sz w:val="24"/>
          <w:szCs w:val="24"/>
        </w:rPr>
        <w:t>供应商</w:t>
      </w:r>
      <w:bookmarkEnd w:id="148"/>
      <w:bookmarkEnd w:id="149"/>
    </w:p>
    <w:p>
      <w:pPr>
        <w:spacing w:line="360" w:lineRule="auto"/>
        <w:ind w:firstLine="480"/>
        <w:jc w:val="left"/>
        <w:rPr>
          <w:rFonts w:ascii="宋体" w:hAnsi="宋体" w:eastAsia="宋体" w:cs="宋体"/>
          <w:color w:val="auto"/>
          <w:sz w:val="24"/>
          <w:szCs w:val="24"/>
        </w:rPr>
      </w:pPr>
      <w:r>
        <w:rPr>
          <w:rFonts w:hint="eastAsia" w:ascii="宋体" w:hAnsi="宋体" w:eastAsia="宋体" w:cs="宋体"/>
          <w:color w:val="auto"/>
          <w:sz w:val="24"/>
        </w:rPr>
        <w:t>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widowControl/>
        <w:spacing w:line="360" w:lineRule="auto"/>
        <w:ind w:firstLine="0" w:firstLineChars="0"/>
        <w:jc w:val="left"/>
        <w:outlineLvl w:val="2"/>
        <w:rPr>
          <w:rFonts w:ascii="宋体" w:hAnsi="宋体" w:eastAsia="宋体" w:cs="宋体"/>
          <w:b/>
          <w:bCs/>
          <w:color w:val="auto"/>
          <w:sz w:val="24"/>
          <w:szCs w:val="24"/>
        </w:rPr>
      </w:pPr>
      <w:bookmarkStart w:id="150" w:name="_Toc2346"/>
      <w:bookmarkStart w:id="151" w:name="_Toc325726028"/>
      <w:bookmarkStart w:id="152" w:name="_Toc376936759"/>
      <w:bookmarkStart w:id="153" w:name="_Toc2963"/>
      <w:bookmarkStart w:id="154" w:name="_Toc325726027"/>
      <w:r>
        <w:rPr>
          <w:rFonts w:hint="eastAsia" w:ascii="宋体" w:hAnsi="宋体" w:eastAsia="宋体" w:cs="宋体"/>
          <w:b/>
          <w:bCs/>
          <w:color w:val="auto"/>
          <w:sz w:val="24"/>
          <w:szCs w:val="24"/>
        </w:rPr>
        <w:t>19.成交通知</w:t>
      </w:r>
      <w:bookmarkEnd w:id="150"/>
      <w:bookmarkEnd w:id="151"/>
      <w:bookmarkEnd w:id="152"/>
      <w:bookmarkEnd w:id="153"/>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19.1采购人或者采购代理机构应当在成交供应商确定后2个工作日内，在青海政府采购网上公告成交结果，同时向成交供应商发出成交通知书。</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19.2《成交通知书》发出后，采购人改变成交结果的，或者成交供应商无正当理由放弃成交项目的，依法承担法律责任。</w:t>
      </w:r>
    </w:p>
    <w:p>
      <w:pPr>
        <w:widowControl/>
        <w:spacing w:line="360" w:lineRule="auto"/>
        <w:ind w:firstLine="0" w:firstLineChars="0"/>
        <w:jc w:val="center"/>
        <w:outlineLvl w:val="1"/>
        <w:rPr>
          <w:rFonts w:ascii="宋体" w:hAnsi="宋体" w:eastAsia="宋体" w:cs="宋体"/>
          <w:b/>
          <w:bCs/>
          <w:color w:val="auto"/>
          <w:sz w:val="24"/>
          <w:szCs w:val="24"/>
        </w:rPr>
      </w:pPr>
      <w:bookmarkStart w:id="155" w:name="_Toc18063"/>
      <w:bookmarkStart w:id="156" w:name="_Toc376936758"/>
      <w:bookmarkStart w:id="157" w:name="_Toc5556"/>
      <w:r>
        <w:rPr>
          <w:rFonts w:hint="eastAsia" w:ascii="宋体" w:hAnsi="宋体" w:eastAsia="宋体" w:cs="宋体"/>
          <w:b/>
          <w:bCs/>
          <w:color w:val="auto"/>
          <w:sz w:val="24"/>
          <w:szCs w:val="24"/>
        </w:rPr>
        <w:t>八、授予合同</w:t>
      </w:r>
      <w:bookmarkEnd w:id="154"/>
      <w:bookmarkEnd w:id="155"/>
      <w:bookmarkEnd w:id="156"/>
      <w:bookmarkEnd w:id="157"/>
    </w:p>
    <w:p>
      <w:pPr>
        <w:widowControl/>
        <w:spacing w:line="360" w:lineRule="auto"/>
        <w:ind w:firstLine="0" w:firstLineChars="0"/>
        <w:jc w:val="left"/>
        <w:outlineLvl w:val="2"/>
        <w:rPr>
          <w:rFonts w:ascii="宋体" w:hAnsi="宋体" w:eastAsia="宋体" w:cs="宋体"/>
          <w:b/>
          <w:bCs/>
          <w:color w:val="auto"/>
          <w:sz w:val="24"/>
          <w:szCs w:val="24"/>
        </w:rPr>
      </w:pPr>
      <w:bookmarkStart w:id="158" w:name="_Toc921"/>
      <w:bookmarkStart w:id="159" w:name="_Toc28394"/>
      <w:bookmarkStart w:id="160" w:name="_Toc325726029"/>
      <w:bookmarkStart w:id="161" w:name="_Toc376936760"/>
      <w:r>
        <w:rPr>
          <w:rFonts w:hint="eastAsia" w:ascii="宋体" w:hAnsi="宋体" w:eastAsia="宋体" w:cs="宋体"/>
          <w:b/>
          <w:bCs/>
          <w:color w:val="auto"/>
          <w:sz w:val="24"/>
          <w:szCs w:val="24"/>
        </w:rPr>
        <w:t>20.签订合同</w:t>
      </w:r>
      <w:bookmarkEnd w:id="158"/>
      <w:bookmarkEnd w:id="159"/>
      <w:bookmarkEnd w:id="160"/>
      <w:bookmarkEnd w:id="161"/>
    </w:p>
    <w:p>
      <w:pPr>
        <w:spacing w:line="360" w:lineRule="auto"/>
        <w:ind w:firstLine="0" w:firstLineChars="0"/>
        <w:jc w:val="left"/>
        <w:rPr>
          <w:rFonts w:ascii="宋体" w:hAnsi="宋体" w:eastAsia="宋体" w:cs="宋体"/>
          <w:color w:val="auto"/>
          <w:sz w:val="24"/>
          <w:szCs w:val="24"/>
        </w:rPr>
      </w:pPr>
      <w:bookmarkStart w:id="162" w:name="_Toc325726030"/>
      <w:bookmarkStart w:id="163" w:name="_Toc376936761"/>
      <w:r>
        <w:rPr>
          <w:rFonts w:hint="eastAsia" w:ascii="宋体" w:hAnsi="宋体" w:eastAsia="宋体" w:cs="宋体"/>
          <w:color w:val="auto"/>
          <w:sz w:val="24"/>
          <w:szCs w:val="24"/>
        </w:rPr>
        <w:t>20.1采购人与成交供应商应当在成交通知书发出之日起30日内，按照磋商文件确定的合同文本以及采购标的、规格型号、采购金额、采购数量、技术和服务要求等事项签订政府采购合同。</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20.2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20.3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pPr>
        <w:widowControl/>
        <w:spacing w:line="360" w:lineRule="auto"/>
        <w:ind w:firstLine="0" w:firstLineChars="0"/>
        <w:jc w:val="center"/>
        <w:outlineLvl w:val="1"/>
        <w:rPr>
          <w:rFonts w:ascii="宋体" w:hAnsi="宋体" w:eastAsia="宋体" w:cs="宋体"/>
          <w:b/>
          <w:bCs/>
          <w:color w:val="auto"/>
          <w:sz w:val="24"/>
          <w:szCs w:val="24"/>
        </w:rPr>
      </w:pPr>
      <w:bookmarkStart w:id="164" w:name="_Toc896"/>
      <w:bookmarkStart w:id="165" w:name="_Toc22442"/>
      <w:r>
        <w:rPr>
          <w:rFonts w:hint="eastAsia" w:ascii="宋体" w:hAnsi="宋体" w:eastAsia="宋体" w:cs="宋体"/>
          <w:b/>
          <w:bCs/>
          <w:color w:val="auto"/>
          <w:sz w:val="24"/>
          <w:szCs w:val="24"/>
        </w:rPr>
        <w:t>九、</w:t>
      </w:r>
      <w:bookmarkEnd w:id="162"/>
      <w:bookmarkEnd w:id="163"/>
      <w:r>
        <w:rPr>
          <w:rFonts w:hint="eastAsia" w:ascii="宋体" w:hAnsi="宋体" w:eastAsia="宋体" w:cs="宋体"/>
          <w:b/>
          <w:bCs/>
          <w:color w:val="auto"/>
          <w:sz w:val="24"/>
          <w:szCs w:val="24"/>
        </w:rPr>
        <w:t>磋商活动终止</w:t>
      </w:r>
      <w:bookmarkEnd w:id="164"/>
      <w:bookmarkEnd w:id="165"/>
    </w:p>
    <w:p>
      <w:pPr>
        <w:widowControl/>
        <w:spacing w:line="360" w:lineRule="auto"/>
        <w:ind w:firstLine="0" w:firstLineChars="0"/>
        <w:jc w:val="left"/>
        <w:outlineLvl w:val="2"/>
        <w:rPr>
          <w:rFonts w:ascii="宋体" w:hAnsi="宋体" w:eastAsia="宋体" w:cs="宋体"/>
          <w:b/>
          <w:bCs/>
          <w:color w:val="auto"/>
          <w:sz w:val="24"/>
          <w:szCs w:val="24"/>
        </w:rPr>
      </w:pPr>
      <w:bookmarkStart w:id="166" w:name="_Toc7098"/>
      <w:bookmarkStart w:id="167" w:name="_Toc11684"/>
      <w:bookmarkStart w:id="168" w:name="_Toc376936762"/>
      <w:bookmarkStart w:id="169" w:name="_Toc325726031"/>
      <w:r>
        <w:rPr>
          <w:rFonts w:hint="eastAsia" w:ascii="宋体" w:hAnsi="宋体" w:eastAsia="宋体" w:cs="宋体"/>
          <w:b/>
          <w:bCs/>
          <w:color w:val="auto"/>
          <w:sz w:val="24"/>
          <w:szCs w:val="24"/>
        </w:rPr>
        <w:t>21.终止情形</w:t>
      </w:r>
      <w:bookmarkEnd w:id="166"/>
      <w:bookmarkEnd w:id="167"/>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21.1</w:t>
      </w:r>
      <w:bookmarkEnd w:id="168"/>
      <w:bookmarkEnd w:id="169"/>
      <w:r>
        <w:rPr>
          <w:rFonts w:hint="eastAsia" w:ascii="宋体" w:hAnsi="宋体" w:eastAsia="宋体" w:cs="宋体"/>
          <w:color w:val="auto"/>
          <w:sz w:val="24"/>
          <w:szCs w:val="24"/>
        </w:rPr>
        <w:t>出现下列情形之一的，采购代理机构应当终止竞争性磋商采购活动，发布项目终止公告并说明原因，重新开展采购活动：</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（1）因情况变化，不再符合规定的竞争性磋商采购方式适用情形的；</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（2）出现影响采购公正的违法、违规行为的；</w:t>
      </w:r>
    </w:p>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（3）除《政府采购竞争性磋商采购方式管理暂行办法》第二十一条第三款规定的情形外，在采购过程中符合要求的供应商或者报价未超过采购预算的供应商不足3家的。</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21.2终止磋商活动后，由采购代理机构发布终止公告并说明原因。</w:t>
      </w:r>
      <w:bookmarkStart w:id="170" w:name="_Toc325726032"/>
    </w:p>
    <w:p>
      <w:pPr>
        <w:widowControl/>
        <w:spacing w:line="360" w:lineRule="auto"/>
        <w:ind w:firstLine="0" w:firstLineChars="0"/>
        <w:jc w:val="center"/>
        <w:outlineLvl w:val="1"/>
        <w:rPr>
          <w:rFonts w:ascii="宋体" w:hAnsi="宋体" w:eastAsia="宋体" w:cs="宋体"/>
          <w:b/>
          <w:bCs/>
          <w:color w:val="auto"/>
          <w:sz w:val="24"/>
          <w:szCs w:val="24"/>
        </w:rPr>
      </w:pPr>
      <w:bookmarkStart w:id="171" w:name="_Toc27950"/>
      <w:bookmarkStart w:id="172" w:name="_Toc6646"/>
      <w:bookmarkStart w:id="173" w:name="_Toc376936763"/>
      <w:r>
        <w:rPr>
          <w:rFonts w:hint="eastAsia" w:ascii="宋体" w:hAnsi="宋体" w:eastAsia="宋体" w:cs="宋体"/>
          <w:b/>
          <w:bCs/>
          <w:color w:val="auto"/>
          <w:sz w:val="24"/>
          <w:szCs w:val="24"/>
        </w:rPr>
        <w:t>十、处罚</w:t>
      </w:r>
      <w:bookmarkEnd w:id="170"/>
      <w:bookmarkEnd w:id="171"/>
      <w:bookmarkEnd w:id="172"/>
      <w:bookmarkEnd w:id="173"/>
    </w:p>
    <w:p>
      <w:pPr>
        <w:widowControl/>
        <w:spacing w:line="360" w:lineRule="auto"/>
        <w:ind w:firstLine="0" w:firstLineChars="0"/>
        <w:jc w:val="left"/>
        <w:outlineLvl w:val="2"/>
        <w:rPr>
          <w:rFonts w:ascii="宋体" w:hAnsi="宋体" w:eastAsia="宋体" w:cs="宋体"/>
          <w:b/>
          <w:bCs/>
          <w:color w:val="auto"/>
          <w:sz w:val="24"/>
          <w:szCs w:val="24"/>
        </w:rPr>
      </w:pPr>
      <w:bookmarkStart w:id="174" w:name="_Toc376936764"/>
      <w:bookmarkStart w:id="175" w:name="_Toc325726033"/>
      <w:bookmarkStart w:id="176" w:name="_Toc17567"/>
      <w:bookmarkStart w:id="177" w:name="_Toc28018"/>
      <w:r>
        <w:rPr>
          <w:rFonts w:hint="eastAsia" w:ascii="宋体" w:hAnsi="宋体" w:eastAsia="宋体" w:cs="宋体"/>
          <w:b/>
          <w:bCs/>
          <w:color w:val="auto"/>
          <w:sz w:val="24"/>
          <w:szCs w:val="24"/>
        </w:rPr>
        <w:t>22.处罚情形</w:t>
      </w:r>
      <w:bookmarkEnd w:id="174"/>
      <w:bookmarkEnd w:id="175"/>
      <w:bookmarkEnd w:id="176"/>
      <w:bookmarkEnd w:id="177"/>
    </w:p>
    <w:p>
      <w:pPr>
        <w:autoSpaceDE w:val="0"/>
        <w:autoSpaceDN w:val="0"/>
        <w:spacing w:line="360" w:lineRule="auto"/>
        <w:ind w:firstLine="480"/>
        <w:rPr>
          <w:rFonts w:ascii="宋体" w:hAnsi="宋体" w:eastAsia="宋体" w:cs="宋体"/>
          <w:color w:val="auto"/>
          <w:sz w:val="24"/>
          <w:lang w:val="zh-CN"/>
        </w:rPr>
      </w:pPr>
      <w:r>
        <w:rPr>
          <w:rFonts w:hint="eastAsia" w:ascii="宋体" w:hAnsi="宋体" w:eastAsia="宋体" w:cs="宋体"/>
          <w:color w:val="auto"/>
          <w:sz w:val="24"/>
          <w:lang w:val="zh-CN"/>
        </w:rPr>
        <w:t>中标人有下列情形之一的，中标无效，磋商保证金不予退还。情节严重的，报同级财政部门依法进行处理：</w:t>
      </w:r>
    </w:p>
    <w:p>
      <w:pPr>
        <w:autoSpaceDE w:val="0"/>
        <w:autoSpaceDN w:val="0"/>
        <w:spacing w:line="360" w:lineRule="auto"/>
        <w:ind w:firstLine="0" w:firstLineChars="0"/>
        <w:rPr>
          <w:rFonts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rPr>
        <w:t>1</w:t>
      </w:r>
      <w:r>
        <w:rPr>
          <w:rFonts w:hint="eastAsia" w:ascii="宋体" w:hAnsi="宋体" w:eastAsia="宋体" w:cs="宋体"/>
          <w:color w:val="auto"/>
          <w:sz w:val="24"/>
          <w:lang w:val="zh-CN"/>
        </w:rPr>
        <w:t>）提供虚假材料谋取中标、成交的；</w:t>
      </w:r>
    </w:p>
    <w:p>
      <w:pPr>
        <w:autoSpaceDE w:val="0"/>
        <w:autoSpaceDN w:val="0"/>
        <w:spacing w:line="360" w:lineRule="auto"/>
        <w:ind w:firstLine="0" w:firstLineChars="0"/>
        <w:rPr>
          <w:rFonts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rPr>
        <w:t>2</w:t>
      </w:r>
      <w:r>
        <w:rPr>
          <w:rFonts w:hint="eastAsia" w:ascii="宋体" w:hAnsi="宋体" w:eastAsia="宋体" w:cs="宋体"/>
          <w:color w:val="auto"/>
          <w:sz w:val="24"/>
          <w:lang w:val="zh-CN"/>
        </w:rPr>
        <w:t>）采取不正当手段诋毁、排挤其他供应商的；</w:t>
      </w:r>
    </w:p>
    <w:p>
      <w:pPr>
        <w:autoSpaceDE w:val="0"/>
        <w:autoSpaceDN w:val="0"/>
        <w:spacing w:line="360" w:lineRule="auto"/>
        <w:ind w:firstLine="0" w:firstLineChars="0"/>
        <w:rPr>
          <w:rFonts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rPr>
        <w:t>3</w:t>
      </w:r>
      <w:r>
        <w:rPr>
          <w:rFonts w:hint="eastAsia" w:ascii="宋体" w:hAnsi="宋体" w:eastAsia="宋体" w:cs="宋体"/>
          <w:color w:val="auto"/>
          <w:sz w:val="24"/>
          <w:lang w:val="zh-CN"/>
        </w:rPr>
        <w:t>）与采购人、其他供应商或者采购代理机构恶意串通的；</w:t>
      </w:r>
    </w:p>
    <w:p>
      <w:pPr>
        <w:autoSpaceDE w:val="0"/>
        <w:autoSpaceDN w:val="0"/>
        <w:spacing w:line="360" w:lineRule="auto"/>
        <w:ind w:firstLine="0" w:firstLineChars="0"/>
        <w:rPr>
          <w:rFonts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rPr>
        <w:t>4</w:t>
      </w:r>
      <w:r>
        <w:rPr>
          <w:rFonts w:hint="eastAsia" w:ascii="宋体" w:hAnsi="宋体" w:eastAsia="宋体" w:cs="宋体"/>
          <w:color w:val="auto"/>
          <w:sz w:val="24"/>
          <w:lang w:val="zh-CN"/>
        </w:rPr>
        <w:t>）向采购人、采购代理机构行贿或者提供其他不正当利益的；</w:t>
      </w:r>
    </w:p>
    <w:p>
      <w:pPr>
        <w:autoSpaceDE w:val="0"/>
        <w:autoSpaceDN w:val="0"/>
        <w:spacing w:line="360" w:lineRule="auto"/>
        <w:ind w:firstLine="0" w:firstLineChars="0"/>
        <w:rPr>
          <w:rFonts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rPr>
        <w:t>5</w:t>
      </w:r>
      <w:r>
        <w:rPr>
          <w:rFonts w:hint="eastAsia" w:ascii="宋体" w:hAnsi="宋体" w:eastAsia="宋体" w:cs="宋体"/>
          <w:color w:val="auto"/>
          <w:sz w:val="24"/>
          <w:lang w:val="zh-CN"/>
        </w:rPr>
        <w:t>）在招标采购过程中与采购人进行协商谈判的；</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lang w:val="zh-CN"/>
        </w:rPr>
        <w:t>（</w:t>
      </w:r>
      <w:r>
        <w:rPr>
          <w:rFonts w:hint="eastAsia" w:ascii="宋体" w:hAnsi="宋体" w:eastAsia="宋体" w:cs="宋体"/>
          <w:color w:val="auto"/>
          <w:sz w:val="24"/>
        </w:rPr>
        <w:t>6</w:t>
      </w:r>
      <w:r>
        <w:rPr>
          <w:rFonts w:hint="eastAsia" w:ascii="宋体" w:hAnsi="宋体" w:eastAsia="宋体" w:cs="宋体"/>
          <w:color w:val="auto"/>
          <w:sz w:val="24"/>
          <w:lang w:val="zh-CN"/>
        </w:rPr>
        <w:t>）向磋商小组行贿或者提供其他不正当利益。</w:t>
      </w:r>
    </w:p>
    <w:p>
      <w:pPr>
        <w:widowControl/>
        <w:spacing w:line="360" w:lineRule="auto"/>
        <w:ind w:firstLine="0" w:firstLineChars="0"/>
        <w:jc w:val="center"/>
        <w:outlineLvl w:val="1"/>
        <w:rPr>
          <w:rFonts w:ascii="宋体" w:hAnsi="宋体" w:eastAsia="宋体" w:cs="宋体"/>
          <w:b/>
          <w:bCs/>
          <w:color w:val="auto"/>
          <w:sz w:val="24"/>
          <w:szCs w:val="24"/>
        </w:rPr>
      </w:pPr>
      <w:bookmarkStart w:id="178" w:name="_Toc19538"/>
      <w:bookmarkStart w:id="179" w:name="_Toc16406"/>
      <w:bookmarkStart w:id="180" w:name="_Toc376936765"/>
      <w:bookmarkStart w:id="181" w:name="_Toc325726034"/>
      <w:r>
        <w:rPr>
          <w:rFonts w:hint="eastAsia" w:ascii="宋体" w:hAnsi="宋体" w:eastAsia="宋体" w:cs="宋体"/>
          <w:b/>
          <w:bCs/>
          <w:color w:val="auto"/>
          <w:sz w:val="24"/>
          <w:szCs w:val="24"/>
        </w:rPr>
        <w:t>十一、其他</w:t>
      </w:r>
      <w:bookmarkEnd w:id="178"/>
      <w:bookmarkEnd w:id="179"/>
      <w:bookmarkEnd w:id="180"/>
      <w:bookmarkEnd w:id="181"/>
    </w:p>
    <w:p>
      <w:pPr>
        <w:wordWrap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其他未尽事宜，按照《中华人民共和国政府采购法》、《中华人民共和国合同法》、《中华人民共和国政府采购法实施条例》、《政府采购竞争性磋商采购方式管理暂行办法》等法律法规的有关条款执行。</w:t>
      </w:r>
    </w:p>
    <w:p>
      <w:pPr>
        <w:wordWrap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br w:type="page"/>
      </w:r>
    </w:p>
    <w:p>
      <w:pPr>
        <w:keepNext/>
        <w:keepLines/>
        <w:widowControl/>
        <w:snapToGrid w:val="0"/>
        <w:spacing w:line="360" w:lineRule="auto"/>
        <w:ind w:firstLine="0" w:firstLineChars="0"/>
        <w:jc w:val="center"/>
        <w:outlineLvl w:val="0"/>
        <w:rPr>
          <w:rFonts w:ascii="宋体" w:hAnsi="宋体" w:eastAsia="宋体" w:cs="宋体"/>
          <w:color w:val="auto"/>
          <w:sz w:val="24"/>
          <w:szCs w:val="24"/>
        </w:rPr>
      </w:pPr>
      <w:bookmarkStart w:id="182" w:name="_Toc30421"/>
      <w:r>
        <w:rPr>
          <w:rFonts w:hint="eastAsia" w:ascii="宋体" w:hAnsi="宋体" w:eastAsia="宋体" w:cs="宋体"/>
          <w:b/>
          <w:color w:val="auto"/>
          <w:kern w:val="28"/>
          <w:sz w:val="36"/>
          <w:szCs w:val="20"/>
        </w:rPr>
        <w:t>第四部分  采购项目合同书</w:t>
      </w:r>
      <w:bookmarkEnd w:id="182"/>
    </w:p>
    <w:p>
      <w:pPr>
        <w:spacing w:line="360" w:lineRule="auto"/>
        <w:ind w:firstLine="0" w:firstLineChars="0"/>
        <w:rPr>
          <w:rFonts w:ascii="宋体" w:hAnsi="宋体" w:eastAsia="宋体" w:cs="宋体"/>
          <w:color w:val="auto"/>
          <w:sz w:val="24"/>
          <w:szCs w:val="24"/>
        </w:rPr>
      </w:pPr>
    </w:p>
    <w:p>
      <w:pPr>
        <w:spacing w:line="360" w:lineRule="auto"/>
        <w:ind w:firstLine="0" w:firstLineChars="0"/>
        <w:rPr>
          <w:rFonts w:ascii="宋体" w:hAnsi="宋体" w:eastAsia="宋体" w:cs="宋体"/>
          <w:color w:val="auto"/>
          <w:sz w:val="24"/>
          <w:szCs w:val="24"/>
        </w:rPr>
      </w:pPr>
    </w:p>
    <w:p>
      <w:pPr>
        <w:spacing w:line="360" w:lineRule="auto"/>
        <w:ind w:firstLine="0" w:firstLineChars="0"/>
        <w:rPr>
          <w:rFonts w:ascii="宋体" w:hAnsi="宋体" w:eastAsia="宋体" w:cs="宋体"/>
          <w:color w:val="auto"/>
          <w:sz w:val="24"/>
          <w:szCs w:val="24"/>
        </w:rPr>
      </w:pPr>
    </w:p>
    <w:p>
      <w:pPr>
        <w:spacing w:line="360" w:lineRule="auto"/>
        <w:ind w:firstLine="0" w:firstLineChars="0"/>
        <w:rPr>
          <w:rFonts w:ascii="宋体" w:hAnsi="宋体" w:eastAsia="宋体" w:cs="宋体"/>
          <w:color w:val="auto"/>
          <w:sz w:val="24"/>
          <w:szCs w:val="24"/>
        </w:rPr>
      </w:pPr>
    </w:p>
    <w:p>
      <w:pPr>
        <w:autoSpaceDE w:val="0"/>
        <w:autoSpaceDN w:val="0"/>
        <w:spacing w:line="360" w:lineRule="auto"/>
        <w:ind w:firstLine="0" w:firstLineChars="0"/>
        <w:jc w:val="center"/>
        <w:rPr>
          <w:rFonts w:ascii="宋体" w:hAnsi="宋体" w:eastAsia="宋体" w:cs="宋体"/>
          <w:b/>
          <w:bCs/>
          <w:color w:val="auto"/>
          <w:sz w:val="48"/>
          <w:szCs w:val="48"/>
        </w:rPr>
      </w:pPr>
      <w:r>
        <w:rPr>
          <w:rFonts w:hint="eastAsia" w:ascii="宋体" w:hAnsi="宋体" w:eastAsia="宋体" w:cs="宋体"/>
          <w:b/>
          <w:bCs/>
          <w:color w:val="auto"/>
          <w:sz w:val="48"/>
          <w:szCs w:val="48"/>
          <w:lang w:val="zh-CN"/>
        </w:rPr>
        <w:t>青海省政府采购项目合同书</w:t>
      </w:r>
    </w:p>
    <w:p>
      <w:pPr>
        <w:spacing w:line="360" w:lineRule="auto"/>
        <w:ind w:firstLine="0" w:firstLineChars="0"/>
        <w:rPr>
          <w:rFonts w:ascii="宋体" w:hAnsi="宋体" w:eastAsia="宋体" w:cs="宋体"/>
          <w:color w:val="auto"/>
          <w:sz w:val="24"/>
          <w:szCs w:val="24"/>
        </w:rPr>
      </w:pPr>
    </w:p>
    <w:p>
      <w:pPr>
        <w:spacing w:line="360" w:lineRule="auto"/>
        <w:ind w:firstLine="0" w:firstLineChars="0"/>
        <w:rPr>
          <w:rFonts w:ascii="宋体" w:hAnsi="宋体" w:eastAsia="宋体" w:cs="宋体"/>
          <w:color w:val="auto"/>
          <w:sz w:val="24"/>
          <w:szCs w:val="24"/>
        </w:rPr>
      </w:pPr>
    </w:p>
    <w:p>
      <w:pPr>
        <w:spacing w:line="360" w:lineRule="auto"/>
        <w:ind w:firstLine="0" w:firstLineChars="0"/>
        <w:rPr>
          <w:rFonts w:ascii="宋体" w:hAnsi="宋体" w:eastAsia="宋体" w:cs="宋体"/>
          <w:color w:val="auto"/>
          <w:sz w:val="24"/>
          <w:szCs w:val="24"/>
        </w:rPr>
      </w:pPr>
    </w:p>
    <w:p>
      <w:pPr>
        <w:spacing w:line="360" w:lineRule="auto"/>
        <w:ind w:firstLine="0" w:firstLineChars="0"/>
        <w:rPr>
          <w:rFonts w:ascii="宋体" w:hAnsi="宋体" w:eastAsia="宋体" w:cs="宋体"/>
          <w:color w:val="auto"/>
          <w:sz w:val="24"/>
          <w:szCs w:val="24"/>
        </w:rPr>
      </w:pPr>
    </w:p>
    <w:p>
      <w:pPr>
        <w:autoSpaceDE w:val="0"/>
        <w:autoSpaceDN w:val="0"/>
        <w:spacing w:line="360" w:lineRule="auto"/>
        <w:ind w:firstLine="0" w:firstLineChars="0"/>
        <w:rPr>
          <w:rFonts w:ascii="宋体" w:hAnsi="宋体" w:eastAsia="宋体" w:cs="宋体"/>
          <w:b/>
          <w:bCs/>
          <w:color w:val="auto"/>
          <w:sz w:val="30"/>
          <w:szCs w:val="30"/>
          <w:lang w:val="zh-CN"/>
        </w:rPr>
      </w:pPr>
      <w:r>
        <w:rPr>
          <w:rFonts w:hint="eastAsia" w:ascii="宋体" w:hAnsi="宋体" w:eastAsia="宋体" w:cs="宋体"/>
          <w:b/>
          <w:bCs/>
          <w:color w:val="auto"/>
          <w:sz w:val="30"/>
          <w:szCs w:val="30"/>
          <w:lang w:val="zh-CN"/>
        </w:rPr>
        <w:t>采购项目编号：</w:t>
      </w:r>
      <w:r>
        <w:rPr>
          <w:rFonts w:hint="eastAsia" w:ascii="宋体" w:hAnsi="宋体" w:eastAsia="宋体" w:cs="宋体"/>
          <w:b/>
          <w:bCs/>
          <w:color w:val="auto"/>
          <w:sz w:val="30"/>
          <w:szCs w:val="30"/>
          <w:u w:val="single"/>
          <w:lang w:val="zh-CN"/>
        </w:rPr>
        <w:t>青海卓宸竞磋（货物）2020-032</w:t>
      </w:r>
    </w:p>
    <w:p>
      <w:pPr>
        <w:autoSpaceDE w:val="0"/>
        <w:autoSpaceDN w:val="0"/>
        <w:spacing w:line="360" w:lineRule="auto"/>
        <w:ind w:left="2108" w:hanging="2108" w:hangingChars="700"/>
        <w:rPr>
          <w:rFonts w:ascii="宋体" w:hAnsi="宋体" w:eastAsia="宋体" w:cs="宋体"/>
          <w:b/>
          <w:bCs/>
          <w:color w:val="auto"/>
          <w:sz w:val="30"/>
          <w:szCs w:val="30"/>
        </w:rPr>
      </w:pPr>
      <w:r>
        <w:rPr>
          <w:rFonts w:hint="eastAsia" w:ascii="宋体" w:hAnsi="宋体" w:eastAsia="宋体" w:cs="宋体"/>
          <w:b/>
          <w:bCs/>
          <w:color w:val="auto"/>
          <w:sz w:val="30"/>
          <w:szCs w:val="30"/>
          <w:lang w:val="zh-CN"/>
        </w:rPr>
        <w:t>采购项目名称：</w:t>
      </w:r>
      <w:r>
        <w:rPr>
          <w:rFonts w:hint="eastAsia" w:ascii="宋体" w:hAnsi="宋体" w:eastAsia="宋体" w:cs="宋体"/>
          <w:b/>
          <w:bCs/>
          <w:color w:val="auto"/>
          <w:sz w:val="30"/>
          <w:szCs w:val="30"/>
          <w:u w:val="single"/>
          <w:lang w:val="zh-CN"/>
        </w:rPr>
        <w:t>互助扎隆沟公路超限检测站电子抓拍及交通标志标线项目</w:t>
      </w:r>
      <w:r>
        <w:rPr>
          <w:rFonts w:hint="eastAsia" w:ascii="宋体" w:hAnsi="宋体" w:eastAsia="宋体" w:cs="宋体"/>
          <w:b/>
          <w:bCs/>
          <w:color w:val="auto"/>
          <w:sz w:val="30"/>
          <w:szCs w:val="30"/>
          <w:u w:val="single"/>
        </w:rPr>
        <w:t xml:space="preserve">  </w:t>
      </w:r>
    </w:p>
    <w:p>
      <w:pPr>
        <w:autoSpaceDE w:val="0"/>
        <w:autoSpaceDN w:val="0"/>
        <w:spacing w:line="360" w:lineRule="auto"/>
        <w:ind w:firstLine="0" w:firstLineChars="0"/>
        <w:rPr>
          <w:rFonts w:ascii="宋体" w:hAnsi="宋体" w:eastAsia="宋体" w:cs="宋体"/>
          <w:b/>
          <w:bCs/>
          <w:color w:val="auto"/>
          <w:sz w:val="30"/>
          <w:szCs w:val="30"/>
        </w:rPr>
      </w:pPr>
      <w:r>
        <w:rPr>
          <w:rFonts w:hint="eastAsia" w:ascii="宋体" w:hAnsi="宋体" w:eastAsia="宋体" w:cs="宋体"/>
          <w:b/>
          <w:bCs/>
          <w:color w:val="auto"/>
          <w:sz w:val="30"/>
          <w:szCs w:val="30"/>
          <w:lang w:val="zh-CN"/>
        </w:rPr>
        <w:t>采购合同编号：</w:t>
      </w:r>
      <w:r>
        <w:rPr>
          <w:rFonts w:hint="eastAsia" w:ascii="宋体" w:hAnsi="宋体" w:eastAsia="宋体" w:cs="宋体"/>
          <w:b/>
          <w:bCs/>
          <w:color w:val="auto"/>
          <w:sz w:val="30"/>
          <w:szCs w:val="30"/>
          <w:u w:val="single"/>
          <w:lang w:val="zh-CN"/>
        </w:rPr>
        <w:t>QH</w:t>
      </w:r>
      <w:r>
        <w:rPr>
          <w:rFonts w:hint="eastAsia" w:ascii="宋体" w:hAnsi="宋体" w:eastAsia="宋体" w:cs="宋体"/>
          <w:b/>
          <w:bCs/>
          <w:color w:val="auto"/>
          <w:sz w:val="30"/>
          <w:szCs w:val="30"/>
          <w:u w:val="single"/>
        </w:rPr>
        <w:t>ZC</w:t>
      </w:r>
      <w:r>
        <w:rPr>
          <w:rFonts w:hint="eastAsia" w:ascii="宋体" w:hAnsi="宋体" w:eastAsia="宋体" w:cs="宋体"/>
          <w:b/>
          <w:bCs/>
          <w:color w:val="auto"/>
          <w:sz w:val="30"/>
          <w:szCs w:val="30"/>
          <w:u w:val="single"/>
          <w:lang w:val="zh-CN"/>
        </w:rPr>
        <w:t>-20</w:t>
      </w:r>
      <w:r>
        <w:rPr>
          <w:rFonts w:hint="eastAsia" w:ascii="宋体" w:hAnsi="宋体" w:eastAsia="宋体" w:cs="宋体"/>
          <w:b/>
          <w:bCs/>
          <w:color w:val="auto"/>
          <w:sz w:val="30"/>
          <w:szCs w:val="30"/>
          <w:u w:val="single"/>
        </w:rPr>
        <w:t>20</w:t>
      </w:r>
      <w:r>
        <w:rPr>
          <w:rFonts w:hint="eastAsia" w:ascii="宋体" w:hAnsi="宋体" w:eastAsia="宋体" w:cs="宋体"/>
          <w:b/>
          <w:bCs/>
          <w:color w:val="auto"/>
          <w:sz w:val="30"/>
          <w:szCs w:val="30"/>
          <w:u w:val="single"/>
          <w:lang w:val="zh-CN"/>
        </w:rPr>
        <w:t>-</w:t>
      </w:r>
      <w:r>
        <w:rPr>
          <w:rFonts w:hint="eastAsia" w:ascii="宋体" w:hAnsi="宋体" w:eastAsia="宋体" w:cs="宋体"/>
          <w:b/>
          <w:bCs/>
          <w:color w:val="auto"/>
          <w:sz w:val="30"/>
          <w:szCs w:val="30"/>
          <w:u w:val="single"/>
        </w:rPr>
        <w:t>0</w:t>
      </w:r>
      <w:r>
        <w:rPr>
          <w:rFonts w:hint="eastAsia" w:ascii="宋体" w:hAnsi="宋体" w:eastAsia="宋体" w:cs="宋体"/>
          <w:b/>
          <w:bCs/>
          <w:color w:val="auto"/>
          <w:sz w:val="30"/>
          <w:szCs w:val="30"/>
          <w:u w:val="single"/>
          <w:lang w:val="en-US" w:eastAsia="zh-CN"/>
        </w:rPr>
        <w:t>32</w:t>
      </w:r>
      <w:r>
        <w:rPr>
          <w:rFonts w:hint="eastAsia" w:ascii="宋体" w:hAnsi="宋体" w:eastAsia="宋体" w:cs="宋体"/>
          <w:b/>
          <w:bCs/>
          <w:color w:val="auto"/>
          <w:sz w:val="30"/>
          <w:szCs w:val="30"/>
          <w:u w:val="single"/>
        </w:rPr>
        <w:t xml:space="preserve">            </w:t>
      </w:r>
    </w:p>
    <w:p>
      <w:pPr>
        <w:autoSpaceDE w:val="0"/>
        <w:autoSpaceDN w:val="0"/>
        <w:spacing w:line="360" w:lineRule="auto"/>
        <w:ind w:firstLine="0" w:firstLineChars="0"/>
        <w:rPr>
          <w:rFonts w:ascii="宋体" w:hAnsi="宋体" w:eastAsia="宋体" w:cs="宋体"/>
          <w:b/>
          <w:bCs/>
          <w:color w:val="auto"/>
          <w:sz w:val="30"/>
          <w:szCs w:val="30"/>
        </w:rPr>
      </w:pPr>
      <w:r>
        <w:rPr>
          <w:rFonts w:hint="eastAsia" w:ascii="宋体" w:hAnsi="宋体" w:eastAsia="宋体" w:cs="宋体"/>
          <w:b/>
          <w:bCs/>
          <w:color w:val="auto"/>
          <w:sz w:val="30"/>
          <w:szCs w:val="30"/>
          <w:lang w:val="zh-CN"/>
        </w:rPr>
        <w:t>合同金额（人民币）：</w:t>
      </w:r>
      <w:r>
        <w:rPr>
          <w:rFonts w:hint="eastAsia" w:ascii="宋体" w:hAnsi="宋体" w:eastAsia="宋体" w:cs="宋体"/>
          <w:b/>
          <w:bCs/>
          <w:color w:val="auto"/>
          <w:sz w:val="30"/>
          <w:szCs w:val="30"/>
          <w:u w:val="single"/>
        </w:rPr>
        <w:t xml:space="preserve">                      </w:t>
      </w:r>
    </w:p>
    <w:p>
      <w:pPr>
        <w:autoSpaceDE w:val="0"/>
        <w:autoSpaceDN w:val="0"/>
        <w:spacing w:line="360" w:lineRule="auto"/>
        <w:ind w:firstLine="0" w:firstLineChars="0"/>
        <w:rPr>
          <w:rFonts w:ascii="宋体" w:hAnsi="宋体" w:eastAsia="宋体" w:cs="宋体"/>
          <w:b/>
          <w:bCs/>
          <w:color w:val="auto"/>
          <w:sz w:val="30"/>
          <w:szCs w:val="30"/>
        </w:rPr>
      </w:pPr>
      <w:r>
        <w:rPr>
          <w:rFonts w:hint="eastAsia" w:ascii="宋体" w:hAnsi="宋体" w:eastAsia="宋体" w:cs="宋体"/>
          <w:b/>
          <w:bCs/>
          <w:color w:val="auto"/>
          <w:sz w:val="30"/>
          <w:szCs w:val="30"/>
          <w:lang w:val="zh-CN"/>
        </w:rPr>
        <w:t>采</w:t>
      </w:r>
      <w:r>
        <w:rPr>
          <w:rFonts w:hint="eastAsia" w:ascii="宋体" w:hAnsi="宋体" w:eastAsia="宋体" w:cs="宋体"/>
          <w:b/>
          <w:bCs/>
          <w:color w:val="auto"/>
          <w:sz w:val="30"/>
          <w:szCs w:val="30"/>
        </w:rPr>
        <w:t xml:space="preserve"> </w:t>
      </w:r>
      <w:r>
        <w:rPr>
          <w:rFonts w:hint="eastAsia" w:ascii="宋体" w:hAnsi="宋体" w:eastAsia="宋体" w:cs="宋体"/>
          <w:b/>
          <w:bCs/>
          <w:color w:val="auto"/>
          <w:sz w:val="30"/>
          <w:szCs w:val="30"/>
          <w:lang w:val="zh-CN"/>
        </w:rPr>
        <w:t>购</w:t>
      </w:r>
      <w:r>
        <w:rPr>
          <w:rFonts w:hint="eastAsia" w:ascii="宋体" w:hAnsi="宋体" w:eastAsia="宋体" w:cs="宋体"/>
          <w:b/>
          <w:bCs/>
          <w:color w:val="auto"/>
          <w:sz w:val="30"/>
          <w:szCs w:val="30"/>
        </w:rPr>
        <w:t xml:space="preserve"> </w:t>
      </w:r>
      <w:r>
        <w:rPr>
          <w:rFonts w:hint="eastAsia" w:ascii="宋体" w:hAnsi="宋体" w:eastAsia="宋体" w:cs="宋体"/>
          <w:b/>
          <w:bCs/>
          <w:color w:val="auto"/>
          <w:sz w:val="30"/>
          <w:szCs w:val="30"/>
          <w:lang w:val="zh-CN"/>
        </w:rPr>
        <w:t>人（甲方）：</w:t>
      </w:r>
      <w:r>
        <w:rPr>
          <w:rFonts w:hint="eastAsia" w:ascii="宋体" w:hAnsi="宋体" w:eastAsia="宋体" w:cs="宋体"/>
          <w:b/>
          <w:bCs/>
          <w:color w:val="auto"/>
          <w:sz w:val="30"/>
          <w:szCs w:val="30"/>
          <w:u w:val="single"/>
        </w:rPr>
        <w:t xml:space="preserve">                </w:t>
      </w:r>
      <w:r>
        <w:rPr>
          <w:rFonts w:hint="eastAsia" w:ascii="宋体" w:hAnsi="宋体" w:eastAsia="宋体" w:cs="宋体"/>
          <w:b/>
          <w:bCs/>
          <w:color w:val="auto"/>
          <w:sz w:val="30"/>
          <w:szCs w:val="30"/>
          <w:u w:val="single"/>
          <w:lang w:val="zh-CN"/>
        </w:rPr>
        <w:t>（盖章）</w:t>
      </w:r>
    </w:p>
    <w:p>
      <w:pPr>
        <w:autoSpaceDE w:val="0"/>
        <w:autoSpaceDN w:val="0"/>
        <w:spacing w:line="360" w:lineRule="auto"/>
        <w:ind w:firstLine="0" w:firstLineChars="0"/>
        <w:rPr>
          <w:rFonts w:ascii="宋体" w:hAnsi="宋体" w:eastAsia="宋体" w:cs="宋体"/>
          <w:b/>
          <w:bCs/>
          <w:color w:val="auto"/>
          <w:sz w:val="30"/>
          <w:szCs w:val="30"/>
        </w:rPr>
      </w:pPr>
      <w:r>
        <w:rPr>
          <w:rFonts w:hint="eastAsia" w:ascii="宋体" w:hAnsi="宋体" w:eastAsia="宋体" w:cs="宋体"/>
          <w:b/>
          <w:bCs/>
          <w:color w:val="auto"/>
          <w:sz w:val="30"/>
          <w:szCs w:val="30"/>
          <w:lang w:val="zh-CN"/>
        </w:rPr>
        <w:t>供 应 商（乙方）：</w:t>
      </w:r>
      <w:r>
        <w:rPr>
          <w:rFonts w:hint="eastAsia" w:ascii="宋体" w:hAnsi="宋体" w:eastAsia="宋体" w:cs="宋体"/>
          <w:b/>
          <w:bCs/>
          <w:color w:val="auto"/>
          <w:sz w:val="30"/>
          <w:szCs w:val="30"/>
          <w:u w:val="single"/>
        </w:rPr>
        <w:t xml:space="preserve">                </w:t>
      </w:r>
      <w:r>
        <w:rPr>
          <w:rFonts w:hint="eastAsia" w:ascii="宋体" w:hAnsi="宋体" w:eastAsia="宋体" w:cs="宋体"/>
          <w:b/>
          <w:bCs/>
          <w:color w:val="auto"/>
          <w:sz w:val="30"/>
          <w:szCs w:val="30"/>
          <w:u w:val="single"/>
          <w:lang w:val="zh-CN"/>
        </w:rPr>
        <w:t>（盖章）</w:t>
      </w:r>
    </w:p>
    <w:p>
      <w:pPr>
        <w:autoSpaceDE w:val="0"/>
        <w:autoSpaceDN w:val="0"/>
        <w:spacing w:line="360" w:lineRule="auto"/>
        <w:ind w:firstLine="0" w:firstLineChars="0"/>
        <w:rPr>
          <w:rFonts w:ascii="宋体" w:hAnsi="宋体" w:eastAsia="宋体" w:cs="宋体"/>
          <w:b/>
          <w:bCs/>
          <w:color w:val="auto"/>
          <w:sz w:val="30"/>
          <w:szCs w:val="30"/>
        </w:rPr>
      </w:pPr>
      <w:r>
        <w:rPr>
          <w:rFonts w:hint="eastAsia" w:ascii="宋体" w:hAnsi="宋体" w:eastAsia="宋体" w:cs="宋体"/>
          <w:b/>
          <w:bCs/>
          <w:color w:val="auto"/>
          <w:sz w:val="30"/>
          <w:szCs w:val="30"/>
          <w:lang w:val="zh-CN"/>
        </w:rPr>
        <w:t>采购日期：</w:t>
      </w:r>
      <w:r>
        <w:rPr>
          <w:rFonts w:hint="eastAsia" w:ascii="宋体" w:hAnsi="宋体" w:eastAsia="宋体" w:cs="宋体"/>
          <w:b/>
          <w:bCs/>
          <w:color w:val="auto"/>
          <w:sz w:val="30"/>
          <w:szCs w:val="30"/>
          <w:u w:val="single"/>
        </w:rPr>
        <w:t xml:space="preserve">                                </w:t>
      </w:r>
    </w:p>
    <w:p>
      <w:pPr>
        <w:spacing w:line="360" w:lineRule="auto"/>
        <w:ind w:firstLine="480"/>
        <w:rPr>
          <w:rFonts w:ascii="宋体" w:hAnsi="宋体" w:eastAsia="宋体" w:cs="宋体"/>
          <w:color w:val="auto"/>
          <w:sz w:val="24"/>
          <w:szCs w:val="24"/>
        </w:rPr>
      </w:pPr>
    </w:p>
    <w:p>
      <w:pPr>
        <w:spacing w:line="360" w:lineRule="auto"/>
        <w:ind w:firstLine="480"/>
        <w:rPr>
          <w:rFonts w:ascii="宋体" w:hAnsi="宋体" w:eastAsia="宋体" w:cs="宋体"/>
          <w:color w:val="auto"/>
          <w:sz w:val="24"/>
          <w:szCs w:val="24"/>
        </w:rPr>
      </w:pPr>
    </w:p>
    <w:p>
      <w:pPr>
        <w:spacing w:line="360" w:lineRule="auto"/>
        <w:ind w:firstLine="480"/>
        <w:rPr>
          <w:rFonts w:ascii="宋体" w:hAnsi="宋体" w:eastAsia="宋体" w:cs="宋体"/>
          <w:color w:val="auto"/>
          <w:sz w:val="24"/>
          <w:szCs w:val="24"/>
        </w:rPr>
      </w:pPr>
    </w:p>
    <w:p>
      <w:pPr>
        <w:autoSpaceDE w:val="0"/>
        <w:autoSpaceDN w:val="0"/>
        <w:spacing w:line="360" w:lineRule="auto"/>
        <w:ind w:firstLine="0" w:firstLineChars="0"/>
        <w:jc w:val="left"/>
        <w:rPr>
          <w:rFonts w:ascii="宋体" w:hAnsi="宋体" w:eastAsia="宋体" w:cs="宋体"/>
          <w:b/>
          <w:bCs/>
          <w:color w:val="auto"/>
          <w:sz w:val="28"/>
          <w:szCs w:val="28"/>
        </w:rPr>
      </w:pPr>
      <w:r>
        <w:rPr>
          <w:rFonts w:hint="eastAsia" w:ascii="宋体" w:hAnsi="宋体" w:eastAsia="宋体" w:cs="宋体"/>
          <w:color w:val="auto"/>
          <w:sz w:val="28"/>
          <w:szCs w:val="28"/>
        </w:rPr>
        <w:br w:type="page"/>
      </w:r>
      <w:r>
        <w:rPr>
          <w:rFonts w:hint="eastAsia" w:ascii="宋体" w:hAnsi="宋体" w:eastAsia="宋体" w:cs="宋体"/>
          <w:b/>
          <w:bCs/>
          <w:color w:val="auto"/>
          <w:sz w:val="28"/>
          <w:szCs w:val="28"/>
          <w:lang w:val="zh-CN"/>
        </w:rPr>
        <w:t>采</w:t>
      </w:r>
      <w:r>
        <w:rPr>
          <w:rFonts w:hint="eastAsia" w:ascii="宋体" w:hAnsi="宋体" w:eastAsia="宋体" w:cs="宋体"/>
          <w:b/>
          <w:bCs/>
          <w:color w:val="auto"/>
          <w:sz w:val="28"/>
          <w:szCs w:val="28"/>
        </w:rPr>
        <w:t xml:space="preserve"> </w:t>
      </w:r>
      <w:r>
        <w:rPr>
          <w:rFonts w:hint="eastAsia" w:ascii="宋体" w:hAnsi="宋体" w:eastAsia="宋体" w:cs="宋体"/>
          <w:b/>
          <w:bCs/>
          <w:color w:val="auto"/>
          <w:sz w:val="28"/>
          <w:szCs w:val="28"/>
          <w:lang w:val="zh-CN"/>
        </w:rPr>
        <w:t>购</w:t>
      </w:r>
      <w:r>
        <w:rPr>
          <w:rFonts w:hint="eastAsia" w:ascii="宋体" w:hAnsi="宋体" w:eastAsia="宋体" w:cs="宋体"/>
          <w:b/>
          <w:bCs/>
          <w:color w:val="auto"/>
          <w:sz w:val="28"/>
          <w:szCs w:val="28"/>
        </w:rPr>
        <w:t xml:space="preserve"> </w:t>
      </w:r>
      <w:r>
        <w:rPr>
          <w:rFonts w:hint="eastAsia" w:ascii="宋体" w:hAnsi="宋体" w:eastAsia="宋体" w:cs="宋体"/>
          <w:b/>
          <w:bCs/>
          <w:color w:val="auto"/>
          <w:sz w:val="28"/>
          <w:szCs w:val="28"/>
          <w:lang w:val="zh-CN"/>
        </w:rPr>
        <w:t>人（以下简称甲方）：</w:t>
      </w:r>
    </w:p>
    <w:p>
      <w:pPr>
        <w:autoSpaceDE w:val="0"/>
        <w:autoSpaceDN w:val="0"/>
        <w:spacing w:line="360" w:lineRule="auto"/>
        <w:ind w:firstLine="0" w:firstLineChars="0"/>
        <w:rPr>
          <w:rFonts w:ascii="宋体" w:hAnsi="宋体" w:eastAsia="宋体" w:cs="宋体"/>
          <w:color w:val="auto"/>
          <w:sz w:val="28"/>
          <w:szCs w:val="28"/>
        </w:rPr>
      </w:pPr>
      <w:r>
        <w:rPr>
          <w:rFonts w:hint="eastAsia" w:ascii="宋体" w:hAnsi="宋体" w:eastAsia="宋体" w:cs="宋体"/>
          <w:b/>
          <w:bCs/>
          <w:color w:val="auto"/>
          <w:sz w:val="28"/>
          <w:szCs w:val="28"/>
          <w:lang w:val="zh-CN"/>
        </w:rPr>
        <w:t>供</w:t>
      </w:r>
      <w:r>
        <w:rPr>
          <w:rFonts w:hint="eastAsia" w:ascii="宋体" w:hAnsi="宋体" w:eastAsia="宋体" w:cs="宋体"/>
          <w:b/>
          <w:bCs/>
          <w:color w:val="auto"/>
          <w:sz w:val="28"/>
          <w:szCs w:val="28"/>
        </w:rPr>
        <w:t xml:space="preserve"> </w:t>
      </w:r>
      <w:r>
        <w:rPr>
          <w:rFonts w:hint="eastAsia" w:ascii="宋体" w:hAnsi="宋体" w:eastAsia="宋体" w:cs="宋体"/>
          <w:b/>
          <w:bCs/>
          <w:color w:val="auto"/>
          <w:sz w:val="28"/>
          <w:szCs w:val="28"/>
          <w:lang w:val="zh-CN"/>
        </w:rPr>
        <w:t>应</w:t>
      </w:r>
      <w:r>
        <w:rPr>
          <w:rFonts w:hint="eastAsia" w:ascii="宋体" w:hAnsi="宋体" w:eastAsia="宋体" w:cs="宋体"/>
          <w:b/>
          <w:bCs/>
          <w:color w:val="auto"/>
          <w:sz w:val="28"/>
          <w:szCs w:val="28"/>
        </w:rPr>
        <w:t xml:space="preserve"> </w:t>
      </w:r>
      <w:r>
        <w:rPr>
          <w:rFonts w:hint="eastAsia" w:ascii="宋体" w:hAnsi="宋体" w:eastAsia="宋体" w:cs="宋体"/>
          <w:b/>
          <w:bCs/>
          <w:color w:val="auto"/>
          <w:sz w:val="28"/>
          <w:szCs w:val="28"/>
          <w:lang w:val="zh-CN"/>
        </w:rPr>
        <w:t>商（以下简称乙方）：</w:t>
      </w:r>
    </w:p>
    <w:p>
      <w:pPr>
        <w:pStyle w:val="12"/>
        <w:spacing w:after="0" w:line="360" w:lineRule="auto"/>
        <w:ind w:left="0" w:leftChars="0"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甲、乙双方根据</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年</w:t>
      </w:r>
      <w:r>
        <w:rPr>
          <w:rFonts w:hint="eastAsia" w:ascii="宋体" w:hAnsi="宋体" w:eastAsia="宋体" w:cs="宋体"/>
          <w:bCs/>
          <w:color w:val="auto"/>
          <w:sz w:val="24"/>
          <w:szCs w:val="24"/>
        </w:rPr>
        <w:t xml:space="preserve">   </w:t>
      </w:r>
      <w:r>
        <w:rPr>
          <w:rFonts w:hint="eastAsia" w:ascii="宋体" w:hAnsi="宋体" w:eastAsia="宋体" w:cs="宋体"/>
          <w:color w:val="auto"/>
          <w:sz w:val="24"/>
          <w:szCs w:val="24"/>
          <w:lang w:val="zh-CN"/>
        </w:rPr>
        <w:t>月</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日互助扎隆沟公路超限检测站电子抓拍及交通标志标线项目（青海卓宸竞磋（货物）2020-032）的磋商文件要求和</w:t>
      </w:r>
      <w:r>
        <w:rPr>
          <w:rFonts w:hint="eastAsia" w:ascii="宋体" w:hAnsi="宋体" w:eastAsia="宋体" w:cs="宋体"/>
          <w:color w:val="auto"/>
          <w:sz w:val="24"/>
          <w:lang w:val="zh-CN"/>
        </w:rPr>
        <w:t>青海卓宸招标咨询有限公司</w:t>
      </w:r>
      <w:r>
        <w:rPr>
          <w:rFonts w:hint="eastAsia" w:ascii="宋体" w:hAnsi="宋体" w:eastAsia="宋体" w:cs="宋体"/>
          <w:color w:val="auto"/>
          <w:sz w:val="24"/>
          <w:szCs w:val="24"/>
          <w:lang w:val="zh-CN"/>
        </w:rPr>
        <w:t>出具的《成交通知书》，并经双方协商一致，签订本合同协议书。</w:t>
      </w:r>
    </w:p>
    <w:p>
      <w:pPr>
        <w:autoSpaceDE w:val="0"/>
        <w:autoSpaceDN w:val="0"/>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lang w:val="zh-CN"/>
        </w:rPr>
        <w:t>一、签订本政府采购合同的依据</w:t>
      </w:r>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本政府采购合同所附下列文件是构成本政府采购合同不可分割的部分：</w:t>
      </w:r>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1.磋商文件；</w:t>
      </w:r>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2.磋商文件的更正、变更公告；</w:t>
      </w:r>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3.中标人提交的响应文件；</w:t>
      </w:r>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4.磋商文件中规定的政府采购合同通用条款；</w:t>
      </w:r>
    </w:p>
    <w:p>
      <w:pPr>
        <w:autoSpaceDE w:val="0"/>
        <w:autoSpaceDN w:val="0"/>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5.成交通知书；</w:t>
      </w:r>
    </w:p>
    <w:p>
      <w:pPr>
        <w:pStyle w:val="20"/>
        <w:rPr>
          <w:rFonts w:hint="default" w:eastAsia="宋体"/>
          <w:color w:val="auto"/>
          <w:lang w:val="en-US" w:eastAsia="zh-CN"/>
        </w:rPr>
      </w:pPr>
      <w:r>
        <w:rPr>
          <w:rFonts w:hint="eastAsia" w:ascii="宋体" w:hAnsi="宋体" w:eastAsia="宋体" w:cs="宋体"/>
          <w:color w:val="auto"/>
          <w:sz w:val="24"/>
          <w:szCs w:val="24"/>
          <w:lang w:val="en-US" w:eastAsia="zh-CN"/>
        </w:rPr>
        <w:t>6.履约保证金</w:t>
      </w:r>
    </w:p>
    <w:p>
      <w:pPr>
        <w:autoSpaceDE w:val="0"/>
        <w:autoSpaceDN w:val="0"/>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二、合同标的及金额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单位：元</w:t>
      </w:r>
    </w:p>
    <w:tbl>
      <w:tblPr>
        <w:tblStyle w:val="23"/>
        <w:tblW w:w="10205" w:type="dxa"/>
        <w:jc w:val="center"/>
        <w:tblLayout w:type="fixed"/>
        <w:tblCellMar>
          <w:top w:w="0" w:type="dxa"/>
          <w:left w:w="57" w:type="dxa"/>
          <w:bottom w:w="0" w:type="dxa"/>
          <w:right w:w="57" w:type="dxa"/>
        </w:tblCellMar>
      </w:tblPr>
      <w:tblGrid>
        <w:gridCol w:w="812"/>
        <w:gridCol w:w="2191"/>
        <w:gridCol w:w="2940"/>
        <w:gridCol w:w="1125"/>
        <w:gridCol w:w="1065"/>
        <w:gridCol w:w="1095"/>
        <w:gridCol w:w="977"/>
      </w:tblGrid>
      <w:tr>
        <w:tblPrEx>
          <w:tblCellMar>
            <w:top w:w="0" w:type="dxa"/>
            <w:left w:w="57" w:type="dxa"/>
            <w:bottom w:w="0" w:type="dxa"/>
            <w:right w:w="57" w:type="dxa"/>
          </w:tblCellMar>
        </w:tblPrEx>
        <w:trPr>
          <w:cantSplit/>
          <w:trHeight w:val="23"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序号</w:t>
            </w:r>
          </w:p>
        </w:tc>
        <w:tc>
          <w:tcPr>
            <w:tcW w:w="219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标的名称</w:t>
            </w:r>
          </w:p>
        </w:tc>
        <w:tc>
          <w:tcPr>
            <w:tcW w:w="294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型号规格</w:t>
            </w:r>
          </w:p>
        </w:tc>
        <w:tc>
          <w:tcPr>
            <w:tcW w:w="112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数量</w:t>
            </w: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单价</w:t>
            </w:r>
          </w:p>
        </w:tc>
        <w:tc>
          <w:tcPr>
            <w:tcW w:w="109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总价</w:t>
            </w:r>
          </w:p>
        </w:tc>
        <w:tc>
          <w:tcPr>
            <w:tcW w:w="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备注</w:t>
            </w:r>
          </w:p>
        </w:tc>
      </w:tr>
      <w:tr>
        <w:tblPrEx>
          <w:tblCellMar>
            <w:top w:w="0" w:type="dxa"/>
            <w:left w:w="57" w:type="dxa"/>
            <w:bottom w:w="0" w:type="dxa"/>
            <w:right w:w="57" w:type="dxa"/>
          </w:tblCellMar>
        </w:tblPrEx>
        <w:trPr>
          <w:cantSplit/>
          <w:trHeight w:val="23"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219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294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12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09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r>
      <w:tr>
        <w:tblPrEx>
          <w:tblCellMar>
            <w:top w:w="0" w:type="dxa"/>
            <w:left w:w="57" w:type="dxa"/>
            <w:bottom w:w="0" w:type="dxa"/>
            <w:right w:w="57" w:type="dxa"/>
          </w:tblCellMar>
        </w:tblPrEx>
        <w:trPr>
          <w:cantSplit/>
          <w:trHeight w:val="23"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219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294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12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09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r>
      <w:tr>
        <w:tblPrEx>
          <w:tblCellMar>
            <w:top w:w="0" w:type="dxa"/>
            <w:left w:w="57" w:type="dxa"/>
            <w:bottom w:w="0" w:type="dxa"/>
            <w:right w:w="57" w:type="dxa"/>
          </w:tblCellMar>
        </w:tblPrEx>
        <w:trPr>
          <w:cantSplit/>
          <w:trHeight w:val="23"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219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294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12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09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r>
      <w:tr>
        <w:tblPrEx>
          <w:tblCellMar>
            <w:top w:w="0" w:type="dxa"/>
            <w:left w:w="57" w:type="dxa"/>
            <w:bottom w:w="0" w:type="dxa"/>
            <w:right w:w="57" w:type="dxa"/>
          </w:tblCellMar>
        </w:tblPrEx>
        <w:trPr>
          <w:cantSplit/>
          <w:trHeight w:val="23"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219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294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12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09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r>
    </w:tbl>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根据上述政府采购合同文件要求，本政府采购合同的总金额为人民币</w:t>
      </w:r>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 xml:space="preserve"> （大写）</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元。</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lang w:val="zh-CN"/>
        </w:rPr>
        <w:t>本合同以人民币进行结算，合同总价包括：</w:t>
      </w:r>
      <w:r>
        <w:rPr>
          <w:rFonts w:hint="eastAsia" w:ascii="宋体" w:hAnsi="宋体" w:eastAsia="宋体" w:cs="宋体"/>
          <w:color w:val="auto"/>
          <w:sz w:val="24"/>
          <w:lang w:val="zh-CN"/>
        </w:rPr>
        <w:t>产品费、验收费、手续费、包装费、运输费、保险费、安装费、调试费、培训费、售前、售中、售后服务费、中标服务费及不可预见费等全部费用。</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lang w:val="zh-CN"/>
        </w:rPr>
        <w:t>三、交货时间、地点和要求</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交货时间：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lang w:val="zh-CN"/>
        </w:rPr>
        <w:t>；地点：</w:t>
      </w:r>
      <w:r>
        <w:rPr>
          <w:rFonts w:hint="eastAsia" w:ascii="宋体" w:hAnsi="宋体" w:eastAsia="宋体" w:cs="宋体"/>
          <w:color w:val="auto"/>
          <w:sz w:val="24"/>
          <w:szCs w:val="24"/>
          <w:u w:val="single"/>
        </w:rPr>
        <w:t>甲方指定地点</w:t>
      </w:r>
      <w:r>
        <w:rPr>
          <w:rFonts w:hint="eastAsia" w:ascii="宋体" w:hAnsi="宋体" w:eastAsia="宋体" w:cs="宋体"/>
          <w:color w:val="auto"/>
          <w:sz w:val="24"/>
          <w:szCs w:val="24"/>
          <w:lang w:val="zh-CN"/>
        </w:rPr>
        <w:t>。</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乙方提供不符合磋商文件、响应文件和本合同规定的产品，甲方有权拒绝接受。</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乙方应将提供产品的装箱清单、用户手册、原厂保修卡、随机资料、工具和备品、备件等交付给甲方，如有缺失应及时补齐，否则视为逾期交货。</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val="zh-CN"/>
        </w:rPr>
        <w:t>甲方应当在到货（安装、调试完）后</w:t>
      </w:r>
      <w:r>
        <w:rPr>
          <w:rFonts w:hint="eastAsia" w:ascii="宋体" w:hAnsi="宋体" w:eastAsia="宋体" w:cs="宋体"/>
          <w:color w:val="auto"/>
          <w:sz w:val="24"/>
          <w:szCs w:val="24"/>
          <w:u w:val="single"/>
        </w:rPr>
        <w:t>25</w:t>
      </w:r>
      <w:r>
        <w:rPr>
          <w:rFonts w:hint="eastAsia" w:ascii="宋体" w:hAnsi="宋体" w:eastAsia="宋体" w:cs="宋体"/>
          <w:color w:val="auto"/>
          <w:sz w:val="24"/>
          <w:szCs w:val="24"/>
          <w:lang w:val="zh-CN"/>
        </w:rPr>
        <w:t>个工作日内进行验收，逾期不验收的，乙方可视为验收合格。验收合格后，由甲乙双方签署产品验收单并加盖采购人公章，甲乙双方各执一份。</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甲方应提供该项目验收报告交同级财政监管部门，由财政部门按规定程序抽验后办理资金拨付。</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lang w:val="zh-CN"/>
        </w:rPr>
        <w:t>甲方在验收过程中发现乙方有违约问题，可按磋商文件、响应文件的规定要求乙方及时予以解决。</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color w:val="auto"/>
          <w:sz w:val="24"/>
          <w:szCs w:val="24"/>
          <w:lang w:val="zh-CN"/>
        </w:rPr>
        <w:t>乙方向甲方提供产品相关完税销售发票。</w:t>
      </w:r>
    </w:p>
    <w:p>
      <w:pPr>
        <w:autoSpaceDE w:val="0"/>
        <w:autoSpaceDN w:val="0"/>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lang w:val="zh-CN"/>
        </w:rPr>
        <w:t>四、付款方式</w:t>
      </w:r>
    </w:p>
    <w:p>
      <w:pPr>
        <w:autoSpaceDE w:val="0"/>
        <w:autoSpaceDN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合同签订后在30个工作日内支付合同总金额的20%，乙方所交付的产品由甲方验收，验收合格后按合同金额向乙方支付合同总价款的75%，即人民币</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（大写）</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。剩余的5%作为质量保证金。质量保证金待约定的免费质保期满（1年）后一次性付清。</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lang w:val="zh-CN"/>
        </w:rPr>
        <w:t>五、合同的变更、终止与转让</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除《中华人民共和国政府采购法》第</w:t>
      </w:r>
      <w:r>
        <w:rPr>
          <w:rFonts w:hint="eastAsia" w:ascii="宋体" w:hAnsi="宋体" w:eastAsia="宋体" w:cs="宋体"/>
          <w:color w:val="auto"/>
          <w:sz w:val="24"/>
          <w:szCs w:val="24"/>
        </w:rPr>
        <w:t>50</w:t>
      </w:r>
      <w:r>
        <w:rPr>
          <w:rFonts w:hint="eastAsia" w:ascii="宋体" w:hAnsi="宋体" w:eastAsia="宋体" w:cs="宋体"/>
          <w:color w:val="auto"/>
          <w:sz w:val="24"/>
          <w:szCs w:val="24"/>
          <w:lang w:val="zh-CN"/>
        </w:rPr>
        <w:t>条规定的情形外，本合同一经签订，甲乙双方不得擅自变更、中止或终止。</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乙方不得擅自转让其应履行的合同义务。</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lang w:val="zh-CN"/>
        </w:rPr>
        <w:t>六、违约责任</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乙方提供的货物如侵犯了第三方权益而引发纠纷或诉讼的，均由乙方负责交涉并承担全部责任。</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因包装、运输引起的货物损坏，按质量不合格处罚。</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val="zh-CN"/>
        </w:rPr>
        <w:t>甲方无故延期接受货物和乙方逾期交货的，每天应向对方偿付未交货物的货款</w:t>
      </w: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‰的违约金，但违约金累计不得超过违约货款的</w:t>
      </w: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，超过</w:t>
      </w:r>
      <w:r>
        <w:rPr>
          <w:rFonts w:hint="eastAsia" w:ascii="宋体" w:hAnsi="宋体" w:eastAsia="宋体" w:cs="宋体"/>
          <w:color w:val="auto"/>
          <w:sz w:val="24"/>
          <w:szCs w:val="24"/>
          <w:u w:val="single"/>
        </w:rPr>
        <w:t>20</w:t>
      </w:r>
      <w:r>
        <w:rPr>
          <w:rFonts w:hint="eastAsia" w:ascii="宋体" w:hAnsi="宋体" w:eastAsia="宋体" w:cs="宋体"/>
          <w:color w:val="auto"/>
          <w:sz w:val="24"/>
          <w:szCs w:val="24"/>
          <w:lang w:val="zh-CN"/>
        </w:rPr>
        <w:t>天对方有权解除合同，违约方承担因此给对方造成的经济损失。</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乙方未按本合同和响应文件中规定的服务承诺提供售后服务的，乙方应按本合同合计金额的</w:t>
      </w: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向甲方支付违约金。</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lang w:val="zh-CN"/>
        </w:rPr>
        <w:t>乙方提供的货物在免费质保期内，因设计、工艺或材料的缺陷和其它质量原因造成的问题，由乙方负责，费用从合同款中扣除，不足另补。</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color w:val="auto"/>
          <w:sz w:val="24"/>
          <w:szCs w:val="24"/>
          <w:lang w:val="zh-CN"/>
        </w:rPr>
        <w:t>其它违约行为按违约货款额</w:t>
      </w: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收取违约金并赔偿经济损失。</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lang w:val="zh-CN"/>
        </w:rPr>
        <w:t>七、不可抗力</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不可抗力使合同的某些内容有变更必要的，双方应通过协商在</w:t>
      </w:r>
      <w:r>
        <w:rPr>
          <w:rFonts w:hint="eastAsia" w:ascii="宋体" w:hAnsi="宋体" w:eastAsia="宋体" w:cs="宋体"/>
          <w:color w:val="auto"/>
          <w:sz w:val="24"/>
          <w:szCs w:val="24"/>
          <w:u w:val="single"/>
        </w:rPr>
        <w:t>15</w:t>
      </w:r>
      <w:r>
        <w:rPr>
          <w:rFonts w:hint="eastAsia" w:ascii="宋体" w:hAnsi="宋体" w:eastAsia="宋体" w:cs="宋体"/>
          <w:color w:val="auto"/>
          <w:sz w:val="24"/>
          <w:szCs w:val="24"/>
          <w:lang w:val="zh-CN"/>
        </w:rPr>
        <w:t>天内达成进一步履行合同的协议，因不可抗力致使合同不能履行的，合同终止。</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除法律、法规规定的不可抗力情形外，双方约定出现</w:t>
      </w:r>
      <w:r>
        <w:rPr>
          <w:rFonts w:hint="eastAsia" w:ascii="宋体" w:hAnsi="宋体" w:eastAsia="宋体" w:cs="宋体"/>
          <w:color w:val="auto"/>
          <w:sz w:val="24"/>
          <w:u w:val="single"/>
          <w:lang w:val="zh-CN"/>
        </w:rPr>
        <w:t>非人为</w:t>
      </w:r>
      <w:r>
        <w:rPr>
          <w:rFonts w:hint="eastAsia" w:ascii="宋体" w:hAnsi="宋体" w:eastAsia="宋体" w:cs="宋体"/>
          <w:color w:val="auto"/>
          <w:sz w:val="24"/>
          <w:szCs w:val="24"/>
          <w:lang w:val="zh-CN"/>
        </w:rPr>
        <w:t>情况亦视为不可抗力。</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lang w:val="zh-CN"/>
        </w:rPr>
        <w:t>八、知识产权：详见合同通用条款</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lang w:val="zh-CN"/>
        </w:rPr>
        <w:t>九、其他约定：无</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lang w:val="zh-CN"/>
        </w:rPr>
        <w:t>十、合同争议解决</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因产品质量问题发生争议的，应邀请国家认可的质量检测机构进行鉴定。产品符合标准的，鉴定费由甲方承担；产品不符合标准的，鉴定费由乙方承担。</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因履行本合同引起的或与本合同有关的争议，甲乙双方应首先通过友好协商解决，如果协商不能解决，可向</w:t>
      </w:r>
      <w:r>
        <w:rPr>
          <w:rFonts w:hint="eastAsia" w:ascii="宋体" w:hAnsi="宋体" w:eastAsia="宋体" w:cs="宋体"/>
          <w:color w:val="auto"/>
          <w:sz w:val="24"/>
          <w:szCs w:val="24"/>
          <w:u w:val="single"/>
          <w:lang w:val="zh-CN"/>
        </w:rPr>
        <w:t>甲方</w:t>
      </w:r>
      <w:r>
        <w:rPr>
          <w:rFonts w:hint="eastAsia" w:ascii="宋体" w:hAnsi="宋体" w:eastAsia="宋体" w:cs="宋体"/>
          <w:color w:val="auto"/>
          <w:sz w:val="24"/>
          <w:szCs w:val="24"/>
          <w:lang w:val="zh-CN"/>
        </w:rPr>
        <w:t>所在地仲裁委员会申请仲裁或向甲方所在地人民法院提起诉讼。</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诉讼期间，本合同继续履行。</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lang w:val="zh-CN"/>
        </w:rPr>
        <w:t>十一、合同生效及其它</w:t>
      </w:r>
      <w:r>
        <w:rPr>
          <w:rFonts w:hint="eastAsia" w:ascii="宋体" w:hAnsi="宋体" w:eastAsia="宋体" w:cs="宋体"/>
          <w:color w:val="auto"/>
          <w:sz w:val="24"/>
          <w:szCs w:val="24"/>
        </w:rPr>
        <w:t>：</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本合同一式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lang w:val="zh-CN"/>
        </w:rPr>
        <w:t>份，经双方签字，并加盖公章即为生效。</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本合同未尽事宜，按经济合同法有关规定处理。</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本合同的组成包含《合同通用条款》。</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lang w:val="zh-CN"/>
        </w:rPr>
        <w:br w:type="page"/>
      </w:r>
      <w:r>
        <w:rPr>
          <w:rFonts w:hint="eastAsia" w:ascii="宋体" w:hAnsi="宋体" w:eastAsia="宋体" w:cs="宋体"/>
          <w:color w:val="auto"/>
          <w:sz w:val="24"/>
          <w:szCs w:val="24"/>
          <w:lang w:val="zh-CN"/>
        </w:rPr>
        <w:t>甲方（盖章）：</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乙方（盖章）：</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lang w:val="zh-CN"/>
        </w:rPr>
        <w:t>法定代表人或委托代理人</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法定代表人或委托代理人</w:t>
      </w:r>
      <w:r>
        <w:rPr>
          <w:rFonts w:hint="eastAsia" w:ascii="宋体" w:hAnsi="宋体" w:eastAsia="宋体" w:cs="宋体"/>
          <w:color w:val="auto"/>
          <w:sz w:val="24"/>
          <w:szCs w:val="24"/>
        </w:rPr>
        <w:t>：</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开户银行：</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lang w:val="zh-CN"/>
        </w:rPr>
        <w:t>联系电话：</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账号：</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联系电话：</w:t>
      </w:r>
    </w:p>
    <w:p>
      <w:pPr>
        <w:autoSpaceDE w:val="0"/>
        <w:autoSpaceDN w:val="0"/>
        <w:spacing w:line="360" w:lineRule="auto"/>
        <w:ind w:firstLine="0" w:firstLineChars="0"/>
        <w:rPr>
          <w:rFonts w:ascii="宋体" w:hAnsi="宋体" w:eastAsia="宋体" w:cs="宋体"/>
          <w:color w:val="auto"/>
          <w:sz w:val="24"/>
          <w:szCs w:val="24"/>
          <w:lang w:val="zh-CN"/>
        </w:rPr>
      </w:pPr>
    </w:p>
    <w:p>
      <w:pPr>
        <w:autoSpaceDE w:val="0"/>
        <w:autoSpaceDN w:val="0"/>
        <w:spacing w:line="360" w:lineRule="auto"/>
        <w:ind w:firstLine="1320" w:firstLineChars="550"/>
        <w:rPr>
          <w:rFonts w:ascii="宋体" w:hAnsi="宋体" w:eastAsia="宋体" w:cs="宋体"/>
          <w:color w:val="auto"/>
          <w:sz w:val="24"/>
          <w:szCs w:val="24"/>
        </w:rPr>
      </w:pPr>
      <w:r>
        <w:rPr>
          <w:rFonts w:hint="eastAsia" w:ascii="宋体" w:hAnsi="宋体" w:eastAsia="宋体" w:cs="宋体"/>
          <w:color w:val="auto"/>
          <w:sz w:val="24"/>
          <w:szCs w:val="24"/>
          <w:lang w:val="zh-CN"/>
        </w:rPr>
        <w:t>签约时间：</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年</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月</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日</w:t>
      </w:r>
    </w:p>
    <w:p>
      <w:pPr>
        <w:autoSpaceDE w:val="0"/>
        <w:autoSpaceDN w:val="0"/>
        <w:spacing w:line="360" w:lineRule="auto"/>
        <w:ind w:firstLine="0" w:firstLineChars="0"/>
        <w:rPr>
          <w:rFonts w:ascii="宋体" w:hAnsi="宋体" w:eastAsia="宋体" w:cs="宋体"/>
          <w:color w:val="auto"/>
          <w:sz w:val="24"/>
          <w:szCs w:val="24"/>
          <w:lang w:val="zh-CN"/>
        </w:rPr>
      </w:pP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lang w:val="zh-CN"/>
        </w:rPr>
        <w:t>采购代理机构：</w:t>
      </w:r>
      <w:r>
        <w:rPr>
          <w:rFonts w:hint="eastAsia" w:ascii="宋体" w:hAnsi="宋体" w:eastAsia="宋体" w:cs="宋体"/>
          <w:color w:val="auto"/>
          <w:sz w:val="24"/>
          <w:lang w:val="zh-CN"/>
        </w:rPr>
        <w:t>青海卓宸招标咨询有限公司</w:t>
      </w:r>
    </w:p>
    <w:p>
      <w:pPr>
        <w:autoSpaceDE w:val="0"/>
        <w:autoSpaceDN w:val="0"/>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lang w:val="zh-CN"/>
        </w:rPr>
        <w:t>负责人或经办人：</w:t>
      </w: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lang w:val="zh-CN"/>
        </w:rPr>
        <w:t>合同备案时间：</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年</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月</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日</w:t>
      </w:r>
    </w:p>
    <w:p>
      <w:pPr>
        <w:wordWrap w:val="0"/>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br w:type="page"/>
      </w:r>
    </w:p>
    <w:p>
      <w:pPr>
        <w:keepNext/>
        <w:pageBreakBefore/>
        <w:autoSpaceDE w:val="0"/>
        <w:autoSpaceDN w:val="0"/>
        <w:adjustRightInd w:val="0"/>
        <w:spacing w:line="360" w:lineRule="auto"/>
        <w:ind w:firstLine="0" w:firstLineChars="0"/>
        <w:jc w:val="center"/>
        <w:rPr>
          <w:rFonts w:ascii="宋体" w:hAnsi="宋体" w:eastAsia="宋体" w:cs="宋体"/>
          <w:b/>
          <w:bCs/>
          <w:color w:val="auto"/>
          <w:sz w:val="28"/>
          <w:szCs w:val="28"/>
        </w:rPr>
      </w:pPr>
      <w:r>
        <w:rPr>
          <w:rFonts w:hint="eastAsia" w:ascii="宋体" w:hAnsi="宋体" w:eastAsia="宋体" w:cs="宋体"/>
          <w:b/>
          <w:bCs/>
          <w:color w:val="auto"/>
          <w:sz w:val="28"/>
          <w:szCs w:val="28"/>
          <w:lang w:val="zh-CN"/>
        </w:rPr>
        <w:t>合同通用条款</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lang w:val="zh-CN"/>
        </w:rPr>
        <w:t>根据《中华人民共和国合同法》、《中华人民共和国政府采购法》的规定，合同双方经协商达成一致，自愿订立本合同，遵循公平原则明确双方的权利、义务，确保双方诚实守信地履行合同。</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1.</w:t>
      </w:r>
      <w:r>
        <w:rPr>
          <w:rFonts w:hint="eastAsia" w:ascii="宋体" w:hAnsi="宋体" w:eastAsia="宋体" w:cs="宋体"/>
          <w:b/>
          <w:bCs/>
          <w:color w:val="auto"/>
          <w:sz w:val="24"/>
          <w:szCs w:val="24"/>
          <w:lang w:val="zh-CN"/>
        </w:rPr>
        <w:t>定义</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lang w:val="zh-CN"/>
        </w:rPr>
        <w:t>本合同中的下列术语应解释为：</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1.1 </w:t>
      </w:r>
      <w:r>
        <w:rPr>
          <w:rFonts w:hint="eastAsia" w:ascii="宋体" w:hAnsi="宋体" w:eastAsia="宋体" w:cs="宋体"/>
          <w:color w:val="auto"/>
          <w:sz w:val="24"/>
          <w:szCs w:val="24"/>
          <w:lang w:val="zh-CN"/>
        </w:rPr>
        <w:t>“合同”指甲乙双方签署的、载明的甲乙双方权利义务的协议，包括所有的附件、附录和上述文件所提到的构成合同的所有文件。</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1.2 </w:t>
      </w:r>
      <w:r>
        <w:rPr>
          <w:rFonts w:hint="eastAsia" w:ascii="宋体" w:hAnsi="宋体" w:eastAsia="宋体" w:cs="宋体"/>
          <w:color w:val="auto"/>
          <w:sz w:val="24"/>
          <w:szCs w:val="24"/>
          <w:lang w:val="zh-CN"/>
        </w:rPr>
        <w:t>“合同金额”指根据合同规定，乙方在正确地完全履行合同义务后甲方应付给乙方的价款。</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1.3 </w:t>
      </w:r>
      <w:r>
        <w:rPr>
          <w:rFonts w:hint="eastAsia" w:ascii="宋体" w:hAnsi="宋体" w:eastAsia="宋体" w:cs="宋体"/>
          <w:color w:val="auto"/>
          <w:sz w:val="24"/>
          <w:szCs w:val="24"/>
          <w:lang w:val="zh-CN"/>
        </w:rPr>
        <w:t>“合同条款”指本合同条款。</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1.4 </w:t>
      </w:r>
      <w:r>
        <w:rPr>
          <w:rFonts w:hint="eastAsia" w:ascii="宋体" w:hAnsi="宋体" w:eastAsia="宋体" w:cs="宋体"/>
          <w:color w:val="auto"/>
          <w:sz w:val="24"/>
          <w:szCs w:val="24"/>
          <w:lang w:val="zh-CN"/>
        </w:rPr>
        <w:t>“货物”指乙方根据合同约定须向甲方提供的一切产品、设备、机械、仪表、备件等，包括辅助工具、使用手册等相关资料。</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1.5 </w:t>
      </w:r>
      <w:r>
        <w:rPr>
          <w:rFonts w:hint="eastAsia" w:ascii="宋体" w:hAnsi="宋体" w:eastAsia="宋体" w:cs="宋体"/>
          <w:color w:val="auto"/>
          <w:sz w:val="24"/>
          <w:szCs w:val="24"/>
          <w:lang w:val="zh-CN"/>
        </w:rPr>
        <w:t>“服务”指根据本合同规定乙方承担与供货有关的辅助服务，如运输、保险及安装、调试、提供技术援助、培训和合同中规定乙方应承担的其它义务。</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1.6 </w:t>
      </w:r>
      <w:r>
        <w:rPr>
          <w:rFonts w:hint="eastAsia" w:ascii="宋体" w:hAnsi="宋体" w:eastAsia="宋体" w:cs="宋体"/>
          <w:color w:val="auto"/>
          <w:sz w:val="24"/>
          <w:szCs w:val="24"/>
          <w:lang w:val="zh-CN"/>
        </w:rPr>
        <w:t>“甲方”指购买货物和服务的单位。</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1.7 </w:t>
      </w:r>
      <w:r>
        <w:rPr>
          <w:rFonts w:hint="eastAsia" w:ascii="宋体" w:hAnsi="宋体" w:eastAsia="宋体" w:cs="宋体"/>
          <w:color w:val="auto"/>
          <w:sz w:val="24"/>
          <w:szCs w:val="24"/>
          <w:lang w:val="zh-CN"/>
        </w:rPr>
        <w:t>“乙方”指提供本合同条款下货物和服务的公司或其他实体。</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1.8 </w:t>
      </w:r>
      <w:r>
        <w:rPr>
          <w:rFonts w:hint="eastAsia" w:ascii="宋体" w:hAnsi="宋体" w:eastAsia="宋体" w:cs="宋体"/>
          <w:color w:val="auto"/>
          <w:sz w:val="24"/>
          <w:szCs w:val="24"/>
          <w:lang w:val="zh-CN"/>
        </w:rPr>
        <w:t>“现场”指合同规定货物将要运至和安装的地点。</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1.9 </w:t>
      </w:r>
      <w:r>
        <w:rPr>
          <w:rFonts w:hint="eastAsia" w:ascii="宋体" w:hAnsi="宋体" w:eastAsia="宋体" w:cs="宋体"/>
          <w:color w:val="auto"/>
          <w:sz w:val="24"/>
          <w:szCs w:val="24"/>
          <w:lang w:val="zh-CN"/>
        </w:rPr>
        <w:t>“验收”指合同双方依据强制性的国家技术质量规范和合同约定，确认合同条款下的货物符合合同规定的活动。</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1.10</w:t>
      </w:r>
      <w:r>
        <w:rPr>
          <w:rFonts w:hint="eastAsia" w:ascii="宋体" w:hAnsi="宋体" w:eastAsia="宋体" w:cs="宋体"/>
          <w:color w:val="auto"/>
          <w:sz w:val="24"/>
          <w:szCs w:val="24"/>
          <w:lang w:val="zh-CN"/>
        </w:rPr>
        <w:t>原厂商：产品制造商或其在中国境内设立的办事或技术服务机构。除另有说明外，本合同文件所述的制造商、产品制造商、制造厂家、产品制造厂家均为原厂商。</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1.11 </w:t>
      </w:r>
      <w:r>
        <w:rPr>
          <w:rFonts w:hint="eastAsia" w:ascii="宋体" w:hAnsi="宋体" w:eastAsia="宋体" w:cs="宋体"/>
          <w:color w:val="auto"/>
          <w:sz w:val="24"/>
          <w:szCs w:val="24"/>
          <w:lang w:val="zh-CN"/>
        </w:rPr>
        <w:t>原产地：指产品的生产地，或提供服务的来源地。</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1.12 </w:t>
      </w:r>
      <w:r>
        <w:rPr>
          <w:rFonts w:hint="eastAsia" w:ascii="宋体" w:hAnsi="宋体" w:eastAsia="宋体" w:cs="宋体"/>
          <w:color w:val="auto"/>
          <w:sz w:val="24"/>
          <w:szCs w:val="24"/>
          <w:lang w:val="zh-CN"/>
        </w:rPr>
        <w:t>“工作日”指国家法定工作日，“天”指日历天数。</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2.</w:t>
      </w:r>
      <w:r>
        <w:rPr>
          <w:rFonts w:hint="eastAsia" w:ascii="宋体" w:hAnsi="宋体" w:eastAsia="宋体" w:cs="宋体"/>
          <w:b/>
          <w:bCs/>
          <w:color w:val="auto"/>
          <w:sz w:val="24"/>
          <w:szCs w:val="24"/>
          <w:lang w:val="zh-CN"/>
        </w:rPr>
        <w:t>技术规格要求</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2.1 </w:t>
      </w:r>
      <w:r>
        <w:rPr>
          <w:rFonts w:hint="eastAsia" w:ascii="宋体" w:hAnsi="宋体" w:eastAsia="宋体" w:cs="宋体"/>
          <w:color w:val="auto"/>
          <w:sz w:val="24"/>
          <w:szCs w:val="24"/>
          <w:lang w:val="zh-CN"/>
        </w:rPr>
        <w:t>本合同条款下提交货物的技术规格要求应等于或优于磋商文件、响应文件技术规格要求。若技术规格要求中无相应规定，则应符合相应的国家有关部门最新颁布的相应正式标准。</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2.2 </w:t>
      </w:r>
      <w:r>
        <w:rPr>
          <w:rFonts w:hint="eastAsia" w:ascii="宋体" w:hAnsi="宋体" w:eastAsia="宋体" w:cs="宋体"/>
          <w:color w:val="auto"/>
          <w:sz w:val="24"/>
          <w:szCs w:val="24"/>
          <w:lang w:val="zh-CN"/>
        </w:rPr>
        <w:t>乙方应向甲方提供货物及服务有关的标准的中文文本。</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2.3 </w:t>
      </w:r>
      <w:r>
        <w:rPr>
          <w:rFonts w:hint="eastAsia" w:ascii="宋体" w:hAnsi="宋体" w:eastAsia="宋体" w:cs="宋体"/>
          <w:color w:val="auto"/>
          <w:sz w:val="24"/>
          <w:szCs w:val="24"/>
          <w:lang w:val="zh-CN"/>
        </w:rPr>
        <w:t>除非技术规范中另有规定，计量单位均采用中华人民共和国法定计量单位。</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3.</w:t>
      </w:r>
      <w:r>
        <w:rPr>
          <w:rFonts w:hint="eastAsia" w:ascii="宋体" w:hAnsi="宋体" w:eastAsia="宋体" w:cs="宋体"/>
          <w:b/>
          <w:bCs/>
          <w:color w:val="auto"/>
          <w:sz w:val="24"/>
          <w:szCs w:val="24"/>
          <w:lang w:val="zh-CN"/>
        </w:rPr>
        <w:t>合同范围</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3.1 </w:t>
      </w:r>
      <w:r>
        <w:rPr>
          <w:rFonts w:hint="eastAsia" w:ascii="宋体" w:hAnsi="宋体" w:eastAsia="宋体" w:cs="宋体"/>
          <w:color w:val="auto"/>
          <w:sz w:val="24"/>
          <w:szCs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3.2 </w:t>
      </w:r>
      <w:r>
        <w:rPr>
          <w:rFonts w:hint="eastAsia" w:ascii="宋体" w:hAnsi="宋体" w:eastAsia="宋体" w:cs="宋体"/>
          <w:color w:val="auto"/>
          <w:sz w:val="24"/>
          <w:szCs w:val="24"/>
          <w:lang w:val="zh-CN"/>
        </w:rPr>
        <w:t>乙方应负责培训甲方的技术人员。</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3.3 </w:t>
      </w:r>
      <w:r>
        <w:rPr>
          <w:rFonts w:hint="eastAsia" w:ascii="宋体" w:hAnsi="宋体" w:eastAsia="宋体" w:cs="宋体"/>
          <w:color w:val="auto"/>
          <w:sz w:val="24"/>
          <w:szCs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4.</w:t>
      </w:r>
      <w:r>
        <w:rPr>
          <w:rFonts w:hint="eastAsia" w:ascii="宋体" w:hAnsi="宋体" w:eastAsia="宋体" w:cs="宋体"/>
          <w:b/>
          <w:bCs/>
          <w:color w:val="auto"/>
          <w:sz w:val="24"/>
          <w:szCs w:val="24"/>
          <w:lang w:val="zh-CN"/>
        </w:rPr>
        <w:t>合同文件和资料</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4.1</w:t>
      </w:r>
      <w:r>
        <w:rPr>
          <w:rFonts w:hint="eastAsia" w:ascii="宋体" w:hAnsi="宋体" w:eastAsia="宋体" w:cs="宋体"/>
          <w:color w:val="auto"/>
          <w:sz w:val="24"/>
          <w:szCs w:val="24"/>
          <w:lang w:val="zh-CN"/>
        </w:rPr>
        <w:t>乙方在提供仪器设备时应同时提供中文版相关的技术资料，如目录索引、图纸、操作手册、使用指南、维修指南、服务手册等。</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4.2</w:t>
      </w:r>
      <w:r>
        <w:rPr>
          <w:rFonts w:hint="eastAsia" w:ascii="宋体" w:hAnsi="宋体" w:eastAsia="宋体" w:cs="宋体"/>
          <w:color w:val="auto"/>
          <w:sz w:val="24"/>
          <w:szCs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5.</w:t>
      </w:r>
      <w:r>
        <w:rPr>
          <w:rFonts w:hint="eastAsia" w:ascii="宋体" w:hAnsi="宋体" w:eastAsia="宋体" w:cs="宋体"/>
          <w:b/>
          <w:bCs/>
          <w:color w:val="auto"/>
          <w:sz w:val="24"/>
          <w:szCs w:val="24"/>
          <w:lang w:val="zh-CN"/>
        </w:rPr>
        <w:t>知识产权</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5.1</w:t>
      </w:r>
      <w:r>
        <w:rPr>
          <w:rFonts w:hint="eastAsia" w:ascii="宋体" w:hAnsi="宋体" w:eastAsia="宋体" w:cs="宋体"/>
          <w:color w:val="auto"/>
          <w:sz w:val="24"/>
          <w:szCs w:val="24"/>
          <w:lang w:val="zh-CN"/>
        </w:rPr>
        <w:t>乙方应保证甲方在使用该货物或其任何一部分时不受第三方提出的侵犯专利权、</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著作权、商标权和工业设计权等的起诉。</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5.2</w:t>
      </w:r>
      <w:r>
        <w:rPr>
          <w:rFonts w:hint="eastAsia" w:ascii="宋体" w:hAnsi="宋体" w:eastAsia="宋体" w:cs="宋体"/>
          <w:color w:val="auto"/>
          <w:sz w:val="24"/>
          <w:szCs w:val="24"/>
          <w:lang w:val="zh-CN"/>
        </w:rPr>
        <w:t>任何第三方提出侵权指控，乙方须与第三方交涉并承担由此产生的一切责任、费用和经济赔偿。</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5.3</w:t>
      </w:r>
      <w:r>
        <w:rPr>
          <w:rFonts w:hint="eastAsia" w:ascii="宋体" w:hAnsi="宋体" w:eastAsia="宋体" w:cs="宋体"/>
          <w:color w:val="auto"/>
          <w:sz w:val="24"/>
          <w:szCs w:val="24"/>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5.4</w:t>
      </w:r>
      <w:r>
        <w:rPr>
          <w:rFonts w:hint="eastAsia" w:ascii="宋体" w:hAnsi="宋体" w:eastAsia="宋体" w:cs="宋体"/>
          <w:color w:val="auto"/>
          <w:sz w:val="24"/>
          <w:szCs w:val="24"/>
          <w:lang w:val="zh-CN"/>
        </w:rPr>
        <w:t>在本合同生效时已经存在并为各方合法拥有或使用的所有技术、资料和信息的知识产权，仍应属于其各自的原权利人所有或享有，另有约定的除外。</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5.5</w:t>
      </w:r>
      <w:r>
        <w:rPr>
          <w:rFonts w:hint="eastAsia" w:ascii="宋体" w:hAnsi="宋体" w:eastAsia="宋体" w:cs="宋体"/>
          <w:color w:val="auto"/>
          <w:sz w:val="24"/>
          <w:szCs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6.</w:t>
      </w:r>
      <w:r>
        <w:rPr>
          <w:rFonts w:hint="eastAsia" w:ascii="宋体" w:hAnsi="宋体" w:eastAsia="宋体" w:cs="宋体"/>
          <w:b/>
          <w:bCs/>
          <w:color w:val="auto"/>
          <w:sz w:val="24"/>
          <w:szCs w:val="24"/>
          <w:lang w:val="zh-CN"/>
        </w:rPr>
        <w:t>保密</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6.1</w:t>
      </w:r>
      <w:r>
        <w:rPr>
          <w:rFonts w:hint="eastAsia" w:ascii="宋体" w:hAnsi="宋体" w:eastAsia="宋体" w:cs="宋体"/>
          <w:color w:val="auto"/>
          <w:sz w:val="24"/>
          <w:szCs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6.2</w:t>
      </w:r>
      <w:r>
        <w:rPr>
          <w:rFonts w:hint="eastAsia" w:ascii="宋体" w:hAnsi="宋体" w:eastAsia="宋体" w:cs="宋体"/>
          <w:color w:val="auto"/>
          <w:sz w:val="24"/>
          <w:szCs w:val="24"/>
          <w:lang w:val="zh-CN"/>
        </w:rPr>
        <w:t>保密信息指任何一方因履行本合同所知悉的任何以口头、书面、图表或电子形式存在的对方信息，具体包括：</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6.2.1</w:t>
      </w:r>
      <w:r>
        <w:rPr>
          <w:rFonts w:hint="eastAsia" w:ascii="宋体" w:hAnsi="宋体" w:eastAsia="宋体" w:cs="宋体"/>
          <w:color w:val="auto"/>
          <w:sz w:val="24"/>
          <w:szCs w:val="24"/>
          <w:lang w:val="zh-CN"/>
        </w:rPr>
        <w:t>任何涉及对方过去、现在或将来的商业计划、规章制度、操作规程、处理手段、财务信息；</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6.2.2</w:t>
      </w:r>
      <w:r>
        <w:rPr>
          <w:rFonts w:hint="eastAsia" w:ascii="宋体" w:hAnsi="宋体" w:eastAsia="宋体" w:cs="宋体"/>
          <w:color w:val="auto"/>
          <w:sz w:val="24"/>
          <w:szCs w:val="24"/>
          <w:lang w:val="zh-CN"/>
        </w:rPr>
        <w:t>任何对方的技术措施、技术方案、软件应用及开发，硬件设备的品种、质量、数量、品牌等；</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6.2.3</w:t>
      </w:r>
      <w:r>
        <w:rPr>
          <w:rFonts w:hint="eastAsia" w:ascii="宋体" w:hAnsi="宋体" w:eastAsia="宋体" w:cs="宋体"/>
          <w:color w:val="auto"/>
          <w:sz w:val="24"/>
          <w:szCs w:val="24"/>
          <w:lang w:val="zh-CN"/>
        </w:rPr>
        <w:t>任何对方的技术秘密或专有知识、文件</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、报告、数据、客户软件、流程图、数据库、发明、知识、贸易秘密。</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6.3</w:t>
      </w:r>
      <w:r>
        <w:rPr>
          <w:rFonts w:hint="eastAsia" w:ascii="宋体" w:hAnsi="宋体" w:eastAsia="宋体" w:cs="宋体"/>
          <w:color w:val="auto"/>
          <w:sz w:val="24"/>
          <w:szCs w:val="24"/>
          <w:lang w:val="zh-CN"/>
        </w:rPr>
        <w:t>乙方应根据甲方的要求签署相应的保密协议，保密协议与本条款存在不一致的，以保密协议为准。</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 xml:space="preserve">7. </w:t>
      </w:r>
      <w:r>
        <w:rPr>
          <w:rFonts w:hint="eastAsia" w:ascii="宋体" w:hAnsi="宋体" w:eastAsia="宋体" w:cs="宋体"/>
          <w:b/>
          <w:bCs/>
          <w:color w:val="auto"/>
          <w:sz w:val="24"/>
          <w:szCs w:val="24"/>
          <w:lang w:val="zh-CN"/>
        </w:rPr>
        <w:t>质量保证</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7.1</w:t>
      </w:r>
      <w:r>
        <w:rPr>
          <w:rFonts w:hint="eastAsia" w:ascii="宋体" w:hAnsi="宋体" w:eastAsia="宋体" w:cs="宋体"/>
          <w:color w:val="auto"/>
          <w:sz w:val="24"/>
          <w:szCs w:val="24"/>
          <w:lang w:val="zh-CN"/>
        </w:rPr>
        <w:t>货物质量保证</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7.1.1</w:t>
      </w:r>
      <w:r>
        <w:rPr>
          <w:rFonts w:hint="eastAsia" w:ascii="宋体" w:hAnsi="宋体" w:eastAsia="宋体" w:cs="宋体"/>
          <w:color w:val="auto"/>
          <w:sz w:val="24"/>
          <w:szCs w:val="24"/>
          <w:lang w:val="zh-CN"/>
        </w:rPr>
        <w:t>乙方必须保证货物是全新、未使用过的，并完全符合强制性的国家技术质量规范和合同规定的质量、规格、性能和技术规范等的要求。</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7.1.2</w:t>
      </w:r>
      <w:r>
        <w:rPr>
          <w:rFonts w:hint="eastAsia" w:ascii="宋体" w:hAnsi="宋体" w:eastAsia="宋体" w:cs="宋体"/>
          <w:color w:val="auto"/>
          <w:sz w:val="24"/>
          <w:szCs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7.1.3</w:t>
      </w:r>
      <w:r>
        <w:rPr>
          <w:rFonts w:hint="eastAsia" w:ascii="宋体" w:hAnsi="宋体" w:eastAsia="宋体" w:cs="宋体"/>
          <w:color w:val="auto"/>
          <w:sz w:val="24"/>
          <w:szCs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7.1.4</w:t>
      </w:r>
      <w:r>
        <w:rPr>
          <w:rFonts w:hint="eastAsia" w:ascii="宋体" w:hAnsi="宋体" w:eastAsia="宋体" w:cs="宋体"/>
          <w:color w:val="auto"/>
          <w:sz w:val="24"/>
          <w:szCs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7.1.5 </w:t>
      </w:r>
      <w:r>
        <w:rPr>
          <w:rFonts w:hint="eastAsia" w:ascii="宋体" w:hAnsi="宋体" w:eastAsia="宋体" w:cs="宋体"/>
          <w:color w:val="auto"/>
          <w:sz w:val="24"/>
          <w:szCs w:val="24"/>
          <w:lang w:val="zh-CN"/>
        </w:rPr>
        <w:t>合同条款下货物的质量保证期自货物通过最终验收起算，合同另行规定除外。</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7.2</w:t>
      </w:r>
      <w:r>
        <w:rPr>
          <w:rFonts w:hint="eastAsia" w:ascii="宋体" w:hAnsi="宋体" w:eastAsia="宋体" w:cs="宋体"/>
          <w:color w:val="auto"/>
          <w:sz w:val="24"/>
          <w:szCs w:val="24"/>
          <w:lang w:val="zh-CN"/>
        </w:rPr>
        <w:t>辅助服务质量保证</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7.2.1</w:t>
      </w:r>
      <w:r>
        <w:rPr>
          <w:rFonts w:hint="eastAsia" w:ascii="宋体" w:hAnsi="宋体" w:eastAsia="宋体" w:cs="宋体"/>
          <w:color w:val="auto"/>
          <w:sz w:val="24"/>
          <w:szCs w:val="24"/>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7.2.2</w:t>
      </w:r>
      <w:r>
        <w:rPr>
          <w:rFonts w:hint="eastAsia" w:ascii="宋体" w:hAnsi="宋体" w:eastAsia="宋体" w:cs="宋体"/>
          <w:color w:val="auto"/>
          <w:sz w:val="24"/>
          <w:szCs w:val="24"/>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8.</w:t>
      </w:r>
      <w:r>
        <w:rPr>
          <w:rFonts w:hint="eastAsia" w:ascii="宋体" w:hAnsi="宋体" w:eastAsia="宋体" w:cs="宋体"/>
          <w:b/>
          <w:bCs/>
          <w:color w:val="auto"/>
          <w:sz w:val="24"/>
          <w:szCs w:val="24"/>
          <w:lang w:val="zh-CN"/>
        </w:rPr>
        <w:t>包装要求</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8.1 </w:t>
      </w:r>
      <w:r>
        <w:rPr>
          <w:rFonts w:hint="eastAsia" w:ascii="宋体" w:hAnsi="宋体" w:eastAsia="宋体" w:cs="宋体"/>
          <w:color w:val="auto"/>
          <w:sz w:val="24"/>
          <w:szCs w:val="24"/>
          <w:lang w:val="zh-CN"/>
        </w:rPr>
        <w:t>除合同另有约定外</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乙方提供的全部货物</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均应采用本行业通用的方式进行包装，且该包装应符合国家有关包装的法律、法规的规定。</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8.2 </w:t>
      </w:r>
      <w:r>
        <w:rPr>
          <w:rFonts w:hint="eastAsia" w:ascii="宋体" w:hAnsi="宋体" w:eastAsia="宋体" w:cs="宋体"/>
          <w:color w:val="auto"/>
          <w:sz w:val="24"/>
          <w:szCs w:val="24"/>
          <w:lang w:val="zh-CN"/>
        </w:rPr>
        <w:t>包装应适应于远距离运输，并有良好的防潮、防震、防锈和防粗暴装卸等保护措施，以确保货物安全运抵现场。由于包装不善所引起的货物锈蚀、损坏和损失均由乙方承担。</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lang w:val="zh-CN"/>
        </w:rPr>
        <w:t>乙方应提供货物运至合同规定的最终目的地所需要的包装，以防止货物在转运中损坏或变质。</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8.3 </w:t>
      </w:r>
      <w:r>
        <w:rPr>
          <w:rFonts w:hint="eastAsia" w:ascii="宋体" w:hAnsi="宋体" w:eastAsia="宋体" w:cs="宋体"/>
          <w:color w:val="auto"/>
          <w:sz w:val="24"/>
          <w:szCs w:val="24"/>
          <w:lang w:val="zh-CN"/>
        </w:rPr>
        <w:t>乙方所提供的货物包装均为出厂时原包装。</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8.4 </w:t>
      </w:r>
      <w:r>
        <w:rPr>
          <w:rFonts w:hint="eastAsia" w:ascii="宋体" w:hAnsi="宋体" w:eastAsia="宋体" w:cs="宋体"/>
          <w:color w:val="auto"/>
          <w:sz w:val="24"/>
          <w:szCs w:val="24"/>
          <w:lang w:val="zh-CN"/>
        </w:rPr>
        <w:t>乙方所提供货物必须附有质量合格证，装箱清单，主机、附件、各种零部件和消耗品，有清楚的与装箱单相对应的名称和编号。</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8.5 </w:t>
      </w:r>
      <w:r>
        <w:rPr>
          <w:rFonts w:hint="eastAsia" w:ascii="宋体" w:hAnsi="宋体" w:eastAsia="宋体" w:cs="宋体"/>
          <w:color w:val="auto"/>
          <w:sz w:val="24"/>
          <w:szCs w:val="24"/>
          <w:lang w:val="zh-CN"/>
        </w:rPr>
        <w:t>货物运输中的运输费用和保险费用均由乙方承担。运输过程中的一切损失、损坏均由乙方负责。</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 xml:space="preserve">9. </w:t>
      </w:r>
      <w:r>
        <w:rPr>
          <w:rFonts w:hint="eastAsia" w:ascii="宋体" w:hAnsi="宋体" w:eastAsia="宋体" w:cs="宋体"/>
          <w:b/>
          <w:bCs/>
          <w:color w:val="auto"/>
          <w:sz w:val="24"/>
          <w:szCs w:val="24"/>
          <w:lang w:val="zh-CN"/>
        </w:rPr>
        <w:t>价格</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9.1 </w:t>
      </w:r>
      <w:r>
        <w:rPr>
          <w:rFonts w:hint="eastAsia" w:ascii="宋体" w:hAnsi="宋体" w:eastAsia="宋体" w:cs="宋体"/>
          <w:color w:val="auto"/>
          <w:sz w:val="24"/>
          <w:szCs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9.2 </w:t>
      </w:r>
      <w:r>
        <w:rPr>
          <w:rFonts w:hint="eastAsia" w:ascii="宋体" w:hAnsi="宋体" w:eastAsia="宋体" w:cs="宋体"/>
          <w:color w:val="auto"/>
          <w:sz w:val="24"/>
          <w:szCs w:val="24"/>
          <w:lang w:val="zh-CN"/>
        </w:rPr>
        <w:t>本合同价格为固定价格，包括了乙方履行合同全过程产生的所有成本和费用以及乙方应承担的一切税费。</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9.3</w:t>
      </w:r>
      <w:r>
        <w:rPr>
          <w:rFonts w:hint="eastAsia" w:ascii="宋体" w:hAnsi="宋体" w:eastAsia="宋体" w:cs="宋体"/>
          <w:color w:val="auto"/>
          <w:sz w:val="24"/>
          <w:szCs w:val="24"/>
          <w:lang w:val="zh-CN"/>
        </w:rPr>
        <w:t>检验费用</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9.3.1 </w:t>
      </w:r>
      <w:r>
        <w:rPr>
          <w:rFonts w:hint="eastAsia" w:ascii="宋体" w:hAnsi="宋体" w:eastAsia="宋体" w:cs="宋体"/>
          <w:color w:val="auto"/>
          <w:sz w:val="24"/>
          <w:szCs w:val="24"/>
          <w:lang w:val="zh-CN"/>
        </w:rPr>
        <w:t>乙方必须负担本条款下属于乙方负责的检验、测试、调试、试运行和验收的所有费用，并负责乙方派往买方组织的检验、测试和验收人员的所有费用。</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9.3.2 </w:t>
      </w:r>
      <w:r>
        <w:rPr>
          <w:rFonts w:hint="eastAsia" w:ascii="宋体" w:hAnsi="宋体" w:eastAsia="宋体" w:cs="宋体"/>
          <w:color w:val="auto"/>
          <w:sz w:val="24"/>
          <w:szCs w:val="24"/>
          <w:lang w:val="zh-CN"/>
        </w:rPr>
        <w:t>甲方按合同计划参加在乙方工厂所在地检验、测试和验收的费用全部由乙方负责并已包含在合同总价中。</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9.3.3</w:t>
      </w:r>
      <w:r>
        <w:rPr>
          <w:rFonts w:hint="eastAsia" w:ascii="宋体" w:hAnsi="宋体" w:eastAsia="宋体" w:cs="宋体"/>
          <w:color w:val="auto"/>
          <w:sz w:val="24"/>
          <w:szCs w:val="24"/>
          <w:lang w:val="zh-CN"/>
        </w:rPr>
        <w:t>甲方检验人员已到卖方所在地，测试无法依照合同进行，</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而引起甲方人员延长逗留时间，所有由此产生的包括甲方人员在内的直接费用及成本由乙方承担。</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10.</w:t>
      </w:r>
      <w:r>
        <w:rPr>
          <w:rFonts w:hint="eastAsia" w:ascii="宋体" w:hAnsi="宋体" w:eastAsia="宋体" w:cs="宋体"/>
          <w:b/>
          <w:bCs/>
          <w:color w:val="auto"/>
          <w:sz w:val="24"/>
          <w:szCs w:val="24"/>
          <w:lang w:val="zh-CN"/>
        </w:rPr>
        <w:t>交货方式及交货日期</w:t>
      </w:r>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交货方式：现场交货，乙方负责办理运输和保险，将货物运抵现场。</w:t>
      </w:r>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交货时间应根据产品的特点实事求是填写，进口产品90个工作日内，国产产品60个工作日内。特殊产品交货时间需说明。</w:t>
      </w:r>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交货日期：所有货物运抵现场并经双方开箱验收合格之日。</w:t>
      </w:r>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11.检验和验收</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11.1</w:t>
      </w:r>
      <w:r>
        <w:rPr>
          <w:rFonts w:hint="eastAsia" w:ascii="宋体" w:hAnsi="宋体" w:eastAsia="宋体" w:cs="宋体"/>
          <w:color w:val="auto"/>
          <w:sz w:val="24"/>
          <w:szCs w:val="24"/>
          <w:lang w:val="zh-CN"/>
        </w:rPr>
        <w:t>开箱验收</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11.1.1</w:t>
      </w:r>
      <w:r>
        <w:rPr>
          <w:rFonts w:hint="eastAsia" w:ascii="宋体" w:hAnsi="宋体" w:eastAsia="宋体" w:cs="宋体"/>
          <w:color w:val="auto"/>
          <w:sz w:val="24"/>
          <w:szCs w:val="24"/>
          <w:lang w:val="zh-CN"/>
        </w:rPr>
        <w:t>货物运抵现场后，双方应及时开箱验收，并制作验收记录，以确认与本合同约定的数量、型号等是否一致。</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11.1.2 </w:t>
      </w:r>
      <w:r>
        <w:rPr>
          <w:rFonts w:hint="eastAsia" w:ascii="宋体" w:hAnsi="宋体" w:eastAsia="宋体" w:cs="宋体"/>
          <w:color w:val="auto"/>
          <w:sz w:val="24"/>
          <w:szCs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11.1.3 </w:t>
      </w:r>
      <w:r>
        <w:rPr>
          <w:rFonts w:hint="eastAsia" w:ascii="宋体" w:hAnsi="宋体" w:eastAsia="宋体" w:cs="宋体"/>
          <w:color w:val="auto"/>
          <w:sz w:val="24"/>
          <w:szCs w:val="24"/>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11.2  </w:t>
      </w:r>
      <w:r>
        <w:rPr>
          <w:rFonts w:hint="eastAsia" w:ascii="宋体" w:hAnsi="宋体" w:eastAsia="宋体" w:cs="宋体"/>
          <w:color w:val="auto"/>
          <w:sz w:val="24"/>
          <w:szCs w:val="24"/>
          <w:lang w:val="zh-CN"/>
        </w:rPr>
        <w:t>检验验收</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11.2.1 </w:t>
      </w:r>
      <w:r>
        <w:rPr>
          <w:rFonts w:hint="eastAsia" w:ascii="宋体" w:hAnsi="宋体" w:eastAsia="宋体" w:cs="宋体"/>
          <w:color w:val="auto"/>
          <w:sz w:val="24"/>
          <w:szCs w:val="24"/>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11.2.2 </w:t>
      </w:r>
      <w:r>
        <w:rPr>
          <w:rFonts w:hint="eastAsia" w:ascii="宋体" w:hAnsi="宋体" w:eastAsia="宋体" w:cs="宋体"/>
          <w:color w:val="auto"/>
          <w:sz w:val="24"/>
          <w:szCs w:val="24"/>
          <w:lang w:val="zh-CN"/>
        </w:rPr>
        <w:t>在具体实施合同规定的检验验收之前，乙方需提前提交相应的测试计划（包括测试程序、测试内容和检验标准、试验时间安排等）供甲方确认。</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11.2.3  </w:t>
      </w:r>
      <w:r>
        <w:rPr>
          <w:rFonts w:hint="eastAsia" w:ascii="宋体" w:hAnsi="宋体" w:eastAsia="宋体" w:cs="宋体"/>
          <w:color w:val="auto"/>
          <w:sz w:val="24"/>
          <w:szCs w:val="24"/>
          <w:lang w:val="zh-CN"/>
        </w:rPr>
        <w:t>除需甲方确认的试验验收外，乙方还应对所有检验验收测试的结果、步骤、原始数据等作妥善记录。如甲方要求，乙方应提供这些记录给买方。</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11.2.4  </w:t>
      </w:r>
      <w:r>
        <w:rPr>
          <w:rFonts w:hint="eastAsia" w:ascii="宋体" w:hAnsi="宋体" w:eastAsia="宋体" w:cs="宋体"/>
          <w:color w:val="auto"/>
          <w:sz w:val="24"/>
          <w:szCs w:val="24"/>
          <w:lang w:val="zh-CN"/>
        </w:rPr>
        <w:t>检验测试出现全部或部分未达到本合同所约定的技术指标，甲方有权选择下列任一处理方式：</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a.</w:t>
      </w:r>
      <w:r>
        <w:rPr>
          <w:rFonts w:hint="eastAsia" w:ascii="宋体" w:hAnsi="宋体" w:eastAsia="宋体" w:cs="宋体"/>
          <w:color w:val="auto"/>
          <w:sz w:val="24"/>
          <w:szCs w:val="24"/>
          <w:lang w:val="zh-CN"/>
        </w:rPr>
        <w:t>重新测试直至合格为止；</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b.</w:t>
      </w:r>
      <w:r>
        <w:rPr>
          <w:rFonts w:hint="eastAsia" w:ascii="宋体" w:hAnsi="宋体" w:eastAsia="宋体" w:cs="宋体"/>
          <w:color w:val="auto"/>
          <w:sz w:val="24"/>
          <w:szCs w:val="24"/>
          <w:lang w:val="zh-CN"/>
        </w:rPr>
        <w:t>要求乙方对货物进行免费更换，然后重新测试直至合格为止；</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lang w:val="zh-CN"/>
        </w:rPr>
        <w:t>无论选择何种方式，甲方因此而发生的因卖方原因引起的所有费用均由乙方负担。</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11.3  </w:t>
      </w:r>
      <w:r>
        <w:rPr>
          <w:rFonts w:hint="eastAsia" w:ascii="宋体" w:hAnsi="宋体" w:eastAsia="宋体" w:cs="宋体"/>
          <w:color w:val="auto"/>
          <w:sz w:val="24"/>
          <w:szCs w:val="24"/>
          <w:lang w:val="zh-CN"/>
        </w:rPr>
        <w:t>使用过程检验</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11.3.1</w:t>
      </w:r>
      <w:r>
        <w:rPr>
          <w:rFonts w:hint="eastAsia" w:ascii="宋体" w:hAnsi="宋体" w:eastAsia="宋体" w:cs="宋体"/>
          <w:color w:val="auto"/>
          <w:sz w:val="24"/>
          <w:szCs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11.3.2</w:t>
      </w:r>
      <w:r>
        <w:rPr>
          <w:rFonts w:hint="eastAsia" w:ascii="宋体" w:hAnsi="宋体" w:eastAsia="宋体" w:cs="宋体"/>
          <w:color w:val="auto"/>
          <w:sz w:val="24"/>
          <w:szCs w:val="24"/>
          <w:lang w:val="zh-CN"/>
        </w:rPr>
        <w:t>如果合同双方对乙方提供的上述试验结果报告的解释有分歧，双方须于出现分歧后</w:t>
      </w:r>
      <w:r>
        <w:rPr>
          <w:rFonts w:hint="eastAsia" w:ascii="宋体" w:hAnsi="宋体" w:eastAsia="宋体" w:cs="宋体"/>
          <w:color w:val="auto"/>
          <w:sz w:val="24"/>
          <w:szCs w:val="24"/>
        </w:rPr>
        <w:t>10</w:t>
      </w:r>
      <w:r>
        <w:rPr>
          <w:rFonts w:hint="eastAsia" w:ascii="宋体" w:hAnsi="宋体" w:eastAsia="宋体" w:cs="宋体"/>
          <w:color w:val="auto"/>
          <w:sz w:val="24"/>
          <w:szCs w:val="24"/>
          <w:lang w:val="zh-CN"/>
        </w:rPr>
        <w:t>天内给对方声明，以陈述己方的观点。声明须附有关证据。分歧应通过协商解决。</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12.</w:t>
      </w:r>
      <w:r>
        <w:rPr>
          <w:rFonts w:hint="eastAsia" w:ascii="宋体" w:hAnsi="宋体" w:eastAsia="宋体" w:cs="宋体"/>
          <w:b/>
          <w:bCs/>
          <w:color w:val="auto"/>
          <w:sz w:val="24"/>
          <w:szCs w:val="24"/>
          <w:lang w:val="zh-CN"/>
        </w:rPr>
        <w:t>付款条件</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lang w:val="zh-CN"/>
        </w:rPr>
        <w:t>本合同条款下的付款方法和条件在“青海省政府采购合同书”中具体规定。</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13.</w:t>
      </w:r>
      <w:r>
        <w:rPr>
          <w:rFonts w:hint="eastAsia" w:ascii="宋体" w:hAnsi="宋体" w:eastAsia="宋体" w:cs="宋体"/>
          <w:b/>
          <w:bCs/>
          <w:color w:val="auto"/>
          <w:sz w:val="24"/>
          <w:szCs w:val="24"/>
          <w:lang w:val="zh-CN"/>
        </w:rPr>
        <w:t>履约保证金</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13.1</w:t>
      </w:r>
      <w:r>
        <w:rPr>
          <w:rFonts w:hint="eastAsia" w:ascii="宋体" w:hAnsi="宋体" w:eastAsia="宋体" w:cs="宋体"/>
          <w:color w:val="auto"/>
          <w:sz w:val="24"/>
          <w:szCs w:val="24"/>
          <w:lang w:val="zh-CN"/>
        </w:rPr>
        <w:t>乙方应在合同签订前，按磋商文件的约定提交履约保证金。</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13.2</w:t>
      </w:r>
      <w:r>
        <w:rPr>
          <w:rFonts w:hint="eastAsia" w:ascii="宋体" w:hAnsi="宋体" w:eastAsia="宋体" w:cs="宋体"/>
          <w:color w:val="auto"/>
          <w:sz w:val="24"/>
          <w:szCs w:val="24"/>
          <w:lang w:val="zh-CN"/>
        </w:rPr>
        <w:t>履约保证金用于补偿甲方因乙方不能履行其合同义务而蒙受的损失。</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13.3</w:t>
      </w:r>
      <w:r>
        <w:rPr>
          <w:rFonts w:hint="eastAsia" w:ascii="宋体" w:hAnsi="宋体" w:eastAsia="宋体" w:cs="宋体"/>
          <w:color w:val="auto"/>
          <w:sz w:val="24"/>
          <w:szCs w:val="24"/>
          <w:lang w:val="zh-CN"/>
        </w:rPr>
        <w:t>履约保证金应使用本合同货币，按下述方式之一提交（磋商文件中另有约定的除外）：</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13.3.1</w:t>
      </w:r>
      <w:r>
        <w:rPr>
          <w:rFonts w:hint="eastAsia" w:ascii="宋体" w:hAnsi="宋体" w:eastAsia="宋体" w:cs="宋体"/>
          <w:color w:val="auto"/>
          <w:sz w:val="24"/>
          <w:szCs w:val="24"/>
          <w:lang w:val="zh-CN"/>
        </w:rPr>
        <w:t>甲方可接受的在中华人民共和国注册和营业的银行出具的履约保函；</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13.3.2 </w:t>
      </w:r>
      <w:r>
        <w:rPr>
          <w:rFonts w:hint="eastAsia" w:ascii="宋体" w:hAnsi="宋体" w:eastAsia="宋体" w:cs="宋体"/>
          <w:color w:val="auto"/>
          <w:sz w:val="24"/>
          <w:szCs w:val="24"/>
          <w:lang w:val="zh-CN"/>
        </w:rPr>
        <w:t>支票或汇票。</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13.4</w:t>
      </w:r>
      <w:r>
        <w:rPr>
          <w:rFonts w:hint="eastAsia" w:ascii="宋体" w:hAnsi="宋体" w:eastAsia="宋体" w:cs="宋体"/>
          <w:color w:val="auto"/>
          <w:sz w:val="24"/>
          <w:szCs w:val="24"/>
          <w:lang w:val="zh-CN"/>
        </w:rPr>
        <w:t>乙方未能按合同规定履行其义务，甲方有权从履约保证金中取得补偿。货物验收合格后，甲方将履约保证金退还乙方或转为质量保证金。</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14.</w:t>
      </w:r>
      <w:r>
        <w:rPr>
          <w:rFonts w:hint="eastAsia" w:ascii="宋体" w:hAnsi="宋体" w:eastAsia="宋体" w:cs="宋体"/>
          <w:b/>
          <w:bCs/>
          <w:color w:val="auto"/>
          <w:sz w:val="24"/>
          <w:szCs w:val="24"/>
          <w:lang w:val="zh-CN"/>
        </w:rPr>
        <w:t>索赔</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14.1</w:t>
      </w:r>
      <w:r>
        <w:rPr>
          <w:rFonts w:hint="eastAsia" w:ascii="宋体" w:hAnsi="宋体" w:eastAsia="宋体" w:cs="宋体"/>
          <w:color w:val="auto"/>
          <w:sz w:val="24"/>
          <w:szCs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14.2</w:t>
      </w:r>
      <w:r>
        <w:rPr>
          <w:rFonts w:hint="eastAsia" w:ascii="宋体" w:hAnsi="宋体" w:eastAsia="宋体" w:cs="宋体"/>
          <w:color w:val="auto"/>
          <w:sz w:val="24"/>
          <w:szCs w:val="24"/>
          <w:lang w:val="zh-CN"/>
        </w:rPr>
        <w:t>在履约保证期和检验期内，乙方对甲方提出的索赔负有责任，乙方应按照甲方同意的下列一种或多种方式解决索赔事宜：</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14.2.1</w:t>
      </w:r>
      <w:r>
        <w:rPr>
          <w:rFonts w:hint="eastAsia" w:ascii="宋体" w:hAnsi="宋体" w:eastAsia="宋体" w:cs="宋体"/>
          <w:color w:val="auto"/>
          <w:sz w:val="24"/>
          <w:szCs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14.2.2</w:t>
      </w:r>
      <w:r>
        <w:rPr>
          <w:rFonts w:hint="eastAsia" w:ascii="宋体" w:hAnsi="宋体" w:eastAsia="宋体" w:cs="宋体"/>
          <w:color w:val="auto"/>
          <w:sz w:val="24"/>
          <w:szCs w:val="24"/>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14.2.3</w:t>
      </w:r>
      <w:r>
        <w:rPr>
          <w:rFonts w:hint="eastAsia" w:ascii="宋体" w:hAnsi="宋体" w:eastAsia="宋体" w:cs="宋体"/>
          <w:color w:val="auto"/>
          <w:sz w:val="24"/>
          <w:szCs w:val="24"/>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14.3</w:t>
      </w:r>
      <w:r>
        <w:rPr>
          <w:rFonts w:hint="eastAsia" w:ascii="宋体" w:hAnsi="宋体" w:eastAsia="宋体" w:cs="宋体"/>
          <w:color w:val="auto"/>
          <w:sz w:val="24"/>
          <w:szCs w:val="24"/>
          <w:lang w:val="zh-CN"/>
        </w:rPr>
        <w:t>乙方收到甲方发出的索赔通知之日起</w:t>
      </w: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个工作日内未作答复的，甲方可从合同款或履约保证金中扣回索赔金额，如金额不足以补偿索赔金额，乙方应补足差额部分。</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15.</w:t>
      </w:r>
      <w:r>
        <w:rPr>
          <w:rFonts w:hint="eastAsia" w:ascii="宋体" w:hAnsi="宋体" w:eastAsia="宋体" w:cs="宋体"/>
          <w:b/>
          <w:bCs/>
          <w:color w:val="auto"/>
          <w:sz w:val="24"/>
          <w:szCs w:val="24"/>
          <w:lang w:val="zh-CN"/>
        </w:rPr>
        <w:t>迟延交货</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15.1 </w:t>
      </w:r>
      <w:r>
        <w:rPr>
          <w:rFonts w:hint="eastAsia" w:ascii="宋体" w:hAnsi="宋体" w:eastAsia="宋体" w:cs="宋体"/>
          <w:color w:val="auto"/>
          <w:sz w:val="24"/>
          <w:szCs w:val="24"/>
          <w:lang w:val="zh-CN"/>
        </w:rPr>
        <w:t>乙方应按照合同约定的时间交货和提供服务。</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15.2 </w:t>
      </w:r>
      <w:r>
        <w:rPr>
          <w:rFonts w:hint="eastAsia" w:ascii="宋体" w:hAnsi="宋体" w:eastAsia="宋体" w:cs="宋体"/>
          <w:color w:val="auto"/>
          <w:sz w:val="24"/>
          <w:szCs w:val="24"/>
          <w:lang w:val="zh-CN"/>
        </w:rPr>
        <w:t>除不可抗力因素外，乙方迟延交货，甲方有权提出违约损失赔偿或解除合同。</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15.3</w:t>
      </w:r>
      <w:r>
        <w:rPr>
          <w:rFonts w:hint="eastAsia" w:ascii="宋体" w:hAnsi="宋体" w:eastAsia="宋体" w:cs="宋体"/>
          <w:color w:val="auto"/>
          <w:sz w:val="24"/>
          <w:szCs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16.</w:t>
      </w:r>
      <w:r>
        <w:rPr>
          <w:rFonts w:hint="eastAsia" w:ascii="宋体" w:hAnsi="宋体" w:eastAsia="宋体" w:cs="宋体"/>
          <w:b/>
          <w:bCs/>
          <w:color w:val="auto"/>
          <w:sz w:val="24"/>
          <w:szCs w:val="24"/>
          <w:lang w:val="zh-CN"/>
        </w:rPr>
        <w:t>违约赔偿</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lang w:val="zh-CN"/>
        </w:rPr>
        <w:t>除不可抗力因素外，乙方没有按照合同规定的时间交货和提供服务，甲方可要求乙方支付违约金。违约金每日按合同总价款的千分之五计收。</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17.</w:t>
      </w:r>
      <w:r>
        <w:rPr>
          <w:rFonts w:hint="eastAsia" w:ascii="宋体" w:hAnsi="宋体" w:eastAsia="宋体" w:cs="宋体"/>
          <w:b/>
          <w:bCs/>
          <w:color w:val="auto"/>
          <w:sz w:val="24"/>
          <w:szCs w:val="24"/>
          <w:lang w:val="zh-CN"/>
        </w:rPr>
        <w:t>不可抗力</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17.1.</w:t>
      </w:r>
      <w:r>
        <w:rPr>
          <w:rFonts w:hint="eastAsia" w:ascii="宋体" w:hAnsi="宋体" w:eastAsia="宋体" w:cs="宋体"/>
          <w:color w:val="auto"/>
          <w:sz w:val="24"/>
          <w:szCs w:val="24"/>
          <w:lang w:val="zh-CN"/>
        </w:rPr>
        <w:t>双方中任何一方遭遇法律规定的不可抗力，致使合同履行受阻时，履行合同的期限应予延长，延长的期限应相当于不可抗力所影响的时间。</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17.2</w:t>
      </w:r>
      <w:r>
        <w:rPr>
          <w:rFonts w:hint="eastAsia" w:ascii="宋体" w:hAnsi="宋体" w:eastAsia="宋体" w:cs="宋体"/>
          <w:color w:val="auto"/>
          <w:sz w:val="24"/>
          <w:szCs w:val="24"/>
          <w:lang w:val="zh-CN"/>
        </w:rPr>
        <w:t>受事故影响的一方应在不可抗力的事故发生后以书面形式通知另一方。</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17.3</w:t>
      </w:r>
      <w:r>
        <w:rPr>
          <w:rFonts w:hint="eastAsia" w:ascii="宋体" w:hAnsi="宋体" w:eastAsia="宋体" w:cs="宋体"/>
          <w:color w:val="auto"/>
          <w:sz w:val="24"/>
          <w:szCs w:val="24"/>
          <w:lang w:val="zh-CN"/>
        </w:rPr>
        <w:t>不可抗力使合同的某些内容有变更必要的，</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双方应通过协商达成进一步履行合同的协议，因不可抗力致使合同不能履行的，合同终止。</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18.</w:t>
      </w:r>
      <w:r>
        <w:rPr>
          <w:rFonts w:hint="eastAsia" w:ascii="宋体" w:hAnsi="宋体" w:eastAsia="宋体" w:cs="宋体"/>
          <w:b/>
          <w:bCs/>
          <w:color w:val="auto"/>
          <w:sz w:val="24"/>
          <w:szCs w:val="24"/>
          <w:lang w:val="zh-CN"/>
        </w:rPr>
        <w:t>税费</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lang w:val="zh-CN"/>
        </w:rPr>
        <w:t>与本合同有关的一切税费均由乙方承担。</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19.</w:t>
      </w:r>
      <w:r>
        <w:rPr>
          <w:rFonts w:hint="eastAsia" w:ascii="宋体" w:hAnsi="宋体" w:eastAsia="宋体" w:cs="宋体"/>
          <w:b/>
          <w:bCs/>
          <w:color w:val="auto"/>
          <w:sz w:val="24"/>
          <w:szCs w:val="24"/>
          <w:lang w:val="zh-CN"/>
        </w:rPr>
        <w:t>合同争议的解决</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19.1</w:t>
      </w:r>
      <w:r>
        <w:rPr>
          <w:rFonts w:hint="eastAsia" w:ascii="宋体" w:hAnsi="宋体" w:eastAsia="宋体" w:cs="宋体"/>
          <w:color w:val="auto"/>
          <w:sz w:val="24"/>
          <w:szCs w:val="24"/>
          <w:lang w:val="zh-CN"/>
        </w:rPr>
        <w:t>甲方和乙方由于本合同的履行而发生任何争议时，双方可先通过协商解决。</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19.2</w:t>
      </w:r>
      <w:r>
        <w:rPr>
          <w:rFonts w:hint="eastAsia" w:ascii="宋体" w:hAnsi="宋体" w:eastAsia="宋体" w:cs="宋体"/>
          <w:color w:val="auto"/>
          <w:sz w:val="24"/>
          <w:szCs w:val="24"/>
          <w:lang w:val="zh-CN"/>
        </w:rPr>
        <w:t>任何一方不愿通过协商或通过协商仍不能解决争议，则双方中任何一方均应向甲方所在地人民法院起诉。</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20.</w:t>
      </w:r>
      <w:r>
        <w:rPr>
          <w:rFonts w:hint="eastAsia" w:ascii="宋体" w:hAnsi="宋体" w:eastAsia="宋体" w:cs="宋体"/>
          <w:b/>
          <w:bCs/>
          <w:color w:val="auto"/>
          <w:sz w:val="24"/>
          <w:szCs w:val="24"/>
          <w:lang w:val="zh-CN"/>
        </w:rPr>
        <w:t>违约解除合同</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20.1</w:t>
      </w:r>
      <w:r>
        <w:rPr>
          <w:rFonts w:hint="eastAsia" w:ascii="宋体" w:hAnsi="宋体" w:eastAsia="宋体" w:cs="宋体"/>
          <w:color w:val="auto"/>
          <w:sz w:val="24"/>
          <w:szCs w:val="24"/>
          <w:lang w:val="zh-CN"/>
        </w:rPr>
        <w:t>出现下列情形之一的，视为乙方违约。甲方可向乙方发出书面通知，部分或全部终止合同，同时保留向乙方索赔的权利。</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20.1.1</w:t>
      </w:r>
      <w:r>
        <w:rPr>
          <w:rFonts w:hint="eastAsia" w:ascii="宋体" w:hAnsi="宋体" w:eastAsia="宋体" w:cs="宋体"/>
          <w:color w:val="auto"/>
          <w:sz w:val="24"/>
          <w:szCs w:val="24"/>
          <w:lang w:val="zh-CN"/>
        </w:rPr>
        <w:t>乙方未能在合同规定的限期或甲方同意延长的限期内，提供全部或部分货物的；</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20.1.2</w:t>
      </w:r>
      <w:r>
        <w:rPr>
          <w:rFonts w:hint="eastAsia" w:ascii="宋体" w:hAnsi="宋体" w:eastAsia="宋体" w:cs="宋体"/>
          <w:color w:val="auto"/>
          <w:sz w:val="24"/>
          <w:szCs w:val="24"/>
          <w:lang w:val="zh-CN"/>
        </w:rPr>
        <w:t>乙方未能履行合同规定的其它主要义务的；</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20.1.3</w:t>
      </w:r>
      <w:r>
        <w:rPr>
          <w:rFonts w:hint="eastAsia" w:ascii="宋体" w:hAnsi="宋体" w:eastAsia="宋体" w:cs="宋体"/>
          <w:color w:val="auto"/>
          <w:sz w:val="24"/>
          <w:szCs w:val="24"/>
          <w:lang w:val="zh-CN"/>
        </w:rPr>
        <w:t>乙方在本合同履行过程中有欺诈行为的。</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21.</w:t>
      </w:r>
      <w:r>
        <w:rPr>
          <w:rFonts w:hint="eastAsia" w:ascii="宋体" w:hAnsi="宋体" w:eastAsia="宋体" w:cs="宋体"/>
          <w:b/>
          <w:bCs/>
          <w:color w:val="auto"/>
          <w:sz w:val="24"/>
          <w:szCs w:val="24"/>
          <w:lang w:val="zh-CN"/>
        </w:rPr>
        <w:t>破产终止合同</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22.</w:t>
      </w:r>
      <w:r>
        <w:rPr>
          <w:rFonts w:hint="eastAsia" w:ascii="宋体" w:hAnsi="宋体" w:eastAsia="宋体" w:cs="宋体"/>
          <w:b/>
          <w:bCs/>
          <w:color w:val="auto"/>
          <w:sz w:val="24"/>
          <w:szCs w:val="24"/>
          <w:lang w:val="zh-CN"/>
        </w:rPr>
        <w:t>转让和分包</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22.1</w:t>
      </w:r>
      <w:r>
        <w:rPr>
          <w:rFonts w:hint="eastAsia" w:ascii="宋体" w:hAnsi="宋体" w:eastAsia="宋体" w:cs="宋体"/>
          <w:color w:val="auto"/>
          <w:sz w:val="24"/>
          <w:szCs w:val="24"/>
          <w:lang w:val="zh-CN"/>
        </w:rPr>
        <w:t>政府采购合同不能转让。</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22.2</w:t>
      </w:r>
      <w:r>
        <w:rPr>
          <w:rFonts w:hint="eastAsia" w:ascii="宋体" w:hAnsi="宋体" w:eastAsia="宋体" w:cs="宋体"/>
          <w:color w:val="auto"/>
          <w:sz w:val="24"/>
          <w:szCs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23.</w:t>
      </w:r>
      <w:r>
        <w:rPr>
          <w:rFonts w:hint="eastAsia" w:ascii="宋体" w:hAnsi="宋体" w:eastAsia="宋体" w:cs="宋体"/>
          <w:b/>
          <w:bCs/>
          <w:color w:val="auto"/>
          <w:sz w:val="24"/>
          <w:szCs w:val="24"/>
          <w:lang w:val="zh-CN"/>
        </w:rPr>
        <w:t>合同修改</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lang w:val="zh-CN"/>
        </w:rPr>
        <w:t>甲方和乙方都不得擅自变更本合同，但合同继续履行将损害国家和社会公共利益的除外。如必须对合同条款进行改动时，当事人双方须共同签署书面文件，做为合同的补充。</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24.</w:t>
      </w:r>
      <w:r>
        <w:rPr>
          <w:rFonts w:hint="eastAsia" w:ascii="宋体" w:hAnsi="宋体" w:eastAsia="宋体" w:cs="宋体"/>
          <w:b/>
          <w:bCs/>
          <w:color w:val="auto"/>
          <w:sz w:val="24"/>
          <w:szCs w:val="24"/>
          <w:lang w:val="zh-CN"/>
        </w:rPr>
        <w:t>通知</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lang w:val="zh-CN"/>
        </w:rPr>
        <w:t>本合同任何一方给另一方的通知，都应以书面形式发送，而另一方也应以书面形式确认并发送到对方明确的地址。</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25.</w:t>
      </w:r>
      <w:r>
        <w:rPr>
          <w:rFonts w:hint="eastAsia" w:ascii="宋体" w:hAnsi="宋体" w:eastAsia="宋体" w:cs="宋体"/>
          <w:b/>
          <w:bCs/>
          <w:color w:val="auto"/>
          <w:sz w:val="24"/>
          <w:szCs w:val="24"/>
          <w:lang w:val="zh-CN"/>
        </w:rPr>
        <w:t>计量单位</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lang w:val="zh-CN"/>
        </w:rPr>
        <w:t>除技术规范中另有规定外</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计量单位均使用国家法定计量单位。</w:t>
      </w:r>
    </w:p>
    <w:p>
      <w:pPr>
        <w:autoSpaceDE w:val="0"/>
        <w:autoSpaceDN w:val="0"/>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26.</w:t>
      </w:r>
      <w:r>
        <w:rPr>
          <w:rFonts w:hint="eastAsia" w:ascii="宋体" w:hAnsi="宋体" w:eastAsia="宋体" w:cs="宋体"/>
          <w:b/>
          <w:bCs/>
          <w:color w:val="auto"/>
          <w:sz w:val="24"/>
          <w:szCs w:val="24"/>
          <w:lang w:val="zh-CN"/>
        </w:rPr>
        <w:t>适用法律</w:t>
      </w:r>
    </w:p>
    <w:p>
      <w:pPr>
        <w:wordWrap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本合同按照中华人民共和国的相关法律进行解释。</w:t>
      </w:r>
    </w:p>
    <w:p>
      <w:pPr>
        <w:wordWrap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br w:type="page"/>
      </w:r>
    </w:p>
    <w:p>
      <w:pPr>
        <w:keepNext/>
        <w:keepLines/>
        <w:widowControl/>
        <w:snapToGrid w:val="0"/>
        <w:spacing w:line="360" w:lineRule="auto"/>
        <w:ind w:firstLine="0" w:firstLineChars="0"/>
        <w:jc w:val="center"/>
        <w:outlineLvl w:val="0"/>
        <w:rPr>
          <w:rFonts w:ascii="宋体" w:hAnsi="宋体" w:eastAsia="宋体" w:cs="宋体"/>
          <w:b/>
          <w:color w:val="auto"/>
          <w:kern w:val="28"/>
          <w:sz w:val="36"/>
          <w:szCs w:val="20"/>
        </w:rPr>
      </w:pPr>
      <w:bookmarkStart w:id="183" w:name="_Toc12139"/>
      <w:r>
        <w:rPr>
          <w:rFonts w:hint="eastAsia" w:ascii="宋体" w:hAnsi="宋体" w:eastAsia="宋体" w:cs="宋体"/>
          <w:b/>
          <w:color w:val="auto"/>
          <w:kern w:val="28"/>
          <w:sz w:val="36"/>
          <w:szCs w:val="20"/>
        </w:rPr>
        <w:t>第五部分  响应文件格式</w:t>
      </w:r>
      <w:bookmarkEnd w:id="183"/>
    </w:p>
    <w:p>
      <w:pPr>
        <w:widowControl/>
        <w:snapToGrid w:val="0"/>
        <w:spacing w:line="360" w:lineRule="auto"/>
        <w:ind w:firstLine="0" w:firstLineChars="0"/>
        <w:outlineLvl w:val="1"/>
        <w:rPr>
          <w:rFonts w:ascii="宋体" w:hAnsi="宋体" w:eastAsia="宋体" w:cs="宋体"/>
          <w:b/>
          <w:color w:val="auto"/>
          <w:sz w:val="28"/>
          <w:szCs w:val="28"/>
        </w:rPr>
      </w:pPr>
      <w:bookmarkStart w:id="184" w:name="_Toc16431"/>
      <w:bookmarkStart w:id="185" w:name="_Toc9848"/>
      <w:r>
        <w:rPr>
          <w:rFonts w:hint="eastAsia" w:ascii="宋体" w:hAnsi="宋体" w:eastAsia="宋体" w:cs="宋体"/>
          <w:b/>
          <w:color w:val="auto"/>
          <w:sz w:val="28"/>
          <w:szCs w:val="28"/>
        </w:rPr>
        <w:t>附件1：响应文件封面</w:t>
      </w:r>
      <w:bookmarkEnd w:id="184"/>
      <w:bookmarkEnd w:id="185"/>
    </w:p>
    <w:p>
      <w:pPr>
        <w:spacing w:line="360" w:lineRule="auto"/>
        <w:ind w:firstLine="0" w:firstLineChars="0"/>
        <w:rPr>
          <w:rFonts w:ascii="宋体" w:hAnsi="宋体" w:eastAsia="宋体" w:cs="宋体"/>
          <w:b/>
          <w:color w:val="auto"/>
          <w:sz w:val="36"/>
          <w:szCs w:val="36"/>
        </w:rPr>
      </w:pPr>
    </w:p>
    <w:p>
      <w:pPr>
        <w:spacing w:line="360" w:lineRule="auto"/>
        <w:ind w:firstLine="0" w:firstLineChars="0"/>
        <w:rPr>
          <w:rFonts w:ascii="宋体" w:hAnsi="宋体" w:eastAsia="宋体" w:cs="宋体"/>
          <w:b/>
          <w:color w:val="auto"/>
          <w:sz w:val="36"/>
          <w:szCs w:val="36"/>
        </w:rPr>
      </w:pPr>
    </w:p>
    <w:p>
      <w:pPr>
        <w:spacing w:line="360" w:lineRule="auto"/>
        <w:ind w:firstLine="0" w:firstLineChars="0"/>
        <w:rPr>
          <w:rFonts w:ascii="宋体" w:hAnsi="宋体" w:eastAsia="宋体" w:cs="宋体"/>
          <w:b/>
          <w:color w:val="auto"/>
          <w:sz w:val="36"/>
          <w:szCs w:val="36"/>
        </w:rPr>
      </w:pPr>
    </w:p>
    <w:p>
      <w:pPr>
        <w:spacing w:line="360" w:lineRule="auto"/>
        <w:ind w:firstLine="2364" w:firstLineChars="327"/>
        <w:rPr>
          <w:rFonts w:ascii="宋体" w:hAnsi="宋体" w:eastAsia="宋体" w:cs="宋体"/>
          <w:b/>
          <w:color w:val="auto"/>
          <w:sz w:val="72"/>
          <w:szCs w:val="72"/>
        </w:rPr>
      </w:pPr>
      <w:r>
        <w:rPr>
          <w:rFonts w:hint="eastAsia" w:ascii="宋体" w:hAnsi="宋体" w:eastAsia="宋体" w:cs="宋体"/>
          <w:b/>
          <w:color w:val="auto"/>
          <w:sz w:val="72"/>
          <w:szCs w:val="72"/>
        </w:rPr>
        <w:t>响应文件</w:t>
      </w:r>
    </w:p>
    <w:p>
      <w:pPr>
        <w:adjustRightInd w:val="0"/>
        <w:spacing w:line="360" w:lineRule="auto"/>
        <w:ind w:firstLine="0" w:firstLineChars="0"/>
        <w:textAlignment w:val="baseline"/>
        <w:rPr>
          <w:rFonts w:ascii="宋体" w:hAnsi="宋体" w:eastAsia="宋体" w:cs="宋体"/>
          <w:b/>
          <w:bCs/>
          <w:color w:val="auto"/>
          <w:sz w:val="36"/>
          <w:szCs w:val="36"/>
        </w:rPr>
      </w:pPr>
    </w:p>
    <w:p>
      <w:pPr>
        <w:adjustRightInd w:val="0"/>
        <w:spacing w:line="360" w:lineRule="auto"/>
        <w:ind w:firstLine="0" w:firstLineChars="0"/>
        <w:textAlignment w:val="baseline"/>
        <w:rPr>
          <w:rFonts w:hint="eastAsia" w:ascii="宋体" w:hAnsi="宋体" w:eastAsia="宋体" w:cs="宋体"/>
          <w:b/>
          <w:color w:val="auto"/>
          <w:sz w:val="36"/>
          <w:szCs w:val="36"/>
          <w:lang w:eastAsia="zh-CN"/>
        </w:rPr>
      </w:pPr>
      <w:r>
        <w:rPr>
          <w:rFonts w:hint="eastAsia" w:ascii="宋体" w:hAnsi="宋体" w:eastAsia="宋体" w:cs="宋体"/>
          <w:b/>
          <w:bCs/>
          <w:color w:val="auto"/>
          <w:sz w:val="36"/>
          <w:szCs w:val="36"/>
        </w:rPr>
        <w:t>采购项目编号</w:t>
      </w:r>
      <w:r>
        <w:rPr>
          <w:rFonts w:hint="eastAsia" w:ascii="宋体" w:hAnsi="宋体" w:eastAsia="宋体" w:cs="宋体"/>
          <w:b/>
          <w:color w:val="auto"/>
          <w:sz w:val="36"/>
          <w:szCs w:val="36"/>
        </w:rPr>
        <w:t>：</w:t>
      </w:r>
      <w:r>
        <w:rPr>
          <w:rFonts w:hint="eastAsia" w:ascii="宋体" w:hAnsi="宋体" w:eastAsia="宋体" w:cs="宋体"/>
          <w:b/>
          <w:color w:val="auto"/>
          <w:sz w:val="36"/>
          <w:szCs w:val="36"/>
          <w:lang w:eastAsia="zh-CN"/>
        </w:rPr>
        <w:t>青海卓宸竞磋（货物）2020-032</w:t>
      </w:r>
    </w:p>
    <w:p>
      <w:pPr>
        <w:adjustRightInd w:val="0"/>
        <w:spacing w:line="360" w:lineRule="auto"/>
        <w:ind w:left="2530" w:hanging="2530" w:hangingChars="700"/>
        <w:textAlignment w:val="baseline"/>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rPr>
        <w:t>采购项目名称：</w:t>
      </w:r>
      <w:r>
        <w:rPr>
          <w:rFonts w:hint="eastAsia" w:ascii="宋体" w:hAnsi="宋体" w:eastAsia="宋体" w:cs="宋体"/>
          <w:b/>
          <w:bCs/>
          <w:color w:val="auto"/>
          <w:sz w:val="36"/>
          <w:szCs w:val="36"/>
          <w:lang w:eastAsia="zh-CN"/>
        </w:rPr>
        <w:t>互助扎隆沟公路超限检测站电子抓拍及交通标志标线项目</w:t>
      </w:r>
    </w:p>
    <w:p>
      <w:pPr>
        <w:adjustRightInd w:val="0"/>
        <w:spacing w:line="360" w:lineRule="auto"/>
        <w:ind w:firstLine="0" w:firstLineChars="0"/>
        <w:textAlignment w:val="baseline"/>
        <w:rPr>
          <w:rFonts w:ascii="宋体" w:hAnsi="宋体" w:eastAsia="宋体" w:cs="宋体"/>
          <w:b/>
          <w:color w:val="auto"/>
          <w:sz w:val="36"/>
          <w:szCs w:val="36"/>
        </w:rPr>
      </w:pPr>
      <w:r>
        <w:rPr>
          <w:rFonts w:hint="eastAsia" w:ascii="宋体" w:hAnsi="宋体" w:eastAsia="宋体" w:cs="宋体"/>
          <w:b/>
          <w:bCs/>
          <w:color w:val="auto"/>
          <w:sz w:val="36"/>
          <w:szCs w:val="36"/>
        </w:rPr>
        <w:t>供应商名称</w:t>
      </w:r>
      <w:r>
        <w:rPr>
          <w:rFonts w:hint="eastAsia" w:ascii="宋体" w:hAnsi="宋体" w:eastAsia="宋体" w:cs="宋体"/>
          <w:b/>
          <w:color w:val="auto"/>
          <w:sz w:val="36"/>
          <w:szCs w:val="36"/>
        </w:rPr>
        <w:t>：</w:t>
      </w:r>
    </w:p>
    <w:p>
      <w:pPr>
        <w:adjustRightInd w:val="0"/>
        <w:spacing w:line="360" w:lineRule="auto"/>
        <w:ind w:firstLine="0" w:firstLineChars="0"/>
        <w:textAlignment w:val="baseline"/>
        <w:rPr>
          <w:rFonts w:ascii="宋体" w:hAnsi="宋体" w:eastAsia="宋体" w:cs="宋体"/>
          <w:b/>
          <w:color w:val="auto"/>
          <w:sz w:val="36"/>
          <w:szCs w:val="36"/>
        </w:rPr>
      </w:pPr>
    </w:p>
    <w:p>
      <w:pPr>
        <w:adjustRightInd w:val="0"/>
        <w:spacing w:line="360" w:lineRule="auto"/>
        <w:ind w:firstLine="0" w:firstLineChars="0"/>
        <w:textAlignment w:val="baseline"/>
        <w:rPr>
          <w:rFonts w:ascii="宋体" w:hAnsi="宋体" w:eastAsia="宋体" w:cs="宋体"/>
          <w:b/>
          <w:color w:val="auto"/>
          <w:sz w:val="36"/>
          <w:szCs w:val="36"/>
        </w:rPr>
      </w:pPr>
    </w:p>
    <w:p>
      <w:pPr>
        <w:adjustRightInd w:val="0"/>
        <w:spacing w:line="360" w:lineRule="auto"/>
        <w:ind w:firstLine="0" w:firstLineChars="0"/>
        <w:textAlignment w:val="baseline"/>
        <w:rPr>
          <w:rFonts w:ascii="宋体" w:hAnsi="宋体" w:eastAsia="宋体" w:cs="宋体"/>
          <w:b/>
          <w:color w:val="auto"/>
          <w:sz w:val="36"/>
          <w:szCs w:val="36"/>
        </w:rPr>
      </w:pPr>
    </w:p>
    <w:p>
      <w:pPr>
        <w:spacing w:line="360" w:lineRule="auto"/>
        <w:ind w:firstLine="643"/>
        <w:jc w:val="center"/>
        <w:rPr>
          <w:rFonts w:ascii="宋体" w:hAnsi="宋体" w:eastAsia="宋体" w:cs="宋体"/>
          <w:b/>
          <w:color w:val="auto"/>
          <w:sz w:val="32"/>
        </w:rPr>
      </w:pPr>
      <w:r>
        <w:rPr>
          <w:rFonts w:hint="eastAsia" w:ascii="宋体" w:hAnsi="宋体" w:eastAsia="宋体" w:cs="宋体"/>
          <w:b/>
          <w:color w:val="auto"/>
          <w:sz w:val="32"/>
        </w:rPr>
        <w:t>供应商：</w:t>
      </w:r>
      <w:r>
        <w:rPr>
          <w:rFonts w:hint="eastAsia" w:ascii="宋体" w:hAnsi="宋体" w:eastAsia="宋体" w:cs="宋体"/>
          <w:color w:val="auto"/>
          <w:sz w:val="28"/>
          <w:szCs w:val="28"/>
          <w:u w:val="single"/>
        </w:rPr>
        <w:t xml:space="preserve">       </w:t>
      </w:r>
      <w:r>
        <w:rPr>
          <w:rFonts w:hint="eastAsia" w:ascii="宋体" w:hAnsi="宋体" w:eastAsia="宋体" w:cs="宋体"/>
          <w:b/>
          <w:color w:val="auto"/>
          <w:sz w:val="32"/>
        </w:rPr>
        <w:t>（公章）</w:t>
      </w:r>
    </w:p>
    <w:p>
      <w:pPr>
        <w:spacing w:line="360" w:lineRule="auto"/>
        <w:ind w:firstLine="643"/>
        <w:jc w:val="center"/>
        <w:rPr>
          <w:rFonts w:ascii="宋体" w:hAnsi="宋体" w:eastAsia="宋体" w:cs="宋体"/>
          <w:b/>
          <w:color w:val="auto"/>
          <w:sz w:val="32"/>
        </w:rPr>
      </w:pPr>
      <w:r>
        <w:rPr>
          <w:rFonts w:hint="eastAsia" w:ascii="宋体" w:hAnsi="宋体" w:eastAsia="宋体" w:cs="宋体"/>
          <w:b/>
          <w:color w:val="auto"/>
          <w:sz w:val="32"/>
        </w:rPr>
        <w:t>法定代表人或委托代理人：</w:t>
      </w:r>
      <w:r>
        <w:rPr>
          <w:rFonts w:hint="eastAsia" w:ascii="宋体" w:hAnsi="宋体" w:eastAsia="宋体" w:cs="宋体"/>
          <w:color w:val="auto"/>
          <w:sz w:val="28"/>
          <w:szCs w:val="28"/>
          <w:u w:val="single"/>
        </w:rPr>
        <w:t xml:space="preserve">       </w:t>
      </w:r>
      <w:r>
        <w:rPr>
          <w:rFonts w:hint="eastAsia" w:ascii="宋体" w:hAnsi="宋体" w:eastAsia="宋体" w:cs="宋体"/>
          <w:b/>
          <w:color w:val="auto"/>
          <w:sz w:val="32"/>
        </w:rPr>
        <w:t>（签字或盖章）</w:t>
      </w:r>
    </w:p>
    <w:p>
      <w:pPr>
        <w:wordWrap w:val="0"/>
        <w:spacing w:line="360" w:lineRule="auto"/>
        <w:ind w:firstLine="0" w:firstLineChars="0"/>
        <w:jc w:val="center"/>
        <w:rPr>
          <w:rFonts w:ascii="宋体" w:hAnsi="宋体" w:eastAsia="宋体" w:cs="宋体"/>
          <w:b/>
          <w:color w:val="auto"/>
          <w:sz w:val="32"/>
        </w:rPr>
      </w:pPr>
      <w:r>
        <w:rPr>
          <w:rFonts w:hint="eastAsia" w:ascii="宋体" w:hAnsi="宋体" w:eastAsia="宋体" w:cs="宋体"/>
          <w:b/>
          <w:color w:val="auto"/>
          <w:sz w:val="32"/>
        </w:rPr>
        <w:t>年  月  日</w:t>
      </w:r>
    </w:p>
    <w:p>
      <w:pPr>
        <w:wordWrap w:val="0"/>
        <w:spacing w:line="360" w:lineRule="auto"/>
        <w:ind w:firstLine="0" w:firstLineChars="0"/>
        <w:jc w:val="center"/>
        <w:rPr>
          <w:rFonts w:ascii="宋体" w:hAnsi="宋体" w:eastAsia="宋体" w:cs="宋体"/>
          <w:b/>
          <w:color w:val="auto"/>
          <w:sz w:val="32"/>
        </w:rPr>
      </w:pPr>
      <w:r>
        <w:rPr>
          <w:rFonts w:hint="eastAsia" w:ascii="宋体" w:hAnsi="宋体" w:eastAsia="宋体" w:cs="宋体"/>
          <w:b/>
          <w:color w:val="auto"/>
          <w:sz w:val="32"/>
        </w:rPr>
        <w:br w:type="page"/>
      </w:r>
    </w:p>
    <w:p>
      <w:pPr>
        <w:keepNext/>
        <w:pageBreakBefore/>
        <w:widowControl/>
        <w:spacing w:line="360" w:lineRule="auto"/>
        <w:ind w:firstLine="0" w:firstLineChars="0"/>
        <w:jc w:val="left"/>
        <w:outlineLvl w:val="1"/>
        <w:rPr>
          <w:rFonts w:ascii="宋体" w:hAnsi="宋体" w:eastAsia="宋体" w:cs="宋体"/>
          <w:b/>
          <w:color w:val="auto"/>
          <w:sz w:val="24"/>
          <w:szCs w:val="24"/>
        </w:rPr>
      </w:pPr>
      <w:bookmarkStart w:id="186" w:name="_Toc17238"/>
      <w:bookmarkStart w:id="187" w:name="_Toc30269"/>
      <w:r>
        <w:rPr>
          <w:rFonts w:hint="eastAsia" w:ascii="宋体" w:hAnsi="宋体" w:eastAsia="宋体" w:cs="宋体"/>
          <w:b/>
          <w:color w:val="auto"/>
          <w:sz w:val="24"/>
          <w:szCs w:val="24"/>
        </w:rPr>
        <w:t>附件2</w:t>
      </w:r>
      <w:bookmarkStart w:id="188" w:name="_Toc325726037"/>
      <w:bookmarkStart w:id="189" w:name="_Toc376936768"/>
      <w:r>
        <w:rPr>
          <w:rFonts w:hint="eastAsia" w:ascii="宋体" w:hAnsi="宋体" w:eastAsia="宋体" w:cs="宋体"/>
          <w:b/>
          <w:color w:val="auto"/>
          <w:sz w:val="24"/>
          <w:szCs w:val="24"/>
        </w:rPr>
        <w:t>：磋商函</w:t>
      </w:r>
      <w:bookmarkEnd w:id="186"/>
      <w:bookmarkEnd w:id="187"/>
      <w:bookmarkEnd w:id="188"/>
      <w:bookmarkEnd w:id="189"/>
    </w:p>
    <w:p>
      <w:pPr>
        <w:spacing w:line="360" w:lineRule="auto"/>
        <w:ind w:firstLine="0" w:firstLineChars="0"/>
        <w:rPr>
          <w:rFonts w:ascii="宋体" w:hAnsi="宋体" w:eastAsia="宋体" w:cs="宋体"/>
          <w:b/>
          <w:color w:val="auto"/>
          <w:sz w:val="24"/>
          <w:szCs w:val="24"/>
        </w:rPr>
      </w:pP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磋商函</w:t>
      </w:r>
    </w:p>
    <w:p>
      <w:pPr>
        <w:spacing w:line="360" w:lineRule="auto"/>
        <w:ind w:firstLine="0" w:firstLineChars="0"/>
        <w:textAlignment w:val="baseline"/>
        <w:rPr>
          <w:rFonts w:ascii="宋体" w:hAnsi="宋体" w:eastAsia="宋体" w:cs="宋体"/>
          <w:b/>
          <w:color w:val="auto"/>
          <w:sz w:val="24"/>
          <w:szCs w:val="24"/>
        </w:rPr>
      </w:pPr>
    </w:p>
    <w:p>
      <w:pPr>
        <w:spacing w:line="360" w:lineRule="auto"/>
        <w:ind w:firstLine="0" w:firstLineChars="0"/>
        <w:textAlignment w:val="baseline"/>
        <w:rPr>
          <w:rFonts w:ascii="宋体" w:hAnsi="宋体" w:eastAsia="宋体" w:cs="宋体"/>
          <w:b/>
          <w:color w:val="auto"/>
          <w:sz w:val="24"/>
          <w:szCs w:val="24"/>
        </w:rPr>
      </w:pPr>
      <w:r>
        <w:rPr>
          <w:rFonts w:hint="eastAsia" w:ascii="宋体" w:hAnsi="宋体" w:eastAsia="宋体" w:cs="宋体"/>
          <w:b/>
          <w:color w:val="auto"/>
          <w:sz w:val="24"/>
          <w:szCs w:val="24"/>
        </w:rPr>
        <w:t>致：青海卓宸招标咨询有限公司</w:t>
      </w:r>
    </w:p>
    <w:p>
      <w:pPr>
        <w:spacing w:line="360" w:lineRule="auto"/>
        <w:ind w:firstLine="0" w:firstLineChars="0"/>
        <w:textAlignment w:val="baseline"/>
        <w:rPr>
          <w:rFonts w:ascii="宋体" w:hAnsi="宋体" w:eastAsia="宋体" w:cs="宋体"/>
          <w:color w:val="auto"/>
          <w:sz w:val="24"/>
          <w:szCs w:val="24"/>
        </w:rPr>
      </w:pPr>
    </w:p>
    <w:p>
      <w:pPr>
        <w:spacing w:line="360" w:lineRule="auto"/>
        <w:ind w:firstLine="480"/>
        <w:textAlignment w:val="baseline"/>
        <w:rPr>
          <w:rFonts w:ascii="宋体" w:hAnsi="宋体" w:eastAsia="宋体" w:cs="宋体"/>
          <w:color w:val="auto"/>
          <w:sz w:val="24"/>
          <w:szCs w:val="24"/>
        </w:rPr>
      </w:pPr>
      <w:r>
        <w:rPr>
          <w:rFonts w:hint="eastAsia" w:ascii="宋体" w:hAnsi="宋体" w:eastAsia="宋体" w:cs="宋体"/>
          <w:color w:val="auto"/>
          <w:sz w:val="24"/>
          <w:szCs w:val="24"/>
        </w:rPr>
        <w:t>我们收到</w:t>
      </w:r>
      <w:r>
        <w:rPr>
          <w:rFonts w:hint="eastAsia" w:ascii="宋体" w:hAnsi="宋体" w:eastAsia="宋体" w:cs="宋体"/>
          <w:color w:val="auto"/>
          <w:sz w:val="24"/>
          <w:szCs w:val="24"/>
          <w:lang w:eastAsia="zh-CN"/>
        </w:rPr>
        <w:t>青海卓宸竞磋（货物）2020-032</w:t>
      </w:r>
      <w:r>
        <w:rPr>
          <w:rFonts w:hint="eastAsia" w:ascii="宋体" w:hAnsi="宋体" w:eastAsia="宋体" w:cs="宋体"/>
          <w:color w:val="auto"/>
          <w:sz w:val="24"/>
          <w:szCs w:val="24"/>
        </w:rPr>
        <w:t>磋商文件，经研究，法定代表人（姓名、职务）正式授权（委托代理人姓名、职务）代表供应商（供应商名称、地址）提交响应文件。</w:t>
      </w:r>
    </w:p>
    <w:p>
      <w:pPr>
        <w:spacing w:line="360" w:lineRule="auto"/>
        <w:ind w:firstLine="0" w:firstLineChars="0"/>
        <w:textAlignment w:val="baseline"/>
        <w:rPr>
          <w:rFonts w:ascii="宋体" w:hAnsi="宋体" w:eastAsia="宋体" w:cs="宋体"/>
          <w:color w:val="auto"/>
          <w:sz w:val="24"/>
          <w:szCs w:val="24"/>
        </w:rPr>
      </w:pPr>
      <w:r>
        <w:rPr>
          <w:rFonts w:hint="eastAsia" w:ascii="宋体" w:hAnsi="宋体" w:eastAsia="宋体" w:cs="宋体"/>
          <w:color w:val="auto"/>
          <w:sz w:val="24"/>
          <w:szCs w:val="24"/>
        </w:rPr>
        <w:t>据此函，签字代表宣布同意如下：</w:t>
      </w:r>
    </w:p>
    <w:p>
      <w:pPr>
        <w:spacing w:line="360" w:lineRule="auto"/>
        <w:ind w:firstLine="0" w:firstLineChars="0"/>
        <w:textAlignment w:val="baseline"/>
        <w:rPr>
          <w:rFonts w:ascii="宋体" w:hAnsi="宋体" w:eastAsia="宋体" w:cs="宋体"/>
          <w:color w:val="auto"/>
          <w:sz w:val="24"/>
          <w:szCs w:val="24"/>
        </w:rPr>
      </w:pPr>
      <w:r>
        <w:rPr>
          <w:rFonts w:hint="eastAsia" w:ascii="宋体" w:hAnsi="宋体" w:eastAsia="宋体" w:cs="宋体"/>
          <w:color w:val="auto"/>
          <w:sz w:val="24"/>
          <w:szCs w:val="24"/>
        </w:rPr>
        <w:t>1、我方已详阅磋商文件的全部内容，包括澄清、修改条款等有关附件，承诺对其完全理解并接受。</w:t>
      </w:r>
    </w:p>
    <w:p>
      <w:pPr>
        <w:spacing w:line="360" w:lineRule="auto"/>
        <w:ind w:firstLine="0" w:firstLineChars="0"/>
        <w:textAlignment w:val="baseline"/>
        <w:rPr>
          <w:rFonts w:ascii="宋体" w:hAnsi="宋体" w:eastAsia="宋体" w:cs="宋体"/>
          <w:color w:val="auto"/>
          <w:sz w:val="24"/>
          <w:szCs w:val="24"/>
        </w:rPr>
      </w:pPr>
      <w:r>
        <w:rPr>
          <w:rFonts w:hint="eastAsia" w:ascii="宋体" w:hAnsi="宋体" w:eastAsia="宋体" w:cs="宋体"/>
          <w:color w:val="auto"/>
          <w:sz w:val="24"/>
          <w:szCs w:val="24"/>
        </w:rPr>
        <w:t>2、磋商有效期自开标之日起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个日历日内有效。如果在规定的磋商时间后，我方在磋商有效期内撤回投标或成交后不签约的，磋商保证金将被贵方没收。</w:t>
      </w:r>
    </w:p>
    <w:p>
      <w:pPr>
        <w:spacing w:line="360" w:lineRule="auto"/>
        <w:ind w:firstLine="0" w:firstLineChars="0"/>
        <w:textAlignment w:val="baseline"/>
        <w:rPr>
          <w:rFonts w:ascii="宋体" w:hAnsi="宋体" w:eastAsia="宋体" w:cs="宋体"/>
          <w:color w:val="auto"/>
          <w:sz w:val="24"/>
          <w:szCs w:val="24"/>
        </w:rPr>
      </w:pPr>
      <w:r>
        <w:rPr>
          <w:rFonts w:hint="eastAsia" w:ascii="宋体" w:hAnsi="宋体" w:eastAsia="宋体" w:cs="宋体"/>
          <w:color w:val="auto"/>
          <w:sz w:val="24"/>
          <w:szCs w:val="24"/>
        </w:rPr>
        <w:t>3、我方同意按照贵方要求提供与磋商有关的一切数据或资料，理解并接受贵方制定的评标办法。</w:t>
      </w:r>
    </w:p>
    <w:p>
      <w:pPr>
        <w:spacing w:line="360" w:lineRule="auto"/>
        <w:ind w:firstLine="0" w:firstLineChars="0"/>
        <w:textAlignment w:val="baseline"/>
        <w:rPr>
          <w:rFonts w:ascii="宋体" w:hAnsi="宋体" w:eastAsia="宋体" w:cs="宋体"/>
          <w:color w:val="auto"/>
          <w:sz w:val="24"/>
          <w:szCs w:val="24"/>
        </w:rPr>
      </w:pPr>
      <w:r>
        <w:rPr>
          <w:rFonts w:hint="eastAsia" w:ascii="宋体" w:hAnsi="宋体" w:eastAsia="宋体" w:cs="宋体"/>
          <w:color w:val="auto"/>
          <w:sz w:val="24"/>
          <w:szCs w:val="24"/>
        </w:rPr>
        <w:t>4、与本磋商有关的一切正式往来通讯请寄：</w:t>
      </w:r>
    </w:p>
    <w:p>
      <w:pPr>
        <w:spacing w:line="360" w:lineRule="auto"/>
        <w:ind w:firstLine="0" w:firstLineChars="0"/>
        <w:textAlignment w:val="baseline"/>
        <w:rPr>
          <w:rFonts w:ascii="宋体" w:hAnsi="宋体" w:eastAsia="宋体" w:cs="宋体"/>
          <w:color w:val="auto"/>
          <w:sz w:val="24"/>
          <w:szCs w:val="24"/>
        </w:rPr>
      </w:pPr>
      <w:r>
        <w:rPr>
          <w:rFonts w:hint="eastAsia" w:ascii="宋体" w:hAnsi="宋体" w:eastAsia="宋体" w:cs="宋体"/>
          <w:color w:val="auto"/>
          <w:sz w:val="24"/>
          <w:szCs w:val="24"/>
        </w:rPr>
        <w:t>地址：_______________        邮编：____________</w:t>
      </w:r>
    </w:p>
    <w:p>
      <w:pPr>
        <w:spacing w:line="360" w:lineRule="auto"/>
        <w:ind w:firstLine="0" w:firstLineChars="0"/>
        <w:textAlignment w:val="baseline"/>
        <w:rPr>
          <w:rFonts w:ascii="宋体" w:hAnsi="宋体" w:eastAsia="宋体" w:cs="宋体"/>
          <w:color w:val="auto"/>
          <w:sz w:val="24"/>
          <w:szCs w:val="24"/>
        </w:rPr>
      </w:pPr>
      <w:r>
        <w:rPr>
          <w:rFonts w:hint="eastAsia" w:ascii="宋体" w:hAnsi="宋体" w:eastAsia="宋体" w:cs="宋体"/>
          <w:color w:val="auto"/>
          <w:sz w:val="24"/>
          <w:szCs w:val="24"/>
        </w:rPr>
        <w:t>电话：_______________        传真：____________</w:t>
      </w:r>
    </w:p>
    <w:p>
      <w:pPr>
        <w:spacing w:line="360" w:lineRule="auto"/>
        <w:ind w:firstLine="0" w:firstLineChars="0"/>
        <w:textAlignment w:val="baseline"/>
        <w:rPr>
          <w:rFonts w:ascii="宋体" w:hAnsi="宋体" w:eastAsia="宋体" w:cs="宋体"/>
          <w:color w:val="auto"/>
          <w:sz w:val="24"/>
          <w:szCs w:val="24"/>
        </w:rPr>
      </w:pPr>
      <w:r>
        <w:rPr>
          <w:rFonts w:hint="eastAsia" w:ascii="宋体" w:hAnsi="宋体" w:eastAsia="宋体" w:cs="宋体"/>
          <w:color w:val="auto"/>
          <w:sz w:val="24"/>
          <w:szCs w:val="24"/>
        </w:rPr>
        <w:t>法定代表人姓名： ___________ 职务：____________</w:t>
      </w:r>
    </w:p>
    <w:p>
      <w:pPr>
        <w:spacing w:line="360" w:lineRule="auto"/>
        <w:ind w:firstLine="0" w:firstLineChars="0"/>
        <w:rPr>
          <w:rFonts w:ascii="宋体" w:hAnsi="宋体" w:eastAsia="宋体" w:cs="宋体"/>
          <w:color w:val="auto"/>
          <w:sz w:val="24"/>
          <w:szCs w:val="24"/>
        </w:rPr>
      </w:pPr>
    </w:p>
    <w:p>
      <w:pPr>
        <w:spacing w:line="360" w:lineRule="auto"/>
        <w:ind w:firstLine="0" w:firstLineChars="0"/>
        <w:textAlignment w:val="baseline"/>
        <w:rPr>
          <w:rFonts w:ascii="宋体" w:hAnsi="宋体" w:eastAsia="宋体" w:cs="宋体"/>
          <w:color w:val="auto"/>
          <w:sz w:val="24"/>
          <w:szCs w:val="24"/>
        </w:rPr>
      </w:pPr>
    </w:p>
    <w:p>
      <w:pPr>
        <w:spacing w:line="360" w:lineRule="auto"/>
        <w:ind w:firstLine="0" w:firstLineChars="0"/>
        <w:textAlignment w:val="baseline"/>
        <w:rPr>
          <w:rFonts w:ascii="宋体" w:hAnsi="宋体" w:eastAsia="宋体" w:cs="宋体"/>
          <w:color w:val="auto"/>
          <w:sz w:val="24"/>
          <w:szCs w:val="24"/>
        </w:rPr>
      </w:pP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t>（公章）</w:t>
      </w: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法定代表人或委托代理人：</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t>（签字或盖章）</w:t>
      </w:r>
    </w:p>
    <w:p>
      <w:pPr>
        <w:wordWrap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年   月  日</w:t>
      </w:r>
    </w:p>
    <w:p>
      <w:pPr>
        <w:wordWrap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br w:type="page"/>
      </w:r>
    </w:p>
    <w:p>
      <w:pPr>
        <w:keepNext/>
        <w:pageBreakBefore/>
        <w:widowControl/>
        <w:spacing w:line="360" w:lineRule="auto"/>
        <w:ind w:firstLine="0" w:firstLineChars="0"/>
        <w:jc w:val="left"/>
        <w:outlineLvl w:val="1"/>
        <w:rPr>
          <w:rFonts w:ascii="宋体" w:hAnsi="宋体" w:eastAsia="宋体" w:cs="宋体"/>
          <w:b/>
          <w:color w:val="auto"/>
          <w:sz w:val="24"/>
          <w:szCs w:val="24"/>
        </w:rPr>
      </w:pPr>
      <w:bookmarkStart w:id="190" w:name="_Toc31069"/>
      <w:bookmarkStart w:id="191" w:name="_Toc26950"/>
      <w:r>
        <w:rPr>
          <w:rFonts w:hint="eastAsia" w:ascii="宋体" w:hAnsi="宋体" w:eastAsia="宋体" w:cs="宋体"/>
          <w:b/>
          <w:color w:val="auto"/>
          <w:sz w:val="24"/>
          <w:szCs w:val="24"/>
        </w:rPr>
        <w:t>附件3：投标报价一览表</w:t>
      </w:r>
      <w:bookmarkEnd w:id="190"/>
      <w:bookmarkEnd w:id="191"/>
    </w:p>
    <w:p>
      <w:pPr>
        <w:spacing w:line="360" w:lineRule="auto"/>
        <w:ind w:firstLine="0" w:firstLineChars="0"/>
        <w:textAlignment w:val="baseline"/>
        <w:rPr>
          <w:rFonts w:ascii="宋体" w:hAnsi="宋体" w:eastAsia="宋体" w:cs="宋体"/>
          <w:color w:val="auto"/>
          <w:sz w:val="24"/>
          <w:szCs w:val="24"/>
        </w:rPr>
      </w:pPr>
    </w:p>
    <w:p>
      <w:pPr>
        <w:autoSpaceDE w:val="0"/>
        <w:autoSpaceDN w:val="0"/>
        <w:spacing w:line="360" w:lineRule="auto"/>
        <w:ind w:firstLine="0" w:firstLineChars="0"/>
        <w:jc w:val="center"/>
        <w:rPr>
          <w:rFonts w:ascii="宋体" w:hAnsi="宋体" w:eastAsia="宋体" w:cs="宋体"/>
          <w:b/>
          <w:bCs/>
          <w:color w:val="auto"/>
          <w:sz w:val="24"/>
          <w:szCs w:val="24"/>
          <w:lang w:val="zh-CN"/>
        </w:rPr>
      </w:pPr>
      <w:r>
        <w:rPr>
          <w:rFonts w:hint="eastAsia" w:ascii="宋体" w:hAnsi="宋体" w:eastAsia="宋体" w:cs="宋体"/>
          <w:b/>
          <w:bCs/>
          <w:color w:val="auto"/>
          <w:sz w:val="24"/>
          <w:szCs w:val="24"/>
        </w:rPr>
        <w:t>投标报价</w:t>
      </w:r>
      <w:r>
        <w:rPr>
          <w:rFonts w:hint="eastAsia" w:ascii="宋体" w:hAnsi="宋体" w:eastAsia="宋体" w:cs="宋体"/>
          <w:b/>
          <w:bCs/>
          <w:color w:val="auto"/>
          <w:sz w:val="24"/>
          <w:szCs w:val="24"/>
          <w:lang w:val="zh-CN"/>
        </w:rPr>
        <w:t>一览表</w:t>
      </w:r>
    </w:p>
    <w:p>
      <w:pPr>
        <w:autoSpaceDE w:val="0"/>
        <w:autoSpaceDN w:val="0"/>
        <w:spacing w:line="360" w:lineRule="auto"/>
        <w:ind w:firstLine="0" w:firstLineChars="0"/>
        <w:rPr>
          <w:rFonts w:ascii="宋体" w:hAnsi="宋体" w:eastAsia="宋体" w:cs="宋体"/>
          <w:b/>
          <w:bCs/>
          <w:color w:val="auto"/>
          <w:sz w:val="24"/>
          <w:szCs w:val="24"/>
          <w:lang w:val="zh-CN"/>
        </w:rPr>
      </w:pPr>
      <w:r>
        <w:rPr>
          <w:rFonts w:hint="eastAsia" w:ascii="宋体" w:hAnsi="宋体" w:eastAsia="宋体" w:cs="宋体"/>
          <w:b/>
          <w:bCs/>
          <w:color w:val="auto"/>
          <w:sz w:val="24"/>
          <w:szCs w:val="24"/>
          <w:lang w:val="zh-CN"/>
        </w:rPr>
        <w:t>供应商名称：</w:t>
      </w:r>
    </w:p>
    <w:tbl>
      <w:tblPr>
        <w:tblStyle w:val="23"/>
        <w:tblW w:w="8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528"/>
        <w:gridCol w:w="5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vAlign w:val="center"/>
          </w:tcPr>
          <w:p>
            <w:pPr>
              <w:pStyle w:val="5"/>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项目编号</w:t>
            </w:r>
          </w:p>
        </w:tc>
        <w:tc>
          <w:tcPr>
            <w:tcW w:w="5749" w:type="dxa"/>
            <w:vAlign w:val="center"/>
          </w:tcPr>
          <w:p>
            <w:pPr>
              <w:pStyle w:val="5"/>
              <w:spacing w:line="360" w:lineRule="auto"/>
              <w:ind w:firstLine="0" w:firstLineChars="0"/>
              <w:rPr>
                <w:rFonts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vAlign w:val="center"/>
          </w:tcPr>
          <w:p>
            <w:pPr>
              <w:pStyle w:val="5"/>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项目名称</w:t>
            </w:r>
          </w:p>
        </w:tc>
        <w:tc>
          <w:tcPr>
            <w:tcW w:w="5749" w:type="dxa"/>
            <w:vAlign w:val="center"/>
          </w:tcPr>
          <w:p>
            <w:pPr>
              <w:pStyle w:val="5"/>
              <w:spacing w:line="360" w:lineRule="auto"/>
              <w:ind w:firstLine="0" w:firstLineChars="0"/>
              <w:rPr>
                <w:rFonts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vAlign w:val="center"/>
          </w:tcPr>
          <w:p>
            <w:pPr>
              <w:pStyle w:val="5"/>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投标报价</w:t>
            </w:r>
          </w:p>
        </w:tc>
        <w:tc>
          <w:tcPr>
            <w:tcW w:w="5749" w:type="dxa"/>
            <w:vAlign w:val="center"/>
          </w:tcPr>
          <w:p>
            <w:pPr>
              <w:pStyle w:val="5"/>
              <w:spacing w:line="360" w:lineRule="auto"/>
              <w:ind w:firstLine="0" w:firstLineChars="0"/>
              <w:rPr>
                <w:rFonts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vAlign w:val="center"/>
          </w:tcPr>
          <w:p>
            <w:pPr>
              <w:pStyle w:val="5"/>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交货时间</w:t>
            </w:r>
          </w:p>
        </w:tc>
        <w:tc>
          <w:tcPr>
            <w:tcW w:w="5749" w:type="dxa"/>
            <w:vAlign w:val="center"/>
          </w:tcPr>
          <w:p>
            <w:pPr>
              <w:pStyle w:val="5"/>
              <w:spacing w:line="360" w:lineRule="auto"/>
              <w:ind w:firstLine="0" w:firstLineChars="0"/>
              <w:rPr>
                <w:rFonts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vAlign w:val="center"/>
          </w:tcPr>
          <w:p>
            <w:pPr>
              <w:pStyle w:val="5"/>
              <w:spacing w:line="36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免费质保期</w:t>
            </w:r>
          </w:p>
        </w:tc>
        <w:tc>
          <w:tcPr>
            <w:tcW w:w="5749" w:type="dxa"/>
            <w:vAlign w:val="center"/>
          </w:tcPr>
          <w:p>
            <w:pPr>
              <w:pStyle w:val="5"/>
              <w:spacing w:line="360" w:lineRule="auto"/>
              <w:ind w:firstLine="0" w:firstLineChars="0"/>
              <w:rPr>
                <w:rFonts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8277" w:type="dxa"/>
            <w:gridSpan w:val="2"/>
            <w:vAlign w:val="center"/>
          </w:tcPr>
          <w:p>
            <w:pPr>
              <w:pStyle w:val="5"/>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lang w:val="zh-CN"/>
              </w:rPr>
              <w:t>优惠承诺及其他：</w:t>
            </w:r>
          </w:p>
          <w:p>
            <w:pPr>
              <w:pStyle w:val="5"/>
              <w:spacing w:line="360" w:lineRule="auto"/>
              <w:ind w:firstLine="0" w:firstLineChars="0"/>
              <w:rPr>
                <w:rFonts w:ascii="宋体" w:hAnsi="宋体" w:eastAsia="宋体" w:cs="宋体"/>
                <w:color w:val="auto"/>
                <w:sz w:val="24"/>
                <w:szCs w:val="24"/>
                <w:lang w:val="zh-CN"/>
              </w:rPr>
            </w:pPr>
          </w:p>
          <w:p>
            <w:pPr>
              <w:pStyle w:val="5"/>
              <w:spacing w:line="360" w:lineRule="auto"/>
              <w:ind w:firstLine="0" w:firstLineChars="0"/>
              <w:rPr>
                <w:rFonts w:ascii="宋体" w:hAnsi="宋体" w:eastAsia="宋体" w:cs="宋体"/>
                <w:color w:val="auto"/>
                <w:sz w:val="24"/>
                <w:szCs w:val="24"/>
                <w:lang w:val="zh-CN"/>
              </w:rPr>
            </w:pPr>
          </w:p>
        </w:tc>
      </w:tr>
    </w:tbl>
    <w:p>
      <w:pPr>
        <w:spacing w:line="360" w:lineRule="auto"/>
        <w:ind w:firstLine="0" w:firstLineChars="0"/>
        <w:rPr>
          <w:rFonts w:ascii="宋体" w:hAnsi="宋体" w:eastAsia="宋体" w:cs="宋体"/>
          <w:color w:val="auto"/>
          <w:sz w:val="24"/>
          <w:szCs w:val="24"/>
        </w:rPr>
      </w:pPr>
    </w:p>
    <w:p>
      <w:pPr>
        <w:spacing w:line="360" w:lineRule="auto"/>
        <w:ind w:firstLine="0" w:firstLineChars="0"/>
        <w:textAlignment w:val="baseline"/>
        <w:rPr>
          <w:rFonts w:ascii="宋体" w:hAnsi="宋体" w:eastAsia="宋体" w:cs="宋体"/>
          <w:color w:val="auto"/>
          <w:sz w:val="24"/>
          <w:szCs w:val="24"/>
        </w:rPr>
      </w:pPr>
    </w:p>
    <w:p>
      <w:pPr>
        <w:spacing w:line="360" w:lineRule="auto"/>
        <w:ind w:firstLine="0" w:firstLineChars="0"/>
        <w:textAlignment w:val="baseline"/>
        <w:rPr>
          <w:rFonts w:ascii="宋体" w:hAnsi="宋体" w:eastAsia="宋体" w:cs="宋体"/>
          <w:color w:val="auto"/>
          <w:sz w:val="24"/>
          <w:szCs w:val="24"/>
        </w:rPr>
      </w:pP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t>（公章）</w:t>
      </w: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法定代表人或委托代理人：</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t>（签字或盖章）</w:t>
      </w:r>
    </w:p>
    <w:p>
      <w:pPr>
        <w:wordWrap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年   月  日</w:t>
      </w:r>
    </w:p>
    <w:p>
      <w:pPr>
        <w:wordWrap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br w:type="page"/>
      </w:r>
    </w:p>
    <w:p>
      <w:pPr>
        <w:autoSpaceDE w:val="0"/>
        <w:autoSpaceDN w:val="0"/>
        <w:spacing w:line="360" w:lineRule="auto"/>
        <w:ind w:firstLine="0" w:firstLineChars="0"/>
        <w:jc w:val="center"/>
        <w:rPr>
          <w:rFonts w:ascii="宋体" w:hAnsi="宋体" w:eastAsia="宋体" w:cs="宋体"/>
          <w:b/>
          <w:bCs/>
          <w:color w:val="auto"/>
          <w:sz w:val="24"/>
          <w:szCs w:val="24"/>
          <w:lang w:val="zh-CN"/>
        </w:rPr>
      </w:pPr>
      <w:r>
        <w:rPr>
          <w:rFonts w:hint="eastAsia" w:ascii="宋体" w:hAnsi="宋体" w:eastAsia="宋体" w:cs="宋体"/>
          <w:b/>
          <w:bCs/>
          <w:color w:val="auto"/>
          <w:sz w:val="24"/>
          <w:szCs w:val="24"/>
          <w:lang w:val="zh-CN"/>
        </w:rPr>
        <w:t>分项报价表</w:t>
      </w:r>
    </w:p>
    <w:p>
      <w:pPr>
        <w:autoSpaceDE w:val="0"/>
        <w:autoSpaceDN w:val="0"/>
        <w:spacing w:line="360" w:lineRule="auto"/>
        <w:ind w:firstLine="0" w:firstLineChars="0"/>
        <w:rPr>
          <w:rFonts w:ascii="宋体" w:hAnsi="宋体" w:eastAsia="宋体" w:cs="宋体"/>
          <w:b/>
          <w:bCs/>
          <w:color w:val="auto"/>
          <w:sz w:val="24"/>
          <w:szCs w:val="24"/>
          <w:lang w:val="zh-CN"/>
        </w:rPr>
      </w:pPr>
    </w:p>
    <w:p>
      <w:pPr>
        <w:autoSpaceDE w:val="0"/>
        <w:autoSpaceDN w:val="0"/>
        <w:spacing w:line="360" w:lineRule="auto"/>
        <w:ind w:firstLine="0" w:firstLineChars="0"/>
        <w:rPr>
          <w:rFonts w:ascii="宋体" w:hAnsi="宋体" w:eastAsia="宋体" w:cs="宋体"/>
          <w:color w:val="auto"/>
          <w:sz w:val="24"/>
          <w:szCs w:val="24"/>
        </w:rPr>
      </w:pPr>
      <w:r>
        <w:rPr>
          <w:rFonts w:hint="eastAsia" w:ascii="宋体" w:hAnsi="宋体" w:eastAsia="宋体" w:cs="宋体"/>
          <w:b/>
          <w:bCs/>
          <w:color w:val="auto"/>
          <w:sz w:val="24"/>
          <w:szCs w:val="24"/>
          <w:lang w:val="zh-CN"/>
        </w:rPr>
        <w:t>供应商名称：</w:t>
      </w:r>
      <w:r>
        <w:rPr>
          <w:rFonts w:hint="eastAsia" w:ascii="宋体" w:hAnsi="宋体" w:eastAsia="宋体" w:cs="宋体"/>
          <w:b/>
          <w:bCs/>
          <w:color w:val="auto"/>
          <w:sz w:val="24"/>
          <w:szCs w:val="24"/>
        </w:rPr>
        <w:t xml:space="preserve">                                               </w:t>
      </w:r>
    </w:p>
    <w:tbl>
      <w:tblPr>
        <w:tblStyle w:val="23"/>
        <w:tblW w:w="10205" w:type="dxa"/>
        <w:jc w:val="center"/>
        <w:tblLayout w:type="fixed"/>
        <w:tblCellMar>
          <w:top w:w="0" w:type="dxa"/>
          <w:left w:w="28" w:type="dxa"/>
          <w:bottom w:w="0" w:type="dxa"/>
          <w:right w:w="28" w:type="dxa"/>
        </w:tblCellMar>
      </w:tblPr>
      <w:tblGrid>
        <w:gridCol w:w="743"/>
        <w:gridCol w:w="1585"/>
        <w:gridCol w:w="1275"/>
        <w:gridCol w:w="1152"/>
        <w:gridCol w:w="1353"/>
        <w:gridCol w:w="647"/>
        <w:gridCol w:w="648"/>
        <w:gridCol w:w="836"/>
        <w:gridCol w:w="985"/>
        <w:gridCol w:w="981"/>
      </w:tblGrid>
      <w:tr>
        <w:tblPrEx>
          <w:tblCellMar>
            <w:top w:w="0" w:type="dxa"/>
            <w:left w:w="28" w:type="dxa"/>
            <w:bottom w:w="0" w:type="dxa"/>
            <w:right w:w="28" w:type="dxa"/>
          </w:tblCellMar>
        </w:tblPrEx>
        <w:trPr>
          <w:trHeight w:val="23" w:hRule="atLeast"/>
          <w:jc w:val="center"/>
        </w:trPr>
        <w:tc>
          <w:tcPr>
            <w:tcW w:w="743" w:type="dxa"/>
            <w:tcBorders>
              <w:top w:val="single" w:color="000000" w:sz="8" w:space="0"/>
              <w:left w:val="single" w:color="000000" w:sz="8"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序号</w:t>
            </w:r>
          </w:p>
        </w:tc>
        <w:tc>
          <w:tcPr>
            <w:tcW w:w="1585"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产品名称</w:t>
            </w:r>
          </w:p>
        </w:tc>
        <w:tc>
          <w:tcPr>
            <w:tcW w:w="1275"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品牌</w:t>
            </w:r>
          </w:p>
        </w:tc>
        <w:tc>
          <w:tcPr>
            <w:tcW w:w="1152"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规格型号</w:t>
            </w:r>
          </w:p>
        </w:tc>
        <w:tc>
          <w:tcPr>
            <w:tcW w:w="1353"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生产厂家</w:t>
            </w:r>
          </w:p>
        </w:tc>
        <w:tc>
          <w:tcPr>
            <w:tcW w:w="647"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数量</w:t>
            </w:r>
          </w:p>
        </w:tc>
        <w:tc>
          <w:tcPr>
            <w:tcW w:w="648"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单位</w:t>
            </w:r>
          </w:p>
        </w:tc>
        <w:tc>
          <w:tcPr>
            <w:tcW w:w="836"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单价</w:t>
            </w:r>
          </w:p>
        </w:tc>
        <w:tc>
          <w:tcPr>
            <w:tcW w:w="985"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合计</w:t>
            </w:r>
          </w:p>
        </w:tc>
        <w:tc>
          <w:tcPr>
            <w:tcW w:w="981" w:type="dxa"/>
            <w:tcBorders>
              <w:top w:val="single" w:color="000000" w:sz="8" w:space="0"/>
              <w:left w:val="single" w:color="000000" w:sz="6" w:space="0"/>
              <w:bottom w:val="single" w:color="000000" w:sz="6" w:space="0"/>
              <w:right w:val="single" w:color="000000" w:sz="8"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备注</w:t>
            </w:r>
          </w:p>
        </w:tc>
      </w:tr>
      <w:tr>
        <w:tblPrEx>
          <w:tblCellMar>
            <w:top w:w="0" w:type="dxa"/>
            <w:left w:w="28" w:type="dxa"/>
            <w:bottom w:w="0" w:type="dxa"/>
            <w:right w:w="28" w:type="dxa"/>
          </w:tblCellMar>
        </w:tblPrEx>
        <w:trPr>
          <w:trHeight w:val="23" w:hRule="atLeast"/>
          <w:jc w:val="center"/>
        </w:trPr>
        <w:tc>
          <w:tcPr>
            <w:tcW w:w="743"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1</w:t>
            </w:r>
          </w:p>
        </w:tc>
        <w:tc>
          <w:tcPr>
            <w:tcW w:w="158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27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15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35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6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64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83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98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981"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r>
      <w:tr>
        <w:tblPrEx>
          <w:tblCellMar>
            <w:top w:w="0" w:type="dxa"/>
            <w:left w:w="28" w:type="dxa"/>
            <w:bottom w:w="0" w:type="dxa"/>
            <w:right w:w="28" w:type="dxa"/>
          </w:tblCellMar>
        </w:tblPrEx>
        <w:trPr>
          <w:trHeight w:val="23" w:hRule="atLeast"/>
          <w:jc w:val="center"/>
        </w:trPr>
        <w:tc>
          <w:tcPr>
            <w:tcW w:w="743"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2</w:t>
            </w:r>
          </w:p>
        </w:tc>
        <w:tc>
          <w:tcPr>
            <w:tcW w:w="158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27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15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35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6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64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83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98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981"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r>
      <w:tr>
        <w:tblPrEx>
          <w:tblCellMar>
            <w:top w:w="0" w:type="dxa"/>
            <w:left w:w="28" w:type="dxa"/>
            <w:bottom w:w="0" w:type="dxa"/>
            <w:right w:w="28" w:type="dxa"/>
          </w:tblCellMar>
        </w:tblPrEx>
        <w:trPr>
          <w:trHeight w:val="23" w:hRule="atLeast"/>
          <w:jc w:val="center"/>
        </w:trPr>
        <w:tc>
          <w:tcPr>
            <w:tcW w:w="743"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3</w:t>
            </w:r>
          </w:p>
        </w:tc>
        <w:tc>
          <w:tcPr>
            <w:tcW w:w="158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27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15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35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6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64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83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98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981"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r>
      <w:tr>
        <w:tblPrEx>
          <w:tblCellMar>
            <w:top w:w="0" w:type="dxa"/>
            <w:left w:w="28" w:type="dxa"/>
            <w:bottom w:w="0" w:type="dxa"/>
            <w:right w:w="28" w:type="dxa"/>
          </w:tblCellMar>
        </w:tblPrEx>
        <w:trPr>
          <w:trHeight w:val="23" w:hRule="atLeast"/>
          <w:jc w:val="center"/>
        </w:trPr>
        <w:tc>
          <w:tcPr>
            <w:tcW w:w="743"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4</w:t>
            </w:r>
          </w:p>
        </w:tc>
        <w:tc>
          <w:tcPr>
            <w:tcW w:w="158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27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15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35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6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64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83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98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981"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r>
      <w:tr>
        <w:tblPrEx>
          <w:tblCellMar>
            <w:top w:w="0" w:type="dxa"/>
            <w:left w:w="28" w:type="dxa"/>
            <w:bottom w:w="0" w:type="dxa"/>
            <w:right w:w="28" w:type="dxa"/>
          </w:tblCellMar>
        </w:tblPrEx>
        <w:trPr>
          <w:trHeight w:val="23" w:hRule="atLeast"/>
          <w:jc w:val="center"/>
        </w:trPr>
        <w:tc>
          <w:tcPr>
            <w:tcW w:w="743"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w:t>
            </w:r>
          </w:p>
        </w:tc>
        <w:tc>
          <w:tcPr>
            <w:tcW w:w="158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27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15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35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6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64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83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98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981"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r>
      <w:tr>
        <w:tblPrEx>
          <w:tblCellMar>
            <w:top w:w="0" w:type="dxa"/>
            <w:left w:w="28" w:type="dxa"/>
            <w:bottom w:w="0" w:type="dxa"/>
            <w:right w:w="28" w:type="dxa"/>
          </w:tblCellMar>
        </w:tblPrEx>
        <w:trPr>
          <w:trHeight w:val="23" w:hRule="atLeast"/>
          <w:jc w:val="center"/>
        </w:trPr>
        <w:tc>
          <w:tcPr>
            <w:tcW w:w="2328" w:type="dxa"/>
            <w:gridSpan w:val="2"/>
            <w:tcBorders>
              <w:top w:val="single" w:color="000000" w:sz="6" w:space="0"/>
              <w:left w:val="single" w:color="000000" w:sz="8" w:space="0"/>
              <w:bottom w:val="single" w:color="000000" w:sz="8" w:space="0"/>
              <w:right w:val="single" w:color="000000" w:sz="6" w:space="0"/>
            </w:tcBorders>
            <w:vAlign w:val="center"/>
          </w:tcPr>
          <w:p>
            <w:pPr>
              <w:autoSpaceDE w:val="0"/>
              <w:autoSpaceDN w:val="0"/>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lang w:val="zh-CN"/>
              </w:rPr>
              <w:t>投标总价</w:t>
            </w:r>
          </w:p>
        </w:tc>
        <w:tc>
          <w:tcPr>
            <w:tcW w:w="7877" w:type="dxa"/>
            <w:gridSpan w:val="8"/>
            <w:tcBorders>
              <w:top w:val="single" w:color="000000" w:sz="6" w:space="0"/>
              <w:left w:val="single" w:color="000000" w:sz="6" w:space="0"/>
              <w:bottom w:val="single" w:color="000000" w:sz="8" w:space="0"/>
              <w:right w:val="single" w:color="000000" w:sz="8" w:space="0"/>
            </w:tcBorders>
            <w:vAlign w:val="center"/>
          </w:tcPr>
          <w:p>
            <w:pPr>
              <w:autoSpaceDE w:val="0"/>
              <w:autoSpaceDN w:val="0"/>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lang w:val="zh-CN"/>
              </w:rPr>
              <w:t>大写：</w:t>
            </w:r>
          </w:p>
          <w:p>
            <w:pPr>
              <w:autoSpaceDE w:val="0"/>
              <w:autoSpaceDN w:val="0"/>
              <w:spacing w:line="360" w:lineRule="auto"/>
              <w:ind w:firstLine="0" w:firstLineChars="0"/>
              <w:rPr>
                <w:rFonts w:ascii="宋体" w:hAnsi="宋体" w:eastAsia="宋体" w:cs="宋体"/>
                <w:color w:val="auto"/>
                <w:sz w:val="24"/>
                <w:szCs w:val="24"/>
                <w:lang w:val="zh-CN"/>
              </w:rPr>
            </w:pPr>
            <w:r>
              <w:rPr>
                <w:rFonts w:hint="eastAsia" w:ascii="宋体" w:hAnsi="宋体" w:eastAsia="宋体" w:cs="宋体"/>
                <w:color w:val="auto"/>
                <w:sz w:val="24"/>
                <w:szCs w:val="24"/>
                <w:lang w:val="zh-CN"/>
              </w:rPr>
              <w:t>小写：</w:t>
            </w:r>
          </w:p>
        </w:tc>
      </w:tr>
    </w:tbl>
    <w:p>
      <w:pPr>
        <w:spacing w:line="360" w:lineRule="auto"/>
        <w:ind w:firstLine="0" w:firstLineChars="0"/>
        <w:rPr>
          <w:rFonts w:ascii="宋体" w:hAnsi="宋体" w:eastAsia="宋体" w:cs="宋体"/>
          <w:color w:val="auto"/>
          <w:sz w:val="24"/>
          <w:szCs w:val="24"/>
        </w:rPr>
      </w:pPr>
    </w:p>
    <w:p>
      <w:pPr>
        <w:spacing w:line="360" w:lineRule="auto"/>
        <w:ind w:firstLine="0" w:firstLineChars="0"/>
        <w:textAlignment w:val="baseline"/>
        <w:rPr>
          <w:rFonts w:ascii="宋体" w:hAnsi="宋体" w:eastAsia="宋体" w:cs="宋体"/>
          <w:color w:val="auto"/>
          <w:sz w:val="24"/>
          <w:szCs w:val="24"/>
        </w:rPr>
      </w:pPr>
    </w:p>
    <w:p>
      <w:pPr>
        <w:spacing w:line="360" w:lineRule="auto"/>
        <w:ind w:firstLine="0" w:firstLineChars="0"/>
        <w:textAlignment w:val="baseline"/>
        <w:rPr>
          <w:rFonts w:ascii="宋体" w:hAnsi="宋体" w:eastAsia="宋体" w:cs="宋体"/>
          <w:color w:val="auto"/>
          <w:sz w:val="24"/>
          <w:szCs w:val="24"/>
        </w:rPr>
      </w:pP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t>（公章）</w:t>
      </w: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法定代表人或委托代理人：</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t>（签字或盖章）</w:t>
      </w:r>
    </w:p>
    <w:p>
      <w:pPr>
        <w:wordWrap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年   月  日</w:t>
      </w:r>
    </w:p>
    <w:p>
      <w:pPr>
        <w:wordWrap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br w:type="page"/>
      </w:r>
    </w:p>
    <w:p>
      <w:pPr>
        <w:autoSpaceDE w:val="0"/>
        <w:autoSpaceDN w:val="0"/>
        <w:spacing w:line="360" w:lineRule="auto"/>
        <w:ind w:firstLine="482"/>
        <w:jc w:val="center"/>
        <w:rPr>
          <w:rFonts w:ascii="宋体" w:hAnsi="宋体" w:eastAsia="宋体" w:cs="宋体"/>
          <w:b/>
          <w:bCs/>
          <w:color w:val="auto"/>
          <w:sz w:val="24"/>
          <w:szCs w:val="24"/>
          <w:lang w:val="zh-CN"/>
        </w:rPr>
      </w:pPr>
      <w:r>
        <w:rPr>
          <w:rFonts w:hint="eastAsia" w:ascii="宋体" w:hAnsi="宋体" w:eastAsia="宋体" w:cs="宋体"/>
          <w:b/>
          <w:bCs/>
          <w:color w:val="auto"/>
          <w:sz w:val="24"/>
          <w:szCs w:val="24"/>
          <w:lang w:val="zh-CN"/>
        </w:rPr>
        <w:t>技术规格响应表</w:t>
      </w:r>
    </w:p>
    <w:p>
      <w:pPr>
        <w:autoSpaceDE w:val="0"/>
        <w:autoSpaceDN w:val="0"/>
        <w:spacing w:line="360" w:lineRule="auto"/>
        <w:ind w:firstLine="482"/>
        <w:rPr>
          <w:rFonts w:ascii="宋体" w:hAnsi="宋体" w:eastAsia="宋体" w:cs="宋体"/>
          <w:b/>
          <w:bCs/>
          <w:color w:val="auto"/>
          <w:sz w:val="24"/>
          <w:szCs w:val="24"/>
          <w:lang w:val="zh-CN"/>
        </w:rPr>
      </w:pPr>
      <w:r>
        <w:rPr>
          <w:rFonts w:hint="eastAsia" w:ascii="宋体" w:hAnsi="宋体" w:eastAsia="宋体" w:cs="宋体"/>
          <w:b/>
          <w:bCs/>
          <w:color w:val="auto"/>
          <w:sz w:val="24"/>
          <w:szCs w:val="24"/>
          <w:lang w:val="zh-CN"/>
        </w:rPr>
        <w:t>供应商名称</w:t>
      </w:r>
      <w:r>
        <w:rPr>
          <w:rFonts w:hint="eastAsia" w:ascii="宋体" w:hAnsi="宋体" w:eastAsia="宋体" w:cs="宋体"/>
          <w:b/>
          <w:bCs/>
          <w:color w:val="auto"/>
          <w:sz w:val="24"/>
          <w:szCs w:val="24"/>
        </w:rPr>
        <w:t xml:space="preserve">：                                               </w:t>
      </w:r>
    </w:p>
    <w:tbl>
      <w:tblPr>
        <w:tblStyle w:val="23"/>
        <w:tblW w:w="8617" w:type="dxa"/>
        <w:jc w:val="center"/>
        <w:tblLayout w:type="fixed"/>
        <w:tblCellMar>
          <w:top w:w="0" w:type="dxa"/>
          <w:left w:w="28" w:type="dxa"/>
          <w:bottom w:w="0" w:type="dxa"/>
          <w:right w:w="28" w:type="dxa"/>
        </w:tblCellMar>
      </w:tblPr>
      <w:tblGrid>
        <w:gridCol w:w="616"/>
        <w:gridCol w:w="1233"/>
        <w:gridCol w:w="2378"/>
        <w:gridCol w:w="1247"/>
        <w:gridCol w:w="2467"/>
        <w:gridCol w:w="676"/>
      </w:tblGrid>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3611"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采购需求技术参数、指标</w:t>
            </w:r>
          </w:p>
        </w:tc>
        <w:tc>
          <w:tcPr>
            <w:tcW w:w="3714"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投标产品技术参数、指标</w:t>
            </w: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偏离</w:t>
            </w: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序号</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名称</w:t>
            </w: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技术参数及配置</w:t>
            </w: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名称</w:t>
            </w: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技术参数及配置</w:t>
            </w: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1</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2</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eastAsia="宋体" w:cs="宋体"/>
                <w:color w:val="auto"/>
                <w:sz w:val="24"/>
                <w:szCs w:val="24"/>
                <w:lang w:val="zh-CN"/>
              </w:rPr>
            </w:pPr>
          </w:p>
        </w:tc>
      </w:tr>
    </w:tbl>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注：1.本表应按照“采购项目要求及技术参数”中产品序号的指标逐项填写，不得遗漏。</w:t>
      </w:r>
    </w:p>
    <w:p>
      <w:pPr>
        <w:numPr>
          <w:ilvl w:val="0"/>
          <w:numId w:val="3"/>
        </w:num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采购项目要求及技术参数”必须与响应文件中提供的产品检测报告、彩页等证明材料的实质性响应情况相一致。若在评标环节发现该项与响应文件中提供的产品检测报告、彩页（或厂家公开发布的资料参数）等证明材料的实质性响应情况不一致或直接复制磋商文件“采购项目要求及技术参数”内容的，按无效投标处理。</w:t>
      </w:r>
    </w:p>
    <w:p>
      <w:pPr>
        <w:numPr>
          <w:ilvl w:val="0"/>
          <w:numId w:val="3"/>
        </w:num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填写此表时以招标项目参数要求为基本投标要求，满足招标项目参数要求的指标需列出“</w:t>
      </w:r>
      <w:r>
        <w:rPr>
          <w:rFonts w:hint="eastAsia" w:ascii="宋体" w:hAnsi="宋体" w:eastAsia="宋体" w:cs="宋体"/>
          <w:color w:val="auto"/>
          <w:sz w:val="24"/>
          <w:szCs w:val="24"/>
        </w:rPr>
        <w:t>0</w:t>
      </w:r>
      <w:r>
        <w:rPr>
          <w:rFonts w:hint="eastAsia" w:ascii="宋体" w:hAnsi="宋体" w:eastAsia="宋体" w:cs="宋体"/>
          <w:color w:val="auto"/>
          <w:sz w:val="24"/>
          <w:szCs w:val="24"/>
          <w:lang w:val="zh-CN"/>
        </w:rPr>
        <w:t>”；超出、不满足招标项目参数要求的指标需列出“+”、“-”偏差，并做出详细说明；如果只注明“+”、“-”或未填写，将视为该项指标不响应。</w:t>
      </w:r>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rPr>
        <w:t>4</w:t>
      </w:r>
      <w:r>
        <w:rPr>
          <w:rFonts w:hint="eastAsia" w:ascii="宋体" w:hAnsi="宋体" w:eastAsia="宋体" w:cs="宋体"/>
          <w:color w:val="auto"/>
          <w:sz w:val="24"/>
          <w:szCs w:val="24"/>
          <w:lang w:val="zh-CN"/>
        </w:rPr>
        <w:t>.供应商响应采购需求应具体、明确，含糊不清、不确切或伪造、编造证明材料的，按照实质性不响应处理。对伪造、编造证明材料的，将报送采购监管部门查处。</w:t>
      </w:r>
    </w:p>
    <w:p>
      <w:pPr>
        <w:autoSpaceDE w:val="0"/>
        <w:autoSpaceDN w:val="0"/>
        <w:spacing w:line="360" w:lineRule="auto"/>
        <w:ind w:firstLine="480"/>
        <w:rPr>
          <w:rFonts w:ascii="宋体" w:hAnsi="宋体" w:eastAsia="宋体" w:cs="宋体"/>
          <w:color w:val="auto"/>
          <w:sz w:val="24"/>
          <w:szCs w:val="24"/>
          <w:lang w:val="zh-CN"/>
        </w:rPr>
      </w:pPr>
    </w:p>
    <w:p>
      <w:pPr>
        <w:autoSpaceDE w:val="0"/>
        <w:autoSpaceDN w:val="0"/>
        <w:spacing w:line="360" w:lineRule="auto"/>
        <w:ind w:firstLine="480"/>
        <w:rPr>
          <w:rFonts w:ascii="宋体" w:hAnsi="宋体" w:eastAsia="宋体" w:cs="宋体"/>
          <w:color w:val="auto"/>
          <w:sz w:val="24"/>
          <w:szCs w:val="24"/>
          <w:lang w:val="zh-CN"/>
        </w:rPr>
      </w:pPr>
    </w:p>
    <w:p>
      <w:pPr>
        <w:autoSpaceDE w:val="0"/>
        <w:autoSpaceDN w:val="0"/>
        <w:spacing w:line="360" w:lineRule="auto"/>
        <w:ind w:firstLine="482"/>
        <w:jc w:val="center"/>
        <w:rPr>
          <w:rFonts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供应商：           </w:t>
      </w:r>
      <w:r>
        <w:rPr>
          <w:rFonts w:hint="eastAsia" w:ascii="宋体" w:hAnsi="宋体" w:eastAsia="宋体" w:cs="宋体"/>
          <w:b/>
          <w:bCs/>
          <w:color w:val="auto"/>
          <w:sz w:val="24"/>
          <w:szCs w:val="24"/>
        </w:rPr>
        <w:t xml:space="preserve">           </w:t>
      </w:r>
      <w:r>
        <w:rPr>
          <w:rFonts w:hint="eastAsia" w:ascii="宋体" w:hAnsi="宋体" w:eastAsia="宋体" w:cs="宋体"/>
          <w:b/>
          <w:bCs/>
          <w:color w:val="auto"/>
          <w:sz w:val="24"/>
          <w:szCs w:val="24"/>
          <w:lang w:val="zh-CN"/>
        </w:rPr>
        <w:t xml:space="preserve">  （公章）</w:t>
      </w:r>
    </w:p>
    <w:p>
      <w:pPr>
        <w:autoSpaceDE w:val="0"/>
        <w:autoSpaceDN w:val="0"/>
        <w:spacing w:line="360" w:lineRule="auto"/>
        <w:ind w:firstLine="482"/>
        <w:jc w:val="center"/>
        <w:rPr>
          <w:rFonts w:ascii="宋体" w:hAnsi="宋体" w:eastAsia="宋体" w:cs="宋体"/>
          <w:b/>
          <w:bCs/>
          <w:color w:val="auto"/>
          <w:sz w:val="24"/>
          <w:szCs w:val="24"/>
          <w:lang w:val="zh-CN"/>
        </w:rPr>
      </w:pPr>
      <w:r>
        <w:rPr>
          <w:rFonts w:hint="eastAsia" w:ascii="宋体" w:hAnsi="宋体" w:eastAsia="宋体" w:cs="宋体"/>
          <w:b/>
          <w:bCs/>
          <w:color w:val="auto"/>
          <w:sz w:val="24"/>
          <w:szCs w:val="24"/>
          <w:lang w:val="zh-CN"/>
        </w:rPr>
        <w:t>法定代表人或委托代理人：        （签字）</w:t>
      </w:r>
    </w:p>
    <w:p>
      <w:pPr>
        <w:wordWrap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bCs/>
          <w:color w:val="auto"/>
          <w:sz w:val="24"/>
          <w:szCs w:val="24"/>
          <w:lang w:val="zh-CN"/>
        </w:rPr>
        <w:t xml:space="preserve">年 </w:t>
      </w:r>
      <w:r>
        <w:rPr>
          <w:rFonts w:hint="eastAsia" w:ascii="宋体" w:hAnsi="宋体" w:eastAsia="宋体" w:cs="宋体"/>
          <w:b/>
          <w:bCs/>
          <w:color w:val="auto"/>
          <w:sz w:val="24"/>
          <w:szCs w:val="24"/>
        </w:rPr>
        <w:t xml:space="preserve"> </w:t>
      </w:r>
      <w:r>
        <w:rPr>
          <w:rFonts w:hint="eastAsia" w:ascii="宋体" w:hAnsi="宋体" w:eastAsia="宋体" w:cs="宋体"/>
          <w:b/>
          <w:bCs/>
          <w:color w:val="auto"/>
          <w:sz w:val="24"/>
          <w:szCs w:val="24"/>
          <w:lang w:val="zh-CN"/>
        </w:rPr>
        <w:t xml:space="preserve">  月  </w:t>
      </w:r>
      <w:r>
        <w:rPr>
          <w:rFonts w:hint="eastAsia" w:ascii="宋体" w:hAnsi="宋体" w:eastAsia="宋体" w:cs="宋体"/>
          <w:b/>
          <w:bCs/>
          <w:color w:val="auto"/>
          <w:sz w:val="24"/>
          <w:szCs w:val="24"/>
        </w:rPr>
        <w:t xml:space="preserve"> </w:t>
      </w:r>
      <w:r>
        <w:rPr>
          <w:rFonts w:hint="eastAsia" w:ascii="宋体" w:hAnsi="宋体" w:eastAsia="宋体" w:cs="宋体"/>
          <w:b/>
          <w:bCs/>
          <w:color w:val="auto"/>
          <w:sz w:val="24"/>
          <w:szCs w:val="24"/>
          <w:lang w:val="zh-CN"/>
        </w:rPr>
        <w:t xml:space="preserve"> 日</w:t>
      </w:r>
      <w:r>
        <w:rPr>
          <w:rFonts w:hint="eastAsia" w:ascii="宋体" w:hAnsi="宋体" w:eastAsia="宋体" w:cs="宋体"/>
          <w:b/>
          <w:color w:val="auto"/>
          <w:sz w:val="24"/>
          <w:szCs w:val="24"/>
        </w:rPr>
        <w:br w:type="page"/>
      </w:r>
    </w:p>
    <w:p>
      <w:pPr>
        <w:keepNext/>
        <w:pageBreakBefore/>
        <w:widowControl/>
        <w:spacing w:line="360" w:lineRule="auto"/>
        <w:ind w:firstLine="0" w:firstLineChars="0"/>
        <w:outlineLvl w:val="1"/>
        <w:rPr>
          <w:rFonts w:ascii="宋体" w:hAnsi="宋体" w:eastAsia="宋体" w:cs="宋体"/>
          <w:b/>
          <w:color w:val="auto"/>
          <w:sz w:val="24"/>
          <w:szCs w:val="24"/>
        </w:rPr>
      </w:pPr>
      <w:bookmarkStart w:id="192" w:name="_Toc14675"/>
      <w:bookmarkStart w:id="193" w:name="_Toc13693"/>
      <w:r>
        <w:rPr>
          <w:rFonts w:hint="eastAsia" w:ascii="宋体" w:hAnsi="宋体" w:eastAsia="宋体" w:cs="宋体"/>
          <w:b/>
          <w:color w:val="auto"/>
          <w:sz w:val="24"/>
          <w:szCs w:val="24"/>
        </w:rPr>
        <w:t>附件</w:t>
      </w:r>
      <w:bookmarkStart w:id="194" w:name="_Toc376936774"/>
      <w:bookmarkStart w:id="195" w:name="_Toc325726043"/>
      <w:r>
        <w:rPr>
          <w:rFonts w:hint="eastAsia" w:ascii="宋体" w:hAnsi="宋体" w:eastAsia="宋体" w:cs="宋体"/>
          <w:b/>
          <w:color w:val="auto"/>
          <w:sz w:val="24"/>
          <w:szCs w:val="24"/>
        </w:rPr>
        <w:t>4：法定代表人证明书</w:t>
      </w:r>
      <w:bookmarkEnd w:id="192"/>
      <w:bookmarkEnd w:id="193"/>
      <w:bookmarkEnd w:id="194"/>
      <w:bookmarkEnd w:id="195"/>
    </w:p>
    <w:p>
      <w:pPr>
        <w:spacing w:line="360" w:lineRule="auto"/>
        <w:ind w:firstLine="0" w:firstLineChars="0"/>
        <w:jc w:val="center"/>
        <w:rPr>
          <w:rFonts w:ascii="宋体" w:hAnsi="宋体" w:eastAsia="宋体" w:cs="宋体"/>
          <w:b/>
          <w:bCs/>
          <w:color w:val="auto"/>
          <w:sz w:val="24"/>
          <w:szCs w:val="24"/>
        </w:rPr>
      </w:pPr>
    </w:p>
    <w:p>
      <w:pPr>
        <w:spacing w:line="360" w:lineRule="auto"/>
        <w:ind w:firstLine="0" w:firstLineChars="0"/>
        <w:jc w:val="center"/>
        <w:rPr>
          <w:rFonts w:ascii="宋体" w:hAnsi="宋体" w:eastAsia="宋体" w:cs="宋体"/>
          <w:b/>
          <w:bCs/>
          <w:color w:val="auto"/>
          <w:sz w:val="24"/>
          <w:szCs w:val="24"/>
        </w:rPr>
      </w:pPr>
      <w:r>
        <w:rPr>
          <w:rFonts w:hint="eastAsia" w:ascii="宋体" w:hAnsi="宋体" w:eastAsia="宋体" w:cs="宋体"/>
          <w:b/>
          <w:bCs/>
          <w:color w:val="auto"/>
          <w:sz w:val="24"/>
          <w:szCs w:val="24"/>
        </w:rPr>
        <w:t>法定代表人证明书</w:t>
      </w:r>
    </w:p>
    <w:p>
      <w:pPr>
        <w:spacing w:line="360" w:lineRule="auto"/>
        <w:ind w:firstLine="0" w:firstLineChars="0"/>
        <w:rPr>
          <w:rFonts w:ascii="宋体" w:hAnsi="宋体" w:eastAsia="宋体" w:cs="宋体"/>
          <w:b/>
          <w:bCs/>
          <w:color w:val="auto"/>
          <w:sz w:val="24"/>
          <w:szCs w:val="24"/>
        </w:rPr>
      </w:pPr>
    </w:p>
    <w:p>
      <w:pPr>
        <w:spacing w:line="360" w:lineRule="auto"/>
        <w:ind w:firstLine="0" w:firstLineChars="0"/>
        <w:rPr>
          <w:rFonts w:ascii="宋体" w:hAnsi="宋体" w:eastAsia="宋体" w:cs="宋体"/>
          <w:b/>
          <w:bCs/>
          <w:color w:val="auto"/>
          <w:sz w:val="24"/>
          <w:szCs w:val="24"/>
        </w:rPr>
      </w:pPr>
      <w:r>
        <w:rPr>
          <w:rFonts w:hint="eastAsia" w:ascii="宋体" w:hAnsi="宋体" w:eastAsia="宋体" w:cs="宋体"/>
          <w:b/>
          <w:bCs/>
          <w:color w:val="auto"/>
          <w:sz w:val="24"/>
          <w:szCs w:val="24"/>
        </w:rPr>
        <w:t>致：青海卓宸招标咨询有限公司</w:t>
      </w:r>
    </w:p>
    <w:p>
      <w:pPr>
        <w:autoSpaceDE w:val="0"/>
        <w:autoSpaceDN w:val="0"/>
        <w:spacing w:line="360" w:lineRule="auto"/>
        <w:ind w:firstLine="0" w:firstLineChars="0"/>
        <w:jc w:val="left"/>
        <w:rPr>
          <w:rFonts w:ascii="宋体" w:hAnsi="宋体" w:eastAsia="宋体" w:cs="宋体"/>
          <w:color w:val="auto"/>
          <w:sz w:val="24"/>
          <w:szCs w:val="24"/>
        </w:rPr>
      </w:pPr>
    </w:p>
    <w:p>
      <w:pPr>
        <w:autoSpaceDE w:val="0"/>
        <w:autoSpaceDN w:val="0"/>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u w:val="single"/>
        </w:rPr>
        <w:t xml:space="preserve">  （法定代表人姓名）  </w:t>
      </w:r>
      <w:r>
        <w:rPr>
          <w:rFonts w:hint="eastAsia" w:ascii="宋体" w:hAnsi="宋体" w:eastAsia="宋体" w:cs="宋体"/>
          <w:color w:val="auto"/>
          <w:sz w:val="24"/>
          <w:szCs w:val="24"/>
        </w:rPr>
        <w:t>现任我单位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职务，为法定代表人，特此证明。</w:t>
      </w:r>
    </w:p>
    <w:p>
      <w:pPr>
        <w:autoSpaceDE w:val="0"/>
        <w:autoSpaceDN w:val="0"/>
        <w:spacing w:line="360" w:lineRule="auto"/>
        <w:ind w:firstLine="0" w:firstLineChars="0"/>
        <w:jc w:val="left"/>
        <w:rPr>
          <w:rFonts w:ascii="宋体" w:hAnsi="宋体" w:eastAsia="宋体" w:cs="宋体"/>
          <w:color w:val="auto"/>
          <w:sz w:val="24"/>
          <w:szCs w:val="24"/>
        </w:rPr>
      </w:pPr>
    </w:p>
    <w:p>
      <w:pPr>
        <w:autoSpaceDE w:val="0"/>
        <w:autoSpaceDN w:val="0"/>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法定代表人基本情况：</w:t>
      </w:r>
    </w:p>
    <w:p>
      <w:pPr>
        <w:autoSpaceDE w:val="0"/>
        <w:autoSpaceDN w:val="0"/>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民族：</w:t>
      </w:r>
      <w:r>
        <w:rPr>
          <w:rFonts w:hint="eastAsia" w:ascii="宋体" w:hAnsi="宋体" w:eastAsia="宋体" w:cs="宋体"/>
          <w:color w:val="auto"/>
          <w:sz w:val="24"/>
          <w:szCs w:val="24"/>
          <w:u w:val="single"/>
        </w:rPr>
        <w:t xml:space="preserve">     </w:t>
      </w:r>
    </w:p>
    <w:p>
      <w:pPr>
        <w:autoSpaceDE w:val="0"/>
        <w:autoSpaceDN w:val="0"/>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eastAsia="宋体" w:cs="宋体"/>
          <w:color w:val="auto"/>
          <w:sz w:val="24"/>
          <w:szCs w:val="24"/>
          <w:u w:val="single"/>
        </w:rPr>
        <w:t xml:space="preserve">                 </w:t>
      </w:r>
    </w:p>
    <w:p>
      <w:pPr>
        <w:autoSpaceDE w:val="0"/>
        <w:autoSpaceDN w:val="0"/>
        <w:spacing w:line="360" w:lineRule="auto"/>
        <w:ind w:firstLine="0" w:firstLineChars="0"/>
        <w:jc w:val="left"/>
        <w:rPr>
          <w:rFonts w:ascii="宋体" w:hAnsi="宋体" w:eastAsia="宋体" w:cs="宋体"/>
          <w:color w:val="auto"/>
          <w:sz w:val="24"/>
          <w:szCs w:val="24"/>
          <w:u w:val="single"/>
        </w:rPr>
      </w:pPr>
      <w:r>
        <w:rPr>
          <w:rFonts w:hint="eastAsia" w:ascii="宋体" w:hAnsi="宋体" w:eastAsia="宋体" w:cs="宋体"/>
          <w:color w:val="auto"/>
          <w:sz w:val="24"/>
          <w:szCs w:val="24"/>
        </w:rPr>
        <w:t>身份证号码：</w:t>
      </w:r>
      <w:r>
        <w:rPr>
          <w:rFonts w:hint="eastAsia" w:ascii="宋体" w:hAnsi="宋体" w:eastAsia="宋体" w:cs="宋体"/>
          <w:color w:val="auto"/>
          <w:sz w:val="24"/>
          <w:szCs w:val="24"/>
          <w:u w:val="single"/>
        </w:rPr>
        <w:t xml:space="preserve">                 </w:t>
      </w:r>
    </w:p>
    <w:p>
      <w:pPr>
        <w:autoSpaceDE w:val="0"/>
        <w:autoSpaceDN w:val="0"/>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附法定代表人第二代身份证双面扫描（或复印）件</w:t>
      </w:r>
    </w:p>
    <w:p>
      <w:pPr>
        <w:autoSpaceDE w:val="0"/>
        <w:autoSpaceDN w:val="0"/>
        <w:spacing w:line="360" w:lineRule="auto"/>
        <w:ind w:firstLine="0" w:firstLineChars="0"/>
        <w:jc w:val="left"/>
        <w:rPr>
          <w:rFonts w:ascii="宋体" w:hAnsi="宋体" w:eastAsia="宋体" w:cs="宋体"/>
          <w:color w:val="auto"/>
          <w:sz w:val="24"/>
          <w:szCs w:val="24"/>
        </w:rPr>
      </w:pPr>
    </w:p>
    <w:p>
      <w:pPr>
        <w:autoSpaceDE w:val="0"/>
        <w:autoSpaceDN w:val="0"/>
        <w:spacing w:line="360" w:lineRule="auto"/>
        <w:ind w:firstLine="0" w:firstLineChars="0"/>
        <w:jc w:val="left"/>
        <w:rPr>
          <w:rFonts w:ascii="宋体" w:hAnsi="宋体" w:eastAsia="宋体" w:cs="宋体"/>
          <w:color w:val="auto"/>
          <w:sz w:val="24"/>
          <w:szCs w:val="24"/>
        </w:rPr>
      </w:pPr>
    </w:p>
    <w:p>
      <w:pPr>
        <w:autoSpaceDE w:val="0"/>
        <w:autoSpaceDN w:val="0"/>
        <w:spacing w:line="360" w:lineRule="auto"/>
        <w:ind w:firstLine="0" w:firstLineChars="0"/>
        <w:jc w:val="left"/>
        <w:rPr>
          <w:rFonts w:ascii="宋体" w:hAnsi="宋体" w:eastAsia="宋体" w:cs="宋体"/>
          <w:color w:val="auto"/>
          <w:sz w:val="24"/>
          <w:szCs w:val="24"/>
        </w:rPr>
      </w:pP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t>（公章）</w:t>
      </w:r>
    </w:p>
    <w:p>
      <w:pPr>
        <w:wordWrap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年   月   日</w:t>
      </w:r>
    </w:p>
    <w:p>
      <w:pPr>
        <w:wordWrap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br w:type="page"/>
      </w:r>
    </w:p>
    <w:p>
      <w:pPr>
        <w:keepNext/>
        <w:pageBreakBefore/>
        <w:widowControl/>
        <w:spacing w:line="360" w:lineRule="auto"/>
        <w:ind w:firstLine="0" w:firstLineChars="0"/>
        <w:outlineLvl w:val="1"/>
        <w:rPr>
          <w:rFonts w:ascii="宋体" w:hAnsi="宋体" w:eastAsia="宋体" w:cs="宋体"/>
          <w:b/>
          <w:color w:val="auto"/>
          <w:sz w:val="24"/>
          <w:szCs w:val="24"/>
        </w:rPr>
      </w:pPr>
      <w:bookmarkStart w:id="196" w:name="_Toc324756736"/>
      <w:bookmarkStart w:id="197" w:name="_Toc201287639"/>
      <w:bookmarkStart w:id="198" w:name="_Toc29201"/>
      <w:bookmarkStart w:id="199" w:name="_Toc31614"/>
      <w:r>
        <w:rPr>
          <w:rFonts w:hint="eastAsia" w:ascii="宋体" w:hAnsi="宋体" w:eastAsia="宋体" w:cs="宋体"/>
          <w:b/>
          <w:color w:val="auto"/>
          <w:sz w:val="24"/>
          <w:szCs w:val="24"/>
        </w:rPr>
        <w:t>附件</w:t>
      </w:r>
      <w:bookmarkEnd w:id="196"/>
      <w:bookmarkEnd w:id="197"/>
      <w:r>
        <w:rPr>
          <w:rFonts w:hint="eastAsia" w:ascii="宋体" w:hAnsi="宋体" w:eastAsia="宋体" w:cs="宋体"/>
          <w:b/>
          <w:color w:val="auto"/>
          <w:sz w:val="24"/>
          <w:szCs w:val="24"/>
        </w:rPr>
        <w:t>5：法定代表人授权书</w:t>
      </w:r>
      <w:bookmarkEnd w:id="198"/>
      <w:bookmarkEnd w:id="199"/>
    </w:p>
    <w:p>
      <w:pPr>
        <w:spacing w:line="360" w:lineRule="auto"/>
        <w:ind w:firstLine="0" w:firstLineChars="0"/>
        <w:rPr>
          <w:rFonts w:ascii="宋体" w:hAnsi="宋体" w:eastAsia="宋体" w:cs="宋体"/>
          <w:b/>
          <w:color w:val="auto"/>
          <w:sz w:val="24"/>
          <w:szCs w:val="24"/>
        </w:rPr>
      </w:pP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法定代表人授权书</w:t>
      </w:r>
    </w:p>
    <w:p>
      <w:pPr>
        <w:spacing w:line="360" w:lineRule="auto"/>
        <w:ind w:firstLine="0" w:firstLineChars="0"/>
        <w:rPr>
          <w:rFonts w:ascii="宋体" w:hAnsi="宋体" w:eastAsia="宋体" w:cs="宋体"/>
          <w:b/>
          <w:bCs/>
          <w:color w:val="auto"/>
          <w:sz w:val="24"/>
          <w:szCs w:val="24"/>
        </w:rPr>
      </w:pPr>
    </w:p>
    <w:p>
      <w:pPr>
        <w:spacing w:line="360" w:lineRule="auto"/>
        <w:ind w:firstLine="0" w:firstLineChars="0"/>
        <w:rPr>
          <w:rFonts w:ascii="宋体" w:hAnsi="宋体" w:eastAsia="宋体" w:cs="宋体"/>
          <w:b/>
          <w:bCs/>
          <w:color w:val="auto"/>
          <w:sz w:val="24"/>
          <w:szCs w:val="24"/>
        </w:rPr>
      </w:pPr>
      <w:r>
        <w:rPr>
          <w:rFonts w:hint="eastAsia" w:ascii="宋体" w:hAnsi="宋体" w:eastAsia="宋体" w:cs="宋体"/>
          <w:b/>
          <w:bCs/>
          <w:color w:val="auto"/>
          <w:sz w:val="24"/>
          <w:szCs w:val="24"/>
        </w:rPr>
        <w:t>致：青海卓宸招标咨询有限公司</w:t>
      </w:r>
    </w:p>
    <w:p>
      <w:pPr>
        <w:spacing w:line="360" w:lineRule="auto"/>
        <w:ind w:firstLine="0" w:firstLineChars="0"/>
        <w:rPr>
          <w:rFonts w:ascii="宋体" w:hAnsi="宋体" w:eastAsia="宋体" w:cs="宋体"/>
          <w:color w:val="auto"/>
          <w:sz w:val="24"/>
          <w:szCs w:val="24"/>
          <w:u w:val="single"/>
        </w:rPr>
      </w:pP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u w:val="single"/>
        </w:rPr>
        <w:t xml:space="preserve">  （供应商名称）  </w:t>
      </w:r>
      <w:r>
        <w:rPr>
          <w:rFonts w:hint="eastAsia" w:ascii="宋体" w:hAnsi="宋体" w:eastAsia="宋体" w:cs="宋体"/>
          <w:color w:val="auto"/>
          <w:sz w:val="24"/>
          <w:szCs w:val="24"/>
        </w:rPr>
        <w:t>系中华人民共和国合法企业，法定地址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u w:val="single"/>
        </w:rPr>
        <w:t xml:space="preserve">（法定代表人姓名）   </w:t>
      </w:r>
      <w:r>
        <w:rPr>
          <w:rFonts w:hint="eastAsia" w:ascii="宋体" w:hAnsi="宋体" w:eastAsia="宋体" w:cs="宋体"/>
          <w:color w:val="auto"/>
          <w:sz w:val="24"/>
          <w:szCs w:val="24"/>
        </w:rPr>
        <w:t>特授权</w:t>
      </w:r>
      <w:r>
        <w:rPr>
          <w:rFonts w:hint="eastAsia" w:ascii="宋体" w:hAnsi="宋体" w:eastAsia="宋体" w:cs="宋体"/>
          <w:color w:val="auto"/>
          <w:sz w:val="24"/>
          <w:szCs w:val="24"/>
          <w:u w:val="single"/>
        </w:rPr>
        <w:t xml:space="preserve"> （委托代理人姓名）    </w:t>
      </w:r>
      <w:r>
        <w:rPr>
          <w:rFonts w:hint="eastAsia" w:ascii="宋体" w:hAnsi="宋体" w:eastAsia="宋体" w:cs="宋体"/>
          <w:color w:val="auto"/>
          <w:sz w:val="24"/>
          <w:szCs w:val="24"/>
        </w:rPr>
        <w:t>代表我单位全权办理针对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项目的磋商、答疑等具体工作，并签署全部有关的文件、资料。</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我单位对被授权人的签名负全部责任。</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在撤销授权的书面通知以前，本授权书一直有效，被授权人签署的所有文件（在授权书有效期内签署的）不因授权的撤销而失效。</w:t>
      </w:r>
    </w:p>
    <w:p>
      <w:pPr>
        <w:spacing w:line="360" w:lineRule="auto"/>
        <w:ind w:firstLine="0" w:firstLineChars="0"/>
        <w:rPr>
          <w:rFonts w:ascii="宋体" w:hAnsi="宋体" w:eastAsia="宋体" w:cs="宋体"/>
          <w:color w:val="auto"/>
          <w:sz w:val="24"/>
          <w:szCs w:val="24"/>
        </w:rPr>
      </w:pP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授权期限：同磋商有效期</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被授权人联系电话：</w:t>
      </w:r>
      <w:r>
        <w:rPr>
          <w:rFonts w:hint="eastAsia" w:ascii="宋体" w:hAnsi="宋体" w:eastAsia="宋体" w:cs="宋体"/>
          <w:color w:val="auto"/>
          <w:sz w:val="24"/>
          <w:szCs w:val="24"/>
          <w:u w:val="single"/>
        </w:rPr>
        <w:t xml:space="preserve">           </w:t>
      </w:r>
    </w:p>
    <w:p>
      <w:pPr>
        <w:spacing w:line="360" w:lineRule="auto"/>
        <w:ind w:firstLine="0" w:firstLineChars="0"/>
        <w:rPr>
          <w:rFonts w:ascii="宋体" w:hAnsi="宋体" w:eastAsia="宋体" w:cs="宋体"/>
          <w:color w:val="auto"/>
          <w:sz w:val="24"/>
          <w:szCs w:val="24"/>
        </w:rPr>
      </w:pPr>
    </w:p>
    <w:p>
      <w:pPr>
        <w:spacing w:line="360" w:lineRule="auto"/>
        <w:ind w:firstLine="0" w:firstLineChars="0"/>
        <w:rPr>
          <w:rFonts w:ascii="宋体" w:hAnsi="宋体" w:eastAsia="宋体" w:cs="宋体"/>
          <w:color w:val="auto"/>
          <w:sz w:val="24"/>
          <w:szCs w:val="24"/>
        </w:rPr>
      </w:pPr>
    </w:p>
    <w:p>
      <w:pPr>
        <w:spacing w:line="360" w:lineRule="auto"/>
        <w:ind w:firstLine="0" w:firstLineChars="0"/>
        <w:rPr>
          <w:rFonts w:ascii="宋体" w:hAnsi="宋体" w:eastAsia="宋体" w:cs="宋体"/>
          <w:color w:val="auto"/>
          <w:sz w:val="24"/>
          <w:szCs w:val="24"/>
          <w:u w:val="single"/>
        </w:rPr>
      </w:pPr>
      <w:r>
        <w:rPr>
          <w:rFonts w:hint="eastAsia" w:ascii="宋体" w:hAnsi="宋体" w:eastAsia="宋体" w:cs="宋体"/>
          <w:color w:val="auto"/>
          <w:sz w:val="24"/>
          <w:szCs w:val="24"/>
        </w:rPr>
        <w:t>被授权人（委托代理人）签字：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授权人（法定代表人）签字：</w:t>
      </w:r>
      <w:r>
        <w:rPr>
          <w:rFonts w:hint="eastAsia" w:ascii="宋体" w:hAnsi="宋体" w:eastAsia="宋体" w:cs="宋体"/>
          <w:color w:val="auto"/>
          <w:sz w:val="24"/>
          <w:szCs w:val="24"/>
          <w:u w:val="single"/>
        </w:rPr>
        <w:t xml:space="preserve">      </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职务：</w:t>
      </w:r>
      <w:r>
        <w:rPr>
          <w:rFonts w:hint="eastAsia" w:ascii="宋体" w:hAnsi="宋体" w:eastAsia="宋体" w:cs="宋体"/>
          <w:color w:val="auto"/>
          <w:sz w:val="24"/>
          <w:szCs w:val="24"/>
          <w:u w:val="single"/>
        </w:rPr>
        <w:t xml:space="preserve">            </w:t>
      </w:r>
    </w:p>
    <w:p>
      <w:pPr>
        <w:autoSpaceDE w:val="0"/>
        <w:autoSpaceDN w:val="0"/>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附被授权人第二代身份证双面扫描（或复印）件</w:t>
      </w:r>
    </w:p>
    <w:p>
      <w:pPr>
        <w:spacing w:line="360" w:lineRule="auto"/>
        <w:ind w:firstLine="0" w:firstLineChars="0"/>
        <w:rPr>
          <w:rFonts w:ascii="宋体" w:hAnsi="宋体" w:eastAsia="宋体" w:cs="宋体"/>
          <w:color w:val="auto"/>
          <w:sz w:val="24"/>
          <w:szCs w:val="24"/>
        </w:rPr>
      </w:pPr>
    </w:p>
    <w:p>
      <w:pPr>
        <w:spacing w:line="360" w:lineRule="auto"/>
        <w:ind w:firstLine="0" w:firstLineChars="0"/>
        <w:rPr>
          <w:rFonts w:ascii="宋体" w:hAnsi="宋体" w:eastAsia="宋体" w:cs="宋体"/>
          <w:color w:val="auto"/>
          <w:sz w:val="24"/>
          <w:szCs w:val="24"/>
        </w:rPr>
      </w:pPr>
    </w:p>
    <w:p>
      <w:pPr>
        <w:spacing w:line="360" w:lineRule="auto"/>
        <w:ind w:firstLine="0" w:firstLineChars="0"/>
        <w:rPr>
          <w:rFonts w:ascii="宋体" w:hAnsi="宋体" w:eastAsia="宋体" w:cs="宋体"/>
          <w:color w:val="auto"/>
          <w:sz w:val="24"/>
          <w:szCs w:val="24"/>
        </w:rPr>
      </w:pP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t>（公章）</w:t>
      </w:r>
    </w:p>
    <w:p>
      <w:pPr>
        <w:wordWrap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年   月  日</w:t>
      </w:r>
    </w:p>
    <w:p>
      <w:pPr>
        <w:wordWrap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br w:type="page"/>
      </w:r>
    </w:p>
    <w:p>
      <w:pPr>
        <w:keepNext/>
        <w:pageBreakBefore/>
        <w:widowControl/>
        <w:spacing w:line="360" w:lineRule="auto"/>
        <w:ind w:firstLine="0" w:firstLineChars="0"/>
        <w:outlineLvl w:val="1"/>
        <w:rPr>
          <w:rFonts w:ascii="宋体" w:hAnsi="宋体" w:eastAsia="宋体" w:cs="宋体"/>
          <w:b/>
          <w:color w:val="auto"/>
          <w:sz w:val="24"/>
          <w:szCs w:val="24"/>
        </w:rPr>
      </w:pPr>
      <w:bookmarkStart w:id="200" w:name="_Toc25884"/>
      <w:bookmarkStart w:id="201" w:name="_Toc30284"/>
      <w:r>
        <w:rPr>
          <w:rFonts w:hint="eastAsia" w:ascii="宋体" w:hAnsi="宋体" w:eastAsia="宋体" w:cs="宋体"/>
          <w:b/>
          <w:color w:val="auto"/>
          <w:sz w:val="24"/>
          <w:szCs w:val="24"/>
        </w:rPr>
        <w:t>附件6：供应商承诺函</w:t>
      </w:r>
      <w:bookmarkEnd w:id="200"/>
      <w:bookmarkEnd w:id="201"/>
    </w:p>
    <w:p>
      <w:pPr>
        <w:spacing w:line="360" w:lineRule="auto"/>
        <w:ind w:firstLine="0" w:firstLineChars="0"/>
        <w:jc w:val="center"/>
        <w:rPr>
          <w:rFonts w:ascii="宋体" w:hAnsi="宋体" w:eastAsia="宋体" w:cs="宋体"/>
          <w:b/>
          <w:bCs/>
          <w:color w:val="auto"/>
          <w:sz w:val="24"/>
          <w:szCs w:val="24"/>
        </w:rPr>
      </w:pPr>
    </w:p>
    <w:p>
      <w:pPr>
        <w:spacing w:line="360" w:lineRule="auto"/>
        <w:ind w:firstLine="0" w:firstLineChars="0"/>
        <w:jc w:val="center"/>
        <w:rPr>
          <w:rFonts w:ascii="宋体" w:hAnsi="宋体" w:eastAsia="宋体" w:cs="宋体"/>
          <w:b/>
          <w:bCs/>
          <w:color w:val="auto"/>
          <w:sz w:val="24"/>
          <w:szCs w:val="24"/>
        </w:rPr>
      </w:pPr>
      <w:r>
        <w:rPr>
          <w:rFonts w:hint="eastAsia" w:ascii="宋体" w:hAnsi="宋体" w:eastAsia="宋体" w:cs="宋体"/>
          <w:b/>
          <w:bCs/>
          <w:color w:val="auto"/>
          <w:sz w:val="24"/>
          <w:szCs w:val="24"/>
        </w:rPr>
        <w:t>供应商承诺函</w:t>
      </w:r>
    </w:p>
    <w:p>
      <w:pPr>
        <w:spacing w:line="360" w:lineRule="auto"/>
        <w:ind w:firstLine="0" w:firstLineChars="0"/>
        <w:rPr>
          <w:rFonts w:ascii="宋体" w:hAnsi="宋体" w:eastAsia="宋体" w:cs="宋体"/>
          <w:b/>
          <w:bCs/>
          <w:color w:val="auto"/>
          <w:sz w:val="24"/>
          <w:szCs w:val="24"/>
        </w:rPr>
      </w:pPr>
    </w:p>
    <w:p>
      <w:pPr>
        <w:spacing w:line="360" w:lineRule="auto"/>
        <w:ind w:firstLine="0" w:firstLineChars="0"/>
        <w:rPr>
          <w:rFonts w:ascii="宋体" w:hAnsi="宋体" w:eastAsia="宋体" w:cs="宋体"/>
          <w:b/>
          <w:bCs/>
          <w:color w:val="auto"/>
          <w:sz w:val="24"/>
          <w:szCs w:val="24"/>
        </w:rPr>
      </w:pPr>
      <w:r>
        <w:rPr>
          <w:rFonts w:hint="eastAsia" w:ascii="宋体" w:hAnsi="宋体" w:eastAsia="宋体" w:cs="宋体"/>
          <w:b/>
          <w:bCs/>
          <w:color w:val="auto"/>
          <w:sz w:val="24"/>
          <w:szCs w:val="24"/>
        </w:rPr>
        <w:t>致：青海卓宸招标咨询有限公司</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关于贵方2020年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lang w:eastAsia="zh-CN"/>
        </w:rPr>
        <w:t>青海卓宸竞磋（货物）2020-032</w:t>
      </w:r>
      <w:r>
        <w:rPr>
          <w:rFonts w:hint="eastAsia" w:ascii="宋体" w:hAnsi="宋体" w:eastAsia="宋体" w:cs="宋体"/>
          <w:color w:val="auto"/>
          <w:sz w:val="24"/>
          <w:szCs w:val="24"/>
        </w:rPr>
        <w:t>采购项目，本签字人愿意参加磋商，提供采购项目要求及技术参数的所有服务，并证实提交的所有资料是准确的和真实的。同时，我代表</w:t>
      </w:r>
      <w:r>
        <w:rPr>
          <w:rFonts w:hint="eastAsia" w:ascii="宋体" w:hAnsi="宋体" w:eastAsia="宋体" w:cs="宋体"/>
          <w:color w:val="auto"/>
          <w:sz w:val="24"/>
          <w:szCs w:val="24"/>
          <w:u w:val="single"/>
        </w:rPr>
        <w:t>（供应商名称）</w:t>
      </w:r>
      <w:r>
        <w:rPr>
          <w:rFonts w:hint="eastAsia" w:ascii="宋体" w:hAnsi="宋体" w:eastAsia="宋体" w:cs="宋体"/>
          <w:color w:val="auto"/>
          <w:sz w:val="24"/>
          <w:szCs w:val="24"/>
        </w:rPr>
        <w:t>，在此作如下承诺：</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 xml:space="preserve">  1、完全理解和接受磋商文件的一切规定和要求；</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 xml:space="preserve">  2、若成交，我方将按照磋商文件的具体规定与采购人签订采购合同，并且严格履行合同义务，按时提供优质的服务。如果在合同执行过程中，发现服务质量、数量出现问题，我方一定尽快完善，并承担相应的经济责任；</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 xml:space="preserve">  3、在整个磋商过程中我方若有违规行为，贵方可按磋商文件之规定给予处罚，我方完全接受。</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 xml:space="preserve">  4、若成交，本承诺将成为合同不可分割的一部分，与合同具有同等的法律效力。</w:t>
      </w:r>
    </w:p>
    <w:p>
      <w:pPr>
        <w:spacing w:line="360" w:lineRule="auto"/>
        <w:ind w:firstLine="0" w:firstLineChars="0"/>
        <w:textAlignment w:val="baseline"/>
        <w:rPr>
          <w:rFonts w:ascii="宋体" w:hAnsi="宋体" w:eastAsia="宋体" w:cs="宋体"/>
          <w:color w:val="auto"/>
          <w:sz w:val="24"/>
          <w:szCs w:val="24"/>
        </w:rPr>
      </w:pPr>
    </w:p>
    <w:p>
      <w:pPr>
        <w:spacing w:line="360" w:lineRule="auto"/>
        <w:ind w:firstLine="0" w:firstLineChars="0"/>
        <w:textAlignment w:val="baseline"/>
        <w:rPr>
          <w:rFonts w:ascii="宋体" w:hAnsi="宋体" w:eastAsia="宋体" w:cs="宋体"/>
          <w:color w:val="auto"/>
          <w:sz w:val="24"/>
          <w:szCs w:val="24"/>
        </w:rPr>
      </w:pPr>
    </w:p>
    <w:p>
      <w:pPr>
        <w:spacing w:line="360" w:lineRule="auto"/>
        <w:ind w:firstLine="0" w:firstLineChars="0"/>
        <w:textAlignment w:val="baseline"/>
        <w:rPr>
          <w:rFonts w:ascii="宋体" w:hAnsi="宋体" w:eastAsia="宋体" w:cs="宋体"/>
          <w:color w:val="auto"/>
          <w:sz w:val="24"/>
          <w:szCs w:val="24"/>
        </w:rPr>
      </w:pP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t>（公章）</w:t>
      </w: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法定代表人或委托代理人：</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t>（签字或盖章）</w:t>
      </w:r>
    </w:p>
    <w:p>
      <w:pPr>
        <w:wordWrap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年   月  日</w:t>
      </w:r>
    </w:p>
    <w:p>
      <w:pPr>
        <w:wordWrap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br w:type="page"/>
      </w:r>
    </w:p>
    <w:p>
      <w:pPr>
        <w:keepNext/>
        <w:pageBreakBefore/>
        <w:widowControl/>
        <w:spacing w:line="360" w:lineRule="auto"/>
        <w:ind w:firstLine="0" w:firstLineChars="0"/>
        <w:outlineLvl w:val="1"/>
        <w:rPr>
          <w:rFonts w:ascii="宋体" w:hAnsi="宋体" w:eastAsia="宋体" w:cs="宋体"/>
          <w:b/>
          <w:color w:val="auto"/>
          <w:sz w:val="24"/>
          <w:szCs w:val="24"/>
        </w:rPr>
      </w:pPr>
      <w:bookmarkStart w:id="202" w:name="_Toc11349"/>
      <w:bookmarkStart w:id="203" w:name="_Toc11173"/>
      <w:r>
        <w:rPr>
          <w:rFonts w:hint="eastAsia" w:ascii="宋体" w:hAnsi="宋体" w:eastAsia="宋体" w:cs="宋体"/>
          <w:b/>
          <w:color w:val="auto"/>
          <w:sz w:val="24"/>
          <w:szCs w:val="24"/>
        </w:rPr>
        <w:t>附件</w:t>
      </w:r>
      <w:bookmarkStart w:id="204" w:name="_Toc376936779"/>
      <w:bookmarkStart w:id="205" w:name="_Toc365019584"/>
      <w:bookmarkStart w:id="206" w:name="_Toc351475542"/>
      <w:r>
        <w:rPr>
          <w:rFonts w:hint="eastAsia" w:ascii="宋体" w:hAnsi="宋体" w:eastAsia="宋体" w:cs="宋体"/>
          <w:b/>
          <w:color w:val="auto"/>
          <w:sz w:val="24"/>
          <w:szCs w:val="24"/>
        </w:rPr>
        <w:t>7：供应商诚信承诺书</w:t>
      </w:r>
      <w:bookmarkEnd w:id="202"/>
      <w:bookmarkEnd w:id="203"/>
      <w:bookmarkEnd w:id="204"/>
      <w:bookmarkEnd w:id="205"/>
      <w:bookmarkEnd w:id="206"/>
    </w:p>
    <w:p>
      <w:pPr>
        <w:spacing w:line="360" w:lineRule="auto"/>
        <w:ind w:firstLine="0" w:firstLineChars="0"/>
        <w:rPr>
          <w:rFonts w:ascii="宋体" w:hAnsi="宋体" w:eastAsia="宋体" w:cs="宋体"/>
          <w:color w:val="auto"/>
          <w:sz w:val="24"/>
          <w:szCs w:val="24"/>
        </w:rPr>
      </w:pP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供应商诚信承诺书</w:t>
      </w:r>
    </w:p>
    <w:p>
      <w:pPr>
        <w:spacing w:line="360" w:lineRule="auto"/>
        <w:ind w:firstLine="0" w:firstLineChars="0"/>
        <w:rPr>
          <w:rFonts w:ascii="宋体" w:hAnsi="宋体" w:eastAsia="宋体" w:cs="宋体"/>
          <w:b/>
          <w:color w:val="auto"/>
          <w:sz w:val="24"/>
          <w:szCs w:val="24"/>
        </w:rPr>
      </w:pPr>
    </w:p>
    <w:p>
      <w:pPr>
        <w:spacing w:line="360" w:lineRule="auto"/>
        <w:ind w:firstLine="0" w:firstLineChars="0"/>
        <w:rPr>
          <w:rFonts w:ascii="宋体" w:hAnsi="宋体" w:eastAsia="宋体" w:cs="宋体"/>
          <w:b/>
          <w:bCs/>
          <w:color w:val="auto"/>
          <w:sz w:val="24"/>
          <w:szCs w:val="24"/>
        </w:rPr>
      </w:pPr>
      <w:r>
        <w:rPr>
          <w:rFonts w:hint="eastAsia" w:ascii="宋体" w:hAnsi="宋体" w:eastAsia="宋体" w:cs="宋体"/>
          <w:b/>
          <w:bCs/>
          <w:color w:val="auto"/>
          <w:sz w:val="24"/>
          <w:szCs w:val="24"/>
        </w:rPr>
        <w:t>致：青海卓宸招标咨询有限公司</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为了诚实、客观、有序地参与青海省政府采购活动，愿就以下内容作出承诺：</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一、自觉遵守各项法律、法规、规章、制度以及社会公德，维护廉洁环境，与同场竞争的供应商平等参加政府采购活动。</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二、参加青海卓宸招标咨询有限公司组织的政府采购活动时，严格按照磋商文件的规定和要求提供所需的相关材料，并对所提供的各类资料的真实性负责，不虚假应标，不虚列业绩。</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三、尊重参与政府采购活动各相关方的合法行为，接受政府采购活动依法形成的意见、结果。</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四、依法参加政府采购活动，不围标、串标，维护市场秩序，不提供“三无”产品、以次充好。</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五、积极推动政府采购活动健康开展，对采购活动有疑问、异议时，按法律规定的程序实名（加盖单位章和法定代表人签名）反映情况，不恶意中伤、无事生非，以和谐、平等的心态参加政府采购活动。</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六、认真履行成交供应商应承担的责任和义务，全面执行采购合同规定的各项内容，保质保量地按时提供采购物品。</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若本企业（单位）发生有悖于上述承诺的行为，愿意接受《中华人民共和国政府采购法》和《政府采购法实施条例》中对供应商的相关处理。</w:t>
      </w:r>
    </w:p>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本承诺是采购项目响应文件的组成部分。</w:t>
      </w:r>
    </w:p>
    <w:p>
      <w:pPr>
        <w:spacing w:line="360" w:lineRule="auto"/>
        <w:ind w:firstLine="0" w:firstLineChars="0"/>
        <w:rPr>
          <w:rFonts w:ascii="宋体" w:hAnsi="宋体" w:eastAsia="宋体" w:cs="宋体"/>
          <w:color w:val="auto"/>
          <w:sz w:val="24"/>
          <w:szCs w:val="24"/>
        </w:rPr>
      </w:pPr>
    </w:p>
    <w:p>
      <w:pPr>
        <w:spacing w:line="360" w:lineRule="auto"/>
        <w:ind w:firstLine="0" w:firstLineChars="0"/>
        <w:textAlignment w:val="baseline"/>
        <w:rPr>
          <w:rFonts w:ascii="宋体" w:hAnsi="宋体" w:eastAsia="宋体" w:cs="宋体"/>
          <w:color w:val="auto"/>
          <w:sz w:val="24"/>
          <w:szCs w:val="24"/>
        </w:rPr>
      </w:pPr>
    </w:p>
    <w:p>
      <w:pPr>
        <w:spacing w:line="360" w:lineRule="auto"/>
        <w:ind w:firstLine="0" w:firstLineChars="0"/>
        <w:textAlignment w:val="baseline"/>
        <w:rPr>
          <w:rFonts w:ascii="宋体" w:hAnsi="宋体" w:eastAsia="宋体" w:cs="宋体"/>
          <w:color w:val="auto"/>
          <w:sz w:val="24"/>
          <w:szCs w:val="24"/>
        </w:rPr>
      </w:pP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t>（公章）</w:t>
      </w: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法定代表人或委托代理人：</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t>（签字或盖章）</w:t>
      </w:r>
    </w:p>
    <w:p>
      <w:pPr>
        <w:wordWrap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年   月  日</w:t>
      </w:r>
    </w:p>
    <w:p>
      <w:pPr>
        <w:wordWrap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br w:type="page"/>
      </w:r>
    </w:p>
    <w:p>
      <w:pPr>
        <w:keepNext/>
        <w:pageBreakBefore/>
        <w:widowControl/>
        <w:spacing w:line="360" w:lineRule="auto"/>
        <w:ind w:firstLine="0" w:firstLineChars="0"/>
        <w:outlineLvl w:val="1"/>
        <w:rPr>
          <w:rFonts w:ascii="宋体" w:hAnsi="宋体" w:eastAsia="宋体" w:cs="宋体"/>
          <w:b/>
          <w:color w:val="auto"/>
          <w:sz w:val="24"/>
          <w:szCs w:val="24"/>
        </w:rPr>
      </w:pPr>
      <w:bookmarkStart w:id="207" w:name="_Toc7486"/>
      <w:bookmarkStart w:id="208" w:name="_Toc25993"/>
      <w:r>
        <w:rPr>
          <w:rFonts w:hint="eastAsia" w:ascii="宋体" w:hAnsi="宋体" w:eastAsia="宋体" w:cs="宋体"/>
          <w:b/>
          <w:color w:val="auto"/>
          <w:sz w:val="24"/>
          <w:szCs w:val="24"/>
        </w:rPr>
        <w:t>附件8：资格证明材料</w:t>
      </w:r>
      <w:bookmarkEnd w:id="207"/>
      <w:bookmarkEnd w:id="208"/>
    </w:p>
    <w:p>
      <w:pPr>
        <w:spacing w:line="360" w:lineRule="auto"/>
        <w:ind w:firstLine="0" w:firstLineChars="0"/>
        <w:rPr>
          <w:rFonts w:ascii="宋体" w:hAnsi="宋体" w:eastAsia="宋体" w:cs="宋体"/>
          <w:color w:val="auto"/>
          <w:sz w:val="24"/>
          <w:szCs w:val="24"/>
        </w:rPr>
      </w:pP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资格证明材料</w:t>
      </w:r>
    </w:p>
    <w:p>
      <w:pPr>
        <w:autoSpaceDE w:val="0"/>
        <w:autoSpaceDN w:val="0"/>
        <w:spacing w:line="360" w:lineRule="auto"/>
        <w:ind w:firstLine="0" w:firstLineChars="0"/>
        <w:rPr>
          <w:rFonts w:ascii="宋体" w:hAnsi="宋体" w:eastAsia="宋体" w:cs="宋体"/>
          <w:color w:val="auto"/>
          <w:sz w:val="24"/>
          <w:szCs w:val="24"/>
          <w:lang w:val="zh-CN"/>
        </w:rPr>
      </w:pPr>
    </w:p>
    <w:p>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资格证明材料包括：</w:t>
      </w:r>
    </w:p>
    <w:p>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lang w:val="zh-CN"/>
        </w:rPr>
        <w:t>供应商的</w:t>
      </w:r>
      <w:r>
        <w:rPr>
          <w:rFonts w:hint="eastAsia" w:ascii="宋体" w:hAnsi="宋体" w:eastAsia="宋体" w:cs="宋体"/>
          <w:color w:val="auto"/>
          <w:sz w:val="24"/>
          <w:szCs w:val="24"/>
        </w:rPr>
        <w:t>营业执照、税务登记证、组织机构代码证；</w:t>
      </w:r>
    </w:p>
    <w:p>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（2）磋商文件规定的有关资格证书、许可证书、认证等；</w:t>
      </w:r>
    </w:p>
    <w:p>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（3）投标企业简介及获得相关证书证明文件；</w:t>
      </w:r>
    </w:p>
    <w:p>
      <w:pPr>
        <w:wordWrap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（4）供应商认为有必要提供的其他资格证明文件。</w:t>
      </w:r>
    </w:p>
    <w:p>
      <w:pPr>
        <w:wordWrap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br w:type="page"/>
      </w:r>
    </w:p>
    <w:p>
      <w:pPr>
        <w:keepNext/>
        <w:pageBreakBefore/>
        <w:widowControl/>
        <w:spacing w:line="360" w:lineRule="auto"/>
        <w:ind w:firstLine="0" w:firstLineChars="0"/>
        <w:outlineLvl w:val="1"/>
        <w:rPr>
          <w:rFonts w:ascii="宋体" w:hAnsi="宋体" w:eastAsia="宋体" w:cs="宋体"/>
          <w:b/>
          <w:color w:val="auto"/>
          <w:sz w:val="24"/>
          <w:szCs w:val="24"/>
        </w:rPr>
      </w:pPr>
      <w:bookmarkStart w:id="209" w:name="_Toc19128"/>
      <w:bookmarkStart w:id="210" w:name="_Toc32130"/>
      <w:r>
        <w:rPr>
          <w:rFonts w:hint="eastAsia" w:ascii="宋体" w:hAnsi="宋体" w:eastAsia="宋体" w:cs="宋体"/>
          <w:b/>
          <w:color w:val="auto"/>
          <w:sz w:val="24"/>
          <w:szCs w:val="24"/>
        </w:rPr>
        <w:t>附件9：财务状况证明</w:t>
      </w:r>
      <w:bookmarkEnd w:id="209"/>
      <w:bookmarkEnd w:id="210"/>
    </w:p>
    <w:p>
      <w:pPr>
        <w:autoSpaceDE w:val="0"/>
        <w:autoSpaceDN w:val="0"/>
        <w:spacing w:line="360" w:lineRule="auto"/>
        <w:ind w:firstLine="0" w:firstLineChars="0"/>
        <w:jc w:val="center"/>
        <w:rPr>
          <w:rFonts w:ascii="宋体" w:hAnsi="宋体" w:eastAsia="宋体" w:cs="宋体"/>
          <w:b/>
          <w:color w:val="auto"/>
          <w:sz w:val="24"/>
          <w:szCs w:val="24"/>
        </w:rPr>
      </w:pPr>
    </w:p>
    <w:p>
      <w:pPr>
        <w:autoSpaceDE w:val="0"/>
        <w:autoSpaceDN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财务状况证明</w:t>
      </w:r>
    </w:p>
    <w:p>
      <w:pPr>
        <w:autoSpaceDE w:val="0"/>
        <w:autoSpaceDN w:val="0"/>
        <w:spacing w:line="360" w:lineRule="auto"/>
        <w:ind w:firstLine="0" w:firstLineChars="0"/>
        <w:jc w:val="center"/>
        <w:rPr>
          <w:rFonts w:ascii="宋体" w:hAnsi="宋体" w:eastAsia="宋体" w:cs="宋体"/>
          <w:b/>
          <w:color w:val="auto"/>
          <w:sz w:val="24"/>
          <w:szCs w:val="24"/>
        </w:rPr>
      </w:pPr>
    </w:p>
    <w:p>
      <w:pPr>
        <w:autoSpaceDE w:val="0"/>
        <w:autoSpaceDN w:val="0"/>
        <w:spacing w:line="360" w:lineRule="auto"/>
        <w:ind w:firstLine="480"/>
        <w:jc w:val="left"/>
        <w:rPr>
          <w:rFonts w:ascii="宋体" w:hAnsi="宋体" w:eastAsia="宋体" w:cs="宋体"/>
          <w:color w:val="auto"/>
          <w:sz w:val="24"/>
          <w:szCs w:val="24"/>
        </w:rPr>
      </w:pPr>
      <w:r>
        <w:rPr>
          <w:rFonts w:hint="eastAsia" w:ascii="宋体" w:hAnsi="宋体" w:eastAsia="宋体" w:cs="宋体"/>
          <w:color w:val="auto"/>
          <w:sz w:val="24"/>
          <w:szCs w:val="24"/>
        </w:rPr>
        <w:t>按照磋商文件第2.2款（1）中第&lt;2&gt;条规定提供以下相关材料。</w:t>
      </w:r>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1、经第三方机构出具的</w:t>
      </w:r>
      <w:r>
        <w:rPr>
          <w:rFonts w:hint="eastAsia" w:ascii="宋体" w:hAnsi="宋体" w:eastAsia="宋体" w:cs="宋体"/>
          <w:color w:val="auto"/>
          <w:sz w:val="24"/>
          <w:szCs w:val="24"/>
        </w:rPr>
        <w:t>2019年度</w:t>
      </w:r>
      <w:r>
        <w:rPr>
          <w:rFonts w:hint="eastAsia" w:ascii="宋体" w:hAnsi="宋体" w:eastAsia="宋体" w:cs="宋体"/>
          <w:color w:val="auto"/>
          <w:sz w:val="24"/>
          <w:szCs w:val="24"/>
          <w:lang w:val="zh-CN"/>
        </w:rPr>
        <w:t>财务状况审计报告，包括资产负债表、现金流量表、利润表和财务（会计）报表附注</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并提供第三方机构的营业执照、执业证书；或供应商基本开户银行出具的近三个月的资信证明。扫描（或复印）件应全面、完整、清晰。</w:t>
      </w:r>
    </w:p>
    <w:p>
      <w:pPr>
        <w:wordWrap w:val="0"/>
        <w:spacing w:line="360" w:lineRule="auto"/>
        <w:ind w:firstLine="480"/>
        <w:rPr>
          <w:rFonts w:ascii="宋体" w:hAnsi="宋体" w:eastAsia="宋体" w:cs="宋体"/>
          <w:color w:val="auto"/>
          <w:sz w:val="24"/>
          <w:lang w:val="zh-CN"/>
        </w:rPr>
      </w:pPr>
      <w:r>
        <w:rPr>
          <w:rFonts w:hint="eastAsia" w:ascii="宋体" w:hAnsi="宋体" w:eastAsia="宋体" w:cs="宋体"/>
          <w:color w:val="auto"/>
          <w:sz w:val="24"/>
          <w:szCs w:val="24"/>
          <w:lang w:val="zh-CN"/>
        </w:rPr>
        <w:t>2、</w:t>
      </w:r>
      <w:r>
        <w:rPr>
          <w:rFonts w:hint="eastAsia" w:ascii="宋体" w:hAnsi="宋体" w:eastAsia="宋体" w:cs="宋体"/>
          <w:color w:val="auto"/>
          <w:sz w:val="24"/>
          <w:lang w:val="zh-CN"/>
        </w:rPr>
        <w:t>近半年内的依法缴纳税收和社会保障资金记录的证明材料；依法免税或不需要缴纳社会保障资金的供应商需提供相应文件证明其依法免税或不需要缴纳社会保障资金。</w:t>
      </w:r>
    </w:p>
    <w:p>
      <w:pPr>
        <w:wordWrap w:val="0"/>
        <w:spacing w:line="360" w:lineRule="auto"/>
        <w:ind w:firstLine="480"/>
        <w:rPr>
          <w:rFonts w:ascii="宋体" w:hAnsi="宋体" w:eastAsia="宋体" w:cs="宋体"/>
          <w:color w:val="auto"/>
          <w:sz w:val="24"/>
          <w:lang w:val="zh-CN"/>
        </w:rPr>
      </w:pPr>
      <w:r>
        <w:rPr>
          <w:rFonts w:hint="eastAsia" w:ascii="宋体" w:hAnsi="宋体" w:eastAsia="宋体" w:cs="宋体"/>
          <w:color w:val="auto"/>
          <w:sz w:val="24"/>
          <w:lang w:val="zh-CN"/>
        </w:rPr>
        <w:br w:type="page"/>
      </w:r>
    </w:p>
    <w:p>
      <w:pPr>
        <w:ind w:firstLine="0" w:firstLineChars="0"/>
        <w:rPr>
          <w:rFonts w:ascii="宋体" w:hAnsi="宋体" w:eastAsia="宋体" w:cs="宋体"/>
          <w:b/>
          <w:color w:val="auto"/>
          <w:sz w:val="24"/>
          <w:szCs w:val="24"/>
        </w:rPr>
      </w:pPr>
      <w:bookmarkStart w:id="211" w:name="_Toc23114"/>
      <w:bookmarkStart w:id="212" w:name="_Toc27149"/>
      <w:r>
        <w:rPr>
          <w:rFonts w:hint="eastAsia" w:ascii="宋体" w:hAnsi="宋体" w:eastAsia="宋体" w:cs="宋体"/>
          <w:b/>
          <w:color w:val="auto"/>
          <w:sz w:val="24"/>
          <w:szCs w:val="24"/>
        </w:rPr>
        <w:t>附件10：具备履行合同所必须的设备和专业技术能力证明</w:t>
      </w:r>
    </w:p>
    <w:p>
      <w:pPr>
        <w:autoSpaceDE w:val="0"/>
        <w:autoSpaceDN w:val="0"/>
        <w:spacing w:line="360" w:lineRule="auto"/>
        <w:ind w:firstLine="480"/>
        <w:rPr>
          <w:rFonts w:ascii="宋体" w:hAnsi="宋体" w:eastAsia="宋体" w:cs="宋体"/>
          <w:color w:val="auto"/>
          <w:sz w:val="24"/>
          <w:szCs w:val="24"/>
          <w:lang w:val="zh-CN"/>
        </w:rPr>
      </w:pPr>
    </w:p>
    <w:p>
      <w:pPr>
        <w:autoSpaceDE w:val="0"/>
        <w:autoSpaceDN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具备履行合同所必须的设备和专业技术能力证明</w:t>
      </w:r>
    </w:p>
    <w:p>
      <w:pPr>
        <w:autoSpaceDE w:val="0"/>
        <w:autoSpaceDN w:val="0"/>
        <w:spacing w:line="360" w:lineRule="auto"/>
        <w:ind w:firstLine="482"/>
        <w:rPr>
          <w:rFonts w:ascii="宋体" w:hAnsi="宋体" w:eastAsia="宋体" w:cs="宋体"/>
          <w:b/>
          <w:color w:val="auto"/>
          <w:sz w:val="24"/>
          <w:szCs w:val="24"/>
          <w:lang w:val="zh-CN"/>
        </w:rPr>
      </w:pPr>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供应商应按不低于招标项目要求，针对该项目的实施，提供履行合同所必须的设备和专业技术能力的证明材料（投标产品的检验报告、证明技术参数响应的相关资料、彩页（或网页原始截图）、相关认证、合格证等）。</w:t>
      </w:r>
    </w:p>
    <w:p>
      <w:pPr>
        <w:autoSpaceDE w:val="0"/>
        <w:autoSpaceDN w:val="0"/>
        <w:spacing w:line="360" w:lineRule="auto"/>
        <w:ind w:firstLine="480"/>
        <w:rPr>
          <w:rFonts w:ascii="宋体" w:hAnsi="宋体" w:eastAsia="宋体" w:cs="宋体"/>
          <w:b/>
          <w:color w:val="auto"/>
          <w:sz w:val="24"/>
          <w:szCs w:val="24"/>
        </w:rPr>
      </w:pPr>
      <w:r>
        <w:rPr>
          <w:rFonts w:hint="eastAsia" w:ascii="宋体" w:hAnsi="宋体" w:eastAsia="宋体" w:cs="宋体"/>
          <w:color w:val="auto"/>
          <w:sz w:val="24"/>
          <w:szCs w:val="24"/>
          <w:lang w:val="zh-CN"/>
        </w:rPr>
        <w:t>提供项目管理及实施方案、投标产品交货地点、交货时间、交货方式、交货进度以及售后服务等方面的承诺。</w:t>
      </w:r>
    </w:p>
    <w:p>
      <w:pPr>
        <w:ind w:firstLine="0" w:firstLineChars="0"/>
        <w:rPr>
          <w:rFonts w:ascii="宋体" w:hAnsi="宋体" w:eastAsia="宋体" w:cs="宋体"/>
          <w:b/>
          <w:color w:val="auto"/>
          <w:sz w:val="24"/>
          <w:szCs w:val="24"/>
        </w:rPr>
      </w:pPr>
    </w:p>
    <w:p>
      <w:pPr>
        <w:keepNext/>
        <w:pageBreakBefore/>
        <w:widowControl/>
        <w:spacing w:line="360" w:lineRule="auto"/>
        <w:ind w:firstLine="0" w:firstLineChars="0"/>
        <w:outlineLvl w:val="1"/>
        <w:rPr>
          <w:rFonts w:ascii="宋体" w:hAnsi="宋体" w:eastAsia="宋体" w:cs="宋体"/>
          <w:b/>
          <w:color w:val="auto"/>
          <w:sz w:val="24"/>
          <w:szCs w:val="24"/>
        </w:rPr>
      </w:pPr>
      <w:r>
        <w:rPr>
          <w:rFonts w:hint="eastAsia" w:ascii="宋体" w:hAnsi="宋体" w:eastAsia="宋体" w:cs="宋体"/>
          <w:b/>
          <w:color w:val="auto"/>
          <w:sz w:val="24"/>
          <w:szCs w:val="24"/>
        </w:rPr>
        <w:t>附件1</w:t>
      </w:r>
      <w:bookmarkStart w:id="213" w:name="_Toc325726049"/>
      <w:bookmarkStart w:id="214" w:name="_Toc376936781"/>
      <w:r>
        <w:rPr>
          <w:rFonts w:hint="eastAsia" w:ascii="宋体" w:hAnsi="宋体" w:eastAsia="宋体" w:cs="宋体"/>
          <w:b/>
          <w:color w:val="auto"/>
          <w:sz w:val="24"/>
          <w:szCs w:val="24"/>
        </w:rPr>
        <w:t>1：</w:t>
      </w:r>
      <w:bookmarkEnd w:id="213"/>
      <w:bookmarkEnd w:id="214"/>
      <w:r>
        <w:rPr>
          <w:rFonts w:hint="eastAsia" w:ascii="宋体" w:hAnsi="宋体" w:eastAsia="宋体" w:cs="宋体"/>
          <w:b/>
          <w:color w:val="auto"/>
          <w:sz w:val="24"/>
          <w:szCs w:val="24"/>
        </w:rPr>
        <w:t>无重大违法记录声明</w:t>
      </w:r>
      <w:bookmarkEnd w:id="211"/>
      <w:bookmarkEnd w:id="212"/>
    </w:p>
    <w:p>
      <w:pPr>
        <w:spacing w:line="360" w:lineRule="auto"/>
        <w:ind w:firstLine="0" w:firstLineChars="0"/>
        <w:rPr>
          <w:rFonts w:ascii="宋体" w:hAnsi="宋体" w:eastAsia="宋体" w:cs="宋体"/>
          <w:b/>
          <w:color w:val="auto"/>
          <w:sz w:val="24"/>
          <w:szCs w:val="24"/>
        </w:rPr>
      </w:pP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无重大违法记录声明</w:t>
      </w:r>
    </w:p>
    <w:p>
      <w:pPr>
        <w:spacing w:line="360" w:lineRule="auto"/>
        <w:ind w:firstLine="482"/>
        <w:rPr>
          <w:rFonts w:ascii="宋体" w:hAnsi="宋体" w:eastAsia="宋体" w:cs="宋体"/>
          <w:b/>
          <w:bCs/>
          <w:color w:val="auto"/>
          <w:sz w:val="24"/>
        </w:rPr>
      </w:pPr>
      <w:r>
        <w:rPr>
          <w:rFonts w:hint="eastAsia" w:ascii="宋体" w:hAnsi="宋体" w:eastAsia="宋体" w:cs="宋体"/>
          <w:b/>
          <w:bCs/>
          <w:color w:val="auto"/>
          <w:sz w:val="24"/>
        </w:rPr>
        <w:t>致：青海卓宸招标咨询有限公司</w:t>
      </w:r>
    </w:p>
    <w:p>
      <w:pPr>
        <w:spacing w:line="360" w:lineRule="auto"/>
        <w:ind w:firstLine="482"/>
        <w:rPr>
          <w:rFonts w:ascii="宋体" w:hAnsi="宋体" w:eastAsia="宋体" w:cs="宋体"/>
          <w:b/>
          <w:bCs/>
          <w:color w:val="auto"/>
          <w:sz w:val="24"/>
        </w:rPr>
      </w:pPr>
    </w:p>
    <w:p>
      <w:pPr>
        <w:spacing w:line="360" w:lineRule="auto"/>
        <w:ind w:firstLine="480"/>
        <w:rPr>
          <w:rFonts w:ascii="宋体" w:hAnsi="宋体" w:eastAsia="宋体" w:cs="宋体"/>
          <w:color w:val="auto"/>
          <w:sz w:val="24"/>
        </w:rPr>
      </w:pPr>
      <w:r>
        <w:rPr>
          <w:rFonts w:hint="eastAsia" w:ascii="宋体" w:hAnsi="宋体" w:eastAsia="宋体" w:cs="宋体"/>
          <w:color w:val="auto"/>
          <w:sz w:val="24"/>
        </w:rPr>
        <w:t>我单位近三年内在经营活动中没有重大违法记，特此声明。</w:t>
      </w:r>
    </w:p>
    <w:p>
      <w:pPr>
        <w:spacing w:line="360" w:lineRule="auto"/>
        <w:ind w:firstLine="480"/>
        <w:rPr>
          <w:rFonts w:ascii="宋体" w:hAnsi="宋体" w:eastAsia="宋体" w:cs="宋体"/>
          <w:color w:val="auto"/>
          <w:sz w:val="24"/>
        </w:rPr>
      </w:pPr>
      <w:r>
        <w:rPr>
          <w:rFonts w:hint="eastAsia" w:ascii="宋体" w:hAnsi="宋体" w:eastAsia="宋体" w:cs="宋体"/>
          <w:color w:val="auto"/>
          <w:sz w:val="24"/>
        </w:rPr>
        <w:t>若招标采购单位在本项目采购过程中发现我单位近三年内在经营活动中有重大违法记录，我单位将无条件地退出本项目的投标，并承担因此引起的一切后果。</w:t>
      </w:r>
    </w:p>
    <w:p>
      <w:pPr>
        <w:spacing w:line="360" w:lineRule="auto"/>
        <w:ind w:firstLine="480"/>
        <w:rPr>
          <w:rFonts w:ascii="宋体" w:hAnsi="宋体" w:eastAsia="宋体" w:cs="宋体"/>
          <w:color w:val="auto"/>
          <w:sz w:val="24"/>
        </w:rPr>
      </w:pPr>
    </w:p>
    <w:p>
      <w:pPr>
        <w:spacing w:line="360" w:lineRule="auto"/>
        <w:ind w:firstLine="480"/>
        <w:rPr>
          <w:rFonts w:ascii="宋体" w:hAnsi="宋体" w:eastAsia="宋体" w:cs="宋体"/>
          <w:color w:val="auto"/>
          <w:sz w:val="24"/>
        </w:rPr>
      </w:pPr>
    </w:p>
    <w:p>
      <w:pPr>
        <w:spacing w:line="360" w:lineRule="auto"/>
        <w:ind w:firstLine="480"/>
        <w:rPr>
          <w:rFonts w:ascii="宋体" w:hAnsi="宋体" w:eastAsia="宋体" w:cs="宋体"/>
          <w:color w:val="auto"/>
          <w:sz w:val="24"/>
        </w:rPr>
      </w:pP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t>（公章）</w:t>
      </w: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法定代表人或委托代理人：</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t>（签字或盖章）</w:t>
      </w:r>
    </w:p>
    <w:p>
      <w:pPr>
        <w:wordWrap w:val="0"/>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年   月  日</w:t>
      </w:r>
    </w:p>
    <w:p>
      <w:pPr>
        <w:wordWrap w:val="0"/>
        <w:spacing w:line="360" w:lineRule="auto"/>
        <w:ind w:firstLine="0" w:firstLineChars="0"/>
        <w:rPr>
          <w:rFonts w:ascii="宋体" w:hAnsi="宋体" w:eastAsia="宋体" w:cs="宋体"/>
          <w:bCs/>
          <w:color w:val="auto"/>
          <w:sz w:val="24"/>
          <w:szCs w:val="24"/>
        </w:rPr>
      </w:pPr>
      <w:r>
        <w:rPr>
          <w:rFonts w:hint="eastAsia" w:ascii="宋体" w:hAnsi="宋体" w:eastAsia="宋体" w:cs="宋体"/>
          <w:bCs/>
          <w:color w:val="auto"/>
          <w:sz w:val="24"/>
          <w:szCs w:val="24"/>
        </w:rPr>
        <w:br w:type="page"/>
      </w:r>
    </w:p>
    <w:p>
      <w:pPr>
        <w:keepNext/>
        <w:pageBreakBefore/>
        <w:widowControl/>
        <w:spacing w:line="360" w:lineRule="auto"/>
        <w:ind w:firstLine="0" w:firstLineChars="0"/>
        <w:outlineLvl w:val="1"/>
        <w:rPr>
          <w:rFonts w:ascii="宋体" w:hAnsi="宋体" w:eastAsia="宋体" w:cs="宋体"/>
          <w:b/>
          <w:color w:val="auto"/>
          <w:sz w:val="24"/>
          <w:szCs w:val="24"/>
        </w:rPr>
      </w:pPr>
      <w:bookmarkStart w:id="215" w:name="_Toc22957"/>
      <w:bookmarkStart w:id="216" w:name="_Toc24531"/>
      <w:r>
        <w:rPr>
          <w:rFonts w:hint="eastAsia" w:ascii="宋体" w:hAnsi="宋体" w:eastAsia="宋体" w:cs="宋体"/>
          <w:b/>
          <w:color w:val="auto"/>
          <w:sz w:val="24"/>
          <w:szCs w:val="24"/>
        </w:rPr>
        <w:t>附件12：磋商保证金</w:t>
      </w:r>
      <w:bookmarkEnd w:id="215"/>
      <w:bookmarkEnd w:id="216"/>
    </w:p>
    <w:p>
      <w:pPr>
        <w:spacing w:line="360" w:lineRule="auto"/>
        <w:ind w:firstLine="0" w:firstLineChars="0"/>
        <w:rPr>
          <w:rFonts w:ascii="宋体" w:hAnsi="宋体" w:eastAsia="宋体" w:cs="宋体"/>
          <w:color w:val="auto"/>
          <w:sz w:val="24"/>
          <w:szCs w:val="24"/>
        </w:rPr>
      </w:pP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磋商保证金</w:t>
      </w:r>
    </w:p>
    <w:p>
      <w:pPr>
        <w:spacing w:line="360" w:lineRule="auto"/>
        <w:ind w:firstLine="0" w:firstLineChars="0"/>
        <w:rPr>
          <w:rFonts w:ascii="宋体" w:hAnsi="宋体" w:eastAsia="宋体" w:cs="宋体"/>
          <w:b/>
          <w:color w:val="auto"/>
          <w:sz w:val="24"/>
          <w:szCs w:val="24"/>
        </w:rPr>
      </w:pPr>
    </w:p>
    <w:p>
      <w:pPr>
        <w:wordWrap w:val="0"/>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将银行开具的针对本项目投标的磋商保证金交款证明及开户许可证扫描（或复印）件粘贴后加盖公章。</w:t>
      </w:r>
    </w:p>
    <w:p>
      <w:pPr>
        <w:wordWrap w:val="0"/>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br w:type="page"/>
      </w:r>
    </w:p>
    <w:p>
      <w:pPr>
        <w:keepNext/>
        <w:pageBreakBefore/>
        <w:widowControl/>
        <w:spacing w:line="360" w:lineRule="auto"/>
        <w:ind w:firstLine="0" w:firstLineChars="0"/>
        <w:outlineLvl w:val="1"/>
        <w:rPr>
          <w:rFonts w:ascii="宋体" w:hAnsi="宋体" w:eastAsia="宋体" w:cs="宋体"/>
          <w:b/>
          <w:bCs/>
          <w:color w:val="auto"/>
          <w:sz w:val="24"/>
          <w:szCs w:val="24"/>
        </w:rPr>
      </w:pPr>
      <w:bookmarkStart w:id="217" w:name="_Toc1224"/>
      <w:r>
        <w:rPr>
          <w:rFonts w:hint="eastAsia" w:ascii="宋体" w:hAnsi="宋体" w:eastAsia="宋体" w:cs="宋体"/>
          <w:b/>
          <w:color w:val="auto"/>
          <w:sz w:val="24"/>
          <w:szCs w:val="24"/>
        </w:rPr>
        <w:t>附件13：供应商最后报价表</w:t>
      </w:r>
      <w:bookmarkEnd w:id="217"/>
    </w:p>
    <w:p>
      <w:pPr>
        <w:spacing w:line="360" w:lineRule="auto"/>
        <w:ind w:firstLine="0" w:firstLineChars="0"/>
        <w:rPr>
          <w:rFonts w:ascii="宋体" w:hAnsi="宋体" w:eastAsia="宋体" w:cs="宋体"/>
          <w:b/>
          <w:color w:val="auto"/>
          <w:sz w:val="24"/>
          <w:szCs w:val="24"/>
        </w:rPr>
      </w:pPr>
    </w:p>
    <w:p>
      <w:pPr>
        <w:spacing w:line="360" w:lineRule="auto"/>
        <w:ind w:firstLine="0" w:firstLineChars="0"/>
        <w:jc w:val="center"/>
        <w:rPr>
          <w:rFonts w:ascii="宋体" w:hAnsi="宋体" w:eastAsia="宋体" w:cs="宋体"/>
          <w:b/>
          <w:color w:val="auto"/>
          <w:sz w:val="24"/>
          <w:szCs w:val="24"/>
        </w:rPr>
      </w:pPr>
      <w:bookmarkStart w:id="218" w:name="_Toc408326292"/>
      <w:r>
        <w:rPr>
          <w:rFonts w:hint="eastAsia" w:ascii="宋体" w:hAnsi="宋体" w:eastAsia="宋体" w:cs="宋体"/>
          <w:b/>
          <w:color w:val="auto"/>
          <w:sz w:val="24"/>
          <w:szCs w:val="24"/>
        </w:rPr>
        <w:t>供应商最后报价表</w:t>
      </w:r>
      <w:bookmarkEnd w:id="218"/>
    </w:p>
    <w:p>
      <w:pPr>
        <w:spacing w:line="360" w:lineRule="auto"/>
        <w:ind w:firstLine="0" w:firstLineChars="0"/>
        <w:rPr>
          <w:rFonts w:ascii="宋体" w:hAnsi="宋体" w:eastAsia="宋体" w:cs="宋体"/>
          <w:b/>
          <w:color w:val="auto"/>
          <w:sz w:val="24"/>
          <w:szCs w:val="24"/>
        </w:rPr>
      </w:pPr>
    </w:p>
    <w:p>
      <w:pPr>
        <w:spacing w:line="360" w:lineRule="auto"/>
        <w:ind w:firstLine="0" w:firstLineChars="0"/>
        <w:rPr>
          <w:rFonts w:ascii="宋体" w:hAnsi="宋体" w:eastAsia="宋体" w:cs="宋体"/>
          <w:color w:val="auto"/>
          <w:sz w:val="24"/>
          <w:szCs w:val="24"/>
        </w:rPr>
      </w:pPr>
      <w:r>
        <w:rPr>
          <w:rFonts w:hint="eastAsia" w:ascii="宋体" w:hAnsi="宋体" w:eastAsia="宋体" w:cs="宋体"/>
          <w:b/>
          <w:color w:val="auto"/>
          <w:sz w:val="24"/>
          <w:szCs w:val="24"/>
        </w:rPr>
        <w:t xml:space="preserve">项目名称：                                            </w:t>
      </w:r>
    </w:p>
    <w:tbl>
      <w:tblPr>
        <w:tblStyle w:val="23"/>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2233"/>
        <w:gridCol w:w="2420"/>
        <w:gridCol w:w="25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2126" w:type="dxa"/>
            <w:vAlign w:val="center"/>
          </w:tcPr>
          <w:p>
            <w:pPr>
              <w:spacing w:line="360" w:lineRule="auto"/>
              <w:ind w:firstLine="0" w:firstLineChars="0"/>
              <w:jc w:val="center"/>
              <w:rPr>
                <w:rFonts w:ascii="宋体" w:hAnsi="宋体" w:eastAsia="宋体" w:cs="宋体"/>
                <w:bCs/>
                <w:color w:val="auto"/>
                <w:sz w:val="24"/>
                <w:szCs w:val="24"/>
              </w:rPr>
            </w:pPr>
            <w:r>
              <w:rPr>
                <w:rFonts w:hint="eastAsia" w:ascii="宋体" w:hAnsi="宋体" w:eastAsia="宋体" w:cs="宋体"/>
                <w:bCs/>
                <w:color w:val="auto"/>
                <w:sz w:val="24"/>
                <w:szCs w:val="24"/>
              </w:rPr>
              <w:t>最初报价</w:t>
            </w:r>
          </w:p>
        </w:tc>
        <w:tc>
          <w:tcPr>
            <w:tcW w:w="2233" w:type="dxa"/>
            <w:vAlign w:val="center"/>
          </w:tcPr>
          <w:p>
            <w:pPr>
              <w:spacing w:line="360" w:lineRule="auto"/>
              <w:ind w:firstLine="0" w:firstLineChars="0"/>
              <w:jc w:val="center"/>
              <w:rPr>
                <w:rFonts w:ascii="宋体" w:hAnsi="宋体" w:eastAsia="宋体" w:cs="宋体"/>
                <w:bCs/>
                <w:color w:val="auto"/>
                <w:sz w:val="24"/>
                <w:szCs w:val="24"/>
              </w:rPr>
            </w:pPr>
            <w:r>
              <w:rPr>
                <w:rFonts w:hint="eastAsia" w:ascii="宋体" w:hAnsi="宋体" w:eastAsia="宋体" w:cs="宋体"/>
                <w:bCs/>
                <w:color w:val="auto"/>
                <w:sz w:val="24"/>
                <w:szCs w:val="24"/>
              </w:rPr>
              <w:t>调整因素</w:t>
            </w:r>
          </w:p>
        </w:tc>
        <w:tc>
          <w:tcPr>
            <w:tcW w:w="2420" w:type="dxa"/>
            <w:vAlign w:val="center"/>
          </w:tcPr>
          <w:p>
            <w:pPr>
              <w:spacing w:line="360" w:lineRule="auto"/>
              <w:ind w:firstLine="0" w:firstLineChars="0"/>
              <w:jc w:val="center"/>
              <w:rPr>
                <w:rFonts w:ascii="宋体" w:hAnsi="宋体" w:eastAsia="宋体" w:cs="宋体"/>
                <w:bCs/>
                <w:color w:val="auto"/>
                <w:sz w:val="24"/>
                <w:szCs w:val="24"/>
              </w:rPr>
            </w:pPr>
            <w:r>
              <w:rPr>
                <w:rFonts w:hint="eastAsia" w:ascii="宋体" w:hAnsi="宋体" w:eastAsia="宋体" w:cs="宋体"/>
                <w:bCs/>
                <w:color w:val="auto"/>
                <w:sz w:val="24"/>
                <w:szCs w:val="24"/>
              </w:rPr>
              <w:t>最终报价</w:t>
            </w:r>
          </w:p>
        </w:tc>
        <w:tc>
          <w:tcPr>
            <w:tcW w:w="2581" w:type="dxa"/>
            <w:vAlign w:val="center"/>
          </w:tcPr>
          <w:p>
            <w:pPr>
              <w:spacing w:line="360" w:lineRule="auto"/>
              <w:ind w:firstLine="0" w:firstLineChars="0"/>
              <w:jc w:val="center"/>
              <w:rPr>
                <w:rFonts w:ascii="宋体" w:hAnsi="宋体" w:eastAsia="宋体" w:cs="宋体"/>
                <w:bCs/>
                <w:color w:val="auto"/>
                <w:sz w:val="24"/>
                <w:szCs w:val="24"/>
              </w:rPr>
            </w:pPr>
            <w:r>
              <w:rPr>
                <w:rFonts w:hint="eastAsia" w:ascii="宋体" w:hAnsi="宋体" w:eastAsia="宋体" w:cs="宋体"/>
                <w:bCs/>
                <w:color w:val="auto"/>
                <w:sz w:val="24"/>
                <w:szCs w:val="24"/>
              </w:rPr>
              <w:t>交货时间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126" w:type="dxa"/>
          </w:tcPr>
          <w:p>
            <w:pPr>
              <w:spacing w:line="360" w:lineRule="auto"/>
              <w:ind w:firstLine="0" w:firstLineChars="0"/>
              <w:jc w:val="center"/>
              <w:rPr>
                <w:rFonts w:ascii="宋体" w:hAnsi="宋体" w:eastAsia="宋体" w:cs="宋体"/>
                <w:color w:val="auto"/>
                <w:sz w:val="24"/>
                <w:szCs w:val="24"/>
              </w:rPr>
            </w:pPr>
          </w:p>
        </w:tc>
        <w:tc>
          <w:tcPr>
            <w:tcW w:w="2233" w:type="dxa"/>
          </w:tcPr>
          <w:p>
            <w:pPr>
              <w:spacing w:line="360" w:lineRule="auto"/>
              <w:ind w:firstLine="0" w:firstLineChars="0"/>
              <w:jc w:val="center"/>
              <w:rPr>
                <w:rFonts w:ascii="宋体" w:hAnsi="宋体" w:eastAsia="宋体" w:cs="宋体"/>
                <w:color w:val="auto"/>
                <w:sz w:val="24"/>
                <w:szCs w:val="24"/>
              </w:rPr>
            </w:pPr>
          </w:p>
        </w:tc>
        <w:tc>
          <w:tcPr>
            <w:tcW w:w="2420" w:type="dxa"/>
          </w:tcPr>
          <w:p>
            <w:pPr>
              <w:spacing w:line="360" w:lineRule="auto"/>
              <w:ind w:firstLine="0" w:firstLineChars="0"/>
              <w:jc w:val="center"/>
              <w:rPr>
                <w:rFonts w:ascii="宋体" w:hAnsi="宋体" w:eastAsia="宋体" w:cs="宋体"/>
                <w:color w:val="auto"/>
                <w:sz w:val="24"/>
                <w:szCs w:val="24"/>
              </w:rPr>
            </w:pPr>
          </w:p>
        </w:tc>
        <w:tc>
          <w:tcPr>
            <w:tcW w:w="2581" w:type="dxa"/>
          </w:tcPr>
          <w:p>
            <w:pPr>
              <w:spacing w:line="360" w:lineRule="auto"/>
              <w:ind w:firstLine="0" w:firstLineChars="0"/>
              <w:jc w:val="center"/>
              <w:rPr>
                <w:rFonts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6" w:hRule="atLeast"/>
          <w:jc w:val="center"/>
        </w:trPr>
        <w:tc>
          <w:tcPr>
            <w:tcW w:w="9360" w:type="dxa"/>
            <w:gridSpan w:val="4"/>
          </w:tcPr>
          <w:p>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最终确定的质量保证及服务承诺（优惠条件）</w:t>
            </w:r>
          </w:p>
          <w:p>
            <w:pPr>
              <w:spacing w:line="360" w:lineRule="auto"/>
              <w:ind w:firstLine="0" w:firstLineChars="0"/>
              <w:rPr>
                <w:rFonts w:ascii="宋体" w:hAnsi="宋体" w:eastAsia="宋体" w:cs="宋体"/>
                <w:color w:val="auto"/>
                <w:sz w:val="24"/>
                <w:szCs w:val="24"/>
              </w:rPr>
            </w:pPr>
          </w:p>
          <w:p>
            <w:pPr>
              <w:spacing w:line="360" w:lineRule="auto"/>
              <w:ind w:firstLine="0" w:firstLineChars="0"/>
              <w:rPr>
                <w:rFonts w:ascii="宋体" w:hAnsi="宋体" w:eastAsia="宋体" w:cs="宋体"/>
                <w:color w:val="auto"/>
                <w:sz w:val="24"/>
                <w:szCs w:val="24"/>
              </w:rPr>
            </w:pPr>
          </w:p>
          <w:p>
            <w:pPr>
              <w:spacing w:line="360" w:lineRule="auto"/>
              <w:ind w:firstLine="0" w:firstLineChars="0"/>
              <w:rPr>
                <w:rFonts w:ascii="宋体" w:hAnsi="宋体" w:eastAsia="宋体" w:cs="宋体"/>
                <w:color w:val="auto"/>
                <w:sz w:val="24"/>
                <w:szCs w:val="24"/>
              </w:rPr>
            </w:pPr>
          </w:p>
          <w:p>
            <w:pPr>
              <w:spacing w:line="360" w:lineRule="auto"/>
              <w:ind w:firstLine="0" w:firstLineChars="0"/>
              <w:rPr>
                <w:rFonts w:ascii="宋体" w:hAnsi="宋体" w:eastAsia="宋体" w:cs="宋体"/>
                <w:color w:val="auto"/>
                <w:sz w:val="24"/>
                <w:szCs w:val="24"/>
              </w:rPr>
            </w:pPr>
          </w:p>
          <w:p>
            <w:pPr>
              <w:spacing w:line="360" w:lineRule="auto"/>
              <w:ind w:firstLine="0" w:firstLineChars="0"/>
              <w:rPr>
                <w:rFonts w:ascii="宋体" w:hAnsi="宋体" w:eastAsia="宋体" w:cs="宋体"/>
                <w:color w:val="auto"/>
                <w:sz w:val="24"/>
                <w:szCs w:val="24"/>
              </w:rPr>
            </w:pPr>
          </w:p>
        </w:tc>
      </w:tr>
    </w:tbl>
    <w:p>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注：此表不需装订在响应文件中，供应商事先须盖章、签字。在磋商期间，由磋商小组确定合格的供应商现场填写。</w:t>
      </w:r>
    </w:p>
    <w:p>
      <w:pPr>
        <w:tabs>
          <w:tab w:val="left" w:pos="168"/>
        </w:tabs>
        <w:spacing w:line="360" w:lineRule="auto"/>
        <w:ind w:firstLine="0" w:firstLineChars="0"/>
        <w:textAlignment w:val="baseline"/>
        <w:rPr>
          <w:rFonts w:ascii="宋体" w:hAnsi="宋体" w:eastAsia="宋体" w:cs="宋体"/>
          <w:b/>
          <w:bCs/>
          <w:color w:val="auto"/>
          <w:sz w:val="24"/>
          <w:szCs w:val="24"/>
        </w:rPr>
      </w:pPr>
    </w:p>
    <w:p>
      <w:pPr>
        <w:tabs>
          <w:tab w:val="left" w:pos="168"/>
        </w:tabs>
        <w:spacing w:line="360" w:lineRule="auto"/>
        <w:ind w:firstLine="0" w:firstLineChars="0"/>
        <w:textAlignment w:val="baseline"/>
        <w:rPr>
          <w:rFonts w:ascii="宋体" w:hAnsi="宋体" w:eastAsia="宋体" w:cs="宋体"/>
          <w:b/>
          <w:bCs/>
          <w:color w:val="auto"/>
          <w:sz w:val="24"/>
          <w:szCs w:val="24"/>
        </w:rPr>
      </w:pPr>
    </w:p>
    <w:p>
      <w:pPr>
        <w:tabs>
          <w:tab w:val="left" w:pos="168"/>
        </w:tabs>
        <w:spacing w:line="360" w:lineRule="auto"/>
        <w:ind w:firstLine="0" w:firstLineChars="0"/>
        <w:textAlignment w:val="baseline"/>
        <w:rPr>
          <w:rFonts w:ascii="宋体" w:hAnsi="宋体" w:eastAsia="宋体" w:cs="宋体"/>
          <w:b/>
          <w:bCs/>
          <w:color w:val="auto"/>
          <w:sz w:val="24"/>
          <w:szCs w:val="24"/>
        </w:rPr>
      </w:pP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t>（公章）</w:t>
      </w:r>
    </w:p>
    <w:p>
      <w:pPr>
        <w:spacing w:line="360" w:lineRule="auto"/>
        <w:ind w:firstLine="0" w:firstLineChars="0"/>
        <w:jc w:val="center"/>
        <w:rPr>
          <w:rFonts w:ascii="宋体" w:hAnsi="宋体" w:eastAsia="宋体" w:cs="宋体"/>
          <w:b/>
          <w:color w:val="auto"/>
          <w:sz w:val="24"/>
          <w:szCs w:val="24"/>
        </w:rPr>
      </w:pPr>
      <w:r>
        <w:rPr>
          <w:rFonts w:hint="eastAsia" w:ascii="宋体" w:hAnsi="宋体" w:eastAsia="宋体" w:cs="宋体"/>
          <w:b/>
          <w:color w:val="auto"/>
          <w:sz w:val="24"/>
          <w:szCs w:val="24"/>
        </w:rPr>
        <w:t>法定代表人或委托代理人：</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rPr>
        <w:t>（签字或盖章）</w:t>
      </w:r>
    </w:p>
    <w:p>
      <w:pPr>
        <w:wordWrap w:val="0"/>
        <w:spacing w:line="360" w:lineRule="auto"/>
        <w:ind w:firstLine="0" w:firstLineChars="0"/>
        <w:jc w:val="center"/>
        <w:rPr>
          <w:rFonts w:ascii="宋体" w:hAnsi="宋体" w:eastAsia="宋体" w:cs="宋体"/>
          <w:b/>
          <w:color w:val="auto"/>
          <w:sz w:val="24"/>
          <w:szCs w:val="24"/>
        </w:rPr>
        <w:sectPr>
          <w:footerReference r:id="rId5" w:type="default"/>
          <w:pgSz w:w="11906" w:h="16838"/>
          <w:pgMar w:top="1440" w:right="1800" w:bottom="1440" w:left="1800" w:header="851" w:footer="992" w:gutter="0"/>
          <w:pgNumType w:start="1"/>
          <w:cols w:space="425" w:num="1"/>
          <w:docGrid w:type="lines" w:linePitch="312" w:charSpace="0"/>
        </w:sectPr>
      </w:pPr>
      <w:r>
        <w:rPr>
          <w:rFonts w:hint="eastAsia" w:ascii="宋体" w:hAnsi="宋体" w:eastAsia="宋体" w:cs="宋体"/>
          <w:b/>
          <w:color w:val="auto"/>
          <w:sz w:val="24"/>
          <w:szCs w:val="24"/>
        </w:rPr>
        <w:t>年   月   日</w:t>
      </w:r>
    </w:p>
    <w:p>
      <w:pPr>
        <w:keepNext/>
        <w:keepLines/>
        <w:widowControl/>
        <w:snapToGrid w:val="0"/>
        <w:spacing w:line="360" w:lineRule="auto"/>
        <w:ind w:firstLine="0" w:firstLineChars="0"/>
        <w:jc w:val="center"/>
        <w:outlineLvl w:val="0"/>
        <w:rPr>
          <w:rFonts w:ascii="宋体" w:hAnsi="宋体" w:eastAsia="宋体" w:cs="宋体"/>
          <w:b/>
          <w:color w:val="auto"/>
          <w:kern w:val="28"/>
          <w:sz w:val="36"/>
          <w:szCs w:val="20"/>
        </w:rPr>
      </w:pPr>
      <w:bookmarkStart w:id="219" w:name="_Toc26743"/>
      <w:r>
        <w:rPr>
          <w:rFonts w:hint="eastAsia" w:ascii="宋体" w:hAnsi="宋体" w:eastAsia="宋体" w:cs="宋体"/>
          <w:b/>
          <w:color w:val="auto"/>
          <w:kern w:val="28"/>
          <w:sz w:val="36"/>
          <w:szCs w:val="20"/>
        </w:rPr>
        <w:t xml:space="preserve">第六部分  </w:t>
      </w:r>
      <w:bookmarkEnd w:id="219"/>
      <w:r>
        <w:rPr>
          <w:rFonts w:hint="eastAsia" w:ascii="宋体" w:hAnsi="宋体" w:eastAsia="宋体" w:cs="宋体"/>
          <w:b/>
          <w:color w:val="auto"/>
          <w:kern w:val="28"/>
          <w:sz w:val="36"/>
          <w:szCs w:val="20"/>
        </w:rPr>
        <w:t>采购项目要求及技术参数</w:t>
      </w:r>
    </w:p>
    <w:p>
      <w:pPr>
        <w:pStyle w:val="22"/>
        <w:spacing w:before="0" w:after="0" w:line="360" w:lineRule="auto"/>
        <w:ind w:firstLine="0" w:firstLineChars="0"/>
        <w:rPr>
          <w:rFonts w:ascii="宋体" w:hAnsi="宋体" w:eastAsia="宋体" w:cs="宋体"/>
          <w:color w:val="auto"/>
          <w:sz w:val="24"/>
          <w:szCs w:val="24"/>
        </w:rPr>
      </w:pPr>
      <w:bookmarkStart w:id="220" w:name="_Toc25873"/>
      <w:bookmarkStart w:id="221" w:name="_Toc23433"/>
      <w:r>
        <w:rPr>
          <w:rFonts w:hint="eastAsia" w:ascii="宋体" w:hAnsi="宋体" w:eastAsia="宋体" w:cs="宋体"/>
          <w:color w:val="auto"/>
          <w:sz w:val="28"/>
          <w:szCs w:val="28"/>
          <w:lang w:val="zh-CN"/>
        </w:rPr>
        <w:t>（一）投标要求</w:t>
      </w:r>
      <w:bookmarkEnd w:id="220"/>
      <w:bookmarkEnd w:id="221"/>
    </w:p>
    <w:p>
      <w:pPr>
        <w:pStyle w:val="22"/>
        <w:spacing w:before="0" w:after="0" w:line="360" w:lineRule="auto"/>
        <w:ind w:firstLine="0" w:firstLineChars="0"/>
        <w:jc w:val="left"/>
        <w:rPr>
          <w:rFonts w:ascii="宋体" w:hAnsi="宋体" w:eastAsia="宋体" w:cs="宋体"/>
          <w:color w:val="auto"/>
          <w:sz w:val="24"/>
          <w:szCs w:val="24"/>
          <w:lang w:val="zh-CN"/>
        </w:rPr>
      </w:pPr>
      <w:bookmarkStart w:id="222" w:name="_Toc21602"/>
      <w:bookmarkStart w:id="223" w:name="_Toc4145"/>
      <w:r>
        <w:rPr>
          <w:rFonts w:hint="eastAsia" w:ascii="宋体" w:hAnsi="宋体" w:eastAsia="宋体" w:cs="宋体"/>
          <w:color w:val="auto"/>
          <w:sz w:val="24"/>
          <w:szCs w:val="24"/>
          <w:lang w:val="zh-CN"/>
        </w:rPr>
        <w:t>1.投标说明</w:t>
      </w:r>
      <w:bookmarkEnd w:id="222"/>
      <w:bookmarkEnd w:id="223"/>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1.1供应商必须对本文件的所有内容作为一个整体进行投标，不能拆分或少报。否则，投标无效。</w:t>
      </w:r>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1.2投标报价应包括</w:t>
      </w:r>
      <w:r>
        <w:rPr>
          <w:rFonts w:hint="eastAsia" w:ascii="宋体" w:hAnsi="宋体" w:eastAsia="宋体" w:cs="宋体"/>
          <w:color w:val="auto"/>
          <w:sz w:val="24"/>
          <w:lang w:val="zh-CN"/>
        </w:rPr>
        <w:t>产品费、验收费、手续费、包装费、运输费、保险费、施工安装费、调试费、培训费、售后服务费、招标代理费及不可预见费等全部费用。</w:t>
      </w:r>
      <w:r>
        <w:rPr>
          <w:rFonts w:hint="eastAsia" w:ascii="宋体" w:hAnsi="宋体" w:eastAsia="宋体" w:cs="宋体"/>
          <w:color w:val="auto"/>
          <w:sz w:val="24"/>
          <w:szCs w:val="24"/>
          <w:lang w:val="zh-CN"/>
        </w:rPr>
        <w:t>若投标报价不能完全包括上述内容，该投标将被认为非实质性响应。</w:t>
      </w:r>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1.3供应商必须如实填写“技术规格响应表”，在“投标产品技术参数、指标”栏中列出所投产品的具体技术参数、指标；以采购人需求为最低指标要求，供应商对超出或不满足最低指标要求的指标需列出“＋、-”偏差。如果与响应文件中提供的产品检测报告、彩页等证明材料中的实质性响应情况不一致或直接复制磋商文件“采购需求技术参数、指标”内容的，按无效投标处理。</w:t>
      </w:r>
    </w:p>
    <w:p>
      <w:pPr>
        <w:pStyle w:val="16"/>
        <w:ind w:firstLine="480"/>
        <w:rPr>
          <w:rFonts w:ascii="宋体" w:hAnsi="宋体" w:eastAsia="宋体" w:cs="宋体"/>
          <w:color w:val="auto"/>
        </w:rPr>
      </w:pPr>
      <w:r>
        <w:rPr>
          <w:rFonts w:hint="eastAsia" w:ascii="宋体" w:hAnsi="宋体" w:eastAsia="宋体" w:cs="宋体"/>
          <w:color w:val="auto"/>
          <w:sz w:val="24"/>
          <w:szCs w:val="24"/>
        </w:rPr>
        <w:t>1.4招标内容中未特别标注为“原装进口”字样的产品，供应商必须投国产产品；标注为“原装进口”字样的产品，供应商可以投进口产品，但如果因信息不对称等原因，仍有满足采购需求的国内产品要求参与采购竞争的，可以投国产产品，并且按照公平竞争原则实施采购。</w:t>
      </w:r>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1.</w:t>
      </w: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交货时间、地点：按采购人指定的时间、地点交货并安装交付使用。</w:t>
      </w:r>
    </w:p>
    <w:p>
      <w:pPr>
        <w:pStyle w:val="22"/>
        <w:spacing w:before="0" w:after="0" w:line="360" w:lineRule="auto"/>
        <w:ind w:firstLine="0" w:firstLineChars="0"/>
        <w:jc w:val="left"/>
        <w:rPr>
          <w:rFonts w:ascii="宋体" w:hAnsi="宋体" w:eastAsia="宋体" w:cs="宋体"/>
          <w:color w:val="auto"/>
          <w:sz w:val="24"/>
          <w:szCs w:val="24"/>
        </w:rPr>
      </w:pPr>
      <w:bookmarkStart w:id="224" w:name="_Toc22378"/>
      <w:bookmarkStart w:id="225" w:name="_Toc13015"/>
      <w:r>
        <w:rPr>
          <w:rFonts w:hint="eastAsia" w:ascii="宋体" w:hAnsi="宋体" w:eastAsia="宋体" w:cs="宋体"/>
          <w:color w:val="auto"/>
          <w:sz w:val="24"/>
          <w:szCs w:val="24"/>
        </w:rPr>
        <w:t>2.报价说明</w:t>
      </w:r>
      <w:bookmarkEnd w:id="224"/>
      <w:bookmarkEnd w:id="225"/>
    </w:p>
    <w:p>
      <w:pPr>
        <w:pStyle w:val="22"/>
        <w:spacing w:before="0" w:after="0" w:line="360" w:lineRule="auto"/>
        <w:ind w:firstLine="480"/>
        <w:jc w:val="left"/>
        <w:rPr>
          <w:rFonts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本次磋商文件中规定的采购预算额度为招标最高限价，供应商的投标报价不得超出此额度。否则，投标无效。</w:t>
      </w:r>
      <w:bookmarkStart w:id="226" w:name="_Toc32448"/>
      <w:bookmarkStart w:id="227" w:name="_Toc17867"/>
    </w:p>
    <w:p>
      <w:pPr>
        <w:pStyle w:val="22"/>
        <w:spacing w:before="0" w:after="0" w:line="360" w:lineRule="auto"/>
        <w:ind w:firstLine="0" w:firstLineChars="0"/>
        <w:jc w:val="left"/>
        <w:rPr>
          <w:rFonts w:ascii="宋体" w:hAnsi="宋体" w:eastAsia="宋体" w:cs="宋体"/>
          <w:color w:val="auto"/>
          <w:sz w:val="24"/>
          <w:szCs w:val="24"/>
          <w:lang w:val="zh-CN"/>
        </w:rPr>
      </w:pPr>
      <w:r>
        <w:rPr>
          <w:rFonts w:hint="eastAsia" w:ascii="宋体" w:hAnsi="宋体" w:eastAsia="宋体" w:cs="宋体"/>
          <w:color w:val="auto"/>
          <w:sz w:val="24"/>
          <w:szCs w:val="24"/>
          <w:lang w:val="zh-CN"/>
        </w:rPr>
        <w:t>3.重要指标</w:t>
      </w:r>
      <w:bookmarkEnd w:id="226"/>
      <w:bookmarkEnd w:id="227"/>
    </w:p>
    <w:p>
      <w:pPr>
        <w:autoSpaceDE w:val="0"/>
        <w:autoSpaceDN w:val="0"/>
        <w:spacing w:line="360" w:lineRule="auto"/>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t>3.</w:t>
      </w: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磋商文件中凡需与原有设备、系统并机、兼容、匹配等要求的，请主动和采购人联系，取得原有设备、系统相关资料。若有磋商文件未提及或变更内容的，请及时与采购代理机构联系。</w:t>
      </w:r>
    </w:p>
    <w:p>
      <w:pPr>
        <w:autoSpaceDE w:val="0"/>
        <w:autoSpaceDN w:val="0"/>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lang w:val="zh-CN"/>
        </w:rPr>
        <w:t>3.</w:t>
      </w: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技术参数中除注明签订合同时提供</w:t>
      </w:r>
      <w:r>
        <w:rPr>
          <w:rFonts w:hint="eastAsia" w:ascii="宋体" w:hAnsi="宋体" w:eastAsia="宋体" w:cs="宋体"/>
          <w:color w:val="auto"/>
          <w:sz w:val="24"/>
          <w:szCs w:val="24"/>
        </w:rPr>
        <w:t>的相关授权、服务承诺等资料以外，其余相关资料在投标时必须附在响应文件中。</w:t>
      </w:r>
    </w:p>
    <w:p>
      <w:pPr>
        <w:pStyle w:val="22"/>
        <w:spacing w:before="0" w:after="0" w:line="360" w:lineRule="auto"/>
        <w:ind w:firstLine="0" w:firstLineChars="0"/>
        <w:jc w:val="left"/>
        <w:rPr>
          <w:rFonts w:ascii="宋体" w:hAnsi="宋体" w:eastAsia="宋体" w:cs="宋体"/>
          <w:color w:val="auto"/>
          <w:sz w:val="24"/>
          <w:szCs w:val="24"/>
          <w:lang w:val="zh-CN"/>
        </w:rPr>
      </w:pPr>
      <w:bookmarkStart w:id="228" w:name="_Toc24486"/>
      <w:bookmarkStart w:id="229" w:name="_Toc5036"/>
      <w:r>
        <w:rPr>
          <w:rFonts w:hint="eastAsia" w:ascii="宋体" w:hAnsi="宋体" w:eastAsia="宋体" w:cs="宋体"/>
          <w:color w:val="auto"/>
          <w:sz w:val="24"/>
          <w:szCs w:val="24"/>
        </w:rPr>
        <w:t>4</w:t>
      </w:r>
      <w:r>
        <w:rPr>
          <w:rFonts w:hint="eastAsia" w:ascii="宋体" w:hAnsi="宋体" w:eastAsia="宋体" w:cs="宋体"/>
          <w:color w:val="auto"/>
          <w:sz w:val="24"/>
          <w:szCs w:val="24"/>
          <w:lang w:val="zh-CN"/>
        </w:rPr>
        <w:t>.商务要求</w:t>
      </w:r>
      <w:bookmarkEnd w:id="228"/>
      <w:bookmarkEnd w:id="229"/>
    </w:p>
    <w:p>
      <w:pPr>
        <w:autoSpaceDE w:val="0"/>
        <w:autoSpaceDN w:val="0"/>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lang w:val="zh-CN"/>
        </w:rPr>
        <w:t>4.1.交货时间</w:t>
      </w:r>
      <w:r>
        <w:rPr>
          <w:rFonts w:hint="eastAsia" w:ascii="宋体" w:hAnsi="宋体" w:eastAsia="宋体" w:cs="宋体"/>
          <w:color w:val="auto"/>
          <w:sz w:val="24"/>
          <w:szCs w:val="24"/>
          <w:highlight w:val="none"/>
          <w:lang w:val="zh-CN"/>
        </w:rPr>
        <w:t>：合同签订后</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val="zh-CN"/>
        </w:rPr>
        <w:t>个</w:t>
      </w:r>
      <w:r>
        <w:rPr>
          <w:rFonts w:hint="eastAsia" w:ascii="宋体" w:hAnsi="宋体" w:cs="宋体"/>
          <w:color w:val="auto"/>
          <w:sz w:val="24"/>
          <w:szCs w:val="24"/>
          <w:highlight w:val="none"/>
          <w:lang w:val="zh-CN"/>
        </w:rPr>
        <w:t>日历日</w:t>
      </w:r>
    </w:p>
    <w:p>
      <w:pPr>
        <w:autoSpaceDE w:val="0"/>
        <w:autoSpaceDN w:val="0"/>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4.2.交货地点：采购人指定地点</w:t>
      </w:r>
    </w:p>
    <w:p>
      <w:pPr>
        <w:autoSpaceDE w:val="0"/>
        <w:autoSpaceDN w:val="0"/>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4.3.付款方式：</w:t>
      </w:r>
      <w:r>
        <w:rPr>
          <w:rFonts w:hint="eastAsia" w:ascii="宋体" w:hAnsi="宋体" w:eastAsia="宋体" w:cs="宋体"/>
          <w:color w:val="auto"/>
          <w:sz w:val="24"/>
          <w:szCs w:val="24"/>
          <w:highlight w:val="none"/>
        </w:rPr>
        <w:t>详见“第四部分  采购项目合同书”中“四、付款方式”的规定</w:t>
      </w:r>
    </w:p>
    <w:p>
      <w:pPr>
        <w:autoSpaceDE w:val="0"/>
        <w:autoSpaceDN w:val="0"/>
        <w:spacing w:line="360" w:lineRule="auto"/>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4.4.免费质保期：免费质保期为</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年</w:t>
      </w:r>
    </w:p>
    <w:p>
      <w:pPr>
        <w:ind w:firstLine="480"/>
        <w:rPr>
          <w:rFonts w:ascii="宋体" w:hAnsi="宋体" w:eastAsia="宋体" w:cs="宋体"/>
          <w:color w:val="auto"/>
          <w:sz w:val="24"/>
          <w:szCs w:val="24"/>
          <w:lang w:val="zh-CN"/>
        </w:rPr>
      </w:pPr>
      <w:r>
        <w:rPr>
          <w:rFonts w:hint="eastAsia" w:ascii="宋体" w:hAnsi="宋体" w:eastAsia="宋体" w:cs="宋体"/>
          <w:color w:val="auto"/>
          <w:sz w:val="24"/>
          <w:szCs w:val="24"/>
          <w:lang w:val="zh-CN"/>
        </w:rPr>
        <w:br w:type="page"/>
      </w:r>
    </w:p>
    <w:p>
      <w:pPr>
        <w:pStyle w:val="19"/>
        <w:ind w:firstLine="320"/>
        <w:rPr>
          <w:color w:val="auto"/>
          <w:lang w:val="zh-CN"/>
        </w:rPr>
      </w:pPr>
    </w:p>
    <w:p>
      <w:pPr>
        <w:pStyle w:val="22"/>
        <w:numPr>
          <w:ilvl w:val="0"/>
          <w:numId w:val="4"/>
        </w:numPr>
        <w:spacing w:before="0" w:after="0" w:line="360" w:lineRule="auto"/>
        <w:ind w:firstLine="0" w:firstLineChars="0"/>
        <w:rPr>
          <w:rFonts w:ascii="宋体" w:hAnsi="宋体" w:eastAsia="宋体" w:cs="宋体"/>
          <w:color w:val="auto"/>
          <w:sz w:val="24"/>
          <w:szCs w:val="24"/>
          <w:lang w:val="zh-CN"/>
        </w:rPr>
      </w:pPr>
      <w:bookmarkStart w:id="230" w:name="_Toc3713"/>
      <w:r>
        <w:rPr>
          <w:rFonts w:hint="eastAsia" w:ascii="宋体" w:hAnsi="宋体" w:eastAsia="宋体" w:cs="宋体"/>
          <w:color w:val="auto"/>
          <w:sz w:val="24"/>
          <w:szCs w:val="24"/>
          <w:lang w:val="zh-CN"/>
        </w:rPr>
        <w:t>项目概况及技术参数</w:t>
      </w:r>
      <w:bookmarkEnd w:id="230"/>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建设扎隆沟公路超限检测站电子抓拍系统及交通标志标线工程项目主要内容:</w:t>
      </w:r>
    </w:p>
    <w:p>
      <w:pPr>
        <w:pStyle w:val="37"/>
        <w:numPr>
          <w:ilvl w:val="0"/>
          <w:numId w:val="5"/>
        </w:numPr>
        <w:spacing w:line="360" w:lineRule="auto"/>
        <w:ind w:left="0" w:firstLine="640" w:firstLineChars="0"/>
        <w:rPr>
          <w:rFonts w:hint="eastAsia" w:ascii="宋体" w:hAnsi="宋体" w:eastAsia="宋体" w:cs="宋体"/>
          <w:sz w:val="24"/>
          <w:szCs w:val="24"/>
        </w:rPr>
      </w:pPr>
      <w:r>
        <w:rPr>
          <w:rFonts w:hint="eastAsia" w:ascii="宋体" w:hAnsi="宋体" w:eastAsia="宋体" w:cs="宋体"/>
          <w:sz w:val="24"/>
          <w:szCs w:val="24"/>
        </w:rPr>
        <w:t>建设一整套公安电子抓拍系统硬件设施、软件系统及传输链路。其主要硬件包括电子抓拍系统卡口相机、终端服务器、配套频闪灯等，负责接入公安交通网络，确保抓拍数据准确实时接入公安交通平台，承担抓拍系统至公安交通平台间年度传输链路租费，其他需要保障其正常运行的建设内容。</w:t>
      </w:r>
    </w:p>
    <w:p>
      <w:pPr>
        <w:pStyle w:val="37"/>
        <w:numPr>
          <w:ilvl w:val="0"/>
          <w:numId w:val="5"/>
        </w:numPr>
        <w:spacing w:line="360" w:lineRule="auto"/>
        <w:ind w:left="0" w:firstLine="640" w:firstLineChars="0"/>
        <w:rPr>
          <w:rFonts w:hint="eastAsia" w:ascii="宋体" w:hAnsi="宋体" w:eastAsia="宋体" w:cs="宋体"/>
          <w:sz w:val="24"/>
          <w:szCs w:val="24"/>
        </w:rPr>
      </w:pPr>
      <w:r>
        <w:rPr>
          <w:rFonts w:hint="eastAsia" w:ascii="宋体" w:hAnsi="宋体" w:eastAsia="宋体" w:cs="宋体"/>
          <w:sz w:val="24"/>
          <w:szCs w:val="24"/>
        </w:rPr>
        <w:t>建设一整套交通禁令标志、提示标志、施划路面标线等配套电子抓拍系统。具体为增设交通禁令组合标志和提示标志，渠化路面标线，严格实施货运车辆靠右行驶，引导检测等内容。（详细建设内容参考青海省公路超限检测站电子抓拍系统配套标志标线工程一价段施工图设计）</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说明：电子监控设备及标志标线设置应符合《道路交通标志和标线》（GB5768）、《道路交通标志板及支撑件》（GB/T23827）、《道路交通安全违法行为视频取证设备技术规范》（GA/T995）、《道路交安全违法行业图像取证技术规范》（GA/T833）、《公路车辆智能监测记录系统通用技术条件》（GA/T497）、《公安交通管理外场设备基础施工通用要求》（GA/T652）等技术规范。</w:t>
      </w:r>
    </w:p>
    <w:p>
      <w:pPr>
        <w:spacing w:line="360" w:lineRule="auto"/>
        <w:rPr>
          <w:rFonts w:hint="eastAsia" w:ascii="宋体" w:hAnsi="宋体" w:eastAsia="宋体" w:cs="宋体"/>
          <w:sz w:val="24"/>
          <w:szCs w:val="24"/>
          <w:lang w:val="zh-CN"/>
        </w:rPr>
      </w:pPr>
    </w:p>
    <w:p>
      <w:pPr>
        <w:pStyle w:val="20"/>
        <w:spacing w:line="360" w:lineRule="auto"/>
        <w:ind w:left="0" w:leftChars="0" w:firstLine="480" w:firstLineChars="200"/>
        <w:rPr>
          <w:rFonts w:hint="eastAsia" w:ascii="宋体" w:hAnsi="宋体" w:eastAsia="宋体" w:cs="宋体"/>
          <w:color w:val="auto"/>
          <w:sz w:val="24"/>
          <w:szCs w:val="24"/>
          <w:lang w:val="zh-CN" w:eastAsia="zh-CN" w:bidi="ar-SA"/>
        </w:rPr>
      </w:pPr>
    </w:p>
    <w:tbl>
      <w:tblPr>
        <w:tblStyle w:val="24"/>
        <w:tblW w:w="9638"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707"/>
        <w:gridCol w:w="2176"/>
        <w:gridCol w:w="5189"/>
        <w:gridCol w:w="156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序号</w:t>
            </w:r>
          </w:p>
        </w:tc>
        <w:tc>
          <w:tcPr>
            <w:tcW w:w="1843" w:type="dxa"/>
          </w:tcPr>
          <w:p>
            <w:pPr>
              <w:pStyle w:val="37"/>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设备名称</w:t>
            </w:r>
          </w:p>
        </w:tc>
        <w:tc>
          <w:tcPr>
            <w:tcW w:w="4394" w:type="dxa"/>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技术规格</w:t>
            </w:r>
          </w:p>
        </w:tc>
        <w:tc>
          <w:tcPr>
            <w:tcW w:w="1326" w:type="dxa"/>
          </w:tcPr>
          <w:p>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数量及单位</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pPr>
              <w:spacing w:line="360" w:lineRule="auto"/>
              <w:ind w:left="0" w:leftChars="0" w:firstLine="240" w:firstLineChars="100"/>
              <w:jc w:val="both"/>
              <w:rPr>
                <w:rFonts w:hint="eastAsia" w:ascii="宋体" w:hAnsi="宋体" w:eastAsia="宋体" w:cs="宋体"/>
                <w:sz w:val="24"/>
                <w:szCs w:val="24"/>
              </w:rPr>
            </w:pPr>
            <w:r>
              <w:rPr>
                <w:rFonts w:hint="eastAsia" w:ascii="宋体" w:hAnsi="宋体" w:eastAsia="宋体" w:cs="宋体"/>
                <w:sz w:val="24"/>
                <w:szCs w:val="24"/>
              </w:rPr>
              <w:t>1</w:t>
            </w:r>
          </w:p>
        </w:tc>
        <w:tc>
          <w:tcPr>
            <w:tcW w:w="1843" w:type="dxa"/>
            <w:vAlign w:val="center"/>
          </w:tcPr>
          <w:p>
            <w:pPr>
              <w:pStyle w:val="37"/>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高清抓拍单元</w:t>
            </w:r>
          </w:p>
        </w:tc>
        <w:tc>
          <w:tcPr>
            <w:tcW w:w="4394" w:type="dxa"/>
          </w:tcPr>
          <w:p>
            <w:p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包含高清一体化嵌入式摄像机、高清镜头、室外防护罩、相机内置网络信号防雷器、电源适配器等；</w:t>
            </w:r>
            <w:r>
              <w:rPr>
                <w:rFonts w:hint="eastAsia" w:ascii="宋体" w:hAnsi="宋体" w:eastAsia="宋体" w:cs="宋体"/>
                <w:sz w:val="24"/>
                <w:szCs w:val="24"/>
              </w:rPr>
              <w:br w:type="textWrapping"/>
            </w:r>
            <w:r>
              <w:rPr>
                <w:rFonts w:hint="eastAsia" w:ascii="宋体" w:hAnsi="宋体" w:eastAsia="宋体" w:cs="宋体"/>
                <w:sz w:val="24"/>
                <w:szCs w:val="24"/>
              </w:rPr>
              <w:t>摄像机采用≥2/3英寸CCD或全局曝光CMOS传感器，采用深度学习算法，内置深度学习芯片；</w:t>
            </w:r>
            <w:r>
              <w:rPr>
                <w:rFonts w:hint="eastAsia" w:ascii="宋体" w:hAnsi="宋体" w:eastAsia="宋体" w:cs="宋体"/>
                <w:sz w:val="24"/>
                <w:szCs w:val="24"/>
              </w:rPr>
              <w:br w:type="textWrapping"/>
            </w:r>
            <w:r>
              <w:rPr>
                <w:rFonts w:hint="eastAsia" w:ascii="宋体" w:hAnsi="宋体" w:eastAsia="宋体" w:cs="宋体"/>
                <w:sz w:val="24"/>
                <w:szCs w:val="24"/>
              </w:rPr>
              <w:t>镜头焦距≥50mm，可覆盖1车道，支持抓拍驾驶室、非机动车、行人人脸并可用于后端人脸识别，支持行人人体特征识别如性别、戴口罩、衣服颜色等；</w:t>
            </w:r>
            <w:r>
              <w:rPr>
                <w:rFonts w:hint="eastAsia" w:ascii="宋体" w:hAnsi="宋体" w:eastAsia="宋体" w:cs="宋体"/>
                <w:sz w:val="24"/>
                <w:szCs w:val="24"/>
              </w:rPr>
              <w:br w:type="textWrapping"/>
            </w:r>
            <w:r>
              <w:rPr>
                <w:rFonts w:hint="eastAsia" w:ascii="宋体" w:hAnsi="宋体" w:eastAsia="宋体" w:cs="宋体"/>
                <w:sz w:val="24"/>
                <w:szCs w:val="24"/>
              </w:rPr>
              <w:t xml:space="preserve">支持≥2448×2048@25fps（不含OSD叠加）视频图像输出；视频压缩支持H.265、H.264、M-JPEG； </w:t>
            </w:r>
            <w:r>
              <w:rPr>
                <w:rFonts w:hint="eastAsia" w:ascii="宋体" w:hAnsi="宋体" w:eastAsia="宋体" w:cs="宋体"/>
                <w:sz w:val="24"/>
                <w:szCs w:val="24"/>
              </w:rPr>
              <w:br w:type="textWrapping"/>
            </w:r>
            <w:r>
              <w:rPr>
                <w:rFonts w:hint="eastAsia" w:ascii="宋体" w:hAnsi="宋体" w:eastAsia="宋体" w:cs="宋体"/>
                <w:sz w:val="24"/>
                <w:szCs w:val="24"/>
              </w:rPr>
              <w:t xml:space="preserve">支持车型、车身颜色、车标、车辆子品牌等车辆特征识别，支持压线、逆行、违法变道等违法检测功能； </w:t>
            </w:r>
            <w:r>
              <w:rPr>
                <w:rFonts w:hint="eastAsia" w:ascii="宋体" w:hAnsi="宋体" w:eastAsia="宋体" w:cs="宋体"/>
                <w:sz w:val="24"/>
                <w:szCs w:val="24"/>
              </w:rPr>
              <w:br w:type="textWrapping"/>
            </w:r>
            <w:r>
              <w:rPr>
                <w:rFonts w:hint="eastAsia" w:ascii="宋体" w:hAnsi="宋体" w:eastAsia="宋体" w:cs="宋体"/>
                <w:sz w:val="24"/>
                <w:szCs w:val="24"/>
              </w:rPr>
              <w:t>车辆子品牌识别功能：车头方向，可识别不低于6600种车辆子品牌；车尾方向，可识别不低于3600种车辆子品牌；白天识别准确率≥98%；晚上识别准确率≥96%，需提供公安部检测报告复印件证明并加盖原厂鲜章。</w:t>
            </w:r>
            <w:r>
              <w:rPr>
                <w:rFonts w:hint="eastAsia" w:ascii="宋体" w:hAnsi="宋体" w:eastAsia="宋体" w:cs="宋体"/>
                <w:sz w:val="24"/>
                <w:szCs w:val="24"/>
              </w:rPr>
              <w:br w:type="textWrapping"/>
            </w:r>
            <w:r>
              <w:rPr>
                <w:rFonts w:hint="eastAsia" w:ascii="宋体" w:hAnsi="宋体" w:eastAsia="宋体" w:cs="宋体"/>
                <w:sz w:val="24"/>
                <w:szCs w:val="24"/>
              </w:rPr>
              <w:t>支持主副驾驶人脸抠图功能，单车道场景下，主副驾驶员人脸抠图像素点不小于120像素点×120像素点，需提供公安部检测报告复印件证明；</w:t>
            </w:r>
            <w:r>
              <w:rPr>
                <w:rFonts w:hint="eastAsia" w:ascii="宋体" w:hAnsi="宋体" w:eastAsia="宋体" w:cs="宋体"/>
                <w:sz w:val="24"/>
                <w:szCs w:val="24"/>
              </w:rPr>
              <w:br w:type="textWrapping"/>
            </w:r>
            <w:r>
              <w:rPr>
                <w:rFonts w:hint="eastAsia" w:ascii="宋体" w:hAnsi="宋体" w:eastAsia="宋体" w:cs="宋体"/>
                <w:sz w:val="24"/>
                <w:szCs w:val="24"/>
              </w:rPr>
              <w:t>支持固定OSD叠加功能，支持在屏幕左上、左中、左下、中上、中下、右上、右中、右下位置进行叠加，位置可调；叠加字体大小不受视频主、副码流影响，需提供公安部检测报告复印件证明；</w:t>
            </w:r>
            <w:r>
              <w:rPr>
                <w:rFonts w:hint="eastAsia" w:ascii="宋体" w:hAnsi="宋体" w:eastAsia="宋体" w:cs="宋体"/>
                <w:sz w:val="24"/>
                <w:szCs w:val="24"/>
              </w:rPr>
              <w:br w:type="textWrapping"/>
            </w:r>
            <w:r>
              <w:rPr>
                <w:rFonts w:hint="eastAsia" w:ascii="宋体" w:hAnsi="宋体" w:eastAsia="宋体" w:cs="宋体"/>
                <w:sz w:val="24"/>
                <w:szCs w:val="24"/>
              </w:rPr>
              <w:t>支持对视频画面中高度超过设定阈值的车辆进行检测并抓拍图片，需提供公安部检测报告复印件证明并加盖原厂鲜章。</w:t>
            </w:r>
            <w:r>
              <w:rPr>
                <w:rFonts w:hint="eastAsia" w:ascii="宋体" w:hAnsi="宋体" w:eastAsia="宋体" w:cs="宋体"/>
                <w:sz w:val="24"/>
                <w:szCs w:val="24"/>
              </w:rPr>
              <w:br w:type="textWrapping"/>
            </w:r>
            <w:r>
              <w:rPr>
                <w:rFonts w:hint="eastAsia" w:ascii="宋体" w:hAnsi="宋体" w:eastAsia="宋体" w:cs="宋体"/>
                <w:sz w:val="24"/>
                <w:szCs w:val="24"/>
              </w:rPr>
              <w:t>可设置省份和城市简称区分本地车牌和外地车牌，支持节假日/工作日按时间段或者全天方式限行；支持限行车辆抓拍和抓拍图片查看，限行车辆捕获率≥99%，识别准确率≥98%，需提供公安部检测报告复印件证明；</w:t>
            </w:r>
            <w:r>
              <w:rPr>
                <w:rFonts w:hint="eastAsia" w:ascii="宋体" w:hAnsi="宋体" w:eastAsia="宋体" w:cs="宋体"/>
                <w:sz w:val="24"/>
                <w:szCs w:val="24"/>
              </w:rPr>
              <w:br w:type="textWrapping"/>
            </w:r>
            <w:r>
              <w:rPr>
                <w:rFonts w:hint="eastAsia" w:ascii="宋体" w:hAnsi="宋体" w:eastAsia="宋体" w:cs="宋体"/>
                <w:sz w:val="24"/>
                <w:szCs w:val="24"/>
              </w:rPr>
              <w:t xml:space="preserve">工作温度满足﹣30℃～70℃，防护等级≥IP66。 </w:t>
            </w:r>
          </w:p>
        </w:tc>
        <w:tc>
          <w:tcPr>
            <w:tcW w:w="1326" w:type="dxa"/>
            <w:vMerge w:val="restart"/>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1项</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pPr>
              <w:spacing w:line="360" w:lineRule="auto"/>
              <w:ind w:left="0" w:leftChars="0" w:firstLine="240" w:firstLineChars="100"/>
              <w:jc w:val="both"/>
              <w:rPr>
                <w:rFonts w:hint="eastAsia" w:ascii="宋体" w:hAnsi="宋体" w:eastAsia="宋体" w:cs="宋体"/>
                <w:sz w:val="24"/>
                <w:szCs w:val="24"/>
              </w:rPr>
            </w:pPr>
            <w:r>
              <w:rPr>
                <w:rFonts w:hint="eastAsia" w:ascii="宋体" w:hAnsi="宋体" w:eastAsia="宋体" w:cs="宋体"/>
                <w:sz w:val="24"/>
                <w:szCs w:val="24"/>
              </w:rPr>
              <w:t>2</w:t>
            </w:r>
          </w:p>
        </w:tc>
        <w:tc>
          <w:tcPr>
            <w:tcW w:w="1843" w:type="dxa"/>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补光灯产品</w:t>
            </w:r>
          </w:p>
          <w:p>
            <w:pPr>
              <w:pStyle w:val="37"/>
              <w:spacing w:line="360" w:lineRule="auto"/>
              <w:ind w:firstLine="0" w:firstLineChars="0"/>
              <w:jc w:val="center"/>
              <w:rPr>
                <w:rFonts w:hint="eastAsia" w:ascii="宋体" w:hAnsi="宋体" w:eastAsia="宋体" w:cs="宋体"/>
                <w:sz w:val="24"/>
                <w:szCs w:val="24"/>
              </w:rPr>
            </w:pPr>
          </w:p>
        </w:tc>
        <w:tc>
          <w:tcPr>
            <w:tcW w:w="4394" w:type="dxa"/>
          </w:tcPr>
          <w:p>
            <w:p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1. 补光灯具有LED和气体灯管两种光源，LED光源不少于20颗灯珠；</w:t>
            </w:r>
            <w:r>
              <w:rPr>
                <w:rFonts w:hint="eastAsia" w:ascii="宋体" w:hAnsi="宋体" w:eastAsia="宋体" w:cs="宋体"/>
                <w:sz w:val="24"/>
                <w:szCs w:val="24"/>
              </w:rPr>
              <w:br w:type="textWrapping"/>
            </w:r>
            <w:r>
              <w:rPr>
                <w:rFonts w:hint="eastAsia" w:ascii="宋体" w:hAnsi="宋体" w:eastAsia="宋体" w:cs="宋体"/>
                <w:sz w:val="24"/>
                <w:szCs w:val="24"/>
              </w:rPr>
              <w:t>2. 支持LED频闪，LED爆闪及气体爆闪功能</w:t>
            </w:r>
            <w:r>
              <w:rPr>
                <w:rFonts w:hint="eastAsia" w:ascii="宋体" w:hAnsi="宋体" w:eastAsia="宋体" w:cs="宋体"/>
                <w:sz w:val="24"/>
                <w:szCs w:val="24"/>
              </w:rPr>
              <w:br w:type="textWrapping"/>
            </w:r>
            <w:r>
              <w:rPr>
                <w:rFonts w:hint="eastAsia" w:ascii="宋体" w:hAnsi="宋体" w:eastAsia="宋体" w:cs="宋体"/>
                <w:sz w:val="24"/>
                <w:szCs w:val="24"/>
              </w:rPr>
              <w:t>3. 平均无故障时间（MTBF）≥60000h；</w:t>
            </w:r>
            <w:r>
              <w:rPr>
                <w:rFonts w:hint="eastAsia" w:ascii="宋体" w:hAnsi="宋体" w:eastAsia="宋体" w:cs="宋体"/>
                <w:sz w:val="24"/>
                <w:szCs w:val="24"/>
              </w:rPr>
              <w:br w:type="textWrapping"/>
            </w:r>
            <w:r>
              <w:rPr>
                <w:rFonts w:hint="eastAsia" w:ascii="宋体" w:hAnsi="宋体" w:eastAsia="宋体" w:cs="宋体"/>
                <w:sz w:val="24"/>
                <w:szCs w:val="24"/>
              </w:rPr>
              <w:t>4. 工作温度：-40℃～+70℃，防护等级：≥IP65。</w:t>
            </w:r>
          </w:p>
        </w:tc>
        <w:tc>
          <w:tcPr>
            <w:tcW w:w="1326" w:type="dxa"/>
            <w:vMerge w:val="continue"/>
          </w:tcPr>
          <w:p>
            <w:pPr>
              <w:spacing w:line="360" w:lineRule="auto"/>
              <w:rPr>
                <w:rFonts w:hint="eastAsia" w:ascii="宋体" w:hAnsi="宋体" w:eastAsia="宋体" w:cs="宋体"/>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pPr>
              <w:spacing w:line="360" w:lineRule="auto"/>
              <w:ind w:left="0" w:leftChars="0" w:firstLine="240" w:firstLineChars="100"/>
              <w:jc w:val="both"/>
              <w:rPr>
                <w:rFonts w:hint="eastAsia" w:ascii="宋体" w:hAnsi="宋体" w:eastAsia="宋体" w:cs="宋体"/>
                <w:sz w:val="24"/>
                <w:szCs w:val="24"/>
              </w:rPr>
            </w:pPr>
            <w:r>
              <w:rPr>
                <w:rFonts w:hint="eastAsia" w:ascii="宋体" w:hAnsi="宋体" w:eastAsia="宋体" w:cs="宋体"/>
                <w:sz w:val="24"/>
                <w:szCs w:val="24"/>
              </w:rPr>
              <w:t>3</w:t>
            </w:r>
          </w:p>
        </w:tc>
        <w:tc>
          <w:tcPr>
            <w:tcW w:w="1843" w:type="dxa"/>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全景监控</w:t>
            </w:r>
          </w:p>
          <w:p>
            <w:pPr>
              <w:spacing w:line="360" w:lineRule="auto"/>
              <w:jc w:val="center"/>
              <w:rPr>
                <w:rFonts w:hint="eastAsia" w:ascii="宋体" w:hAnsi="宋体" w:eastAsia="宋体" w:cs="宋体"/>
                <w:sz w:val="24"/>
                <w:szCs w:val="24"/>
              </w:rPr>
            </w:pPr>
          </w:p>
        </w:tc>
        <w:tc>
          <w:tcPr>
            <w:tcW w:w="4394" w:type="dxa"/>
          </w:tcPr>
          <w:p>
            <w:p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全景枪球一体化摄像机，全景画面和细节画面最大分辨率和帧率均≥2560×1440@25fps，支持H.265、H.264编码；</w:t>
            </w:r>
            <w:r>
              <w:rPr>
                <w:rFonts w:hint="eastAsia" w:ascii="宋体" w:hAnsi="宋体" w:eastAsia="宋体" w:cs="宋体"/>
                <w:sz w:val="24"/>
                <w:szCs w:val="24"/>
              </w:rPr>
              <w:br w:type="textWrapping"/>
            </w:r>
            <w:r>
              <w:rPr>
                <w:rFonts w:hint="eastAsia" w:ascii="宋体" w:hAnsi="宋体" w:eastAsia="宋体" w:cs="宋体"/>
                <w:sz w:val="24"/>
                <w:szCs w:val="24"/>
              </w:rPr>
              <w:t>支持输出两路视频图像（1路全景视频图像、1路细节视频图像），内置≥2颗GPU芯片；需提供公安部检测报告复印件证明；</w:t>
            </w:r>
            <w:r>
              <w:rPr>
                <w:rFonts w:hint="eastAsia" w:ascii="宋体" w:hAnsi="宋体" w:eastAsia="宋体" w:cs="宋体"/>
                <w:sz w:val="24"/>
                <w:szCs w:val="24"/>
              </w:rPr>
              <w:br w:type="textWrapping"/>
            </w:r>
            <w:r>
              <w:rPr>
                <w:rFonts w:hint="eastAsia" w:ascii="宋体" w:hAnsi="宋体" w:eastAsia="宋体" w:cs="宋体"/>
                <w:sz w:val="24"/>
                <w:szCs w:val="24"/>
              </w:rPr>
              <w:t>全景视频图像内置镜头、≥2颗补光灯，靶面尺寸＞1/1.9英寸；细节相机内置镜头、≥4颗补光灯；需提供公安部检测报告复印件证明；</w:t>
            </w:r>
            <w:r>
              <w:rPr>
                <w:rFonts w:hint="eastAsia" w:ascii="宋体" w:hAnsi="宋体" w:eastAsia="宋体" w:cs="宋体"/>
                <w:sz w:val="24"/>
                <w:szCs w:val="24"/>
              </w:rPr>
              <w:br w:type="textWrapping"/>
            </w:r>
            <w:r>
              <w:rPr>
                <w:rFonts w:hint="eastAsia" w:ascii="宋体" w:hAnsi="宋体" w:eastAsia="宋体" w:cs="宋体"/>
                <w:sz w:val="24"/>
                <w:szCs w:val="24"/>
              </w:rPr>
              <w:t>细节相机支持＞22倍光学变倍，最大焦距≥110mm；低照度彩色≤0.005lx，黑白≤0.001lx；</w:t>
            </w:r>
            <w:r>
              <w:rPr>
                <w:rFonts w:hint="eastAsia" w:ascii="宋体" w:hAnsi="宋体" w:eastAsia="宋体" w:cs="宋体"/>
                <w:sz w:val="24"/>
                <w:szCs w:val="24"/>
              </w:rPr>
              <w:br w:type="textWrapping"/>
            </w:r>
            <w:r>
              <w:rPr>
                <w:rFonts w:hint="eastAsia" w:ascii="宋体" w:hAnsi="宋体" w:eastAsia="宋体" w:cs="宋体"/>
                <w:sz w:val="24"/>
                <w:szCs w:val="24"/>
              </w:rPr>
              <w:t>细节相机需支持水平及垂直电动旋转，支持水平360°连续旋转，垂直旋转范围≥-15°-90°，支持自动翻转；</w:t>
            </w:r>
            <w:r>
              <w:rPr>
                <w:rFonts w:hint="eastAsia" w:ascii="宋体" w:hAnsi="宋体" w:eastAsia="宋体" w:cs="宋体"/>
                <w:sz w:val="24"/>
                <w:szCs w:val="24"/>
              </w:rPr>
              <w:br w:type="textWrapping"/>
            </w:r>
            <w:r>
              <w:rPr>
                <w:rFonts w:hint="eastAsia" w:ascii="宋体" w:hAnsi="宋体" w:eastAsia="宋体" w:cs="宋体"/>
                <w:sz w:val="24"/>
                <w:szCs w:val="24"/>
              </w:rPr>
              <w:t>需支持深度学习算法，支持人车分类侦测、报警、联动跟踪；支持区域入侵侦测、越界侦测、进入区域侦测和离开区域侦等智能侦测并联动跟踪；</w:t>
            </w:r>
            <w:r>
              <w:rPr>
                <w:rFonts w:hint="eastAsia" w:ascii="宋体" w:hAnsi="宋体" w:eastAsia="宋体" w:cs="宋体"/>
                <w:sz w:val="24"/>
                <w:szCs w:val="24"/>
              </w:rPr>
              <w:br w:type="textWrapping"/>
            </w:r>
            <w:r>
              <w:rPr>
                <w:rFonts w:hint="eastAsia" w:ascii="宋体" w:hAnsi="宋体" w:eastAsia="宋体" w:cs="宋体"/>
                <w:sz w:val="24"/>
                <w:szCs w:val="24"/>
              </w:rPr>
              <w:t>支持对镜头前盖玻璃加热，去除玻璃上的冰状和水状附着物；需提供公安部检测报告复印件证明；</w:t>
            </w:r>
            <w:r>
              <w:rPr>
                <w:rFonts w:hint="eastAsia" w:ascii="宋体" w:hAnsi="宋体" w:eastAsia="宋体" w:cs="宋体"/>
                <w:sz w:val="24"/>
                <w:szCs w:val="24"/>
              </w:rPr>
              <w:br w:type="textWrapping"/>
            </w:r>
            <w:r>
              <w:rPr>
                <w:rFonts w:hint="eastAsia" w:ascii="宋体" w:hAnsi="宋体" w:eastAsia="宋体" w:cs="宋体"/>
                <w:sz w:val="24"/>
                <w:szCs w:val="24"/>
              </w:rPr>
              <w:t>支持循环跟踪功能，当全景视频图像中有多个目标触发报警事件后，细节视频图像可联动对多个目标循环跟踪；需提供公安部检测报告复印件证明；</w:t>
            </w:r>
            <w:r>
              <w:rPr>
                <w:rFonts w:hint="eastAsia" w:ascii="宋体" w:hAnsi="宋体" w:eastAsia="宋体" w:cs="宋体"/>
                <w:sz w:val="24"/>
                <w:szCs w:val="24"/>
              </w:rPr>
              <w:br w:type="textWrapping"/>
            </w:r>
            <w:r>
              <w:rPr>
                <w:rFonts w:hint="eastAsia" w:ascii="宋体" w:hAnsi="宋体" w:eastAsia="宋体" w:cs="宋体"/>
                <w:sz w:val="24"/>
                <w:szCs w:val="24"/>
              </w:rPr>
              <w:t>需具有≥1个RJ4510M/100M自适应以太网口、≥1对音频输入/输出接口、≥2路报警输入、≥1路报警输出；</w:t>
            </w:r>
            <w:r>
              <w:rPr>
                <w:rFonts w:hint="eastAsia" w:ascii="宋体" w:hAnsi="宋体" w:eastAsia="宋体" w:cs="宋体"/>
                <w:sz w:val="24"/>
                <w:szCs w:val="24"/>
              </w:rPr>
              <w:br w:type="textWrapping"/>
            </w:r>
            <w:r>
              <w:rPr>
                <w:rFonts w:hint="eastAsia" w:ascii="宋体" w:hAnsi="宋体" w:eastAsia="宋体" w:cs="宋体"/>
                <w:sz w:val="24"/>
                <w:szCs w:val="24"/>
              </w:rPr>
              <w:t>具备较好的防护性能环境适应性，支持IP67，6kV防浪涌，工作温度范围可达-40℃-70℃</w:t>
            </w:r>
          </w:p>
        </w:tc>
        <w:tc>
          <w:tcPr>
            <w:tcW w:w="1326" w:type="dxa"/>
            <w:vMerge w:val="continue"/>
          </w:tcPr>
          <w:p>
            <w:pPr>
              <w:spacing w:line="360" w:lineRule="auto"/>
              <w:rPr>
                <w:rFonts w:hint="eastAsia" w:ascii="宋体" w:hAnsi="宋体" w:eastAsia="宋体" w:cs="宋体"/>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pPr>
              <w:spacing w:line="360" w:lineRule="auto"/>
              <w:ind w:left="0" w:leftChars="0" w:firstLine="240" w:firstLineChars="100"/>
              <w:jc w:val="both"/>
              <w:rPr>
                <w:rFonts w:hint="eastAsia" w:ascii="宋体" w:hAnsi="宋体" w:eastAsia="宋体" w:cs="宋体"/>
                <w:sz w:val="24"/>
                <w:szCs w:val="24"/>
              </w:rPr>
            </w:pPr>
            <w:r>
              <w:rPr>
                <w:rFonts w:hint="eastAsia" w:ascii="宋体" w:hAnsi="宋体" w:eastAsia="宋体" w:cs="宋体"/>
                <w:sz w:val="24"/>
                <w:szCs w:val="24"/>
              </w:rPr>
              <w:t>4</w:t>
            </w:r>
          </w:p>
        </w:tc>
        <w:tc>
          <w:tcPr>
            <w:tcW w:w="1843" w:type="dxa"/>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交通终端服务器</w:t>
            </w:r>
          </w:p>
          <w:p>
            <w:pPr>
              <w:spacing w:line="360" w:lineRule="auto"/>
              <w:jc w:val="center"/>
              <w:rPr>
                <w:rFonts w:hint="eastAsia" w:ascii="宋体" w:hAnsi="宋体" w:eastAsia="宋体" w:cs="宋体"/>
                <w:sz w:val="24"/>
                <w:szCs w:val="24"/>
              </w:rPr>
            </w:pPr>
          </w:p>
        </w:tc>
        <w:tc>
          <w:tcPr>
            <w:tcW w:w="4394" w:type="dxa"/>
          </w:tcPr>
          <w:p>
            <w:p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 xml:space="preserve">设备采用嵌入式linux实时操作系统，内存容量≥1GB，全机身散热，内部无风扇； </w:t>
            </w:r>
            <w:r>
              <w:rPr>
                <w:rFonts w:hint="eastAsia" w:ascii="宋体" w:hAnsi="宋体" w:eastAsia="宋体" w:cs="宋体"/>
                <w:sz w:val="24"/>
                <w:szCs w:val="24"/>
              </w:rPr>
              <w:br w:type="textWrapping"/>
            </w:r>
            <w:r>
              <w:rPr>
                <w:rFonts w:hint="eastAsia" w:ascii="宋体" w:hAnsi="宋体" w:eastAsia="宋体" w:cs="宋体"/>
                <w:sz w:val="24"/>
                <w:szCs w:val="24"/>
              </w:rPr>
              <w:t>支持不少于12路抓拍机接入；</w:t>
            </w:r>
            <w:r>
              <w:rPr>
                <w:rFonts w:hint="eastAsia" w:ascii="宋体" w:hAnsi="宋体" w:eastAsia="宋体" w:cs="宋体"/>
                <w:sz w:val="24"/>
                <w:szCs w:val="24"/>
              </w:rPr>
              <w:br w:type="textWrapping"/>
            </w:r>
            <w:r>
              <w:rPr>
                <w:rFonts w:hint="eastAsia" w:ascii="宋体" w:hAnsi="宋体" w:eastAsia="宋体" w:cs="宋体"/>
                <w:sz w:val="24"/>
                <w:szCs w:val="24"/>
              </w:rPr>
              <w:t>可设置图片的存储空间，在规定的空间内自动循环覆盖，剩余空间为录像存储空间，需提供公安部检测报告复印件证明；</w:t>
            </w:r>
            <w:r>
              <w:rPr>
                <w:rFonts w:hint="eastAsia" w:ascii="宋体" w:hAnsi="宋体" w:eastAsia="宋体" w:cs="宋体"/>
                <w:sz w:val="24"/>
                <w:szCs w:val="24"/>
              </w:rPr>
              <w:br w:type="textWrapping"/>
            </w:r>
            <w:r>
              <w:rPr>
                <w:rFonts w:hint="eastAsia" w:ascii="宋体" w:hAnsi="宋体" w:eastAsia="宋体" w:cs="宋体"/>
                <w:sz w:val="24"/>
                <w:szCs w:val="24"/>
              </w:rPr>
              <w:t>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需提供公安部检测报告复印件证明并加盖原厂鲜章。</w:t>
            </w:r>
            <w:r>
              <w:rPr>
                <w:rFonts w:hint="eastAsia" w:ascii="宋体" w:hAnsi="宋体" w:eastAsia="宋体" w:cs="宋体"/>
                <w:sz w:val="24"/>
                <w:szCs w:val="24"/>
              </w:rPr>
              <w:br w:type="textWrapping"/>
            </w:r>
            <w:r>
              <w:rPr>
                <w:rFonts w:hint="eastAsia" w:ascii="宋体" w:hAnsi="宋体" w:eastAsia="宋体" w:cs="宋体"/>
                <w:sz w:val="24"/>
                <w:szCs w:val="24"/>
              </w:rPr>
              <w:t>可显示系统已运行时间、主板温度、终端运行状态。</w:t>
            </w:r>
            <w:r>
              <w:rPr>
                <w:rFonts w:hint="eastAsia" w:ascii="宋体" w:hAnsi="宋体" w:eastAsia="宋体" w:cs="宋体"/>
                <w:sz w:val="24"/>
                <w:szCs w:val="24"/>
              </w:rPr>
              <w:br w:type="textWrapping"/>
            </w:r>
            <w:r>
              <w:rPr>
                <w:rFonts w:hint="eastAsia" w:ascii="宋体" w:hAnsi="宋体" w:eastAsia="宋体" w:cs="宋体"/>
                <w:sz w:val="24"/>
                <w:szCs w:val="24"/>
              </w:rPr>
              <w:t>当数据库文件由于断电等原因损坏后，可以通过网页手动控制数据库修复，恢复过车数据査询功能，需提供公安部检测报告复印件证明；</w:t>
            </w:r>
            <w:r>
              <w:rPr>
                <w:rFonts w:hint="eastAsia" w:ascii="宋体" w:hAnsi="宋体" w:eastAsia="宋体" w:cs="宋体"/>
                <w:sz w:val="24"/>
                <w:szCs w:val="24"/>
              </w:rPr>
              <w:br w:type="textWrapping"/>
            </w:r>
            <w:r>
              <w:rPr>
                <w:rFonts w:hint="eastAsia" w:ascii="宋体" w:hAnsi="宋体" w:eastAsia="宋体" w:cs="宋体"/>
                <w:sz w:val="24"/>
                <w:szCs w:val="24"/>
              </w:rPr>
              <w:t xml:space="preserve">工作环境温度：-40℃-+70℃。 </w:t>
            </w:r>
          </w:p>
        </w:tc>
        <w:tc>
          <w:tcPr>
            <w:tcW w:w="1326" w:type="dxa"/>
            <w:vMerge w:val="continue"/>
          </w:tcPr>
          <w:p>
            <w:pPr>
              <w:spacing w:line="360" w:lineRule="auto"/>
              <w:rPr>
                <w:rFonts w:hint="eastAsia" w:ascii="宋体" w:hAnsi="宋体" w:eastAsia="宋体" w:cs="宋体"/>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pPr>
              <w:spacing w:line="360" w:lineRule="auto"/>
              <w:ind w:left="0" w:leftChars="0" w:firstLine="240" w:firstLineChars="100"/>
              <w:jc w:val="both"/>
              <w:rPr>
                <w:rFonts w:hint="eastAsia" w:ascii="宋体" w:hAnsi="宋体" w:eastAsia="宋体" w:cs="宋体"/>
                <w:sz w:val="24"/>
                <w:szCs w:val="24"/>
              </w:rPr>
            </w:pPr>
            <w:r>
              <w:rPr>
                <w:rFonts w:hint="eastAsia" w:ascii="宋体" w:hAnsi="宋体" w:eastAsia="宋体" w:cs="宋体"/>
                <w:sz w:val="24"/>
                <w:szCs w:val="24"/>
              </w:rPr>
              <w:t>5</w:t>
            </w:r>
          </w:p>
        </w:tc>
        <w:tc>
          <w:tcPr>
            <w:tcW w:w="1843" w:type="dxa"/>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室外机柜产品</w:t>
            </w:r>
          </w:p>
          <w:p>
            <w:pPr>
              <w:spacing w:line="360" w:lineRule="auto"/>
              <w:jc w:val="center"/>
              <w:rPr>
                <w:rFonts w:hint="eastAsia" w:ascii="宋体" w:hAnsi="宋体" w:eastAsia="宋体" w:cs="宋体"/>
                <w:sz w:val="24"/>
                <w:szCs w:val="24"/>
              </w:rPr>
            </w:pPr>
          </w:p>
        </w:tc>
        <w:tc>
          <w:tcPr>
            <w:tcW w:w="4394" w:type="dxa"/>
          </w:tcPr>
          <w:p>
            <w:p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只包含强电模块</w:t>
            </w:r>
            <w:r>
              <w:rPr>
                <w:rFonts w:hint="eastAsia" w:ascii="宋体" w:hAnsi="宋体" w:eastAsia="宋体" w:cs="宋体"/>
                <w:sz w:val="24"/>
                <w:szCs w:val="24"/>
              </w:rPr>
              <w:br w:type="textWrapping"/>
            </w:r>
            <w:r>
              <w:rPr>
                <w:rFonts w:hint="eastAsia" w:ascii="宋体" w:hAnsi="宋体" w:eastAsia="宋体" w:cs="宋体"/>
                <w:sz w:val="24"/>
                <w:szCs w:val="24"/>
              </w:rPr>
              <w:t>尺寸：600mm（宽）×800mm（高）×410mm（深）</w:t>
            </w:r>
            <w:r>
              <w:rPr>
                <w:rFonts w:hint="eastAsia" w:ascii="宋体" w:hAnsi="宋体" w:eastAsia="宋体" w:cs="宋体"/>
                <w:sz w:val="24"/>
                <w:szCs w:val="24"/>
              </w:rPr>
              <w:br w:type="textWrapping"/>
            </w:r>
            <w:r>
              <w:rPr>
                <w:rFonts w:hint="eastAsia" w:ascii="宋体" w:hAnsi="宋体" w:eastAsia="宋体" w:cs="宋体"/>
                <w:sz w:val="24"/>
                <w:szCs w:val="24"/>
              </w:rPr>
              <w:t>防护等级IP55</w:t>
            </w:r>
          </w:p>
        </w:tc>
        <w:tc>
          <w:tcPr>
            <w:tcW w:w="1326" w:type="dxa"/>
            <w:vMerge w:val="continue"/>
          </w:tcPr>
          <w:p>
            <w:pPr>
              <w:spacing w:line="360" w:lineRule="auto"/>
              <w:rPr>
                <w:rFonts w:hint="eastAsia" w:ascii="宋体" w:hAnsi="宋体" w:eastAsia="宋体" w:cs="宋体"/>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pPr>
              <w:spacing w:line="360" w:lineRule="auto"/>
              <w:ind w:left="0" w:leftChars="0" w:firstLine="240" w:firstLineChars="100"/>
              <w:jc w:val="both"/>
              <w:rPr>
                <w:rFonts w:hint="eastAsia" w:ascii="宋体" w:hAnsi="宋体" w:eastAsia="宋体" w:cs="宋体"/>
                <w:sz w:val="24"/>
                <w:szCs w:val="24"/>
              </w:rPr>
            </w:pPr>
            <w:r>
              <w:rPr>
                <w:rFonts w:hint="eastAsia" w:ascii="宋体" w:hAnsi="宋体" w:eastAsia="宋体" w:cs="宋体"/>
                <w:sz w:val="24"/>
                <w:szCs w:val="24"/>
              </w:rPr>
              <w:t>6</w:t>
            </w:r>
          </w:p>
        </w:tc>
        <w:tc>
          <w:tcPr>
            <w:tcW w:w="1843" w:type="dxa"/>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室外立杆</w:t>
            </w:r>
          </w:p>
        </w:tc>
        <w:tc>
          <w:tcPr>
            <w:tcW w:w="4394" w:type="dxa"/>
          </w:tcPr>
          <w:p>
            <w:p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Q235B钢材一次成型，八棱杆，高6.5米，壁厚6mm(立柱下径280mm，上径195mm);挑臂长4米，臂厚5 mm，底盘法兰500，整体热镀锌喷塑，含配套地笼，接地角钢。含地笼基础制作及安装</w:t>
            </w:r>
          </w:p>
        </w:tc>
        <w:tc>
          <w:tcPr>
            <w:tcW w:w="1326" w:type="dxa"/>
            <w:vMerge w:val="continue"/>
          </w:tcPr>
          <w:p>
            <w:pPr>
              <w:spacing w:line="360" w:lineRule="auto"/>
              <w:rPr>
                <w:rFonts w:hint="eastAsia" w:ascii="宋体" w:hAnsi="宋体" w:eastAsia="宋体" w:cs="宋体"/>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pPr>
              <w:spacing w:line="360" w:lineRule="auto"/>
              <w:ind w:left="0" w:leftChars="0" w:firstLine="240" w:firstLineChars="100"/>
              <w:jc w:val="both"/>
              <w:rPr>
                <w:rFonts w:hint="eastAsia" w:ascii="宋体" w:hAnsi="宋体" w:eastAsia="宋体" w:cs="宋体"/>
                <w:sz w:val="24"/>
                <w:szCs w:val="24"/>
              </w:rPr>
            </w:pPr>
            <w:r>
              <w:rPr>
                <w:rFonts w:hint="eastAsia" w:ascii="宋体" w:hAnsi="宋体" w:eastAsia="宋体" w:cs="宋体"/>
                <w:sz w:val="24"/>
                <w:szCs w:val="24"/>
              </w:rPr>
              <w:t>7</w:t>
            </w:r>
          </w:p>
        </w:tc>
        <w:tc>
          <w:tcPr>
            <w:tcW w:w="1843" w:type="dxa"/>
            <w:vAlign w:val="center"/>
          </w:tcPr>
          <w:p>
            <w:pPr>
              <w:spacing w:line="360" w:lineRule="auto"/>
              <w:ind w:left="0" w:leftChars="0" w:firstLine="0" w:firstLineChars="0"/>
              <w:jc w:val="both"/>
              <w:rPr>
                <w:rFonts w:hint="eastAsia" w:ascii="宋体" w:hAnsi="宋体" w:eastAsia="宋体" w:cs="宋体"/>
                <w:sz w:val="24"/>
                <w:szCs w:val="24"/>
              </w:rPr>
            </w:pPr>
            <w:r>
              <w:rPr>
                <w:rFonts w:hint="eastAsia" w:ascii="宋体" w:hAnsi="宋体" w:eastAsia="宋体" w:cs="宋体"/>
                <w:sz w:val="24"/>
                <w:szCs w:val="24"/>
              </w:rPr>
              <w:t>传输链路租赁费用</w:t>
            </w:r>
          </w:p>
        </w:tc>
        <w:tc>
          <w:tcPr>
            <w:tcW w:w="4394" w:type="dxa"/>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（1年）</w:t>
            </w:r>
          </w:p>
        </w:tc>
        <w:tc>
          <w:tcPr>
            <w:tcW w:w="1326" w:type="dxa"/>
            <w:vMerge w:val="continue"/>
          </w:tcPr>
          <w:p>
            <w:pPr>
              <w:spacing w:line="360" w:lineRule="auto"/>
              <w:rPr>
                <w:rFonts w:hint="eastAsia" w:ascii="宋体" w:hAnsi="宋体" w:eastAsia="宋体" w:cs="宋体"/>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pPr>
              <w:spacing w:line="360" w:lineRule="auto"/>
              <w:ind w:left="0" w:leftChars="0" w:firstLine="240" w:firstLineChars="100"/>
              <w:jc w:val="both"/>
              <w:rPr>
                <w:rFonts w:hint="eastAsia" w:ascii="宋体" w:hAnsi="宋体" w:eastAsia="宋体" w:cs="宋体"/>
                <w:sz w:val="24"/>
                <w:szCs w:val="24"/>
              </w:rPr>
            </w:pPr>
            <w:r>
              <w:rPr>
                <w:rFonts w:hint="eastAsia" w:ascii="宋体" w:hAnsi="宋体" w:eastAsia="宋体" w:cs="宋体"/>
                <w:sz w:val="24"/>
                <w:szCs w:val="24"/>
              </w:rPr>
              <w:t>8</w:t>
            </w:r>
          </w:p>
        </w:tc>
        <w:tc>
          <w:tcPr>
            <w:tcW w:w="1843" w:type="dxa"/>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外电引入建设费用</w:t>
            </w:r>
          </w:p>
        </w:tc>
        <w:tc>
          <w:tcPr>
            <w:tcW w:w="4394" w:type="dxa"/>
          </w:tcPr>
          <w:p>
            <w:p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需承担外电引入电费1年</w:t>
            </w:r>
          </w:p>
        </w:tc>
        <w:tc>
          <w:tcPr>
            <w:tcW w:w="1326" w:type="dxa"/>
            <w:vMerge w:val="continue"/>
          </w:tcPr>
          <w:p>
            <w:pPr>
              <w:spacing w:line="360" w:lineRule="auto"/>
              <w:rPr>
                <w:rFonts w:hint="eastAsia" w:ascii="宋体" w:hAnsi="宋体" w:eastAsia="宋体" w:cs="宋体"/>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w:t>
            </w:r>
          </w:p>
        </w:tc>
        <w:tc>
          <w:tcPr>
            <w:tcW w:w="1843" w:type="dxa"/>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交通禁令组合标志、提示标志</w:t>
            </w:r>
          </w:p>
        </w:tc>
        <w:tc>
          <w:tcPr>
            <w:tcW w:w="4394" w:type="dxa"/>
          </w:tcPr>
          <w:p>
            <w:p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采用铝合金板、挤压成型的铝合金型材、薄钢板、合成树脂类板材等制造。</w:t>
            </w:r>
          </w:p>
          <w:p>
            <w:pPr>
              <w:spacing w:line="360" w:lineRule="auto"/>
              <w:rPr>
                <w:rFonts w:hint="eastAsia" w:ascii="宋体" w:hAnsi="宋体" w:eastAsia="宋体" w:cs="宋体"/>
                <w:sz w:val="24"/>
                <w:szCs w:val="24"/>
              </w:rPr>
            </w:pPr>
          </w:p>
        </w:tc>
        <w:tc>
          <w:tcPr>
            <w:tcW w:w="1326" w:type="dxa"/>
            <w:vMerge w:val="continue"/>
          </w:tcPr>
          <w:p>
            <w:pPr>
              <w:spacing w:line="360" w:lineRule="auto"/>
              <w:rPr>
                <w:rFonts w:hint="eastAsia" w:ascii="宋体" w:hAnsi="宋体" w:eastAsia="宋体" w:cs="宋体"/>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99" w:type="dxa"/>
            <w:vAlign w:val="center"/>
          </w:tcPr>
          <w:p>
            <w:pPr>
              <w:spacing w:line="36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10</w:t>
            </w:r>
          </w:p>
        </w:tc>
        <w:tc>
          <w:tcPr>
            <w:tcW w:w="1843" w:type="dxa"/>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路面标线</w:t>
            </w:r>
          </w:p>
        </w:tc>
        <w:tc>
          <w:tcPr>
            <w:tcW w:w="4394" w:type="dxa"/>
          </w:tcPr>
          <w:p>
            <w:p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标线应宽度一致、间隔相等、线性规则、边缘须。整齐，根据道路实际需求施工，标线涂层厚度须均匀，无气泡、开裂、发粘、脱落等现象。</w:t>
            </w:r>
          </w:p>
          <w:p>
            <w:pPr>
              <w:spacing w:line="360" w:lineRule="auto"/>
              <w:rPr>
                <w:rFonts w:hint="eastAsia" w:ascii="宋体" w:hAnsi="宋体" w:eastAsia="宋体" w:cs="宋体"/>
                <w:sz w:val="24"/>
                <w:szCs w:val="24"/>
              </w:rPr>
            </w:pPr>
          </w:p>
        </w:tc>
        <w:tc>
          <w:tcPr>
            <w:tcW w:w="1326" w:type="dxa"/>
            <w:vMerge w:val="continue"/>
          </w:tcPr>
          <w:p>
            <w:pPr>
              <w:spacing w:line="360" w:lineRule="auto"/>
              <w:rPr>
                <w:rFonts w:hint="eastAsia" w:ascii="宋体" w:hAnsi="宋体" w:eastAsia="宋体" w:cs="宋体"/>
                <w:sz w:val="24"/>
                <w:szCs w:val="24"/>
              </w:rPr>
            </w:pPr>
          </w:p>
        </w:tc>
      </w:tr>
    </w:tbl>
    <w:p>
      <w:pPr>
        <w:pStyle w:val="20"/>
        <w:spacing w:line="360" w:lineRule="auto"/>
        <w:ind w:left="0" w:leftChars="0" w:firstLine="0" w:firstLineChars="0"/>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0" w:firstLineChars="0"/>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ind w:firstLine="0" w:firstLineChars="0"/>
      <w:rPr>
        <w:rFonts w:hint="eastAsia" w:eastAsia="宋体"/>
        <w:lang w:eastAsia="zh-CN"/>
      </w:rPr>
    </w:pPr>
    <w:r>
      <w:rPr>
        <w:rFonts w:hint="eastAsia" w:ascii="宋体" w:hAnsi="宋体" w:eastAsia="宋体" w:cs="宋体"/>
        <w:b/>
        <w:bCs/>
        <w:sz w:val="21"/>
        <w:szCs w:val="21"/>
        <w:u w:val="single"/>
      </w:rPr>
      <w:t xml:space="preserve">青海卓宸招标咨询有限公司磋商文件                    </w:t>
    </w:r>
    <w:r>
      <w:rPr>
        <w:rFonts w:hint="eastAsia" w:ascii="宋体" w:hAnsi="宋体" w:eastAsia="宋体" w:cs="宋体"/>
        <w:b/>
        <w:bCs/>
        <w:sz w:val="21"/>
        <w:szCs w:val="21"/>
        <w:u w:val="single"/>
        <w:lang w:eastAsia="zh-CN"/>
      </w:rPr>
      <w:t>青海卓宸竞磋（货物）2020-032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ADD35A"/>
    <w:multiLevelType w:val="singleLevel"/>
    <w:tmpl w:val="88ADD35A"/>
    <w:lvl w:ilvl="0" w:tentative="0">
      <w:start w:val="7"/>
      <w:numFmt w:val="chineseCounting"/>
      <w:suff w:val="nothing"/>
      <w:lvlText w:val="%1、"/>
      <w:lvlJc w:val="left"/>
      <w:rPr>
        <w:rFonts w:hint="eastAsia"/>
      </w:rPr>
    </w:lvl>
  </w:abstractNum>
  <w:abstractNum w:abstractNumId="1">
    <w:nsid w:val="FB3A1EA2"/>
    <w:multiLevelType w:val="singleLevel"/>
    <w:tmpl w:val="FB3A1EA2"/>
    <w:lvl w:ilvl="0" w:tentative="0">
      <w:start w:val="2"/>
      <w:numFmt w:val="chineseCounting"/>
      <w:suff w:val="nothing"/>
      <w:lvlText w:val="（%1）"/>
      <w:lvlJc w:val="left"/>
      <w:rPr>
        <w:rFonts w:hint="eastAsia"/>
      </w:rPr>
    </w:lvl>
  </w:abstractNum>
  <w:abstractNum w:abstractNumId="2">
    <w:nsid w:val="561F42AC"/>
    <w:multiLevelType w:val="singleLevel"/>
    <w:tmpl w:val="561F42AC"/>
    <w:lvl w:ilvl="0" w:tentative="0">
      <w:start w:val="2"/>
      <w:numFmt w:val="decimal"/>
      <w:suff w:val="nothing"/>
      <w:lvlText w:val="%1."/>
      <w:lvlJc w:val="left"/>
    </w:lvl>
  </w:abstractNum>
  <w:abstractNum w:abstractNumId="3">
    <w:nsid w:val="561F52B1"/>
    <w:multiLevelType w:val="singleLevel"/>
    <w:tmpl w:val="561F52B1"/>
    <w:lvl w:ilvl="0" w:tentative="0">
      <w:start w:val="1"/>
      <w:numFmt w:val="decimal"/>
      <w:suff w:val="nothing"/>
      <w:lvlText w:val="%1"/>
      <w:lvlJc w:val="left"/>
      <w:pPr>
        <w:tabs>
          <w:tab w:val="left" w:pos="0"/>
        </w:tabs>
        <w:ind w:left="0" w:firstLine="0"/>
      </w:pPr>
      <w:rPr>
        <w:rFonts w:hint="default"/>
      </w:rPr>
    </w:lvl>
  </w:abstractNum>
  <w:abstractNum w:abstractNumId="4">
    <w:nsid w:val="79B149F8"/>
    <w:multiLevelType w:val="multilevel"/>
    <w:tmpl w:val="79B149F8"/>
    <w:lvl w:ilvl="0" w:tentative="0">
      <w:start w:val="1"/>
      <w:numFmt w:val="decimal"/>
      <w:lvlText w:val="%1."/>
      <w:lvlJc w:val="left"/>
      <w:pPr>
        <w:ind w:left="1615" w:hanging="975"/>
      </w:pPr>
      <w:rPr>
        <w:rFonts w:hint="default" w:cs="Times New Roman"/>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3A01D0"/>
    <w:rsid w:val="000868DA"/>
    <w:rsid w:val="0011729F"/>
    <w:rsid w:val="001D31EC"/>
    <w:rsid w:val="00213F24"/>
    <w:rsid w:val="00235BC0"/>
    <w:rsid w:val="002C5D0F"/>
    <w:rsid w:val="005753C2"/>
    <w:rsid w:val="00591ACF"/>
    <w:rsid w:val="009A149D"/>
    <w:rsid w:val="00A22D1A"/>
    <w:rsid w:val="00AE5A2B"/>
    <w:rsid w:val="00BB15F6"/>
    <w:rsid w:val="00CB4822"/>
    <w:rsid w:val="00E22C49"/>
    <w:rsid w:val="00E24720"/>
    <w:rsid w:val="00EB0426"/>
    <w:rsid w:val="00FF6B79"/>
    <w:rsid w:val="01B17B3D"/>
    <w:rsid w:val="02131A66"/>
    <w:rsid w:val="023C2CD7"/>
    <w:rsid w:val="02492A53"/>
    <w:rsid w:val="027666A8"/>
    <w:rsid w:val="02A1368A"/>
    <w:rsid w:val="02A17158"/>
    <w:rsid w:val="02E848E3"/>
    <w:rsid w:val="039164DD"/>
    <w:rsid w:val="03EB3F71"/>
    <w:rsid w:val="040F1EBB"/>
    <w:rsid w:val="041D2837"/>
    <w:rsid w:val="05BB2E6B"/>
    <w:rsid w:val="05C41944"/>
    <w:rsid w:val="06683B63"/>
    <w:rsid w:val="06714C87"/>
    <w:rsid w:val="06FA3E18"/>
    <w:rsid w:val="07522947"/>
    <w:rsid w:val="07E7495A"/>
    <w:rsid w:val="085D4292"/>
    <w:rsid w:val="09265D67"/>
    <w:rsid w:val="09371946"/>
    <w:rsid w:val="09954AFB"/>
    <w:rsid w:val="09C33058"/>
    <w:rsid w:val="0AB310D5"/>
    <w:rsid w:val="0AB50A1F"/>
    <w:rsid w:val="0AF357C2"/>
    <w:rsid w:val="0B033A47"/>
    <w:rsid w:val="0B7D1993"/>
    <w:rsid w:val="0C486F60"/>
    <w:rsid w:val="0CDB1E96"/>
    <w:rsid w:val="0D4008C6"/>
    <w:rsid w:val="0DCB49FB"/>
    <w:rsid w:val="0DF93EA8"/>
    <w:rsid w:val="0E3B4B14"/>
    <w:rsid w:val="0EB9578D"/>
    <w:rsid w:val="0F1736EF"/>
    <w:rsid w:val="0F2B7F1E"/>
    <w:rsid w:val="0FBE09E7"/>
    <w:rsid w:val="0FCD4D03"/>
    <w:rsid w:val="0FD10A99"/>
    <w:rsid w:val="0FD6119B"/>
    <w:rsid w:val="105004BA"/>
    <w:rsid w:val="10A71125"/>
    <w:rsid w:val="10C25F9E"/>
    <w:rsid w:val="111220CD"/>
    <w:rsid w:val="1129001A"/>
    <w:rsid w:val="11CD1D69"/>
    <w:rsid w:val="11F7309C"/>
    <w:rsid w:val="12011130"/>
    <w:rsid w:val="120117ED"/>
    <w:rsid w:val="12382043"/>
    <w:rsid w:val="123E0181"/>
    <w:rsid w:val="12831EA9"/>
    <w:rsid w:val="13003B22"/>
    <w:rsid w:val="130F0854"/>
    <w:rsid w:val="13241D90"/>
    <w:rsid w:val="134921FC"/>
    <w:rsid w:val="13D16A27"/>
    <w:rsid w:val="15172969"/>
    <w:rsid w:val="158E77AA"/>
    <w:rsid w:val="160A7B9A"/>
    <w:rsid w:val="167D7941"/>
    <w:rsid w:val="16AA729A"/>
    <w:rsid w:val="17154B62"/>
    <w:rsid w:val="17F34C32"/>
    <w:rsid w:val="17F732B1"/>
    <w:rsid w:val="189C10AD"/>
    <w:rsid w:val="18C826EE"/>
    <w:rsid w:val="18D9340D"/>
    <w:rsid w:val="190017BC"/>
    <w:rsid w:val="193001A1"/>
    <w:rsid w:val="195C3192"/>
    <w:rsid w:val="19F55091"/>
    <w:rsid w:val="1A326F3A"/>
    <w:rsid w:val="1A57112A"/>
    <w:rsid w:val="1B433903"/>
    <w:rsid w:val="1BA8091E"/>
    <w:rsid w:val="1BAF484F"/>
    <w:rsid w:val="1BCB40AD"/>
    <w:rsid w:val="1CC5308D"/>
    <w:rsid w:val="1D175AC5"/>
    <w:rsid w:val="1DDF0ABD"/>
    <w:rsid w:val="1DE64446"/>
    <w:rsid w:val="1E5E618D"/>
    <w:rsid w:val="1E6B5674"/>
    <w:rsid w:val="1E791598"/>
    <w:rsid w:val="1F5313B6"/>
    <w:rsid w:val="201E5E67"/>
    <w:rsid w:val="202230CE"/>
    <w:rsid w:val="205419E6"/>
    <w:rsid w:val="20570710"/>
    <w:rsid w:val="207B31EB"/>
    <w:rsid w:val="20F70553"/>
    <w:rsid w:val="21884F7A"/>
    <w:rsid w:val="21A36C7F"/>
    <w:rsid w:val="21E9685F"/>
    <w:rsid w:val="22485402"/>
    <w:rsid w:val="22C16C5D"/>
    <w:rsid w:val="234C3153"/>
    <w:rsid w:val="23C81C86"/>
    <w:rsid w:val="24635E73"/>
    <w:rsid w:val="24641B41"/>
    <w:rsid w:val="2467193A"/>
    <w:rsid w:val="24C65E8F"/>
    <w:rsid w:val="24C809DD"/>
    <w:rsid w:val="2506013B"/>
    <w:rsid w:val="259E2561"/>
    <w:rsid w:val="25DA6909"/>
    <w:rsid w:val="25F81BCB"/>
    <w:rsid w:val="26881050"/>
    <w:rsid w:val="268D53BC"/>
    <w:rsid w:val="26A16E16"/>
    <w:rsid w:val="26B00BA8"/>
    <w:rsid w:val="26F33A6F"/>
    <w:rsid w:val="26FE7CAE"/>
    <w:rsid w:val="270F023A"/>
    <w:rsid w:val="271C60D7"/>
    <w:rsid w:val="27722EF6"/>
    <w:rsid w:val="27F12A4D"/>
    <w:rsid w:val="27FF372E"/>
    <w:rsid w:val="28A15910"/>
    <w:rsid w:val="28D51A11"/>
    <w:rsid w:val="291D2347"/>
    <w:rsid w:val="29FD4568"/>
    <w:rsid w:val="2A5E32AB"/>
    <w:rsid w:val="2ABF45E3"/>
    <w:rsid w:val="2AD60FBB"/>
    <w:rsid w:val="2C0D3E59"/>
    <w:rsid w:val="2C4F0708"/>
    <w:rsid w:val="2D4443FA"/>
    <w:rsid w:val="2D5E2AA9"/>
    <w:rsid w:val="2DB6365C"/>
    <w:rsid w:val="2DEC53AF"/>
    <w:rsid w:val="2E612DC0"/>
    <w:rsid w:val="2EA95537"/>
    <w:rsid w:val="2EB76090"/>
    <w:rsid w:val="2ED948EB"/>
    <w:rsid w:val="2F4E066A"/>
    <w:rsid w:val="2F647400"/>
    <w:rsid w:val="2F7231EE"/>
    <w:rsid w:val="305D391A"/>
    <w:rsid w:val="309D5958"/>
    <w:rsid w:val="30C419B0"/>
    <w:rsid w:val="31274E64"/>
    <w:rsid w:val="313D275C"/>
    <w:rsid w:val="317064BC"/>
    <w:rsid w:val="319877B5"/>
    <w:rsid w:val="324E0D5F"/>
    <w:rsid w:val="33443651"/>
    <w:rsid w:val="33B83934"/>
    <w:rsid w:val="33CB26A9"/>
    <w:rsid w:val="33E76902"/>
    <w:rsid w:val="34517939"/>
    <w:rsid w:val="3487430E"/>
    <w:rsid w:val="34FF340A"/>
    <w:rsid w:val="35980BD9"/>
    <w:rsid w:val="36E5299A"/>
    <w:rsid w:val="37297962"/>
    <w:rsid w:val="375F6B96"/>
    <w:rsid w:val="378673AA"/>
    <w:rsid w:val="37A25F7E"/>
    <w:rsid w:val="37C239D4"/>
    <w:rsid w:val="37D62111"/>
    <w:rsid w:val="382626C4"/>
    <w:rsid w:val="383512DF"/>
    <w:rsid w:val="3838582F"/>
    <w:rsid w:val="38E4562F"/>
    <w:rsid w:val="392B0421"/>
    <w:rsid w:val="398F7BA5"/>
    <w:rsid w:val="3A7B6527"/>
    <w:rsid w:val="3AB42FBD"/>
    <w:rsid w:val="3B52753B"/>
    <w:rsid w:val="3BA16D8C"/>
    <w:rsid w:val="3BE37352"/>
    <w:rsid w:val="3C3A218D"/>
    <w:rsid w:val="3D082171"/>
    <w:rsid w:val="3D575531"/>
    <w:rsid w:val="3DE247C0"/>
    <w:rsid w:val="3E74236F"/>
    <w:rsid w:val="3E8300A9"/>
    <w:rsid w:val="3F082449"/>
    <w:rsid w:val="3F4871AE"/>
    <w:rsid w:val="3F9B6B83"/>
    <w:rsid w:val="3FD622A8"/>
    <w:rsid w:val="400E621F"/>
    <w:rsid w:val="403873A5"/>
    <w:rsid w:val="404D556B"/>
    <w:rsid w:val="408D38FB"/>
    <w:rsid w:val="40C37A2E"/>
    <w:rsid w:val="40EC6DDC"/>
    <w:rsid w:val="41A13E38"/>
    <w:rsid w:val="41DF0495"/>
    <w:rsid w:val="4200064E"/>
    <w:rsid w:val="429A68CE"/>
    <w:rsid w:val="43280A7F"/>
    <w:rsid w:val="442270F5"/>
    <w:rsid w:val="443F17B1"/>
    <w:rsid w:val="44586DF6"/>
    <w:rsid w:val="4465398D"/>
    <w:rsid w:val="44B27F70"/>
    <w:rsid w:val="44E176E6"/>
    <w:rsid w:val="45823F4E"/>
    <w:rsid w:val="45984FD7"/>
    <w:rsid w:val="462C6948"/>
    <w:rsid w:val="464D0C84"/>
    <w:rsid w:val="46EC679C"/>
    <w:rsid w:val="47247729"/>
    <w:rsid w:val="47500410"/>
    <w:rsid w:val="47921D4B"/>
    <w:rsid w:val="47D27EC9"/>
    <w:rsid w:val="48161A86"/>
    <w:rsid w:val="4893783D"/>
    <w:rsid w:val="48F1403F"/>
    <w:rsid w:val="49013B09"/>
    <w:rsid w:val="494A2BC0"/>
    <w:rsid w:val="4A2B6D10"/>
    <w:rsid w:val="4B2D101A"/>
    <w:rsid w:val="4B4A280B"/>
    <w:rsid w:val="4BF168BF"/>
    <w:rsid w:val="4C6F0BB7"/>
    <w:rsid w:val="4CA445EE"/>
    <w:rsid w:val="4CFD757B"/>
    <w:rsid w:val="4D2F3ED8"/>
    <w:rsid w:val="4E974705"/>
    <w:rsid w:val="4EFA4714"/>
    <w:rsid w:val="4F0F72B1"/>
    <w:rsid w:val="4F166781"/>
    <w:rsid w:val="4F284947"/>
    <w:rsid w:val="4F8B64EE"/>
    <w:rsid w:val="4FE317D1"/>
    <w:rsid w:val="4FE535DF"/>
    <w:rsid w:val="4FFB5A67"/>
    <w:rsid w:val="50141E39"/>
    <w:rsid w:val="5024289C"/>
    <w:rsid w:val="50870F93"/>
    <w:rsid w:val="50FB5551"/>
    <w:rsid w:val="51247DB3"/>
    <w:rsid w:val="51281E2E"/>
    <w:rsid w:val="51824063"/>
    <w:rsid w:val="518D68DD"/>
    <w:rsid w:val="51C37D5E"/>
    <w:rsid w:val="52CE1CB5"/>
    <w:rsid w:val="52F16B80"/>
    <w:rsid w:val="533A4E7E"/>
    <w:rsid w:val="534A7201"/>
    <w:rsid w:val="535433E3"/>
    <w:rsid w:val="541F5740"/>
    <w:rsid w:val="54260226"/>
    <w:rsid w:val="547D78BA"/>
    <w:rsid w:val="54B42D4C"/>
    <w:rsid w:val="552F5697"/>
    <w:rsid w:val="55541C08"/>
    <w:rsid w:val="564A4011"/>
    <w:rsid w:val="565457F8"/>
    <w:rsid w:val="56726E31"/>
    <w:rsid w:val="57643900"/>
    <w:rsid w:val="57674313"/>
    <w:rsid w:val="577F2931"/>
    <w:rsid w:val="57B50973"/>
    <w:rsid w:val="57C03F71"/>
    <w:rsid w:val="57CB22DF"/>
    <w:rsid w:val="57E91CFC"/>
    <w:rsid w:val="57ED2C68"/>
    <w:rsid w:val="57FD3B9C"/>
    <w:rsid w:val="58D04685"/>
    <w:rsid w:val="58F7526E"/>
    <w:rsid w:val="591B394B"/>
    <w:rsid w:val="5967076A"/>
    <w:rsid w:val="59E71FDD"/>
    <w:rsid w:val="5A8C7845"/>
    <w:rsid w:val="5B987C2E"/>
    <w:rsid w:val="5B9D0CE1"/>
    <w:rsid w:val="5C3972AE"/>
    <w:rsid w:val="5C766212"/>
    <w:rsid w:val="5CB138CA"/>
    <w:rsid w:val="5D17675D"/>
    <w:rsid w:val="5D2805E2"/>
    <w:rsid w:val="5D2C3B5B"/>
    <w:rsid w:val="5D8A4DDF"/>
    <w:rsid w:val="5F1D23C2"/>
    <w:rsid w:val="5F603521"/>
    <w:rsid w:val="5F6202B1"/>
    <w:rsid w:val="5F714CCC"/>
    <w:rsid w:val="5FF505BC"/>
    <w:rsid w:val="5FFD4299"/>
    <w:rsid w:val="608C4378"/>
    <w:rsid w:val="609E2C02"/>
    <w:rsid w:val="610768FB"/>
    <w:rsid w:val="612B546B"/>
    <w:rsid w:val="61AE06EB"/>
    <w:rsid w:val="61F16B6C"/>
    <w:rsid w:val="61F91231"/>
    <w:rsid w:val="625776FB"/>
    <w:rsid w:val="62D35C02"/>
    <w:rsid w:val="63450C95"/>
    <w:rsid w:val="638A6AB6"/>
    <w:rsid w:val="639566A2"/>
    <w:rsid w:val="63982BCC"/>
    <w:rsid w:val="63D215DF"/>
    <w:rsid w:val="640C51D5"/>
    <w:rsid w:val="64617543"/>
    <w:rsid w:val="64803D9F"/>
    <w:rsid w:val="64813EBF"/>
    <w:rsid w:val="64A43CB3"/>
    <w:rsid w:val="64B00ACA"/>
    <w:rsid w:val="64C16723"/>
    <w:rsid w:val="65004B79"/>
    <w:rsid w:val="65212235"/>
    <w:rsid w:val="65A042D8"/>
    <w:rsid w:val="65D00903"/>
    <w:rsid w:val="66067608"/>
    <w:rsid w:val="66C8468D"/>
    <w:rsid w:val="67720C0D"/>
    <w:rsid w:val="681F30F4"/>
    <w:rsid w:val="687734C6"/>
    <w:rsid w:val="68907289"/>
    <w:rsid w:val="69182886"/>
    <w:rsid w:val="695218D5"/>
    <w:rsid w:val="696D4097"/>
    <w:rsid w:val="69A32D78"/>
    <w:rsid w:val="69D308B3"/>
    <w:rsid w:val="69DF3BD8"/>
    <w:rsid w:val="6A033EE8"/>
    <w:rsid w:val="6A251593"/>
    <w:rsid w:val="6A4B791D"/>
    <w:rsid w:val="6A92205E"/>
    <w:rsid w:val="6A986238"/>
    <w:rsid w:val="6ACF53D7"/>
    <w:rsid w:val="6B295089"/>
    <w:rsid w:val="6B7E744F"/>
    <w:rsid w:val="6C6C0F3A"/>
    <w:rsid w:val="6C6E7D03"/>
    <w:rsid w:val="6CA15D4C"/>
    <w:rsid w:val="6CD464CC"/>
    <w:rsid w:val="6D0169A7"/>
    <w:rsid w:val="6D0C2FD1"/>
    <w:rsid w:val="6DD81E53"/>
    <w:rsid w:val="6DEA5BBB"/>
    <w:rsid w:val="6E1D2034"/>
    <w:rsid w:val="6E3757A4"/>
    <w:rsid w:val="6EA05695"/>
    <w:rsid w:val="6EA25C6F"/>
    <w:rsid w:val="6F3A01D0"/>
    <w:rsid w:val="6FBB0B5F"/>
    <w:rsid w:val="71CD4358"/>
    <w:rsid w:val="72A07F28"/>
    <w:rsid w:val="72BE305A"/>
    <w:rsid w:val="72DB15EE"/>
    <w:rsid w:val="73737A56"/>
    <w:rsid w:val="73740828"/>
    <w:rsid w:val="73D51881"/>
    <w:rsid w:val="73DD428C"/>
    <w:rsid w:val="7505136E"/>
    <w:rsid w:val="75154017"/>
    <w:rsid w:val="754D1820"/>
    <w:rsid w:val="755C398F"/>
    <w:rsid w:val="75AC59C4"/>
    <w:rsid w:val="76BC6CAC"/>
    <w:rsid w:val="78475B18"/>
    <w:rsid w:val="7853495C"/>
    <w:rsid w:val="78931EA9"/>
    <w:rsid w:val="78E47D5D"/>
    <w:rsid w:val="7A2D7DAF"/>
    <w:rsid w:val="7A57199D"/>
    <w:rsid w:val="7AB30D03"/>
    <w:rsid w:val="7ACC5CEF"/>
    <w:rsid w:val="7B8E3123"/>
    <w:rsid w:val="7BAB412D"/>
    <w:rsid w:val="7C494E9D"/>
    <w:rsid w:val="7C55744C"/>
    <w:rsid w:val="7D20329B"/>
    <w:rsid w:val="7D890306"/>
    <w:rsid w:val="7E2E6927"/>
    <w:rsid w:val="7E532992"/>
    <w:rsid w:val="7E9F58CF"/>
    <w:rsid w:val="7EC15CA3"/>
    <w:rsid w:val="7EE22FCF"/>
    <w:rsid w:val="7FC532F1"/>
    <w:rsid w:val="7FCE6A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00" w:lineRule="exact"/>
      <w:ind w:firstLine="200" w:firstLineChars="200"/>
      <w:jc w:val="both"/>
    </w:pPr>
    <w:rPr>
      <w:rFonts w:asciiTheme="minorHAnsi" w:hAnsiTheme="minorHAnsi" w:eastAsiaTheme="minorEastAsia" w:cstheme="minorBidi"/>
      <w:sz w:val="21"/>
      <w:szCs w:val="22"/>
      <w:lang w:val="en-US" w:eastAsia="zh-CN" w:bidi="ar-SA"/>
    </w:rPr>
  </w:style>
  <w:style w:type="paragraph" w:styleId="3">
    <w:name w:val="heading 1"/>
    <w:basedOn w:val="1"/>
    <w:next w:val="1"/>
    <w:qFormat/>
    <w:uiPriority w:val="0"/>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unhideWhenUsed/>
    <w:qFormat/>
    <w:uiPriority w:val="0"/>
    <w:pPr>
      <w:spacing w:before="100" w:beforeAutospacing="1" w:after="100" w:afterAutospacing="1"/>
      <w:jc w:val="left"/>
      <w:outlineLvl w:val="2"/>
    </w:pPr>
    <w:rPr>
      <w:rFonts w:ascii="宋体" w:hAnsi="宋体" w:cs="宋体"/>
      <w:b/>
      <w:sz w:val="27"/>
      <w:szCs w:val="27"/>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6">
    <w:name w:val="Document Map"/>
    <w:basedOn w:val="1"/>
    <w:link w:val="42"/>
    <w:qFormat/>
    <w:uiPriority w:val="0"/>
    <w:rPr>
      <w:rFonts w:ascii="宋体" w:eastAsia="宋体"/>
      <w:sz w:val="18"/>
      <w:szCs w:val="18"/>
    </w:rPr>
  </w:style>
  <w:style w:type="paragraph" w:styleId="7">
    <w:name w:val="annotation text"/>
    <w:basedOn w:val="1"/>
    <w:qFormat/>
    <w:uiPriority w:val="0"/>
    <w:pPr>
      <w:jc w:val="left"/>
    </w:pPr>
  </w:style>
  <w:style w:type="paragraph" w:styleId="8">
    <w:name w:val="Body Text"/>
    <w:basedOn w:val="1"/>
    <w:next w:val="9"/>
    <w:qFormat/>
    <w:uiPriority w:val="0"/>
    <w:pPr>
      <w:spacing w:line="360" w:lineRule="exact"/>
    </w:pPr>
    <w:rPr>
      <w:sz w:val="24"/>
    </w:rPr>
  </w:style>
  <w:style w:type="paragraph" w:customStyle="1" w:styleId="9">
    <w:name w:val="一级条标题"/>
    <w:basedOn w:val="10"/>
    <w:next w:val="11"/>
    <w:qFormat/>
    <w:uiPriority w:val="0"/>
    <w:pPr>
      <w:spacing w:line="240" w:lineRule="auto"/>
      <w:ind w:left="420"/>
      <w:outlineLvl w:val="2"/>
    </w:pPr>
  </w:style>
  <w:style w:type="paragraph" w:customStyle="1" w:styleId="10">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11">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12">
    <w:name w:val="Body Text Indent"/>
    <w:basedOn w:val="1"/>
    <w:qFormat/>
    <w:uiPriority w:val="0"/>
    <w:pPr>
      <w:spacing w:after="120"/>
      <w:ind w:left="420" w:leftChars="200"/>
    </w:pPr>
  </w:style>
  <w:style w:type="paragraph" w:styleId="13">
    <w:name w:val="toc 3"/>
    <w:basedOn w:val="1"/>
    <w:next w:val="1"/>
    <w:qFormat/>
    <w:uiPriority w:val="0"/>
    <w:pPr>
      <w:tabs>
        <w:tab w:val="right" w:leader="dot" w:pos="8777"/>
      </w:tabs>
      <w:spacing w:line="480" w:lineRule="exact"/>
      <w:ind w:left="482" w:firstLine="103" w:firstLineChars="43"/>
      <w:jc w:val="left"/>
    </w:pPr>
    <w:rPr>
      <w:rFonts w:ascii="Calibri" w:hAnsi="Calibri"/>
      <w:i/>
      <w:iCs/>
      <w:sz w:val="20"/>
      <w:szCs w:val="20"/>
    </w:rPr>
  </w:style>
  <w:style w:type="paragraph" w:styleId="14">
    <w:name w:val="Plain Text"/>
    <w:basedOn w:val="1"/>
    <w:qFormat/>
    <w:uiPriority w:val="0"/>
    <w:rPr>
      <w:rFonts w:ascii="宋体" w:hAnsi="Courier New"/>
      <w:szCs w:val="20"/>
    </w:rPr>
  </w:style>
  <w:style w:type="paragraph" w:styleId="15">
    <w:name w:val="Balloon Text"/>
    <w:basedOn w:val="1"/>
    <w:link w:val="32"/>
    <w:qFormat/>
    <w:uiPriority w:val="0"/>
    <w:pPr>
      <w:spacing w:line="240" w:lineRule="auto"/>
    </w:pPr>
    <w:rPr>
      <w:sz w:val="18"/>
      <w:szCs w:val="18"/>
    </w:rPr>
  </w:style>
  <w:style w:type="paragraph" w:styleId="16">
    <w:name w:val="footer"/>
    <w:basedOn w:val="1"/>
    <w:qFormat/>
    <w:uiPriority w:val="0"/>
    <w:pPr>
      <w:tabs>
        <w:tab w:val="center" w:pos="4153"/>
        <w:tab w:val="right" w:pos="8306"/>
      </w:tabs>
      <w:snapToGrid w:val="0"/>
      <w:jc w:val="left"/>
    </w:pPr>
    <w:rPr>
      <w:sz w:val="18"/>
      <w:szCs w:val="20"/>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0"/>
    <w:pPr>
      <w:spacing w:before="120" w:after="120"/>
      <w:jc w:val="left"/>
    </w:pPr>
    <w:rPr>
      <w:rFonts w:ascii="Calibri" w:hAnsi="Calibri"/>
      <w:b/>
      <w:bCs/>
      <w:caps/>
      <w:sz w:val="20"/>
      <w:szCs w:val="20"/>
    </w:rPr>
  </w:style>
  <w:style w:type="paragraph" w:styleId="19">
    <w:name w:val="Body Text Indent 3"/>
    <w:basedOn w:val="1"/>
    <w:qFormat/>
    <w:uiPriority w:val="0"/>
    <w:pPr>
      <w:ind w:left="420" w:leftChars="200"/>
    </w:pPr>
    <w:rPr>
      <w:sz w:val="16"/>
    </w:rPr>
  </w:style>
  <w:style w:type="paragraph" w:styleId="20">
    <w:name w:val="HTML Preformatted"/>
    <w:basedOn w:val="1"/>
    <w:qFormat/>
    <w:uiPriority w:val="0"/>
    <w:rPr>
      <w:rFonts w:ascii="Courier New" w:hAnsi="Courier New" w:cs="Courier New"/>
      <w:sz w:val="20"/>
      <w:szCs w:val="20"/>
    </w:rPr>
  </w:style>
  <w:style w:type="paragraph" w:styleId="21">
    <w:name w:val="Normal (Web)"/>
    <w:basedOn w:val="1"/>
    <w:qFormat/>
    <w:uiPriority w:val="0"/>
    <w:pPr>
      <w:widowControl/>
      <w:spacing w:before="100" w:beforeAutospacing="1" w:after="119"/>
      <w:jc w:val="left"/>
    </w:pPr>
    <w:rPr>
      <w:rFonts w:ascii="宋体" w:hAnsi="宋体" w:cs="宋体"/>
      <w:sz w:val="24"/>
    </w:rPr>
  </w:style>
  <w:style w:type="paragraph" w:styleId="22">
    <w:name w:val="Title"/>
    <w:basedOn w:val="1"/>
    <w:next w:val="1"/>
    <w:link w:val="36"/>
    <w:qFormat/>
    <w:uiPriority w:val="0"/>
    <w:pPr>
      <w:spacing w:before="240" w:after="60"/>
      <w:jc w:val="center"/>
      <w:outlineLvl w:val="0"/>
    </w:pPr>
    <w:rPr>
      <w:rFonts w:ascii="Cambria" w:hAnsi="Cambria"/>
      <w:b/>
      <w:bCs/>
      <w:sz w:val="36"/>
      <w:szCs w:val="32"/>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qFormat/>
    <w:uiPriority w:val="0"/>
    <w:rPr>
      <w:b/>
    </w:rPr>
  </w:style>
  <w:style w:type="character" w:styleId="27">
    <w:name w:val="page number"/>
    <w:basedOn w:val="25"/>
    <w:qFormat/>
    <w:uiPriority w:val="0"/>
  </w:style>
  <w:style w:type="character" w:styleId="28">
    <w:name w:val="Hyperlink"/>
    <w:qFormat/>
    <w:uiPriority w:val="0"/>
    <w:rPr>
      <w:color w:val="000099"/>
      <w:u w:val="none"/>
    </w:rPr>
  </w:style>
  <w:style w:type="character" w:styleId="29">
    <w:name w:val="annotation reference"/>
    <w:basedOn w:val="25"/>
    <w:qFormat/>
    <w:uiPriority w:val="0"/>
    <w:rPr>
      <w:sz w:val="21"/>
      <w:szCs w:val="21"/>
    </w:rPr>
  </w:style>
  <w:style w:type="paragraph" w:customStyle="1" w:styleId="30">
    <w:name w:val="Default"/>
    <w:qFormat/>
    <w:uiPriority w:val="0"/>
    <w:pPr>
      <w:widowControl w:val="0"/>
      <w:autoSpaceDE w:val="0"/>
      <w:autoSpaceDN w:val="0"/>
      <w:adjustRightInd w:val="0"/>
    </w:pPr>
    <w:rPr>
      <w:rFonts w:ascii="Arial Black" w:hAnsi="Arial Black" w:eastAsia="宋体" w:cs="宋体"/>
      <w:color w:val="000000"/>
      <w:sz w:val="24"/>
      <w:lang w:val="en-US" w:eastAsia="zh-CN" w:bidi="ar-SA"/>
    </w:rPr>
  </w:style>
  <w:style w:type="paragraph" w:customStyle="1" w:styleId="31">
    <w:name w:val="列出段落1"/>
    <w:basedOn w:val="1"/>
    <w:qFormat/>
    <w:uiPriority w:val="34"/>
    <w:pPr>
      <w:ind w:firstLine="420"/>
    </w:pPr>
    <w:rPr>
      <w:rFonts w:ascii="Calibri" w:hAnsi="Calibri"/>
    </w:rPr>
  </w:style>
  <w:style w:type="character" w:customStyle="1" w:styleId="32">
    <w:name w:val="批注框文本 Char"/>
    <w:basedOn w:val="25"/>
    <w:link w:val="15"/>
    <w:qFormat/>
    <w:uiPriority w:val="0"/>
    <w:rPr>
      <w:sz w:val="18"/>
      <w:szCs w:val="18"/>
    </w:rPr>
  </w:style>
  <w:style w:type="character" w:customStyle="1" w:styleId="33">
    <w:name w:val="font41"/>
    <w:basedOn w:val="25"/>
    <w:qFormat/>
    <w:uiPriority w:val="0"/>
    <w:rPr>
      <w:rFonts w:hint="default" w:ascii="Tahoma" w:hAnsi="Tahoma" w:eastAsia="Tahoma" w:cs="Tahoma"/>
      <w:color w:val="000000"/>
      <w:sz w:val="18"/>
      <w:szCs w:val="18"/>
      <w:u w:val="none"/>
    </w:rPr>
  </w:style>
  <w:style w:type="character" w:customStyle="1" w:styleId="34">
    <w:name w:val="font11"/>
    <w:basedOn w:val="25"/>
    <w:qFormat/>
    <w:uiPriority w:val="0"/>
    <w:rPr>
      <w:rFonts w:hint="eastAsia" w:ascii="宋体" w:hAnsi="宋体" w:eastAsia="宋体" w:cs="宋体"/>
      <w:color w:val="000000"/>
      <w:sz w:val="24"/>
      <w:szCs w:val="24"/>
      <w:u w:val="none"/>
      <w:vertAlign w:val="subscript"/>
    </w:rPr>
  </w:style>
  <w:style w:type="character" w:customStyle="1" w:styleId="35">
    <w:name w:val="int_huang_12_b1"/>
    <w:qFormat/>
    <w:uiPriority w:val="0"/>
    <w:rPr>
      <w:rFonts w:hint="default" w:ascii="Verdana" w:hAnsi="Verdana"/>
      <w:b/>
      <w:bCs/>
      <w:color w:val="EECC77"/>
      <w:sz w:val="18"/>
      <w:szCs w:val="18"/>
    </w:rPr>
  </w:style>
  <w:style w:type="character" w:customStyle="1" w:styleId="36">
    <w:name w:val="标题 Char"/>
    <w:basedOn w:val="25"/>
    <w:link w:val="22"/>
    <w:qFormat/>
    <w:locked/>
    <w:uiPriority w:val="99"/>
    <w:rPr>
      <w:rFonts w:ascii="Cambria" w:hAnsi="Cambria"/>
      <w:b/>
      <w:bCs/>
      <w:sz w:val="36"/>
      <w:szCs w:val="32"/>
    </w:rPr>
  </w:style>
  <w:style w:type="paragraph" w:styleId="37">
    <w:name w:val="List Paragraph"/>
    <w:basedOn w:val="1"/>
    <w:qFormat/>
    <w:uiPriority w:val="34"/>
    <w:pPr>
      <w:ind w:firstLine="420"/>
    </w:pPr>
  </w:style>
  <w:style w:type="character" w:customStyle="1" w:styleId="38">
    <w:name w:val="font01"/>
    <w:basedOn w:val="25"/>
    <w:qFormat/>
    <w:uiPriority w:val="0"/>
    <w:rPr>
      <w:rFonts w:ascii="仿宋" w:hAnsi="仿宋" w:eastAsia="仿宋" w:cs="仿宋"/>
      <w:color w:val="000000"/>
      <w:sz w:val="22"/>
      <w:szCs w:val="22"/>
      <w:u w:val="none"/>
    </w:rPr>
  </w:style>
  <w:style w:type="character" w:customStyle="1" w:styleId="39">
    <w:name w:val="suporsub"/>
    <w:basedOn w:val="25"/>
    <w:qFormat/>
    <w:uiPriority w:val="99"/>
    <w:rPr>
      <w:rFonts w:cs="Times New Roman"/>
    </w:rPr>
  </w:style>
  <w:style w:type="character" w:customStyle="1" w:styleId="40">
    <w:name w:val="font31"/>
    <w:basedOn w:val="25"/>
    <w:qFormat/>
    <w:uiPriority w:val="0"/>
    <w:rPr>
      <w:rFonts w:hint="eastAsia" w:ascii="宋体" w:hAnsi="宋体" w:eastAsia="宋体" w:cs="宋体"/>
      <w:color w:val="000000"/>
      <w:sz w:val="52"/>
      <w:szCs w:val="52"/>
      <w:u w:val="none"/>
    </w:rPr>
  </w:style>
  <w:style w:type="character" w:customStyle="1" w:styleId="41">
    <w:name w:val="font71"/>
    <w:basedOn w:val="25"/>
    <w:qFormat/>
    <w:uiPriority w:val="0"/>
    <w:rPr>
      <w:rFonts w:hint="eastAsia" w:ascii="宋体" w:hAnsi="宋体" w:eastAsia="宋体" w:cs="宋体"/>
      <w:color w:val="000000"/>
      <w:sz w:val="36"/>
      <w:szCs w:val="36"/>
      <w:u w:val="none"/>
    </w:rPr>
  </w:style>
  <w:style w:type="character" w:customStyle="1" w:styleId="42">
    <w:name w:val="文档结构图 Char"/>
    <w:basedOn w:val="25"/>
    <w:link w:val="6"/>
    <w:qFormat/>
    <w:uiPriority w:val="0"/>
    <w:rPr>
      <w:rFonts w:ascii="宋体" w:hAnsiTheme="minorHAnsi" w:cstheme="minorBidi"/>
      <w:sz w:val="18"/>
      <w:szCs w:val="18"/>
    </w:rPr>
  </w:style>
  <w:style w:type="paragraph" w:customStyle="1" w:styleId="43">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51</Pages>
  <Words>21243</Words>
  <Characters>3611</Characters>
  <Lines>30</Lines>
  <Paragraphs>49</Paragraphs>
  <TotalTime>8</TotalTime>
  <ScaleCrop>false</ScaleCrop>
  <LinksUpToDate>false</LinksUpToDate>
  <CharactersWithSpaces>24805</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2016-02-18T03:12:00Z</dcterms:created>
  <dc:creator>Administrator</dc:creator>
  <cp:lastModifiedBy>Administrator</cp:lastModifiedBy>
  <cp:lastPrinted>2019-05-23T02:02:00Z</cp:lastPrinted>
  <dcterms:modified xsi:type="dcterms:W3CDTF">2020-11-27T03:26:49Z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