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rPr>
          <w:rFonts w:ascii="宋体" w:hAnsi="宋体" w:eastAsia="宋体" w:cs="宋体"/>
          <w:b/>
          <w:bCs/>
          <w:sz w:val="44"/>
          <w:szCs w:val="44"/>
          <w:highlight w:val="none"/>
        </w:rPr>
      </w:pPr>
    </w:p>
    <w:p>
      <w:pPr>
        <w:autoSpaceDE w:val="0"/>
        <w:autoSpaceDN w:val="0"/>
        <w:adjustRightInd w:val="0"/>
        <w:ind w:left="2631" w:hanging="2620" w:hangingChars="500"/>
        <w:rPr>
          <w:rFonts w:ascii="宋体" w:hAnsi="Calibri" w:cs="宋体"/>
          <w:b/>
          <w:bCs/>
          <w:kern w:val="0"/>
          <w:sz w:val="52"/>
          <w:szCs w:val="52"/>
          <w:highlight w:val="none"/>
          <w:lang w:val="zh-CN"/>
        </w:rPr>
      </w:pPr>
    </w:p>
    <w:p>
      <w:pPr>
        <w:autoSpaceDE w:val="0"/>
        <w:autoSpaceDN w:val="0"/>
        <w:adjustRightInd w:val="0"/>
        <w:spacing w:line="480" w:lineRule="auto"/>
        <w:jc w:val="center"/>
        <w:rPr>
          <w:b/>
          <w:bCs/>
          <w:sz w:val="72"/>
          <w:szCs w:val="72"/>
          <w:highlight w:val="none"/>
        </w:rPr>
      </w:pPr>
      <w:r>
        <w:rPr>
          <w:rFonts w:hint="eastAsia"/>
          <w:b/>
          <w:bCs/>
          <w:sz w:val="72"/>
          <w:szCs w:val="72"/>
          <w:highlight w:val="none"/>
        </w:rPr>
        <w:t>民 和 县 2021 年 城 区 绿 化 项 目</w:t>
      </w:r>
    </w:p>
    <w:p>
      <w:pPr>
        <w:pStyle w:val="11"/>
        <w:rPr>
          <w:highlight w:val="none"/>
          <w:lang w:val="zh-CN"/>
        </w:rPr>
      </w:pPr>
    </w:p>
    <w:p>
      <w:pPr>
        <w:pStyle w:val="5"/>
        <w:tabs>
          <w:tab w:val="left" w:pos="5334"/>
        </w:tabs>
        <w:rPr>
          <w:b/>
          <w:bCs/>
          <w:highlight w:val="none"/>
          <w:lang w:val="zh-CN"/>
        </w:rPr>
      </w:pPr>
      <w:r>
        <w:rPr>
          <w:rFonts w:hint="eastAsia"/>
          <w:highlight w:val="none"/>
          <w:lang w:val="zh-CN"/>
        </w:rPr>
        <w:tab/>
      </w:r>
    </w:p>
    <w:p>
      <w:pPr>
        <w:rPr>
          <w:highlight w:val="none"/>
          <w:lang w:val="zh-CN"/>
        </w:rPr>
      </w:pPr>
    </w:p>
    <w:p>
      <w:pPr>
        <w:pStyle w:val="23"/>
        <w:ind w:firstLine="284"/>
        <w:rPr>
          <w:highlight w:val="none"/>
          <w:lang w:val="zh-CN"/>
        </w:rPr>
      </w:pPr>
    </w:p>
    <w:p>
      <w:pPr>
        <w:autoSpaceDE w:val="0"/>
        <w:autoSpaceDN w:val="0"/>
        <w:adjustRightInd w:val="0"/>
        <w:jc w:val="center"/>
        <w:rPr>
          <w:rFonts w:ascii="宋体" w:hAnsi="Calibri" w:cs="宋体"/>
          <w:b/>
          <w:bCs/>
          <w:kern w:val="0"/>
          <w:sz w:val="84"/>
          <w:szCs w:val="84"/>
          <w:highlight w:val="none"/>
          <w:lang w:val="zh-CN"/>
        </w:rPr>
      </w:pPr>
      <w:r>
        <w:rPr>
          <w:rFonts w:hint="eastAsia" w:ascii="宋体" w:hAnsi="Calibri" w:cs="宋体"/>
          <w:b/>
          <w:bCs/>
          <w:kern w:val="0"/>
          <w:sz w:val="84"/>
          <w:szCs w:val="84"/>
          <w:highlight w:val="none"/>
          <w:lang w:val="zh-CN"/>
        </w:rPr>
        <w:t>招</w:t>
      </w:r>
      <w:r>
        <w:rPr>
          <w:rFonts w:ascii="Calibri" w:hAnsi="Calibri" w:cs="Calibri"/>
          <w:b/>
          <w:bCs/>
          <w:kern w:val="0"/>
          <w:sz w:val="84"/>
          <w:szCs w:val="84"/>
          <w:highlight w:val="none"/>
        </w:rPr>
        <w:t xml:space="preserve"> </w:t>
      </w:r>
      <w:r>
        <w:rPr>
          <w:rFonts w:hint="eastAsia" w:ascii="宋体" w:hAnsi="Calibri" w:cs="宋体"/>
          <w:b/>
          <w:bCs/>
          <w:kern w:val="0"/>
          <w:sz w:val="84"/>
          <w:szCs w:val="84"/>
          <w:highlight w:val="none"/>
          <w:lang w:val="zh-CN"/>
        </w:rPr>
        <w:t>标</w:t>
      </w:r>
      <w:r>
        <w:rPr>
          <w:rFonts w:hint="eastAsia" w:ascii="宋体" w:hAnsi="Calibri" w:cs="宋体"/>
          <w:b/>
          <w:bCs/>
          <w:kern w:val="0"/>
          <w:sz w:val="84"/>
          <w:szCs w:val="84"/>
          <w:highlight w:val="none"/>
        </w:rPr>
        <w:t xml:space="preserve"> </w:t>
      </w:r>
      <w:r>
        <w:rPr>
          <w:rFonts w:hint="eastAsia" w:ascii="宋体" w:hAnsi="Calibri" w:cs="宋体"/>
          <w:b/>
          <w:bCs/>
          <w:kern w:val="0"/>
          <w:sz w:val="84"/>
          <w:szCs w:val="84"/>
          <w:highlight w:val="none"/>
          <w:lang w:val="zh-CN"/>
        </w:rPr>
        <w:t>文</w:t>
      </w:r>
      <w:r>
        <w:rPr>
          <w:rFonts w:ascii="Calibri" w:hAnsi="Calibri" w:cs="Calibri"/>
          <w:b/>
          <w:bCs/>
          <w:kern w:val="0"/>
          <w:sz w:val="84"/>
          <w:szCs w:val="84"/>
          <w:highlight w:val="none"/>
        </w:rPr>
        <w:t xml:space="preserve"> </w:t>
      </w:r>
      <w:r>
        <w:rPr>
          <w:rFonts w:hint="eastAsia" w:ascii="宋体" w:hAnsi="Calibri" w:cs="宋体"/>
          <w:b/>
          <w:bCs/>
          <w:kern w:val="0"/>
          <w:sz w:val="84"/>
          <w:szCs w:val="84"/>
          <w:highlight w:val="none"/>
          <w:lang w:val="zh-CN"/>
        </w:rPr>
        <w:t>件</w:t>
      </w:r>
    </w:p>
    <w:p>
      <w:pPr>
        <w:pStyle w:val="23"/>
        <w:ind w:firstLine="284"/>
        <w:jc w:val="center"/>
        <w:rPr>
          <w:highlight w:val="none"/>
        </w:rPr>
      </w:pPr>
    </w:p>
    <w:p>
      <w:pPr>
        <w:pStyle w:val="3"/>
        <w:rPr>
          <w:highlight w:val="none"/>
        </w:rPr>
      </w:pPr>
    </w:p>
    <w:p>
      <w:pPr>
        <w:rPr>
          <w:highlight w:val="none"/>
        </w:rPr>
      </w:pPr>
    </w:p>
    <w:p>
      <w:pPr>
        <w:autoSpaceDE w:val="0"/>
        <w:autoSpaceDN w:val="0"/>
        <w:adjustRightInd w:val="0"/>
        <w:jc w:val="left"/>
        <w:rPr>
          <w:rFonts w:ascii="Calibri" w:hAnsi="Calibri" w:cs="Calibri"/>
          <w:kern w:val="0"/>
          <w:sz w:val="36"/>
          <w:szCs w:val="36"/>
          <w:highlight w:val="none"/>
        </w:rPr>
      </w:pPr>
    </w:p>
    <w:p>
      <w:pPr>
        <w:autoSpaceDE w:val="0"/>
        <w:autoSpaceDN w:val="0"/>
        <w:adjustRightInd w:val="0"/>
        <w:spacing w:line="360" w:lineRule="auto"/>
        <w:ind w:firstLine="1296" w:firstLineChars="400"/>
        <w:rPr>
          <w:rFonts w:ascii="宋体" w:hAnsi="宋体" w:eastAsia="宋体" w:cs="宋体"/>
          <w:b/>
          <w:bCs/>
          <w:color w:val="000000"/>
          <w:kern w:val="0"/>
          <w:sz w:val="32"/>
          <w:szCs w:val="32"/>
          <w:highlight w:val="none"/>
          <w:lang w:val="zh-CN"/>
        </w:rPr>
      </w:pPr>
      <w:r>
        <w:rPr>
          <w:rFonts w:hint="eastAsia" w:ascii="宋体" w:hAnsi="宋体" w:eastAsia="宋体" w:cs="宋体"/>
          <w:b/>
          <w:bCs/>
          <w:color w:val="000000"/>
          <w:kern w:val="0"/>
          <w:sz w:val="32"/>
          <w:szCs w:val="32"/>
          <w:highlight w:val="none"/>
        </w:rPr>
        <w:t>招 标</w:t>
      </w:r>
      <w:r>
        <w:rPr>
          <w:rFonts w:hint="eastAsia" w:ascii="宋体" w:hAnsi="宋体" w:eastAsia="宋体" w:cs="宋体"/>
          <w:b/>
          <w:bCs/>
          <w:color w:val="000000"/>
          <w:kern w:val="0"/>
          <w:sz w:val="32"/>
          <w:szCs w:val="32"/>
          <w:highlight w:val="none"/>
          <w:lang w:val="zh-CN"/>
        </w:rPr>
        <w:t xml:space="preserve"> 人：民和回族土族自治县林业和草原局</w:t>
      </w:r>
    </w:p>
    <w:p>
      <w:pPr>
        <w:adjustRightInd w:val="0"/>
        <w:spacing w:line="360" w:lineRule="auto"/>
        <w:ind w:left="1298" w:leftChars="532"/>
        <w:textAlignment w:val="baseline"/>
        <w:rPr>
          <w:rFonts w:ascii="宋体" w:hAnsi="宋体" w:eastAsia="宋体" w:cs="宋体"/>
          <w:b/>
          <w:bCs/>
          <w:color w:val="000000"/>
          <w:kern w:val="0"/>
          <w:sz w:val="32"/>
          <w:szCs w:val="32"/>
          <w:highlight w:val="none"/>
        </w:rPr>
      </w:pPr>
      <w:r>
        <w:rPr>
          <w:rFonts w:hint="eastAsia" w:ascii="宋体" w:hAnsi="宋体" w:eastAsia="宋体" w:cs="宋体"/>
          <w:b/>
          <w:bCs/>
          <w:color w:val="000000"/>
          <w:kern w:val="0"/>
          <w:sz w:val="32"/>
          <w:szCs w:val="32"/>
          <w:highlight w:val="none"/>
          <w:lang w:val="zh-CN"/>
        </w:rPr>
        <w:t>项目编号：</w:t>
      </w:r>
      <w:r>
        <w:rPr>
          <w:rFonts w:hint="eastAsia" w:ascii="宋体" w:hAnsi="宋体" w:eastAsia="宋体" w:cs="宋体"/>
          <w:b/>
          <w:bCs/>
          <w:kern w:val="0"/>
          <w:sz w:val="30"/>
          <w:szCs w:val="30"/>
          <w:highlight w:val="none"/>
          <w:lang w:val="zh-CN"/>
        </w:rPr>
        <w:t xml:space="preserve">青海起达公招（工程）2021-097 </w:t>
      </w:r>
      <w:r>
        <w:rPr>
          <w:rFonts w:hint="eastAsia" w:ascii="宋体" w:hAnsi="宋体" w:eastAsia="宋体" w:cs="宋体"/>
          <w:b/>
          <w:bCs/>
          <w:color w:val="000000"/>
          <w:kern w:val="0"/>
          <w:sz w:val="32"/>
          <w:szCs w:val="32"/>
          <w:highlight w:val="none"/>
        </w:rPr>
        <w:t xml:space="preserve">  </w:t>
      </w:r>
    </w:p>
    <w:p>
      <w:pPr>
        <w:adjustRightInd w:val="0"/>
        <w:spacing w:line="360" w:lineRule="auto"/>
        <w:ind w:left="1298" w:leftChars="532"/>
        <w:textAlignment w:val="baseline"/>
        <w:rPr>
          <w:rFonts w:ascii="宋体" w:hAnsi="Calibri" w:cs="宋体"/>
          <w:b/>
          <w:bCs/>
          <w:kern w:val="0"/>
          <w:sz w:val="32"/>
          <w:szCs w:val="36"/>
          <w:highlight w:val="none"/>
          <w:lang w:val="zh-CN"/>
        </w:rPr>
      </w:pPr>
      <w:r>
        <w:rPr>
          <w:rFonts w:hint="eastAsia" w:ascii="宋体" w:hAnsi="宋体" w:eastAsia="宋体" w:cs="宋体"/>
          <w:b/>
          <w:bCs/>
          <w:color w:val="000000"/>
          <w:kern w:val="0"/>
          <w:sz w:val="32"/>
          <w:szCs w:val="32"/>
          <w:highlight w:val="none"/>
          <w:lang w:val="zh-CN"/>
        </w:rPr>
        <w:t>代理机构：</w:t>
      </w:r>
      <w:r>
        <w:rPr>
          <w:rFonts w:hint="eastAsia" w:ascii="宋体" w:hAnsi="宋体" w:eastAsia="宋体" w:cs="宋体"/>
          <w:b/>
          <w:bCs/>
          <w:color w:val="000000"/>
          <w:kern w:val="0"/>
          <w:sz w:val="32"/>
          <w:szCs w:val="32"/>
          <w:highlight w:val="none"/>
        </w:rPr>
        <w:t>青海起达工程项目管理有限公司</w:t>
      </w:r>
    </w:p>
    <w:p>
      <w:pPr>
        <w:rPr>
          <w:highlight w:val="none"/>
          <w:lang w:val="zh-CN"/>
        </w:rPr>
      </w:pPr>
    </w:p>
    <w:p>
      <w:pPr>
        <w:pStyle w:val="3"/>
        <w:rPr>
          <w:highlight w:val="none"/>
        </w:rPr>
      </w:pPr>
    </w:p>
    <w:p>
      <w:pPr>
        <w:autoSpaceDE w:val="0"/>
        <w:autoSpaceDN w:val="0"/>
        <w:adjustRightInd w:val="0"/>
        <w:spacing w:line="360" w:lineRule="auto"/>
        <w:jc w:val="center"/>
        <w:rPr>
          <w:rFonts w:ascii="宋体" w:hAnsi="Calibri" w:cs="宋体"/>
          <w:b/>
          <w:bCs/>
          <w:kern w:val="0"/>
          <w:sz w:val="32"/>
          <w:szCs w:val="36"/>
          <w:highlight w:val="none"/>
          <w:lang w:val="zh-CN"/>
        </w:rPr>
      </w:pPr>
      <w:r>
        <w:rPr>
          <w:rFonts w:ascii="Calibri" w:hAnsi="Calibri" w:cs="Calibri"/>
          <w:b/>
          <w:bCs/>
          <w:kern w:val="0"/>
          <w:sz w:val="32"/>
          <w:szCs w:val="36"/>
          <w:highlight w:val="none"/>
        </w:rPr>
        <w:t>20</w:t>
      </w:r>
      <w:r>
        <w:rPr>
          <w:rFonts w:hint="eastAsia" w:ascii="Calibri" w:hAnsi="Calibri" w:cs="Calibri"/>
          <w:b/>
          <w:bCs/>
          <w:kern w:val="0"/>
          <w:sz w:val="32"/>
          <w:szCs w:val="36"/>
          <w:highlight w:val="none"/>
        </w:rPr>
        <w:t>21</w:t>
      </w:r>
      <w:r>
        <w:rPr>
          <w:rFonts w:hint="eastAsia" w:ascii="宋体" w:hAnsi="Calibri" w:cs="宋体"/>
          <w:b/>
          <w:bCs/>
          <w:kern w:val="0"/>
          <w:sz w:val="32"/>
          <w:szCs w:val="36"/>
          <w:highlight w:val="none"/>
          <w:lang w:val="zh-CN"/>
        </w:rPr>
        <w:t>年</w:t>
      </w:r>
      <w:r>
        <w:rPr>
          <w:rFonts w:hint="eastAsia" w:ascii="宋体" w:hAnsi="Calibri" w:cs="宋体"/>
          <w:b/>
          <w:bCs/>
          <w:kern w:val="0"/>
          <w:sz w:val="32"/>
          <w:szCs w:val="36"/>
          <w:highlight w:val="none"/>
          <w:lang w:val="en-US" w:eastAsia="zh-CN"/>
        </w:rPr>
        <w:t>7</w:t>
      </w:r>
      <w:r>
        <w:rPr>
          <w:rFonts w:hint="eastAsia" w:ascii="宋体" w:hAnsi="Calibri" w:cs="宋体"/>
          <w:b/>
          <w:bCs/>
          <w:kern w:val="0"/>
          <w:sz w:val="32"/>
          <w:szCs w:val="36"/>
          <w:highlight w:val="none"/>
          <w:lang w:val="zh-CN"/>
        </w:rPr>
        <w:t>月</w:t>
      </w:r>
    </w:p>
    <w:p>
      <w:pPr>
        <w:pStyle w:val="11"/>
        <w:rPr>
          <w:highlight w:val="none"/>
        </w:rPr>
      </w:pPr>
    </w:p>
    <w:sdt>
      <w:sdtPr>
        <w:rPr>
          <w:rFonts w:ascii="宋体" w:hAnsi="宋体" w:eastAsia="宋体"/>
          <w:b/>
          <w:bCs/>
          <w:sz w:val="48"/>
          <w:szCs w:val="48"/>
          <w:highlight w:val="none"/>
        </w:rPr>
        <w:id w:val="147478718"/>
      </w:sdtPr>
      <w:sdtEndPr>
        <w:rPr>
          <w:rFonts w:hint="eastAsia" w:asciiTheme="minorHAnsi" w:hAnsiTheme="minorHAnsi" w:eastAsiaTheme="minorEastAsia"/>
          <w:b/>
          <w:bCs/>
          <w:sz w:val="24"/>
          <w:szCs w:val="24"/>
          <w:highlight w:val="none"/>
        </w:rPr>
      </w:sdtEndPr>
      <w:sdtContent>
        <w:p>
          <w:pPr>
            <w:jc w:val="center"/>
            <w:rPr>
              <w:rFonts w:ascii="宋体" w:hAnsi="宋体" w:eastAsia="宋体"/>
              <w:b/>
              <w:bCs/>
              <w:sz w:val="48"/>
              <w:szCs w:val="48"/>
              <w:highlight w:val="none"/>
            </w:rPr>
          </w:pPr>
          <w:bookmarkStart w:id="0" w:name="_Toc31347"/>
          <w:r>
            <w:rPr>
              <w:rFonts w:ascii="宋体" w:hAnsi="宋体" w:eastAsia="宋体"/>
              <w:b/>
              <w:bCs/>
              <w:sz w:val="48"/>
              <w:szCs w:val="48"/>
              <w:highlight w:val="none"/>
            </w:rPr>
            <w:t>目</w:t>
          </w:r>
          <w:r>
            <w:rPr>
              <w:rFonts w:hint="eastAsia" w:ascii="宋体" w:hAnsi="宋体" w:eastAsia="宋体"/>
              <w:b/>
              <w:bCs/>
              <w:sz w:val="48"/>
              <w:szCs w:val="48"/>
              <w:highlight w:val="none"/>
            </w:rPr>
            <w:t xml:space="preserve">  </w:t>
          </w:r>
          <w:r>
            <w:rPr>
              <w:rFonts w:ascii="宋体" w:hAnsi="宋体" w:eastAsia="宋体"/>
              <w:b/>
              <w:bCs/>
              <w:sz w:val="48"/>
              <w:szCs w:val="48"/>
              <w:highlight w:val="none"/>
            </w:rPr>
            <w:t>录</w:t>
          </w:r>
          <w:bookmarkEnd w:id="0"/>
          <w:r>
            <w:rPr>
              <w:rFonts w:ascii="宋体" w:hAnsi="宋体" w:eastAsia="宋体"/>
              <w:b/>
              <w:bCs/>
              <w:sz w:val="48"/>
              <w:szCs w:val="48"/>
              <w:highlight w:val="none"/>
            </w:rPr>
            <w:fldChar w:fldCharType="begin"/>
          </w:r>
          <w:r>
            <w:rPr>
              <w:rFonts w:ascii="宋体" w:hAnsi="宋体" w:eastAsia="宋体"/>
              <w:b/>
              <w:bCs/>
              <w:sz w:val="48"/>
              <w:szCs w:val="48"/>
              <w:highlight w:val="none"/>
            </w:rPr>
            <w:instrText xml:space="preserve"> TOC \o "1-3" \h \u </w:instrText>
          </w:r>
          <w:r>
            <w:rPr>
              <w:rFonts w:ascii="宋体" w:hAnsi="宋体" w:eastAsia="宋体"/>
              <w:b/>
              <w:bCs/>
              <w:sz w:val="48"/>
              <w:szCs w:val="48"/>
              <w:highlight w:val="none"/>
            </w:rPr>
            <w:fldChar w:fldCharType="separate"/>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"_Toc14191" </w:instrText>
          </w:r>
          <w:r>
            <w:rPr>
              <w:highlight w:val="none"/>
            </w:rPr>
            <w:fldChar w:fldCharType="separate"/>
          </w:r>
          <w:r>
            <w:rPr>
              <w:rFonts w:hint="eastAsia" w:ascii="宋体" w:hAnsi="宋体" w:eastAsia="宋体" w:cs="宋体"/>
              <w:b w:val="0"/>
              <w:bCs w:val="0"/>
              <w:szCs w:val="36"/>
              <w:highlight w:val="none"/>
              <w:lang w:val="zh-CN"/>
            </w:rPr>
            <w:t>第一部分  投标邀请</w:t>
          </w:r>
          <w:r>
            <w:rPr>
              <w:b w:val="0"/>
              <w:bCs w:val="0"/>
              <w:highlight w:val="none"/>
            </w:rPr>
            <w:tab/>
          </w:r>
          <w:r>
            <w:rPr>
              <w:b w:val="0"/>
              <w:bCs w:val="0"/>
              <w:highlight w:val="none"/>
            </w:rPr>
            <w:fldChar w:fldCharType="begin"/>
          </w:r>
          <w:r>
            <w:rPr>
              <w:b w:val="0"/>
              <w:bCs w:val="0"/>
              <w:highlight w:val="none"/>
            </w:rPr>
            <w:instrText xml:space="preserve"> PAGEREF _Toc14191 \h </w:instrText>
          </w:r>
          <w:r>
            <w:rPr>
              <w:b w:val="0"/>
              <w:bCs w:val="0"/>
              <w:highlight w:val="none"/>
            </w:rPr>
            <w:fldChar w:fldCharType="separate"/>
          </w:r>
          <w:r>
            <w:rPr>
              <w:b w:val="0"/>
              <w:bCs w:val="0"/>
              <w:highlight w:val="none"/>
            </w:rPr>
            <w:t>1</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"_Toc27758" </w:instrText>
          </w:r>
          <w:r>
            <w:rPr>
              <w:highlight w:val="none"/>
            </w:rPr>
            <w:fldChar w:fldCharType="separate"/>
          </w:r>
          <w:r>
            <w:rPr>
              <w:rFonts w:hint="eastAsia"/>
              <w:b w:val="0"/>
              <w:bCs w:val="0"/>
              <w:highlight w:val="none"/>
              <w:lang w:val="zh-CN"/>
            </w:rPr>
            <w:t>第二部分</w:t>
          </w:r>
          <w:r>
            <w:rPr>
              <w:rFonts w:cs="Calibri"/>
              <w:b w:val="0"/>
              <w:bCs w:val="0"/>
              <w:highlight w:val="none"/>
            </w:rPr>
            <w:t xml:space="preserve">  </w:t>
          </w:r>
          <w:r>
            <w:rPr>
              <w:rFonts w:hint="eastAsia"/>
              <w:b w:val="0"/>
              <w:bCs w:val="0"/>
              <w:highlight w:val="none"/>
              <w:lang w:val="zh-CN"/>
            </w:rPr>
            <w:t>投标人须知前附表</w:t>
          </w:r>
          <w:r>
            <w:rPr>
              <w:b w:val="0"/>
              <w:bCs w:val="0"/>
              <w:highlight w:val="none"/>
            </w:rPr>
            <w:tab/>
          </w:r>
          <w:r>
            <w:rPr>
              <w:b w:val="0"/>
              <w:bCs w:val="0"/>
              <w:highlight w:val="none"/>
            </w:rPr>
            <w:fldChar w:fldCharType="begin"/>
          </w:r>
          <w:r>
            <w:rPr>
              <w:b w:val="0"/>
              <w:bCs w:val="0"/>
              <w:highlight w:val="none"/>
            </w:rPr>
            <w:instrText xml:space="preserve"> PAGEREF _Toc27758 \h </w:instrText>
          </w:r>
          <w:r>
            <w:rPr>
              <w:b w:val="0"/>
              <w:bCs w:val="0"/>
              <w:highlight w:val="none"/>
            </w:rPr>
            <w:fldChar w:fldCharType="separate"/>
          </w:r>
          <w:r>
            <w:rPr>
              <w:b w:val="0"/>
              <w:bCs w:val="0"/>
              <w:highlight w:val="none"/>
            </w:rPr>
            <w:t>4</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"_Toc3051" </w:instrText>
          </w:r>
          <w:r>
            <w:rPr>
              <w:highlight w:val="none"/>
            </w:rPr>
            <w:fldChar w:fldCharType="separate"/>
          </w:r>
          <w:r>
            <w:rPr>
              <w:rFonts w:hint="eastAsia"/>
              <w:b w:val="0"/>
              <w:bCs w:val="0"/>
              <w:szCs w:val="36"/>
              <w:highlight w:val="none"/>
              <w:lang w:val="zh-CN"/>
            </w:rPr>
            <w:t>第三部分</w:t>
          </w:r>
          <w:r>
            <w:rPr>
              <w:rFonts w:hint="eastAsia"/>
              <w:b w:val="0"/>
              <w:bCs w:val="0"/>
              <w:szCs w:val="36"/>
              <w:highlight w:val="none"/>
            </w:rPr>
            <w:t xml:space="preserve"> </w:t>
          </w:r>
          <w:r>
            <w:rPr>
              <w:rFonts w:cs="Calibri"/>
              <w:b w:val="0"/>
              <w:bCs w:val="0"/>
              <w:szCs w:val="36"/>
              <w:highlight w:val="none"/>
            </w:rPr>
            <w:t xml:space="preserve"> </w:t>
          </w:r>
          <w:r>
            <w:rPr>
              <w:rFonts w:hint="eastAsia"/>
              <w:b w:val="0"/>
              <w:bCs w:val="0"/>
              <w:szCs w:val="36"/>
              <w:highlight w:val="none"/>
              <w:lang w:val="zh-CN"/>
            </w:rPr>
            <w:t>投标人须知</w:t>
          </w:r>
          <w:r>
            <w:rPr>
              <w:b w:val="0"/>
              <w:bCs w:val="0"/>
              <w:highlight w:val="none"/>
            </w:rPr>
            <w:tab/>
          </w:r>
          <w:r>
            <w:rPr>
              <w:b w:val="0"/>
              <w:bCs w:val="0"/>
              <w:highlight w:val="none"/>
            </w:rPr>
            <w:fldChar w:fldCharType="begin"/>
          </w:r>
          <w:r>
            <w:rPr>
              <w:b w:val="0"/>
              <w:bCs w:val="0"/>
              <w:highlight w:val="none"/>
            </w:rPr>
            <w:instrText xml:space="preserve"> PAGEREF _Toc3051 \h </w:instrText>
          </w:r>
          <w:r>
            <w:rPr>
              <w:b w:val="0"/>
              <w:bCs w:val="0"/>
              <w:highlight w:val="none"/>
            </w:rPr>
            <w:fldChar w:fldCharType="separate"/>
          </w:r>
          <w:r>
            <w:rPr>
              <w:b w:val="0"/>
              <w:bCs w:val="0"/>
              <w:highlight w:val="none"/>
            </w:rPr>
            <w:t>7</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"_Toc12987" </w:instrText>
          </w:r>
          <w:r>
            <w:rPr>
              <w:highlight w:val="none"/>
            </w:rPr>
            <w:fldChar w:fldCharType="separate"/>
          </w:r>
          <w:r>
            <w:rPr>
              <w:rFonts w:hint="eastAsia"/>
              <w:b w:val="0"/>
              <w:bCs w:val="0"/>
              <w:highlight w:val="none"/>
              <w:lang w:val="zh-CN"/>
            </w:rPr>
            <w:t>一、说</w:t>
          </w:r>
          <w:r>
            <w:rPr>
              <w:rFonts w:cs="Cambria"/>
              <w:b w:val="0"/>
              <w:bCs w:val="0"/>
              <w:highlight w:val="none"/>
            </w:rPr>
            <w:t xml:space="preserve">  </w:t>
          </w:r>
          <w:r>
            <w:rPr>
              <w:rFonts w:hint="eastAsia"/>
              <w:b w:val="0"/>
              <w:bCs w:val="0"/>
              <w:highlight w:val="none"/>
              <w:lang w:val="zh-CN"/>
            </w:rPr>
            <w:t>明</w:t>
          </w:r>
          <w:r>
            <w:rPr>
              <w:b w:val="0"/>
              <w:bCs w:val="0"/>
              <w:highlight w:val="none"/>
            </w:rPr>
            <w:tab/>
          </w:r>
          <w:r>
            <w:rPr>
              <w:b w:val="0"/>
              <w:bCs w:val="0"/>
              <w:highlight w:val="none"/>
            </w:rPr>
            <w:fldChar w:fldCharType="begin"/>
          </w:r>
          <w:r>
            <w:rPr>
              <w:b w:val="0"/>
              <w:bCs w:val="0"/>
              <w:highlight w:val="none"/>
            </w:rPr>
            <w:instrText xml:space="preserve"> PAGEREF _Toc12987 \h </w:instrText>
          </w:r>
          <w:r>
            <w:rPr>
              <w:b w:val="0"/>
              <w:bCs w:val="0"/>
              <w:highlight w:val="none"/>
            </w:rPr>
            <w:fldChar w:fldCharType="separate"/>
          </w:r>
          <w:r>
            <w:rPr>
              <w:b w:val="0"/>
              <w:bCs w:val="0"/>
              <w:highlight w:val="none"/>
            </w:rPr>
            <w:t>7</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"_Toc11366" </w:instrText>
          </w:r>
          <w:r>
            <w:rPr>
              <w:highlight w:val="none"/>
            </w:rPr>
            <w:fldChar w:fldCharType="separate"/>
          </w:r>
          <w:r>
            <w:rPr>
              <w:b w:val="0"/>
              <w:bCs w:val="0"/>
              <w:highlight w:val="none"/>
              <w:lang w:val="zh-CN"/>
            </w:rPr>
            <w:t>1.</w:t>
          </w:r>
          <w:r>
            <w:rPr>
              <w:rFonts w:hint="eastAsia"/>
              <w:b w:val="0"/>
              <w:bCs w:val="0"/>
              <w:highlight w:val="none"/>
              <w:lang w:val="zh-CN"/>
            </w:rPr>
            <w:t>适用范围</w:t>
          </w:r>
          <w:r>
            <w:rPr>
              <w:b w:val="0"/>
              <w:bCs w:val="0"/>
              <w:highlight w:val="none"/>
            </w:rPr>
            <w:tab/>
          </w:r>
          <w:r>
            <w:rPr>
              <w:b w:val="0"/>
              <w:bCs w:val="0"/>
              <w:highlight w:val="none"/>
            </w:rPr>
            <w:fldChar w:fldCharType="begin"/>
          </w:r>
          <w:r>
            <w:rPr>
              <w:b w:val="0"/>
              <w:bCs w:val="0"/>
              <w:highlight w:val="none"/>
            </w:rPr>
            <w:instrText xml:space="preserve"> PAGEREF _Toc11366 \h </w:instrText>
          </w:r>
          <w:r>
            <w:rPr>
              <w:b w:val="0"/>
              <w:bCs w:val="0"/>
              <w:highlight w:val="none"/>
            </w:rPr>
            <w:fldChar w:fldCharType="separate"/>
          </w:r>
          <w:r>
            <w:rPr>
              <w:b w:val="0"/>
              <w:bCs w:val="0"/>
              <w:highlight w:val="none"/>
            </w:rPr>
            <w:t>7</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"_Toc15170" </w:instrText>
          </w:r>
          <w:r>
            <w:rPr>
              <w:highlight w:val="none"/>
            </w:rPr>
            <w:fldChar w:fldCharType="separate"/>
          </w:r>
          <w:r>
            <w:rPr>
              <w:b w:val="0"/>
              <w:bCs w:val="0"/>
              <w:highlight w:val="none"/>
              <w:lang w:val="zh-CN"/>
            </w:rPr>
            <w:t>2.</w:t>
          </w:r>
          <w:r>
            <w:rPr>
              <w:rFonts w:hint="eastAsia"/>
              <w:b w:val="0"/>
              <w:bCs w:val="0"/>
              <w:highlight w:val="none"/>
              <w:lang w:val="zh-CN"/>
            </w:rPr>
            <w:t>招标方式、合格的投标人</w:t>
          </w:r>
          <w:r>
            <w:rPr>
              <w:b w:val="0"/>
              <w:bCs w:val="0"/>
              <w:highlight w:val="none"/>
            </w:rPr>
            <w:tab/>
          </w:r>
          <w:r>
            <w:rPr>
              <w:b w:val="0"/>
              <w:bCs w:val="0"/>
              <w:highlight w:val="none"/>
            </w:rPr>
            <w:fldChar w:fldCharType="begin"/>
          </w:r>
          <w:r>
            <w:rPr>
              <w:b w:val="0"/>
              <w:bCs w:val="0"/>
              <w:highlight w:val="none"/>
            </w:rPr>
            <w:instrText xml:space="preserve"> PAGEREF _Toc15170 \h </w:instrText>
          </w:r>
          <w:r>
            <w:rPr>
              <w:b w:val="0"/>
              <w:bCs w:val="0"/>
              <w:highlight w:val="none"/>
            </w:rPr>
            <w:fldChar w:fldCharType="separate"/>
          </w:r>
          <w:r>
            <w:rPr>
              <w:b w:val="0"/>
              <w:bCs w:val="0"/>
              <w:highlight w:val="none"/>
            </w:rPr>
            <w:t>7</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"_Toc32364" </w:instrText>
          </w:r>
          <w:r>
            <w:rPr>
              <w:highlight w:val="none"/>
            </w:rPr>
            <w:fldChar w:fldCharType="separate"/>
          </w:r>
          <w:r>
            <w:rPr>
              <w:b w:val="0"/>
              <w:bCs w:val="0"/>
              <w:highlight w:val="none"/>
              <w:lang w:val="zh-CN"/>
            </w:rPr>
            <w:t>3.</w:t>
          </w:r>
          <w:r>
            <w:rPr>
              <w:rFonts w:hint="eastAsia"/>
              <w:b w:val="0"/>
              <w:bCs w:val="0"/>
              <w:highlight w:val="none"/>
              <w:lang w:val="zh-CN"/>
            </w:rPr>
            <w:t>投标费用</w:t>
          </w:r>
          <w:r>
            <w:rPr>
              <w:b w:val="0"/>
              <w:bCs w:val="0"/>
              <w:highlight w:val="none"/>
            </w:rPr>
            <w:tab/>
          </w:r>
          <w:r>
            <w:rPr>
              <w:b w:val="0"/>
              <w:bCs w:val="0"/>
              <w:highlight w:val="none"/>
            </w:rPr>
            <w:fldChar w:fldCharType="begin"/>
          </w:r>
          <w:r>
            <w:rPr>
              <w:b w:val="0"/>
              <w:bCs w:val="0"/>
              <w:highlight w:val="none"/>
            </w:rPr>
            <w:instrText xml:space="preserve"> PAGEREF _Toc32364 \h </w:instrText>
          </w:r>
          <w:r>
            <w:rPr>
              <w:b w:val="0"/>
              <w:bCs w:val="0"/>
              <w:highlight w:val="none"/>
            </w:rPr>
            <w:fldChar w:fldCharType="separate"/>
          </w:r>
          <w:r>
            <w:rPr>
              <w:b w:val="0"/>
              <w:bCs w:val="0"/>
              <w:highlight w:val="none"/>
            </w:rPr>
            <w:t>8</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"_Toc2372" </w:instrText>
          </w:r>
          <w:r>
            <w:rPr>
              <w:highlight w:val="none"/>
            </w:rPr>
            <w:fldChar w:fldCharType="separate"/>
          </w:r>
          <w:r>
            <w:rPr>
              <w:rFonts w:hint="eastAsia"/>
              <w:b w:val="0"/>
              <w:bCs w:val="0"/>
              <w:highlight w:val="none"/>
              <w:lang w:val="zh-CN"/>
            </w:rPr>
            <w:t>二、招标文件说明</w:t>
          </w:r>
          <w:r>
            <w:rPr>
              <w:b w:val="0"/>
              <w:bCs w:val="0"/>
              <w:highlight w:val="none"/>
            </w:rPr>
            <w:tab/>
          </w:r>
          <w:r>
            <w:rPr>
              <w:b w:val="0"/>
              <w:bCs w:val="0"/>
              <w:highlight w:val="none"/>
            </w:rPr>
            <w:fldChar w:fldCharType="begin"/>
          </w:r>
          <w:r>
            <w:rPr>
              <w:b w:val="0"/>
              <w:bCs w:val="0"/>
              <w:highlight w:val="none"/>
            </w:rPr>
            <w:instrText xml:space="preserve"> PAGEREF _Toc2372 \h </w:instrText>
          </w:r>
          <w:r>
            <w:rPr>
              <w:b w:val="0"/>
              <w:bCs w:val="0"/>
              <w:highlight w:val="none"/>
            </w:rPr>
            <w:fldChar w:fldCharType="separate"/>
          </w:r>
          <w:r>
            <w:rPr>
              <w:b w:val="0"/>
              <w:bCs w:val="0"/>
              <w:highlight w:val="none"/>
            </w:rPr>
            <w:t>8</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"_Toc30853" </w:instrText>
          </w:r>
          <w:r>
            <w:rPr>
              <w:highlight w:val="none"/>
            </w:rPr>
            <w:fldChar w:fldCharType="separate"/>
          </w:r>
          <w:r>
            <w:rPr>
              <w:b w:val="0"/>
              <w:bCs w:val="0"/>
              <w:highlight w:val="none"/>
              <w:lang w:val="zh-CN"/>
            </w:rPr>
            <w:t>4.</w:t>
          </w:r>
          <w:r>
            <w:rPr>
              <w:rFonts w:hint="eastAsia"/>
              <w:b w:val="0"/>
              <w:bCs w:val="0"/>
              <w:highlight w:val="none"/>
              <w:lang w:val="zh-CN"/>
            </w:rPr>
            <w:t>招标文件的构成</w:t>
          </w:r>
          <w:r>
            <w:rPr>
              <w:b w:val="0"/>
              <w:bCs w:val="0"/>
              <w:highlight w:val="none"/>
            </w:rPr>
            <w:tab/>
          </w:r>
          <w:r>
            <w:rPr>
              <w:b w:val="0"/>
              <w:bCs w:val="0"/>
              <w:highlight w:val="none"/>
            </w:rPr>
            <w:fldChar w:fldCharType="begin"/>
          </w:r>
          <w:r>
            <w:rPr>
              <w:b w:val="0"/>
              <w:bCs w:val="0"/>
              <w:highlight w:val="none"/>
            </w:rPr>
            <w:instrText xml:space="preserve"> PAGEREF _Toc30853 \h </w:instrText>
          </w:r>
          <w:r>
            <w:rPr>
              <w:b w:val="0"/>
              <w:bCs w:val="0"/>
              <w:highlight w:val="none"/>
            </w:rPr>
            <w:fldChar w:fldCharType="separate"/>
          </w:r>
          <w:r>
            <w:rPr>
              <w:b w:val="0"/>
              <w:bCs w:val="0"/>
              <w:highlight w:val="none"/>
            </w:rPr>
            <w:t>8</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"_Toc23066" </w:instrText>
          </w:r>
          <w:r>
            <w:rPr>
              <w:highlight w:val="none"/>
            </w:rPr>
            <w:fldChar w:fldCharType="separate"/>
          </w:r>
          <w:r>
            <w:rPr>
              <w:rFonts w:ascii="宋体" w:hAnsi="宋体"/>
              <w:b w:val="0"/>
              <w:bCs w:val="0"/>
              <w:highlight w:val="none"/>
              <w:lang w:val="zh-CN"/>
            </w:rPr>
            <w:t>5.</w:t>
          </w:r>
          <w:r>
            <w:rPr>
              <w:rFonts w:hint="eastAsia" w:ascii="宋体" w:hAnsi="宋体"/>
              <w:b w:val="0"/>
              <w:bCs w:val="0"/>
              <w:highlight w:val="none"/>
              <w:lang w:val="zh-CN"/>
            </w:rPr>
            <w:t>招标文件、招标活动和中标结果的质疑</w:t>
          </w:r>
          <w:r>
            <w:rPr>
              <w:b w:val="0"/>
              <w:bCs w:val="0"/>
              <w:highlight w:val="none"/>
            </w:rPr>
            <w:tab/>
          </w:r>
          <w:r>
            <w:rPr>
              <w:b w:val="0"/>
              <w:bCs w:val="0"/>
              <w:highlight w:val="none"/>
            </w:rPr>
            <w:fldChar w:fldCharType="begin"/>
          </w:r>
          <w:r>
            <w:rPr>
              <w:b w:val="0"/>
              <w:bCs w:val="0"/>
              <w:highlight w:val="none"/>
            </w:rPr>
            <w:instrText xml:space="preserve"> PAGEREF _Toc23066 \h </w:instrText>
          </w:r>
          <w:r>
            <w:rPr>
              <w:b w:val="0"/>
              <w:bCs w:val="0"/>
              <w:highlight w:val="none"/>
            </w:rPr>
            <w:fldChar w:fldCharType="separate"/>
          </w:r>
          <w:r>
            <w:rPr>
              <w:b w:val="0"/>
              <w:bCs w:val="0"/>
              <w:highlight w:val="none"/>
            </w:rPr>
            <w:t>8</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"_Toc19266" </w:instrText>
          </w:r>
          <w:r>
            <w:rPr>
              <w:highlight w:val="none"/>
            </w:rPr>
            <w:fldChar w:fldCharType="separate"/>
          </w:r>
          <w:r>
            <w:rPr>
              <w:rFonts w:ascii="宋体" w:hAnsi="宋体"/>
              <w:b w:val="0"/>
              <w:bCs w:val="0"/>
              <w:highlight w:val="none"/>
              <w:lang w:val="zh-CN"/>
            </w:rPr>
            <w:t>6.</w:t>
          </w:r>
          <w:r>
            <w:rPr>
              <w:rFonts w:hint="eastAsia" w:ascii="宋体" w:hAnsi="宋体"/>
              <w:b w:val="0"/>
              <w:bCs w:val="0"/>
              <w:highlight w:val="none"/>
              <w:lang w:val="zh-CN"/>
            </w:rPr>
            <w:t>招标文件的修改</w:t>
          </w:r>
          <w:r>
            <w:rPr>
              <w:b w:val="0"/>
              <w:bCs w:val="0"/>
              <w:highlight w:val="none"/>
            </w:rPr>
            <w:tab/>
          </w:r>
          <w:r>
            <w:rPr>
              <w:b w:val="0"/>
              <w:bCs w:val="0"/>
              <w:highlight w:val="none"/>
            </w:rPr>
            <w:fldChar w:fldCharType="begin"/>
          </w:r>
          <w:r>
            <w:rPr>
              <w:b w:val="0"/>
              <w:bCs w:val="0"/>
              <w:highlight w:val="none"/>
            </w:rPr>
            <w:instrText xml:space="preserve"> PAGEREF _Toc19266 \h </w:instrText>
          </w:r>
          <w:r>
            <w:rPr>
              <w:b w:val="0"/>
              <w:bCs w:val="0"/>
              <w:highlight w:val="none"/>
            </w:rPr>
            <w:fldChar w:fldCharType="separate"/>
          </w:r>
          <w:r>
            <w:rPr>
              <w:b w:val="0"/>
              <w:bCs w:val="0"/>
              <w:highlight w:val="none"/>
            </w:rPr>
            <w:t>9</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"_Toc2626" </w:instrText>
          </w:r>
          <w:r>
            <w:rPr>
              <w:highlight w:val="none"/>
            </w:rPr>
            <w:fldChar w:fldCharType="separate"/>
          </w:r>
          <w:r>
            <w:rPr>
              <w:rFonts w:hint="eastAsia"/>
              <w:b w:val="0"/>
              <w:bCs w:val="0"/>
              <w:highlight w:val="none"/>
              <w:lang w:val="zh-CN"/>
            </w:rPr>
            <w:t>三、投标文件的编制</w:t>
          </w:r>
          <w:r>
            <w:rPr>
              <w:b w:val="0"/>
              <w:bCs w:val="0"/>
              <w:highlight w:val="none"/>
            </w:rPr>
            <w:tab/>
          </w:r>
          <w:r>
            <w:rPr>
              <w:b w:val="0"/>
              <w:bCs w:val="0"/>
              <w:highlight w:val="none"/>
            </w:rPr>
            <w:fldChar w:fldCharType="begin"/>
          </w:r>
          <w:r>
            <w:rPr>
              <w:b w:val="0"/>
              <w:bCs w:val="0"/>
              <w:highlight w:val="none"/>
            </w:rPr>
            <w:instrText xml:space="preserve"> PAGEREF _Toc2626 \h </w:instrText>
          </w:r>
          <w:r>
            <w:rPr>
              <w:b w:val="0"/>
              <w:bCs w:val="0"/>
              <w:highlight w:val="none"/>
            </w:rPr>
            <w:fldChar w:fldCharType="separate"/>
          </w:r>
          <w:r>
            <w:rPr>
              <w:b w:val="0"/>
              <w:bCs w:val="0"/>
              <w:highlight w:val="none"/>
            </w:rPr>
            <w:t>9</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"_Toc22852" </w:instrText>
          </w:r>
          <w:r>
            <w:rPr>
              <w:highlight w:val="none"/>
            </w:rPr>
            <w:fldChar w:fldCharType="separate"/>
          </w:r>
          <w:r>
            <w:rPr>
              <w:rFonts w:ascii="宋体" w:hAnsi="宋体"/>
              <w:b w:val="0"/>
              <w:bCs w:val="0"/>
              <w:highlight w:val="none"/>
              <w:lang w:val="zh-CN"/>
            </w:rPr>
            <w:t>7.</w:t>
          </w:r>
          <w:r>
            <w:rPr>
              <w:rFonts w:hint="eastAsia" w:ascii="宋体" w:hAnsi="宋体"/>
              <w:b w:val="0"/>
              <w:bCs w:val="0"/>
              <w:highlight w:val="none"/>
              <w:lang w:val="zh-CN"/>
            </w:rPr>
            <w:t>投标文件的语言及度量衡单位</w:t>
          </w:r>
          <w:r>
            <w:rPr>
              <w:b w:val="0"/>
              <w:bCs w:val="0"/>
              <w:highlight w:val="none"/>
            </w:rPr>
            <w:tab/>
          </w:r>
          <w:r>
            <w:rPr>
              <w:b w:val="0"/>
              <w:bCs w:val="0"/>
              <w:highlight w:val="none"/>
            </w:rPr>
            <w:fldChar w:fldCharType="begin"/>
          </w:r>
          <w:r>
            <w:rPr>
              <w:b w:val="0"/>
              <w:bCs w:val="0"/>
              <w:highlight w:val="none"/>
            </w:rPr>
            <w:instrText xml:space="preserve"> PAGEREF _Toc22852 \h </w:instrText>
          </w:r>
          <w:r>
            <w:rPr>
              <w:b w:val="0"/>
              <w:bCs w:val="0"/>
              <w:highlight w:val="none"/>
            </w:rPr>
            <w:fldChar w:fldCharType="separate"/>
          </w:r>
          <w:r>
            <w:rPr>
              <w:b w:val="0"/>
              <w:bCs w:val="0"/>
              <w:highlight w:val="none"/>
            </w:rPr>
            <w:t>9</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"_Toc15849" </w:instrText>
          </w:r>
          <w:r>
            <w:rPr>
              <w:highlight w:val="none"/>
            </w:rPr>
            <w:fldChar w:fldCharType="separate"/>
          </w:r>
          <w:r>
            <w:rPr>
              <w:rFonts w:ascii="宋体" w:hAnsi="宋体"/>
              <w:b w:val="0"/>
              <w:bCs w:val="0"/>
              <w:highlight w:val="none"/>
              <w:lang w:val="zh-CN"/>
            </w:rPr>
            <w:t>8.</w:t>
          </w:r>
          <w:r>
            <w:rPr>
              <w:rFonts w:hint="eastAsia" w:ascii="宋体" w:hAnsi="宋体"/>
              <w:b w:val="0"/>
              <w:bCs w:val="0"/>
              <w:highlight w:val="none"/>
              <w:lang w:val="zh-CN"/>
            </w:rPr>
            <w:t>投标报价及币种</w:t>
          </w:r>
          <w:r>
            <w:rPr>
              <w:b w:val="0"/>
              <w:bCs w:val="0"/>
              <w:highlight w:val="none"/>
            </w:rPr>
            <w:tab/>
          </w:r>
          <w:r>
            <w:rPr>
              <w:b w:val="0"/>
              <w:bCs w:val="0"/>
              <w:highlight w:val="none"/>
            </w:rPr>
            <w:fldChar w:fldCharType="begin"/>
          </w:r>
          <w:r>
            <w:rPr>
              <w:b w:val="0"/>
              <w:bCs w:val="0"/>
              <w:highlight w:val="none"/>
            </w:rPr>
            <w:instrText xml:space="preserve"> PAGEREF _Toc15849 \h </w:instrText>
          </w:r>
          <w:r>
            <w:rPr>
              <w:b w:val="0"/>
              <w:bCs w:val="0"/>
              <w:highlight w:val="none"/>
            </w:rPr>
            <w:fldChar w:fldCharType="separate"/>
          </w:r>
          <w:r>
            <w:rPr>
              <w:b w:val="0"/>
              <w:bCs w:val="0"/>
              <w:highlight w:val="none"/>
            </w:rPr>
            <w:t>9</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"_Toc31210" </w:instrText>
          </w:r>
          <w:r>
            <w:rPr>
              <w:highlight w:val="none"/>
            </w:rPr>
            <w:fldChar w:fldCharType="separate"/>
          </w:r>
          <w:r>
            <w:rPr>
              <w:rFonts w:ascii="宋体" w:hAnsi="宋体"/>
              <w:b w:val="0"/>
              <w:bCs w:val="0"/>
              <w:highlight w:val="none"/>
              <w:lang w:val="zh-CN"/>
            </w:rPr>
            <w:t>9.</w:t>
          </w:r>
          <w:r>
            <w:rPr>
              <w:rFonts w:hint="eastAsia" w:ascii="宋体" w:hAnsi="宋体"/>
              <w:b w:val="0"/>
              <w:bCs w:val="0"/>
              <w:highlight w:val="none"/>
              <w:lang w:val="zh-CN"/>
            </w:rPr>
            <w:t>投标保证金</w:t>
          </w:r>
          <w:r>
            <w:rPr>
              <w:b w:val="0"/>
              <w:bCs w:val="0"/>
              <w:highlight w:val="none"/>
            </w:rPr>
            <w:tab/>
          </w:r>
          <w:r>
            <w:rPr>
              <w:b w:val="0"/>
              <w:bCs w:val="0"/>
              <w:highlight w:val="none"/>
            </w:rPr>
            <w:fldChar w:fldCharType="begin"/>
          </w:r>
          <w:r>
            <w:rPr>
              <w:b w:val="0"/>
              <w:bCs w:val="0"/>
              <w:highlight w:val="none"/>
            </w:rPr>
            <w:instrText xml:space="preserve"> PAGEREF _Toc31210 \h </w:instrText>
          </w:r>
          <w:r>
            <w:rPr>
              <w:b w:val="0"/>
              <w:bCs w:val="0"/>
              <w:highlight w:val="none"/>
            </w:rPr>
            <w:fldChar w:fldCharType="separate"/>
          </w:r>
          <w:r>
            <w:rPr>
              <w:b w:val="0"/>
              <w:bCs w:val="0"/>
              <w:highlight w:val="none"/>
            </w:rPr>
            <w:t>10</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"_Toc11082" </w:instrText>
          </w:r>
          <w:r>
            <w:rPr>
              <w:highlight w:val="none"/>
            </w:rPr>
            <w:fldChar w:fldCharType="separate"/>
          </w:r>
          <w:r>
            <w:rPr>
              <w:rFonts w:ascii="宋体" w:hAnsi="宋体"/>
              <w:b w:val="0"/>
              <w:bCs w:val="0"/>
              <w:highlight w:val="none"/>
              <w:lang w:val="zh-CN"/>
            </w:rPr>
            <w:t>10.</w:t>
          </w:r>
          <w:r>
            <w:rPr>
              <w:rFonts w:hint="eastAsia" w:ascii="宋体" w:hAnsi="宋体"/>
              <w:b w:val="0"/>
              <w:bCs w:val="0"/>
              <w:highlight w:val="none"/>
              <w:lang w:val="zh-CN"/>
            </w:rPr>
            <w:t>投标有效期</w:t>
          </w:r>
          <w:r>
            <w:rPr>
              <w:b w:val="0"/>
              <w:bCs w:val="0"/>
              <w:highlight w:val="none"/>
            </w:rPr>
            <w:tab/>
          </w:r>
          <w:r>
            <w:rPr>
              <w:b w:val="0"/>
              <w:bCs w:val="0"/>
              <w:highlight w:val="none"/>
            </w:rPr>
            <w:fldChar w:fldCharType="begin"/>
          </w:r>
          <w:r>
            <w:rPr>
              <w:b w:val="0"/>
              <w:bCs w:val="0"/>
              <w:highlight w:val="none"/>
            </w:rPr>
            <w:instrText xml:space="preserve"> PAGEREF _Toc11082 \h </w:instrText>
          </w:r>
          <w:r>
            <w:rPr>
              <w:b w:val="0"/>
              <w:bCs w:val="0"/>
              <w:highlight w:val="none"/>
            </w:rPr>
            <w:fldChar w:fldCharType="separate"/>
          </w:r>
          <w:r>
            <w:rPr>
              <w:b w:val="0"/>
              <w:bCs w:val="0"/>
              <w:highlight w:val="none"/>
            </w:rPr>
            <w:t>10</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"_Toc15729" </w:instrText>
          </w:r>
          <w:r>
            <w:rPr>
              <w:highlight w:val="none"/>
            </w:rPr>
            <w:fldChar w:fldCharType="separate"/>
          </w:r>
          <w:r>
            <w:rPr>
              <w:rFonts w:ascii="宋体" w:hAnsi="宋体"/>
              <w:b w:val="0"/>
              <w:bCs w:val="0"/>
              <w:highlight w:val="none"/>
              <w:lang w:val="zh-CN"/>
            </w:rPr>
            <w:t>11.</w:t>
          </w:r>
          <w:r>
            <w:rPr>
              <w:rFonts w:hint="eastAsia" w:ascii="宋体" w:hAnsi="宋体"/>
              <w:b w:val="0"/>
              <w:bCs w:val="0"/>
              <w:highlight w:val="none"/>
              <w:lang w:val="zh-CN"/>
            </w:rPr>
            <w:t>投标文件构成</w:t>
          </w:r>
          <w:r>
            <w:rPr>
              <w:b w:val="0"/>
              <w:bCs w:val="0"/>
              <w:highlight w:val="none"/>
            </w:rPr>
            <w:tab/>
          </w:r>
          <w:r>
            <w:rPr>
              <w:b w:val="0"/>
              <w:bCs w:val="0"/>
              <w:highlight w:val="none"/>
            </w:rPr>
            <w:fldChar w:fldCharType="begin"/>
          </w:r>
          <w:r>
            <w:rPr>
              <w:b w:val="0"/>
              <w:bCs w:val="0"/>
              <w:highlight w:val="none"/>
            </w:rPr>
            <w:instrText xml:space="preserve"> PAGEREF _Toc15729 \h </w:instrText>
          </w:r>
          <w:r>
            <w:rPr>
              <w:b w:val="0"/>
              <w:bCs w:val="0"/>
              <w:highlight w:val="none"/>
            </w:rPr>
            <w:fldChar w:fldCharType="separate"/>
          </w:r>
          <w:r>
            <w:rPr>
              <w:b w:val="0"/>
              <w:bCs w:val="0"/>
              <w:highlight w:val="none"/>
            </w:rPr>
            <w:t>10</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"_Toc20694" </w:instrText>
          </w:r>
          <w:r>
            <w:rPr>
              <w:highlight w:val="none"/>
            </w:rPr>
            <w:fldChar w:fldCharType="separate"/>
          </w:r>
          <w:r>
            <w:rPr>
              <w:rFonts w:ascii="宋体" w:hAnsi="宋体"/>
              <w:b w:val="0"/>
              <w:bCs w:val="0"/>
              <w:highlight w:val="none"/>
              <w:lang w:val="zh-CN"/>
            </w:rPr>
            <w:t xml:space="preserve">12. </w:t>
          </w:r>
          <w:r>
            <w:rPr>
              <w:rFonts w:hint="eastAsia" w:ascii="宋体" w:hAnsi="宋体"/>
              <w:b w:val="0"/>
              <w:bCs w:val="0"/>
              <w:highlight w:val="none"/>
              <w:lang w:val="zh-CN"/>
            </w:rPr>
            <w:t>投标文件的编制要求</w:t>
          </w:r>
          <w:r>
            <w:rPr>
              <w:b w:val="0"/>
              <w:bCs w:val="0"/>
              <w:highlight w:val="none"/>
            </w:rPr>
            <w:tab/>
          </w:r>
          <w:r>
            <w:rPr>
              <w:b w:val="0"/>
              <w:bCs w:val="0"/>
              <w:highlight w:val="none"/>
            </w:rPr>
            <w:fldChar w:fldCharType="begin"/>
          </w:r>
          <w:r>
            <w:rPr>
              <w:b w:val="0"/>
              <w:bCs w:val="0"/>
              <w:highlight w:val="none"/>
            </w:rPr>
            <w:instrText xml:space="preserve"> PAGEREF _Toc20694 \h </w:instrText>
          </w:r>
          <w:r>
            <w:rPr>
              <w:b w:val="0"/>
              <w:bCs w:val="0"/>
              <w:highlight w:val="none"/>
            </w:rPr>
            <w:fldChar w:fldCharType="separate"/>
          </w:r>
          <w:r>
            <w:rPr>
              <w:b w:val="0"/>
              <w:bCs w:val="0"/>
              <w:highlight w:val="none"/>
            </w:rPr>
            <w:t>11</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"_Toc17161" </w:instrText>
          </w:r>
          <w:r>
            <w:rPr>
              <w:highlight w:val="none"/>
            </w:rPr>
            <w:fldChar w:fldCharType="separate"/>
          </w:r>
          <w:r>
            <w:rPr>
              <w:rFonts w:hint="eastAsia"/>
              <w:b w:val="0"/>
              <w:bCs w:val="0"/>
              <w:highlight w:val="none"/>
              <w:lang w:val="zh-CN"/>
            </w:rPr>
            <w:t>四、投标文件的递交</w:t>
          </w:r>
          <w:r>
            <w:rPr>
              <w:b w:val="0"/>
              <w:bCs w:val="0"/>
              <w:highlight w:val="none"/>
            </w:rPr>
            <w:tab/>
          </w:r>
          <w:r>
            <w:rPr>
              <w:b w:val="0"/>
              <w:bCs w:val="0"/>
              <w:highlight w:val="none"/>
            </w:rPr>
            <w:fldChar w:fldCharType="begin"/>
          </w:r>
          <w:r>
            <w:rPr>
              <w:b w:val="0"/>
              <w:bCs w:val="0"/>
              <w:highlight w:val="none"/>
            </w:rPr>
            <w:instrText xml:space="preserve"> PAGEREF _Toc17161 \h </w:instrText>
          </w:r>
          <w:r>
            <w:rPr>
              <w:b w:val="0"/>
              <w:bCs w:val="0"/>
              <w:highlight w:val="none"/>
            </w:rPr>
            <w:fldChar w:fldCharType="separate"/>
          </w:r>
          <w:r>
            <w:rPr>
              <w:b w:val="0"/>
              <w:bCs w:val="0"/>
              <w:highlight w:val="none"/>
            </w:rPr>
            <w:t>12</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"_Toc2424" </w:instrText>
          </w:r>
          <w:r>
            <w:rPr>
              <w:highlight w:val="none"/>
            </w:rPr>
            <w:fldChar w:fldCharType="separate"/>
          </w:r>
          <w:r>
            <w:rPr>
              <w:rFonts w:ascii="宋体" w:hAnsi="宋体"/>
              <w:b w:val="0"/>
              <w:bCs w:val="0"/>
              <w:highlight w:val="none"/>
              <w:lang w:val="zh-CN"/>
            </w:rPr>
            <w:t xml:space="preserve">13. </w:t>
          </w:r>
          <w:r>
            <w:rPr>
              <w:rFonts w:hint="eastAsia" w:ascii="宋体" w:hAnsi="宋体"/>
              <w:b w:val="0"/>
              <w:bCs w:val="0"/>
              <w:highlight w:val="none"/>
              <w:lang w:val="zh-CN"/>
            </w:rPr>
            <w:t>投标文件的密封和标记</w:t>
          </w:r>
          <w:r>
            <w:rPr>
              <w:b w:val="0"/>
              <w:bCs w:val="0"/>
              <w:highlight w:val="none"/>
            </w:rPr>
            <w:tab/>
          </w:r>
          <w:r>
            <w:rPr>
              <w:b w:val="0"/>
              <w:bCs w:val="0"/>
              <w:highlight w:val="none"/>
            </w:rPr>
            <w:fldChar w:fldCharType="begin"/>
          </w:r>
          <w:r>
            <w:rPr>
              <w:b w:val="0"/>
              <w:bCs w:val="0"/>
              <w:highlight w:val="none"/>
            </w:rPr>
            <w:instrText xml:space="preserve"> PAGEREF _Toc2424 \h </w:instrText>
          </w:r>
          <w:r>
            <w:rPr>
              <w:b w:val="0"/>
              <w:bCs w:val="0"/>
              <w:highlight w:val="none"/>
            </w:rPr>
            <w:fldChar w:fldCharType="separate"/>
          </w:r>
          <w:r>
            <w:rPr>
              <w:b w:val="0"/>
              <w:bCs w:val="0"/>
              <w:highlight w:val="none"/>
            </w:rPr>
            <w:t>12</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"_Toc14469" </w:instrText>
          </w:r>
          <w:r>
            <w:rPr>
              <w:highlight w:val="none"/>
            </w:rPr>
            <w:fldChar w:fldCharType="separate"/>
          </w:r>
          <w:r>
            <w:rPr>
              <w:rFonts w:ascii="宋体" w:hAnsi="宋体"/>
              <w:b w:val="0"/>
              <w:bCs w:val="0"/>
              <w:highlight w:val="none"/>
              <w:lang w:val="zh-CN"/>
            </w:rPr>
            <w:t xml:space="preserve">14. </w:t>
          </w:r>
          <w:r>
            <w:rPr>
              <w:rFonts w:hint="eastAsia" w:ascii="宋体" w:hAnsi="宋体"/>
              <w:b w:val="0"/>
              <w:bCs w:val="0"/>
              <w:highlight w:val="none"/>
              <w:lang w:val="zh-CN"/>
            </w:rPr>
            <w:t>递送投标文件的地点、截止日期</w:t>
          </w:r>
          <w:r>
            <w:rPr>
              <w:b w:val="0"/>
              <w:bCs w:val="0"/>
              <w:highlight w:val="none"/>
            </w:rPr>
            <w:tab/>
          </w:r>
          <w:r>
            <w:rPr>
              <w:b w:val="0"/>
              <w:bCs w:val="0"/>
              <w:highlight w:val="none"/>
            </w:rPr>
            <w:fldChar w:fldCharType="begin"/>
          </w:r>
          <w:r>
            <w:rPr>
              <w:b w:val="0"/>
              <w:bCs w:val="0"/>
              <w:highlight w:val="none"/>
            </w:rPr>
            <w:instrText xml:space="preserve"> PAGEREF _Toc14469 \h </w:instrText>
          </w:r>
          <w:r>
            <w:rPr>
              <w:b w:val="0"/>
              <w:bCs w:val="0"/>
              <w:highlight w:val="none"/>
            </w:rPr>
            <w:fldChar w:fldCharType="separate"/>
          </w:r>
          <w:r>
            <w:rPr>
              <w:b w:val="0"/>
              <w:bCs w:val="0"/>
              <w:highlight w:val="none"/>
            </w:rPr>
            <w:t>12</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"_Toc22529" </w:instrText>
          </w:r>
          <w:r>
            <w:rPr>
              <w:highlight w:val="none"/>
            </w:rPr>
            <w:fldChar w:fldCharType="separate"/>
          </w:r>
          <w:r>
            <w:rPr>
              <w:rFonts w:ascii="宋体" w:hAnsi="宋体"/>
              <w:b w:val="0"/>
              <w:bCs w:val="0"/>
              <w:highlight w:val="none"/>
              <w:lang w:val="zh-CN"/>
            </w:rPr>
            <w:t xml:space="preserve">15. </w:t>
          </w:r>
          <w:r>
            <w:rPr>
              <w:rFonts w:hint="eastAsia" w:ascii="宋体" w:hAnsi="宋体"/>
              <w:b w:val="0"/>
              <w:bCs w:val="0"/>
              <w:highlight w:val="none"/>
              <w:lang w:val="zh-CN"/>
            </w:rPr>
            <w:t>投标文件的撤回和修改</w:t>
          </w:r>
          <w:r>
            <w:rPr>
              <w:b w:val="0"/>
              <w:bCs w:val="0"/>
              <w:highlight w:val="none"/>
            </w:rPr>
            <w:tab/>
          </w:r>
          <w:r>
            <w:rPr>
              <w:b w:val="0"/>
              <w:bCs w:val="0"/>
              <w:highlight w:val="none"/>
            </w:rPr>
            <w:fldChar w:fldCharType="begin"/>
          </w:r>
          <w:r>
            <w:rPr>
              <w:b w:val="0"/>
              <w:bCs w:val="0"/>
              <w:highlight w:val="none"/>
            </w:rPr>
            <w:instrText xml:space="preserve"> PAGEREF _Toc22529 \h </w:instrText>
          </w:r>
          <w:r>
            <w:rPr>
              <w:b w:val="0"/>
              <w:bCs w:val="0"/>
              <w:highlight w:val="none"/>
            </w:rPr>
            <w:fldChar w:fldCharType="separate"/>
          </w:r>
          <w:r>
            <w:rPr>
              <w:b w:val="0"/>
              <w:bCs w:val="0"/>
              <w:highlight w:val="none"/>
            </w:rPr>
            <w:t>12</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"_Toc6288" </w:instrText>
          </w:r>
          <w:r>
            <w:rPr>
              <w:highlight w:val="none"/>
            </w:rPr>
            <w:fldChar w:fldCharType="separate"/>
          </w:r>
          <w:r>
            <w:rPr>
              <w:rFonts w:hint="eastAsia"/>
              <w:b w:val="0"/>
              <w:bCs w:val="0"/>
              <w:highlight w:val="none"/>
              <w:lang w:val="zh-CN"/>
            </w:rPr>
            <w:t>五、开标</w:t>
          </w:r>
          <w:r>
            <w:rPr>
              <w:b w:val="0"/>
              <w:bCs w:val="0"/>
              <w:highlight w:val="none"/>
            </w:rPr>
            <w:tab/>
          </w:r>
          <w:r>
            <w:rPr>
              <w:b w:val="0"/>
              <w:bCs w:val="0"/>
              <w:highlight w:val="none"/>
            </w:rPr>
            <w:fldChar w:fldCharType="begin"/>
          </w:r>
          <w:r>
            <w:rPr>
              <w:b w:val="0"/>
              <w:bCs w:val="0"/>
              <w:highlight w:val="none"/>
            </w:rPr>
            <w:instrText xml:space="preserve"> PAGEREF _Toc6288 \h </w:instrText>
          </w:r>
          <w:r>
            <w:rPr>
              <w:b w:val="0"/>
              <w:bCs w:val="0"/>
              <w:highlight w:val="none"/>
            </w:rPr>
            <w:fldChar w:fldCharType="separate"/>
          </w:r>
          <w:r>
            <w:rPr>
              <w:b w:val="0"/>
              <w:bCs w:val="0"/>
              <w:highlight w:val="none"/>
            </w:rPr>
            <w:t>13</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"_Toc19212" </w:instrText>
          </w:r>
          <w:r>
            <w:rPr>
              <w:highlight w:val="none"/>
            </w:rPr>
            <w:fldChar w:fldCharType="separate"/>
          </w:r>
          <w:r>
            <w:rPr>
              <w:rFonts w:ascii="宋体" w:hAnsi="宋体"/>
              <w:b w:val="0"/>
              <w:bCs w:val="0"/>
              <w:highlight w:val="none"/>
              <w:lang w:val="zh-CN"/>
            </w:rPr>
            <w:t>16.</w:t>
          </w:r>
          <w:r>
            <w:rPr>
              <w:rFonts w:hint="eastAsia" w:ascii="宋体" w:hAnsi="宋体"/>
              <w:b w:val="0"/>
              <w:bCs w:val="0"/>
              <w:highlight w:val="none"/>
              <w:lang w:val="zh-CN"/>
            </w:rPr>
            <w:t>开标</w:t>
          </w:r>
          <w:r>
            <w:rPr>
              <w:b w:val="0"/>
              <w:bCs w:val="0"/>
              <w:highlight w:val="none"/>
            </w:rPr>
            <w:tab/>
          </w:r>
          <w:r>
            <w:rPr>
              <w:b w:val="0"/>
              <w:bCs w:val="0"/>
              <w:highlight w:val="none"/>
            </w:rPr>
            <w:fldChar w:fldCharType="begin"/>
          </w:r>
          <w:r>
            <w:rPr>
              <w:b w:val="0"/>
              <w:bCs w:val="0"/>
              <w:highlight w:val="none"/>
            </w:rPr>
            <w:instrText xml:space="preserve"> PAGEREF _Toc19212 \h </w:instrText>
          </w:r>
          <w:r>
            <w:rPr>
              <w:b w:val="0"/>
              <w:bCs w:val="0"/>
              <w:highlight w:val="none"/>
            </w:rPr>
            <w:fldChar w:fldCharType="separate"/>
          </w:r>
          <w:r>
            <w:rPr>
              <w:b w:val="0"/>
              <w:bCs w:val="0"/>
              <w:highlight w:val="none"/>
            </w:rPr>
            <w:t>13</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"_Toc9103" </w:instrText>
          </w:r>
          <w:r>
            <w:rPr>
              <w:highlight w:val="none"/>
            </w:rPr>
            <w:fldChar w:fldCharType="separate"/>
          </w:r>
          <w:r>
            <w:rPr>
              <w:rFonts w:hint="eastAsia"/>
              <w:b w:val="0"/>
              <w:bCs w:val="0"/>
              <w:highlight w:val="none"/>
              <w:lang w:val="zh-CN"/>
            </w:rPr>
            <w:t>六、评审程序及方法</w:t>
          </w:r>
          <w:r>
            <w:rPr>
              <w:b w:val="0"/>
              <w:bCs w:val="0"/>
              <w:highlight w:val="none"/>
            </w:rPr>
            <w:tab/>
          </w:r>
          <w:r>
            <w:rPr>
              <w:b w:val="0"/>
              <w:bCs w:val="0"/>
              <w:highlight w:val="none"/>
            </w:rPr>
            <w:fldChar w:fldCharType="begin"/>
          </w:r>
          <w:r>
            <w:rPr>
              <w:b w:val="0"/>
              <w:bCs w:val="0"/>
              <w:highlight w:val="none"/>
            </w:rPr>
            <w:instrText xml:space="preserve"> PAGEREF _Toc9103 \h </w:instrText>
          </w:r>
          <w:r>
            <w:rPr>
              <w:b w:val="0"/>
              <w:bCs w:val="0"/>
              <w:highlight w:val="none"/>
            </w:rPr>
            <w:fldChar w:fldCharType="separate"/>
          </w:r>
          <w:r>
            <w:rPr>
              <w:b w:val="0"/>
              <w:bCs w:val="0"/>
              <w:highlight w:val="none"/>
            </w:rPr>
            <w:t>13</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"_Toc9424" </w:instrText>
          </w:r>
          <w:r>
            <w:rPr>
              <w:highlight w:val="none"/>
            </w:rPr>
            <w:fldChar w:fldCharType="separate"/>
          </w:r>
          <w:r>
            <w:rPr>
              <w:rFonts w:ascii="宋体" w:hAnsi="宋体"/>
              <w:b w:val="0"/>
              <w:bCs w:val="0"/>
              <w:highlight w:val="none"/>
              <w:lang w:val="zh-CN"/>
            </w:rPr>
            <w:t>17.</w:t>
          </w:r>
          <w:r>
            <w:rPr>
              <w:rFonts w:hint="eastAsia" w:ascii="宋体" w:hAnsi="宋体"/>
              <w:b w:val="0"/>
              <w:bCs w:val="0"/>
              <w:highlight w:val="none"/>
              <w:lang w:val="zh-CN"/>
            </w:rPr>
            <w:t>评标委员会</w:t>
          </w:r>
          <w:r>
            <w:rPr>
              <w:b w:val="0"/>
              <w:bCs w:val="0"/>
              <w:highlight w:val="none"/>
            </w:rPr>
            <w:tab/>
          </w:r>
          <w:r>
            <w:rPr>
              <w:b w:val="0"/>
              <w:bCs w:val="0"/>
              <w:highlight w:val="none"/>
            </w:rPr>
            <w:fldChar w:fldCharType="begin"/>
          </w:r>
          <w:r>
            <w:rPr>
              <w:b w:val="0"/>
              <w:bCs w:val="0"/>
              <w:highlight w:val="none"/>
            </w:rPr>
            <w:instrText xml:space="preserve"> PAGEREF _Toc9424 \h </w:instrText>
          </w:r>
          <w:r>
            <w:rPr>
              <w:b w:val="0"/>
              <w:bCs w:val="0"/>
              <w:highlight w:val="none"/>
            </w:rPr>
            <w:fldChar w:fldCharType="separate"/>
          </w:r>
          <w:r>
            <w:rPr>
              <w:b w:val="0"/>
              <w:bCs w:val="0"/>
              <w:highlight w:val="none"/>
            </w:rPr>
            <w:t>13</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"_Toc3775" </w:instrText>
          </w:r>
          <w:r>
            <w:rPr>
              <w:highlight w:val="none"/>
            </w:rPr>
            <w:fldChar w:fldCharType="separate"/>
          </w:r>
          <w:r>
            <w:rPr>
              <w:rFonts w:ascii="宋体" w:hAnsi="宋体"/>
              <w:b w:val="0"/>
              <w:bCs w:val="0"/>
              <w:highlight w:val="none"/>
              <w:lang w:val="zh-CN"/>
            </w:rPr>
            <w:t>19.</w:t>
          </w:r>
          <w:r>
            <w:rPr>
              <w:rFonts w:hint="eastAsia" w:ascii="宋体" w:hAnsi="宋体"/>
              <w:b w:val="0"/>
              <w:bCs w:val="0"/>
              <w:highlight w:val="none"/>
              <w:lang w:val="zh-CN"/>
            </w:rPr>
            <w:t>评审办法</w:t>
          </w:r>
          <w:r>
            <w:rPr>
              <w:b w:val="0"/>
              <w:bCs w:val="0"/>
              <w:highlight w:val="none"/>
            </w:rPr>
            <w:tab/>
          </w:r>
          <w:r>
            <w:rPr>
              <w:b w:val="0"/>
              <w:bCs w:val="0"/>
              <w:highlight w:val="none"/>
            </w:rPr>
            <w:fldChar w:fldCharType="begin"/>
          </w:r>
          <w:r>
            <w:rPr>
              <w:b w:val="0"/>
              <w:bCs w:val="0"/>
              <w:highlight w:val="none"/>
            </w:rPr>
            <w:instrText xml:space="preserve"> PAGEREF _Toc3775 \h </w:instrText>
          </w:r>
          <w:r>
            <w:rPr>
              <w:b w:val="0"/>
              <w:bCs w:val="0"/>
              <w:highlight w:val="none"/>
            </w:rPr>
            <w:fldChar w:fldCharType="separate"/>
          </w:r>
          <w:r>
            <w:rPr>
              <w:b w:val="0"/>
              <w:bCs w:val="0"/>
              <w:highlight w:val="none"/>
            </w:rPr>
            <w:t>17</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"_Toc7988" </w:instrText>
          </w:r>
          <w:r>
            <w:rPr>
              <w:highlight w:val="none"/>
            </w:rPr>
            <w:fldChar w:fldCharType="separate"/>
          </w:r>
          <w:r>
            <w:rPr>
              <w:rFonts w:hint="eastAsia"/>
              <w:b w:val="0"/>
              <w:bCs w:val="0"/>
              <w:highlight w:val="none"/>
              <w:lang w:val="zh-CN"/>
            </w:rPr>
            <w:t>七、定</w:t>
          </w:r>
          <w:r>
            <w:rPr>
              <w:rFonts w:cs="Cambria"/>
              <w:b w:val="0"/>
              <w:bCs w:val="0"/>
              <w:highlight w:val="none"/>
            </w:rPr>
            <w:t xml:space="preserve"> </w:t>
          </w:r>
          <w:r>
            <w:rPr>
              <w:rFonts w:hint="eastAsia"/>
              <w:b w:val="0"/>
              <w:bCs w:val="0"/>
              <w:highlight w:val="none"/>
              <w:lang w:val="zh-CN"/>
            </w:rPr>
            <w:t>标</w:t>
          </w:r>
          <w:r>
            <w:rPr>
              <w:b w:val="0"/>
              <w:bCs w:val="0"/>
              <w:highlight w:val="none"/>
            </w:rPr>
            <w:tab/>
          </w:r>
          <w:r>
            <w:rPr>
              <w:b w:val="0"/>
              <w:bCs w:val="0"/>
              <w:highlight w:val="none"/>
            </w:rPr>
            <w:fldChar w:fldCharType="begin"/>
          </w:r>
          <w:r>
            <w:rPr>
              <w:b w:val="0"/>
              <w:bCs w:val="0"/>
              <w:highlight w:val="none"/>
            </w:rPr>
            <w:instrText xml:space="preserve"> PAGEREF _Toc7988 \h </w:instrText>
          </w:r>
          <w:r>
            <w:rPr>
              <w:b w:val="0"/>
              <w:bCs w:val="0"/>
              <w:highlight w:val="none"/>
            </w:rPr>
            <w:fldChar w:fldCharType="separate"/>
          </w:r>
          <w:r>
            <w:rPr>
              <w:b w:val="0"/>
              <w:bCs w:val="0"/>
              <w:highlight w:val="none"/>
            </w:rPr>
            <w:t>21</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"_Toc7908" </w:instrText>
          </w:r>
          <w:r>
            <w:rPr>
              <w:highlight w:val="none"/>
            </w:rPr>
            <w:fldChar w:fldCharType="separate"/>
          </w:r>
          <w:r>
            <w:rPr>
              <w:rFonts w:ascii="宋体" w:hAnsi="宋体"/>
              <w:b w:val="0"/>
              <w:bCs w:val="0"/>
              <w:highlight w:val="none"/>
              <w:lang w:val="zh-CN"/>
            </w:rPr>
            <w:t>20.</w:t>
          </w:r>
          <w:r>
            <w:rPr>
              <w:rFonts w:hint="eastAsia" w:ascii="宋体" w:hAnsi="宋体"/>
              <w:b w:val="0"/>
              <w:bCs w:val="0"/>
              <w:highlight w:val="none"/>
              <w:lang w:val="zh-CN"/>
            </w:rPr>
            <w:t>推荐并确定中标人</w:t>
          </w:r>
          <w:r>
            <w:rPr>
              <w:b w:val="0"/>
              <w:bCs w:val="0"/>
              <w:highlight w:val="none"/>
            </w:rPr>
            <w:tab/>
          </w:r>
          <w:r>
            <w:rPr>
              <w:b w:val="0"/>
              <w:bCs w:val="0"/>
              <w:highlight w:val="none"/>
            </w:rPr>
            <w:fldChar w:fldCharType="begin"/>
          </w:r>
          <w:r>
            <w:rPr>
              <w:b w:val="0"/>
              <w:bCs w:val="0"/>
              <w:highlight w:val="none"/>
            </w:rPr>
            <w:instrText xml:space="preserve"> PAGEREF _Toc7908 \h </w:instrText>
          </w:r>
          <w:r>
            <w:rPr>
              <w:b w:val="0"/>
              <w:bCs w:val="0"/>
              <w:highlight w:val="none"/>
            </w:rPr>
            <w:fldChar w:fldCharType="separate"/>
          </w:r>
          <w:r>
            <w:rPr>
              <w:b w:val="0"/>
              <w:bCs w:val="0"/>
              <w:highlight w:val="none"/>
            </w:rPr>
            <w:t>21</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"_Toc14234" </w:instrText>
          </w:r>
          <w:r>
            <w:rPr>
              <w:highlight w:val="none"/>
            </w:rPr>
            <w:fldChar w:fldCharType="separate"/>
          </w:r>
          <w:r>
            <w:rPr>
              <w:rFonts w:ascii="宋体" w:hAnsi="宋体"/>
              <w:b w:val="0"/>
              <w:bCs w:val="0"/>
              <w:highlight w:val="none"/>
              <w:lang w:val="zh-CN"/>
            </w:rPr>
            <w:t>21.</w:t>
          </w:r>
          <w:r>
            <w:rPr>
              <w:rFonts w:hint="eastAsia" w:ascii="宋体" w:hAnsi="宋体"/>
              <w:b w:val="0"/>
              <w:bCs w:val="0"/>
              <w:highlight w:val="none"/>
              <w:lang w:val="zh-CN"/>
            </w:rPr>
            <w:t>中标通知</w:t>
          </w:r>
          <w:r>
            <w:rPr>
              <w:b w:val="0"/>
              <w:bCs w:val="0"/>
              <w:highlight w:val="none"/>
            </w:rPr>
            <w:tab/>
          </w:r>
          <w:r>
            <w:rPr>
              <w:b w:val="0"/>
              <w:bCs w:val="0"/>
              <w:highlight w:val="none"/>
            </w:rPr>
            <w:fldChar w:fldCharType="begin"/>
          </w:r>
          <w:r>
            <w:rPr>
              <w:b w:val="0"/>
              <w:bCs w:val="0"/>
              <w:highlight w:val="none"/>
            </w:rPr>
            <w:instrText xml:space="preserve"> PAGEREF _Toc14234 \h </w:instrText>
          </w:r>
          <w:r>
            <w:rPr>
              <w:b w:val="0"/>
              <w:bCs w:val="0"/>
              <w:highlight w:val="none"/>
            </w:rPr>
            <w:fldChar w:fldCharType="separate"/>
          </w:r>
          <w:r>
            <w:rPr>
              <w:b w:val="0"/>
              <w:bCs w:val="0"/>
              <w:highlight w:val="none"/>
            </w:rPr>
            <w:t>21</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"_Toc25944" </w:instrText>
          </w:r>
          <w:r>
            <w:rPr>
              <w:highlight w:val="none"/>
            </w:rPr>
            <w:fldChar w:fldCharType="separate"/>
          </w:r>
          <w:r>
            <w:rPr>
              <w:rFonts w:hint="eastAsia"/>
              <w:b w:val="0"/>
              <w:bCs w:val="0"/>
              <w:highlight w:val="none"/>
              <w:lang w:val="zh-CN"/>
            </w:rPr>
            <w:t>八、授予合同</w:t>
          </w:r>
          <w:r>
            <w:rPr>
              <w:b w:val="0"/>
              <w:bCs w:val="0"/>
              <w:highlight w:val="none"/>
            </w:rPr>
            <w:tab/>
          </w:r>
          <w:r>
            <w:rPr>
              <w:b w:val="0"/>
              <w:bCs w:val="0"/>
              <w:highlight w:val="none"/>
            </w:rPr>
            <w:fldChar w:fldCharType="begin"/>
          </w:r>
          <w:r>
            <w:rPr>
              <w:b w:val="0"/>
              <w:bCs w:val="0"/>
              <w:highlight w:val="none"/>
            </w:rPr>
            <w:instrText xml:space="preserve"> PAGEREF _Toc25944 \h </w:instrText>
          </w:r>
          <w:r>
            <w:rPr>
              <w:b w:val="0"/>
              <w:bCs w:val="0"/>
              <w:highlight w:val="none"/>
            </w:rPr>
            <w:fldChar w:fldCharType="separate"/>
          </w:r>
          <w:r>
            <w:rPr>
              <w:b w:val="0"/>
              <w:bCs w:val="0"/>
              <w:highlight w:val="none"/>
            </w:rPr>
            <w:t>21</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"_Toc30452" </w:instrText>
          </w:r>
          <w:r>
            <w:rPr>
              <w:highlight w:val="none"/>
            </w:rPr>
            <w:fldChar w:fldCharType="separate"/>
          </w:r>
          <w:r>
            <w:rPr>
              <w:rFonts w:ascii="宋体" w:hAnsi="宋体"/>
              <w:b w:val="0"/>
              <w:bCs w:val="0"/>
              <w:highlight w:val="none"/>
              <w:lang w:val="zh-CN"/>
            </w:rPr>
            <w:t>22.</w:t>
          </w:r>
          <w:r>
            <w:rPr>
              <w:rFonts w:hint="eastAsia" w:ascii="宋体" w:hAnsi="宋体"/>
              <w:b w:val="0"/>
              <w:bCs w:val="0"/>
              <w:highlight w:val="none"/>
              <w:lang w:val="zh-CN"/>
            </w:rPr>
            <w:t>签订合同</w:t>
          </w:r>
          <w:r>
            <w:rPr>
              <w:b w:val="0"/>
              <w:bCs w:val="0"/>
              <w:highlight w:val="none"/>
            </w:rPr>
            <w:tab/>
          </w:r>
          <w:r>
            <w:rPr>
              <w:b w:val="0"/>
              <w:bCs w:val="0"/>
              <w:highlight w:val="none"/>
            </w:rPr>
            <w:fldChar w:fldCharType="begin"/>
          </w:r>
          <w:r>
            <w:rPr>
              <w:b w:val="0"/>
              <w:bCs w:val="0"/>
              <w:highlight w:val="none"/>
            </w:rPr>
            <w:instrText xml:space="preserve"> PAGEREF _Toc30452 \h </w:instrText>
          </w:r>
          <w:r>
            <w:rPr>
              <w:b w:val="0"/>
              <w:bCs w:val="0"/>
              <w:highlight w:val="none"/>
            </w:rPr>
            <w:fldChar w:fldCharType="separate"/>
          </w:r>
          <w:r>
            <w:rPr>
              <w:b w:val="0"/>
              <w:bCs w:val="0"/>
              <w:highlight w:val="none"/>
            </w:rPr>
            <w:t>21</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"_Toc10828" </w:instrText>
          </w:r>
          <w:r>
            <w:rPr>
              <w:highlight w:val="none"/>
            </w:rPr>
            <w:fldChar w:fldCharType="separate"/>
          </w:r>
          <w:r>
            <w:rPr>
              <w:rFonts w:hint="eastAsia"/>
              <w:b w:val="0"/>
              <w:bCs w:val="0"/>
              <w:highlight w:val="none"/>
              <w:lang w:val="zh-CN"/>
            </w:rPr>
            <w:t>九、废标</w:t>
          </w:r>
          <w:r>
            <w:rPr>
              <w:b w:val="0"/>
              <w:bCs w:val="0"/>
              <w:highlight w:val="none"/>
            </w:rPr>
            <w:tab/>
          </w:r>
          <w:r>
            <w:rPr>
              <w:b w:val="0"/>
              <w:bCs w:val="0"/>
              <w:highlight w:val="none"/>
            </w:rPr>
            <w:fldChar w:fldCharType="begin"/>
          </w:r>
          <w:r>
            <w:rPr>
              <w:b w:val="0"/>
              <w:bCs w:val="0"/>
              <w:highlight w:val="none"/>
            </w:rPr>
            <w:instrText xml:space="preserve"> PAGEREF _Toc10828 \h </w:instrText>
          </w:r>
          <w:r>
            <w:rPr>
              <w:b w:val="0"/>
              <w:bCs w:val="0"/>
              <w:highlight w:val="none"/>
            </w:rPr>
            <w:fldChar w:fldCharType="separate"/>
          </w:r>
          <w:r>
            <w:rPr>
              <w:b w:val="0"/>
              <w:bCs w:val="0"/>
              <w:highlight w:val="none"/>
            </w:rPr>
            <w:t>22</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"_Toc28078" </w:instrText>
          </w:r>
          <w:r>
            <w:rPr>
              <w:highlight w:val="none"/>
            </w:rPr>
            <w:fldChar w:fldCharType="separate"/>
          </w:r>
          <w:r>
            <w:rPr>
              <w:rFonts w:ascii="宋体" w:hAnsi="宋体"/>
              <w:b w:val="0"/>
              <w:bCs w:val="0"/>
              <w:highlight w:val="none"/>
              <w:lang w:val="zh-CN"/>
            </w:rPr>
            <w:t xml:space="preserve">23. </w:t>
          </w:r>
          <w:r>
            <w:rPr>
              <w:rFonts w:hint="eastAsia" w:ascii="宋体" w:hAnsi="宋体"/>
              <w:b w:val="0"/>
              <w:bCs w:val="0"/>
              <w:highlight w:val="none"/>
              <w:lang w:val="zh-CN"/>
            </w:rPr>
            <w:t>废标情形</w:t>
          </w:r>
          <w:r>
            <w:rPr>
              <w:b w:val="0"/>
              <w:bCs w:val="0"/>
              <w:highlight w:val="none"/>
            </w:rPr>
            <w:tab/>
          </w:r>
          <w:r>
            <w:rPr>
              <w:b w:val="0"/>
              <w:bCs w:val="0"/>
              <w:highlight w:val="none"/>
            </w:rPr>
            <w:fldChar w:fldCharType="begin"/>
          </w:r>
          <w:r>
            <w:rPr>
              <w:b w:val="0"/>
              <w:bCs w:val="0"/>
              <w:highlight w:val="none"/>
            </w:rPr>
            <w:instrText xml:space="preserve"> PAGEREF _Toc28078 \h </w:instrText>
          </w:r>
          <w:r>
            <w:rPr>
              <w:b w:val="0"/>
              <w:bCs w:val="0"/>
              <w:highlight w:val="none"/>
            </w:rPr>
            <w:fldChar w:fldCharType="separate"/>
          </w:r>
          <w:r>
            <w:rPr>
              <w:b w:val="0"/>
              <w:bCs w:val="0"/>
              <w:highlight w:val="none"/>
            </w:rPr>
            <w:t>22</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"_Toc2426" </w:instrText>
          </w:r>
          <w:r>
            <w:rPr>
              <w:highlight w:val="none"/>
            </w:rPr>
            <w:fldChar w:fldCharType="separate"/>
          </w:r>
          <w:r>
            <w:rPr>
              <w:rFonts w:hint="eastAsia"/>
              <w:b w:val="0"/>
              <w:bCs w:val="0"/>
              <w:highlight w:val="none"/>
              <w:lang w:val="zh-CN"/>
            </w:rPr>
            <w:t>十、处罚</w:t>
          </w:r>
          <w:r>
            <w:rPr>
              <w:b w:val="0"/>
              <w:bCs w:val="0"/>
              <w:highlight w:val="none"/>
            </w:rPr>
            <w:tab/>
          </w:r>
          <w:r>
            <w:rPr>
              <w:b w:val="0"/>
              <w:bCs w:val="0"/>
              <w:highlight w:val="none"/>
            </w:rPr>
            <w:fldChar w:fldCharType="begin"/>
          </w:r>
          <w:r>
            <w:rPr>
              <w:b w:val="0"/>
              <w:bCs w:val="0"/>
              <w:highlight w:val="none"/>
            </w:rPr>
            <w:instrText xml:space="preserve"> PAGEREF _Toc2426 \h </w:instrText>
          </w:r>
          <w:r>
            <w:rPr>
              <w:b w:val="0"/>
              <w:bCs w:val="0"/>
              <w:highlight w:val="none"/>
            </w:rPr>
            <w:fldChar w:fldCharType="separate"/>
          </w:r>
          <w:r>
            <w:rPr>
              <w:b w:val="0"/>
              <w:bCs w:val="0"/>
              <w:highlight w:val="none"/>
            </w:rPr>
            <w:t>22</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"_Toc18863" </w:instrText>
          </w:r>
          <w:r>
            <w:rPr>
              <w:highlight w:val="none"/>
            </w:rPr>
            <w:fldChar w:fldCharType="separate"/>
          </w:r>
          <w:r>
            <w:rPr>
              <w:rFonts w:ascii="宋体" w:hAnsi="宋体"/>
              <w:b w:val="0"/>
              <w:bCs w:val="0"/>
              <w:highlight w:val="none"/>
              <w:lang w:val="zh-CN"/>
            </w:rPr>
            <w:t>24.</w:t>
          </w:r>
          <w:r>
            <w:rPr>
              <w:rFonts w:hint="eastAsia" w:ascii="宋体" w:hAnsi="宋体"/>
              <w:b w:val="0"/>
              <w:bCs w:val="0"/>
              <w:highlight w:val="none"/>
              <w:lang w:val="zh-CN"/>
            </w:rPr>
            <w:t>处罚情形</w:t>
          </w:r>
          <w:r>
            <w:rPr>
              <w:b w:val="0"/>
              <w:bCs w:val="0"/>
              <w:highlight w:val="none"/>
            </w:rPr>
            <w:tab/>
          </w:r>
          <w:r>
            <w:rPr>
              <w:b w:val="0"/>
              <w:bCs w:val="0"/>
              <w:highlight w:val="none"/>
            </w:rPr>
            <w:fldChar w:fldCharType="begin"/>
          </w:r>
          <w:r>
            <w:rPr>
              <w:b w:val="0"/>
              <w:bCs w:val="0"/>
              <w:highlight w:val="none"/>
            </w:rPr>
            <w:instrText xml:space="preserve"> PAGEREF _Toc18863 \h </w:instrText>
          </w:r>
          <w:r>
            <w:rPr>
              <w:b w:val="0"/>
              <w:bCs w:val="0"/>
              <w:highlight w:val="none"/>
            </w:rPr>
            <w:fldChar w:fldCharType="separate"/>
          </w:r>
          <w:r>
            <w:rPr>
              <w:b w:val="0"/>
              <w:bCs w:val="0"/>
              <w:highlight w:val="none"/>
            </w:rPr>
            <w:t>22</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"_Toc15864" </w:instrText>
          </w:r>
          <w:r>
            <w:rPr>
              <w:highlight w:val="none"/>
            </w:rPr>
            <w:fldChar w:fldCharType="separate"/>
          </w:r>
          <w:r>
            <w:rPr>
              <w:rFonts w:hint="eastAsia" w:ascii="宋体" w:hAnsi="宋体" w:cs="宋体"/>
              <w:b w:val="0"/>
              <w:bCs w:val="0"/>
              <w:szCs w:val="28"/>
              <w:highlight w:val="none"/>
            </w:rPr>
            <w:t>25、</w:t>
          </w:r>
          <w:r>
            <w:rPr>
              <w:rFonts w:hint="eastAsia" w:ascii="宋体" w:hAnsi="宋体" w:eastAsia="宋体" w:cs="宋体"/>
              <w:b w:val="0"/>
              <w:bCs w:val="0"/>
              <w:szCs w:val="28"/>
              <w:highlight w:val="none"/>
            </w:rPr>
            <w:t>招标代理</w:t>
          </w:r>
          <w:r>
            <w:rPr>
              <w:rFonts w:hint="eastAsia" w:hAnsi="宋体" w:eastAsia="宋体" w:cs="宋体"/>
              <w:b w:val="0"/>
              <w:bCs w:val="0"/>
              <w:szCs w:val="28"/>
              <w:highlight w:val="none"/>
            </w:rPr>
            <w:t>服务</w:t>
          </w:r>
          <w:r>
            <w:rPr>
              <w:rFonts w:hint="eastAsia" w:ascii="宋体" w:hAnsi="宋体" w:eastAsia="宋体" w:cs="宋体"/>
              <w:b w:val="0"/>
              <w:bCs w:val="0"/>
              <w:szCs w:val="28"/>
              <w:highlight w:val="none"/>
            </w:rPr>
            <w:t>费</w:t>
          </w:r>
          <w:r>
            <w:rPr>
              <w:b w:val="0"/>
              <w:bCs w:val="0"/>
              <w:highlight w:val="none"/>
            </w:rPr>
            <w:tab/>
          </w:r>
          <w:r>
            <w:rPr>
              <w:b w:val="0"/>
              <w:bCs w:val="0"/>
              <w:highlight w:val="none"/>
            </w:rPr>
            <w:fldChar w:fldCharType="begin"/>
          </w:r>
          <w:r>
            <w:rPr>
              <w:b w:val="0"/>
              <w:bCs w:val="0"/>
              <w:highlight w:val="none"/>
            </w:rPr>
            <w:instrText xml:space="preserve"> PAGEREF _Toc15864 \h </w:instrText>
          </w:r>
          <w:r>
            <w:rPr>
              <w:b w:val="0"/>
              <w:bCs w:val="0"/>
              <w:highlight w:val="none"/>
            </w:rPr>
            <w:fldChar w:fldCharType="separate"/>
          </w:r>
          <w:r>
            <w:rPr>
              <w:b w:val="0"/>
              <w:bCs w:val="0"/>
              <w:highlight w:val="none"/>
            </w:rPr>
            <w:t>23</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"_Toc13142" </w:instrText>
          </w:r>
          <w:r>
            <w:rPr>
              <w:highlight w:val="none"/>
            </w:rPr>
            <w:fldChar w:fldCharType="separate"/>
          </w:r>
          <w:r>
            <w:rPr>
              <w:rFonts w:hint="eastAsia"/>
              <w:b w:val="0"/>
              <w:bCs w:val="0"/>
              <w:highlight w:val="none"/>
              <w:lang w:val="zh-CN"/>
            </w:rPr>
            <w:t>十一、其他</w:t>
          </w:r>
          <w:r>
            <w:rPr>
              <w:b w:val="0"/>
              <w:bCs w:val="0"/>
              <w:highlight w:val="none"/>
            </w:rPr>
            <w:tab/>
          </w:r>
          <w:r>
            <w:rPr>
              <w:b w:val="0"/>
              <w:bCs w:val="0"/>
              <w:highlight w:val="none"/>
            </w:rPr>
            <w:fldChar w:fldCharType="begin"/>
          </w:r>
          <w:r>
            <w:rPr>
              <w:b w:val="0"/>
              <w:bCs w:val="0"/>
              <w:highlight w:val="none"/>
            </w:rPr>
            <w:instrText xml:space="preserve"> PAGEREF _Toc13142 \h </w:instrText>
          </w:r>
          <w:r>
            <w:rPr>
              <w:b w:val="0"/>
              <w:bCs w:val="0"/>
              <w:highlight w:val="none"/>
            </w:rPr>
            <w:fldChar w:fldCharType="separate"/>
          </w:r>
          <w:r>
            <w:rPr>
              <w:b w:val="0"/>
              <w:bCs w:val="0"/>
              <w:highlight w:val="none"/>
            </w:rPr>
            <w:t>23</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rFonts w:hint="default" w:eastAsiaTheme="minorEastAsia"/>
              <w:b w:val="0"/>
              <w:bCs w:val="0"/>
              <w:highlight w:val="none"/>
              <w:lang w:val="en-US" w:eastAsia="zh-CN"/>
            </w:rPr>
          </w:pPr>
          <w:r>
            <w:rPr>
              <w:highlight w:val="none"/>
            </w:rPr>
            <w:fldChar w:fldCharType="begin"/>
          </w:r>
          <w:r>
            <w:rPr>
              <w:highlight w:val="none"/>
            </w:rPr>
            <w:instrText xml:space="preserve"> HYPERLINK \l "_Toc18880" </w:instrText>
          </w:r>
          <w:r>
            <w:rPr>
              <w:highlight w:val="none"/>
            </w:rPr>
            <w:fldChar w:fldCharType="separate"/>
          </w:r>
          <w:r>
            <w:rPr>
              <w:rFonts w:hint="eastAsia" w:ascii="宋体" w:hAnsi="宋体" w:eastAsia="宋体" w:cs="宋体"/>
              <w:b w:val="0"/>
              <w:bCs w:val="0"/>
              <w:szCs w:val="36"/>
              <w:highlight w:val="none"/>
            </w:rPr>
            <w:t>第四部分  政府采购合同（文本）</w:t>
          </w:r>
          <w:r>
            <w:rPr>
              <w:b w:val="0"/>
              <w:bCs w:val="0"/>
              <w:highlight w:val="none"/>
            </w:rPr>
            <w:tab/>
          </w:r>
          <w:r>
            <w:rPr>
              <w:b w:val="0"/>
              <w:bCs w:val="0"/>
              <w:highlight w:val="none"/>
            </w:rPr>
            <w:fldChar w:fldCharType="end"/>
          </w:r>
          <w:r>
            <w:rPr>
              <w:rFonts w:hint="eastAsia"/>
              <w:b w:val="0"/>
              <w:bCs w:val="0"/>
              <w:highlight w:val="none"/>
              <w:lang w:val="en-US" w:eastAsia="zh-CN"/>
            </w:rPr>
            <w:t>24</w:t>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"_Toc7015" </w:instrText>
          </w:r>
          <w:r>
            <w:rPr>
              <w:highlight w:val="none"/>
            </w:rPr>
            <w:fldChar w:fldCharType="separate"/>
          </w:r>
          <w:r>
            <w:rPr>
              <w:rFonts w:hint="eastAsia"/>
              <w:b w:val="0"/>
              <w:bCs w:val="0"/>
              <w:highlight w:val="none"/>
              <w:lang w:val="zh-CN"/>
            </w:rPr>
            <w:t>第五部分</w:t>
          </w:r>
          <w:r>
            <w:rPr>
              <w:rFonts w:cs="Calibri"/>
              <w:b w:val="0"/>
              <w:bCs w:val="0"/>
              <w:highlight w:val="none"/>
            </w:rPr>
            <w:t xml:space="preserve">  </w:t>
          </w:r>
          <w:r>
            <w:rPr>
              <w:rFonts w:hint="eastAsia"/>
              <w:b w:val="0"/>
              <w:bCs w:val="0"/>
              <w:highlight w:val="none"/>
              <w:lang w:val="zh-CN"/>
            </w:rPr>
            <w:t>投标文件格式</w:t>
          </w:r>
          <w:r>
            <w:rPr>
              <w:b w:val="0"/>
              <w:bCs w:val="0"/>
              <w:highlight w:val="none"/>
            </w:rPr>
            <w:tab/>
          </w:r>
          <w:r>
            <w:rPr>
              <w:b w:val="0"/>
              <w:bCs w:val="0"/>
              <w:highlight w:val="none"/>
            </w:rPr>
            <w:fldChar w:fldCharType="begin"/>
          </w:r>
          <w:r>
            <w:rPr>
              <w:b w:val="0"/>
              <w:bCs w:val="0"/>
              <w:highlight w:val="none"/>
            </w:rPr>
            <w:instrText xml:space="preserve"> PAGEREF _Toc7015 \h </w:instrText>
          </w:r>
          <w:r>
            <w:rPr>
              <w:b w:val="0"/>
              <w:bCs w:val="0"/>
              <w:highlight w:val="none"/>
            </w:rPr>
            <w:fldChar w:fldCharType="separate"/>
          </w:r>
          <w:r>
            <w:rPr>
              <w:b w:val="0"/>
              <w:bCs w:val="0"/>
              <w:highlight w:val="none"/>
            </w:rPr>
            <w:t>52</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"_Toc15984" </w:instrText>
          </w:r>
          <w:r>
            <w:rPr>
              <w:highlight w:val="none"/>
            </w:rPr>
            <w:fldChar w:fldCharType="separate"/>
          </w:r>
          <w:r>
            <w:rPr>
              <w:rFonts w:hint="eastAsia" w:ascii="宋体" w:hAnsi="宋体"/>
              <w:b w:val="0"/>
              <w:bCs w:val="0"/>
              <w:highlight w:val="none"/>
              <w:lang w:val="zh-CN"/>
            </w:rPr>
            <w:t>格式</w:t>
          </w:r>
          <w:r>
            <w:rPr>
              <w:rFonts w:ascii="宋体" w:hAnsi="宋体" w:cs="Cambria"/>
              <w:b w:val="0"/>
              <w:bCs w:val="0"/>
              <w:highlight w:val="none"/>
            </w:rPr>
            <w:t>1</w:t>
          </w:r>
          <w:r>
            <w:rPr>
              <w:rFonts w:hint="eastAsia" w:ascii="宋体" w:hAnsi="宋体"/>
              <w:b w:val="0"/>
              <w:bCs w:val="0"/>
              <w:highlight w:val="none"/>
              <w:lang w:val="zh-CN"/>
            </w:rPr>
            <w:t>：</w:t>
          </w:r>
          <w:r>
            <w:rPr>
              <w:rFonts w:hint="eastAsia" w:ascii="宋体" w:hAnsi="宋体"/>
              <w:b w:val="0"/>
              <w:bCs w:val="0"/>
              <w:highlight w:val="none"/>
            </w:rPr>
            <w:t>投标</w:t>
          </w:r>
          <w:r>
            <w:rPr>
              <w:rFonts w:hint="eastAsia" w:ascii="宋体" w:hAnsi="宋体"/>
              <w:b w:val="0"/>
              <w:bCs w:val="0"/>
              <w:highlight w:val="none"/>
              <w:lang w:val="zh-CN"/>
            </w:rPr>
            <w:t>文件封面</w:t>
          </w:r>
          <w:r>
            <w:rPr>
              <w:rFonts w:hint="eastAsia" w:ascii="宋体" w:hAnsi="宋体"/>
              <w:b w:val="0"/>
              <w:bCs w:val="0"/>
              <w:highlight w:val="none"/>
            </w:rPr>
            <w:t xml:space="preserve">                正本/副本</w:t>
          </w:r>
          <w:r>
            <w:rPr>
              <w:b w:val="0"/>
              <w:bCs w:val="0"/>
              <w:highlight w:val="none"/>
            </w:rPr>
            <w:tab/>
          </w:r>
          <w:r>
            <w:rPr>
              <w:b w:val="0"/>
              <w:bCs w:val="0"/>
              <w:highlight w:val="none"/>
            </w:rPr>
            <w:fldChar w:fldCharType="begin"/>
          </w:r>
          <w:r>
            <w:rPr>
              <w:b w:val="0"/>
              <w:bCs w:val="0"/>
              <w:highlight w:val="none"/>
            </w:rPr>
            <w:instrText xml:space="preserve"> PAGEREF _Toc15984 \h </w:instrText>
          </w:r>
          <w:r>
            <w:rPr>
              <w:b w:val="0"/>
              <w:bCs w:val="0"/>
              <w:highlight w:val="none"/>
            </w:rPr>
            <w:fldChar w:fldCharType="separate"/>
          </w:r>
          <w:r>
            <w:rPr>
              <w:b w:val="0"/>
              <w:bCs w:val="0"/>
              <w:highlight w:val="none"/>
            </w:rPr>
            <w:t>53</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"_Toc18762" </w:instrText>
          </w:r>
          <w:r>
            <w:rPr>
              <w:highlight w:val="none"/>
            </w:rPr>
            <w:fldChar w:fldCharType="separate"/>
          </w:r>
          <w:r>
            <w:rPr>
              <w:rFonts w:hint="eastAsia" w:ascii="宋体" w:hAnsi="宋体"/>
              <w:b w:val="0"/>
              <w:bCs w:val="0"/>
              <w:highlight w:val="none"/>
              <w:lang w:val="zh-CN"/>
            </w:rPr>
            <w:t>格式</w:t>
          </w:r>
          <w:r>
            <w:rPr>
              <w:rFonts w:ascii="宋体" w:hAnsi="宋体" w:cs="Cambria"/>
              <w:b w:val="0"/>
              <w:bCs w:val="0"/>
              <w:highlight w:val="none"/>
            </w:rPr>
            <w:t>2</w:t>
          </w:r>
          <w:r>
            <w:rPr>
              <w:rFonts w:hint="eastAsia" w:ascii="宋体" w:hAnsi="宋体"/>
              <w:b w:val="0"/>
              <w:bCs w:val="0"/>
              <w:highlight w:val="none"/>
              <w:lang w:val="zh-CN"/>
            </w:rPr>
            <w:t>：投标文件目录</w:t>
          </w:r>
          <w:r>
            <w:rPr>
              <w:b w:val="0"/>
              <w:bCs w:val="0"/>
              <w:highlight w:val="none"/>
            </w:rPr>
            <w:tab/>
          </w:r>
          <w:r>
            <w:rPr>
              <w:b w:val="0"/>
              <w:bCs w:val="0"/>
              <w:highlight w:val="none"/>
            </w:rPr>
            <w:fldChar w:fldCharType="begin"/>
          </w:r>
          <w:r>
            <w:rPr>
              <w:b w:val="0"/>
              <w:bCs w:val="0"/>
              <w:highlight w:val="none"/>
            </w:rPr>
            <w:instrText xml:space="preserve"> PAGEREF _Toc18762 \h </w:instrText>
          </w:r>
          <w:r>
            <w:rPr>
              <w:b w:val="0"/>
              <w:bCs w:val="0"/>
              <w:highlight w:val="none"/>
            </w:rPr>
            <w:fldChar w:fldCharType="separate"/>
          </w:r>
          <w:r>
            <w:rPr>
              <w:b w:val="0"/>
              <w:bCs w:val="0"/>
              <w:highlight w:val="none"/>
            </w:rPr>
            <w:t>54</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"_Toc22796" </w:instrText>
          </w:r>
          <w:r>
            <w:rPr>
              <w:highlight w:val="none"/>
            </w:rPr>
            <w:fldChar w:fldCharType="separate"/>
          </w:r>
          <w:r>
            <w:rPr>
              <w:rFonts w:hint="eastAsia" w:ascii="宋体" w:hAnsi="宋体"/>
              <w:b w:val="0"/>
              <w:bCs w:val="0"/>
              <w:highlight w:val="none"/>
              <w:lang w:val="zh-CN"/>
            </w:rPr>
            <w:t>格式</w:t>
          </w:r>
          <w:r>
            <w:rPr>
              <w:rFonts w:hint="eastAsia" w:ascii="宋体" w:hAnsi="宋体" w:cs="Cambria"/>
              <w:b w:val="0"/>
              <w:bCs w:val="0"/>
              <w:highlight w:val="none"/>
            </w:rPr>
            <w:t>3</w:t>
          </w:r>
          <w:r>
            <w:rPr>
              <w:rFonts w:hint="eastAsia" w:ascii="宋体" w:hAnsi="宋体"/>
              <w:b w:val="0"/>
              <w:bCs w:val="0"/>
              <w:highlight w:val="none"/>
              <w:lang w:val="zh-CN"/>
            </w:rPr>
            <w:t>：投</w:t>
          </w:r>
          <w:r>
            <w:rPr>
              <w:rFonts w:ascii="宋体" w:hAnsi="宋体" w:cs="Cambria"/>
              <w:b w:val="0"/>
              <w:bCs w:val="0"/>
              <w:highlight w:val="none"/>
            </w:rPr>
            <w:t xml:space="preserve"> </w:t>
          </w:r>
          <w:r>
            <w:rPr>
              <w:rFonts w:hint="eastAsia" w:ascii="宋体" w:hAnsi="宋体"/>
              <w:b w:val="0"/>
              <w:bCs w:val="0"/>
              <w:highlight w:val="none"/>
              <w:lang w:val="zh-CN"/>
            </w:rPr>
            <w:t>标</w:t>
          </w:r>
          <w:r>
            <w:rPr>
              <w:rFonts w:ascii="宋体" w:hAnsi="宋体" w:cs="Cambria"/>
              <w:b w:val="0"/>
              <w:bCs w:val="0"/>
              <w:highlight w:val="none"/>
            </w:rPr>
            <w:t xml:space="preserve"> </w:t>
          </w:r>
          <w:r>
            <w:rPr>
              <w:rFonts w:hint="eastAsia" w:ascii="宋体" w:hAnsi="宋体"/>
              <w:b w:val="0"/>
              <w:bCs w:val="0"/>
              <w:highlight w:val="none"/>
              <w:lang w:val="zh-CN"/>
            </w:rPr>
            <w:t>函</w:t>
          </w:r>
          <w:r>
            <w:rPr>
              <w:b w:val="0"/>
              <w:bCs w:val="0"/>
              <w:highlight w:val="none"/>
            </w:rPr>
            <w:tab/>
          </w:r>
          <w:r>
            <w:rPr>
              <w:b w:val="0"/>
              <w:bCs w:val="0"/>
              <w:highlight w:val="none"/>
            </w:rPr>
            <w:fldChar w:fldCharType="begin"/>
          </w:r>
          <w:r>
            <w:rPr>
              <w:b w:val="0"/>
              <w:bCs w:val="0"/>
              <w:highlight w:val="none"/>
            </w:rPr>
            <w:instrText xml:space="preserve"> PAGEREF _Toc22796 \h </w:instrText>
          </w:r>
          <w:r>
            <w:rPr>
              <w:b w:val="0"/>
              <w:bCs w:val="0"/>
              <w:highlight w:val="none"/>
            </w:rPr>
            <w:fldChar w:fldCharType="separate"/>
          </w:r>
          <w:r>
            <w:rPr>
              <w:b w:val="0"/>
              <w:bCs w:val="0"/>
              <w:highlight w:val="none"/>
            </w:rPr>
            <w:t>55</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"_Toc13383" </w:instrText>
          </w:r>
          <w:r>
            <w:rPr>
              <w:highlight w:val="none"/>
            </w:rPr>
            <w:fldChar w:fldCharType="separate"/>
          </w:r>
          <w:r>
            <w:rPr>
              <w:rFonts w:hint="eastAsia" w:ascii="宋体" w:hAnsi="宋体"/>
              <w:b w:val="0"/>
              <w:bCs w:val="0"/>
              <w:highlight w:val="none"/>
              <w:lang w:val="zh-CN"/>
            </w:rPr>
            <w:t>格式4：法定代表人证明书</w:t>
          </w:r>
          <w:r>
            <w:rPr>
              <w:b w:val="0"/>
              <w:bCs w:val="0"/>
              <w:highlight w:val="none"/>
            </w:rPr>
            <w:tab/>
          </w:r>
          <w:r>
            <w:rPr>
              <w:b w:val="0"/>
              <w:bCs w:val="0"/>
              <w:highlight w:val="none"/>
            </w:rPr>
            <w:fldChar w:fldCharType="begin"/>
          </w:r>
          <w:r>
            <w:rPr>
              <w:b w:val="0"/>
              <w:bCs w:val="0"/>
              <w:highlight w:val="none"/>
            </w:rPr>
            <w:instrText xml:space="preserve"> PAGEREF _Toc13383 \h </w:instrText>
          </w:r>
          <w:r>
            <w:rPr>
              <w:b w:val="0"/>
              <w:bCs w:val="0"/>
              <w:highlight w:val="none"/>
            </w:rPr>
            <w:fldChar w:fldCharType="separate"/>
          </w:r>
          <w:r>
            <w:rPr>
              <w:b w:val="0"/>
              <w:bCs w:val="0"/>
              <w:highlight w:val="none"/>
            </w:rPr>
            <w:t>56</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"_Toc28870" </w:instrText>
          </w:r>
          <w:r>
            <w:rPr>
              <w:highlight w:val="none"/>
            </w:rPr>
            <w:fldChar w:fldCharType="separate"/>
          </w:r>
          <w:r>
            <w:rPr>
              <w:rFonts w:hint="eastAsia" w:ascii="宋体" w:hAnsi="宋体"/>
              <w:b w:val="0"/>
              <w:bCs w:val="0"/>
              <w:highlight w:val="none"/>
            </w:rPr>
            <w:t>格式5：</w:t>
          </w:r>
          <w:r>
            <w:rPr>
              <w:rFonts w:hint="eastAsia" w:ascii="宋体" w:hAnsi="宋体"/>
              <w:b w:val="0"/>
              <w:bCs w:val="0"/>
              <w:highlight w:val="none"/>
              <w:lang w:val="zh-CN"/>
            </w:rPr>
            <w:t>法定代表人授权书</w:t>
          </w:r>
          <w:r>
            <w:rPr>
              <w:b w:val="0"/>
              <w:bCs w:val="0"/>
              <w:highlight w:val="none"/>
            </w:rPr>
            <w:tab/>
          </w:r>
          <w:r>
            <w:rPr>
              <w:b w:val="0"/>
              <w:bCs w:val="0"/>
              <w:highlight w:val="none"/>
            </w:rPr>
            <w:fldChar w:fldCharType="begin"/>
          </w:r>
          <w:r>
            <w:rPr>
              <w:b w:val="0"/>
              <w:bCs w:val="0"/>
              <w:highlight w:val="none"/>
            </w:rPr>
            <w:instrText xml:space="preserve"> PAGEREF _Toc28870 \h </w:instrText>
          </w:r>
          <w:r>
            <w:rPr>
              <w:b w:val="0"/>
              <w:bCs w:val="0"/>
              <w:highlight w:val="none"/>
            </w:rPr>
            <w:fldChar w:fldCharType="separate"/>
          </w:r>
          <w:r>
            <w:rPr>
              <w:b w:val="0"/>
              <w:bCs w:val="0"/>
              <w:highlight w:val="none"/>
            </w:rPr>
            <w:t>57</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"_Toc18343" </w:instrText>
          </w:r>
          <w:r>
            <w:rPr>
              <w:highlight w:val="none"/>
            </w:rPr>
            <w:fldChar w:fldCharType="separate"/>
          </w:r>
          <w:r>
            <w:rPr>
              <w:rFonts w:hint="eastAsia" w:ascii="宋体" w:hAnsi="宋体"/>
              <w:b w:val="0"/>
              <w:bCs w:val="0"/>
              <w:highlight w:val="none"/>
              <w:lang w:val="zh-CN"/>
            </w:rPr>
            <w:t>格式6：报价一览表</w:t>
          </w:r>
          <w:r>
            <w:rPr>
              <w:b w:val="0"/>
              <w:bCs w:val="0"/>
              <w:highlight w:val="none"/>
            </w:rPr>
            <w:tab/>
          </w:r>
          <w:r>
            <w:rPr>
              <w:b w:val="0"/>
              <w:bCs w:val="0"/>
              <w:highlight w:val="none"/>
            </w:rPr>
            <w:fldChar w:fldCharType="begin"/>
          </w:r>
          <w:r>
            <w:rPr>
              <w:b w:val="0"/>
              <w:bCs w:val="0"/>
              <w:highlight w:val="none"/>
            </w:rPr>
            <w:instrText xml:space="preserve"> PAGEREF _Toc18343 \h </w:instrText>
          </w:r>
          <w:r>
            <w:rPr>
              <w:b w:val="0"/>
              <w:bCs w:val="0"/>
              <w:highlight w:val="none"/>
            </w:rPr>
            <w:fldChar w:fldCharType="separate"/>
          </w:r>
          <w:r>
            <w:rPr>
              <w:b w:val="0"/>
              <w:bCs w:val="0"/>
              <w:highlight w:val="none"/>
            </w:rPr>
            <w:t>58</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"_Toc31003" </w:instrText>
          </w:r>
          <w:r>
            <w:rPr>
              <w:highlight w:val="none"/>
            </w:rPr>
            <w:fldChar w:fldCharType="separate"/>
          </w:r>
          <w:r>
            <w:rPr>
              <w:rFonts w:hint="eastAsia" w:ascii="宋体" w:hAnsi="宋体"/>
              <w:b w:val="0"/>
              <w:bCs w:val="0"/>
              <w:highlight w:val="none"/>
              <w:lang w:val="zh-CN"/>
            </w:rPr>
            <w:t>格式</w:t>
          </w:r>
          <w:r>
            <w:rPr>
              <w:rFonts w:hint="eastAsia" w:ascii="宋体" w:hAnsi="宋体"/>
              <w:b w:val="0"/>
              <w:bCs w:val="0"/>
              <w:highlight w:val="none"/>
            </w:rPr>
            <w:t>7</w:t>
          </w:r>
          <w:r>
            <w:rPr>
              <w:rFonts w:hint="eastAsia" w:ascii="宋体" w:hAnsi="宋体"/>
              <w:b w:val="0"/>
              <w:bCs w:val="0"/>
              <w:highlight w:val="none"/>
              <w:lang w:val="zh-CN"/>
            </w:rPr>
            <w:t>：投标人承诺函</w:t>
          </w:r>
          <w:r>
            <w:rPr>
              <w:b w:val="0"/>
              <w:bCs w:val="0"/>
              <w:highlight w:val="none"/>
            </w:rPr>
            <w:tab/>
          </w:r>
          <w:r>
            <w:rPr>
              <w:b w:val="0"/>
              <w:bCs w:val="0"/>
              <w:highlight w:val="none"/>
            </w:rPr>
            <w:fldChar w:fldCharType="begin"/>
          </w:r>
          <w:r>
            <w:rPr>
              <w:b w:val="0"/>
              <w:bCs w:val="0"/>
              <w:highlight w:val="none"/>
            </w:rPr>
            <w:instrText xml:space="preserve"> PAGEREF _Toc31003 \h </w:instrText>
          </w:r>
          <w:r>
            <w:rPr>
              <w:b w:val="0"/>
              <w:bCs w:val="0"/>
              <w:highlight w:val="none"/>
            </w:rPr>
            <w:fldChar w:fldCharType="separate"/>
          </w:r>
          <w:r>
            <w:rPr>
              <w:b w:val="0"/>
              <w:bCs w:val="0"/>
              <w:highlight w:val="none"/>
            </w:rPr>
            <w:t>59</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"_Toc28900" </w:instrText>
          </w:r>
          <w:r>
            <w:rPr>
              <w:highlight w:val="none"/>
            </w:rPr>
            <w:fldChar w:fldCharType="separate"/>
          </w:r>
          <w:r>
            <w:rPr>
              <w:rFonts w:hint="eastAsia" w:ascii="宋体" w:hAnsi="宋体"/>
              <w:b w:val="0"/>
              <w:bCs w:val="0"/>
              <w:highlight w:val="none"/>
              <w:lang w:val="zh-CN"/>
            </w:rPr>
            <w:t>格式</w:t>
          </w:r>
          <w:r>
            <w:rPr>
              <w:rFonts w:hint="eastAsia" w:ascii="宋体" w:hAnsi="宋体"/>
              <w:b w:val="0"/>
              <w:bCs w:val="0"/>
              <w:highlight w:val="none"/>
            </w:rPr>
            <w:t>8</w:t>
          </w:r>
          <w:r>
            <w:rPr>
              <w:rFonts w:hint="eastAsia" w:ascii="宋体" w:hAnsi="宋体"/>
              <w:b w:val="0"/>
              <w:bCs w:val="0"/>
              <w:highlight w:val="none"/>
              <w:lang w:val="zh-CN"/>
            </w:rPr>
            <w:t>：投标人诚信承诺书</w:t>
          </w:r>
          <w:r>
            <w:rPr>
              <w:b w:val="0"/>
              <w:bCs w:val="0"/>
              <w:highlight w:val="none"/>
            </w:rPr>
            <w:tab/>
          </w:r>
          <w:r>
            <w:rPr>
              <w:b w:val="0"/>
              <w:bCs w:val="0"/>
              <w:highlight w:val="none"/>
            </w:rPr>
            <w:fldChar w:fldCharType="begin"/>
          </w:r>
          <w:r>
            <w:rPr>
              <w:b w:val="0"/>
              <w:bCs w:val="0"/>
              <w:highlight w:val="none"/>
            </w:rPr>
            <w:instrText xml:space="preserve"> PAGEREF _Toc28900 \h </w:instrText>
          </w:r>
          <w:r>
            <w:rPr>
              <w:b w:val="0"/>
              <w:bCs w:val="0"/>
              <w:highlight w:val="none"/>
            </w:rPr>
            <w:fldChar w:fldCharType="separate"/>
          </w:r>
          <w:r>
            <w:rPr>
              <w:b w:val="0"/>
              <w:bCs w:val="0"/>
              <w:highlight w:val="none"/>
            </w:rPr>
            <w:t>60</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"_Toc6600" </w:instrText>
          </w:r>
          <w:r>
            <w:rPr>
              <w:highlight w:val="none"/>
            </w:rPr>
            <w:fldChar w:fldCharType="separate"/>
          </w:r>
          <w:r>
            <w:rPr>
              <w:rFonts w:hint="eastAsia" w:ascii="宋体" w:hAnsi="宋体"/>
              <w:b w:val="0"/>
              <w:bCs w:val="0"/>
              <w:highlight w:val="none"/>
              <w:lang w:val="zh-CN"/>
            </w:rPr>
            <w:t>格式</w:t>
          </w:r>
          <w:r>
            <w:rPr>
              <w:rFonts w:hint="eastAsia" w:ascii="宋体" w:hAnsi="宋体"/>
              <w:b w:val="0"/>
              <w:bCs w:val="0"/>
              <w:highlight w:val="none"/>
            </w:rPr>
            <w:t>9</w:t>
          </w:r>
          <w:r>
            <w:rPr>
              <w:rFonts w:hint="eastAsia" w:ascii="宋体" w:hAnsi="宋体"/>
              <w:b w:val="0"/>
              <w:bCs w:val="0"/>
              <w:highlight w:val="none"/>
              <w:lang w:val="zh-CN"/>
            </w:rPr>
            <w:t>：资格证明材料</w:t>
          </w:r>
          <w:r>
            <w:rPr>
              <w:b w:val="0"/>
              <w:bCs w:val="0"/>
              <w:highlight w:val="none"/>
            </w:rPr>
            <w:tab/>
          </w:r>
          <w:r>
            <w:rPr>
              <w:b w:val="0"/>
              <w:bCs w:val="0"/>
              <w:highlight w:val="none"/>
            </w:rPr>
            <w:fldChar w:fldCharType="begin"/>
          </w:r>
          <w:r>
            <w:rPr>
              <w:b w:val="0"/>
              <w:bCs w:val="0"/>
              <w:highlight w:val="none"/>
            </w:rPr>
            <w:instrText xml:space="preserve"> PAGEREF _Toc6600 \h </w:instrText>
          </w:r>
          <w:r>
            <w:rPr>
              <w:b w:val="0"/>
              <w:bCs w:val="0"/>
              <w:highlight w:val="none"/>
            </w:rPr>
            <w:fldChar w:fldCharType="separate"/>
          </w:r>
          <w:r>
            <w:rPr>
              <w:b w:val="0"/>
              <w:bCs w:val="0"/>
              <w:highlight w:val="none"/>
            </w:rPr>
            <w:t>61</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"_Toc4173" </w:instrText>
          </w:r>
          <w:r>
            <w:rPr>
              <w:highlight w:val="none"/>
            </w:rPr>
            <w:fldChar w:fldCharType="separate"/>
          </w:r>
          <w:r>
            <w:rPr>
              <w:rFonts w:hint="eastAsia" w:ascii="宋体" w:hAnsi="宋体"/>
              <w:b w:val="0"/>
              <w:bCs w:val="0"/>
              <w:highlight w:val="none"/>
              <w:lang w:val="zh-CN"/>
            </w:rPr>
            <w:t>格式</w:t>
          </w:r>
          <w:r>
            <w:rPr>
              <w:rFonts w:hint="eastAsia" w:ascii="宋体" w:hAnsi="宋体"/>
              <w:b w:val="0"/>
              <w:bCs w:val="0"/>
              <w:highlight w:val="none"/>
            </w:rPr>
            <w:t>10</w:t>
          </w:r>
          <w:r>
            <w:rPr>
              <w:rFonts w:hint="eastAsia" w:ascii="宋体" w:hAnsi="宋体"/>
              <w:b w:val="0"/>
              <w:bCs w:val="0"/>
              <w:highlight w:val="none"/>
              <w:lang w:val="zh-CN"/>
            </w:rPr>
            <w:t>：财务状况、缴纳税收和社会保障资金证明</w:t>
          </w:r>
          <w:r>
            <w:rPr>
              <w:b w:val="0"/>
              <w:bCs w:val="0"/>
              <w:highlight w:val="none"/>
            </w:rPr>
            <w:tab/>
          </w:r>
          <w:r>
            <w:rPr>
              <w:b w:val="0"/>
              <w:bCs w:val="0"/>
              <w:highlight w:val="none"/>
            </w:rPr>
            <w:fldChar w:fldCharType="begin"/>
          </w:r>
          <w:r>
            <w:rPr>
              <w:b w:val="0"/>
              <w:bCs w:val="0"/>
              <w:highlight w:val="none"/>
            </w:rPr>
            <w:instrText xml:space="preserve"> PAGEREF _Toc4173 \h </w:instrText>
          </w:r>
          <w:r>
            <w:rPr>
              <w:b w:val="0"/>
              <w:bCs w:val="0"/>
              <w:highlight w:val="none"/>
            </w:rPr>
            <w:fldChar w:fldCharType="separate"/>
          </w:r>
          <w:r>
            <w:rPr>
              <w:b w:val="0"/>
              <w:bCs w:val="0"/>
              <w:highlight w:val="none"/>
            </w:rPr>
            <w:t>62</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"_Toc26564" </w:instrText>
          </w:r>
          <w:r>
            <w:rPr>
              <w:highlight w:val="none"/>
            </w:rPr>
            <w:fldChar w:fldCharType="separate"/>
          </w:r>
          <w:r>
            <w:rPr>
              <w:rFonts w:hint="eastAsia" w:ascii="宋体" w:hAnsi="宋体"/>
              <w:b w:val="0"/>
              <w:bCs w:val="0"/>
              <w:highlight w:val="none"/>
              <w:lang w:val="zh-CN"/>
            </w:rPr>
            <w:t>格式</w:t>
          </w:r>
          <w:r>
            <w:rPr>
              <w:rFonts w:hint="eastAsia" w:ascii="宋体" w:hAnsi="宋体" w:cs="Cambria"/>
              <w:b w:val="0"/>
              <w:bCs w:val="0"/>
              <w:highlight w:val="none"/>
            </w:rPr>
            <w:t>11</w:t>
          </w:r>
          <w:r>
            <w:rPr>
              <w:rFonts w:hint="eastAsia" w:ascii="宋体" w:hAnsi="宋体"/>
              <w:b w:val="0"/>
              <w:bCs w:val="0"/>
              <w:highlight w:val="none"/>
              <w:lang w:val="zh-CN"/>
            </w:rPr>
            <w:t>：具备履行合同所必须的设备和专业技术能力证明</w:t>
          </w:r>
          <w:r>
            <w:rPr>
              <w:b w:val="0"/>
              <w:bCs w:val="0"/>
              <w:highlight w:val="none"/>
            </w:rPr>
            <w:tab/>
          </w:r>
          <w:r>
            <w:rPr>
              <w:b w:val="0"/>
              <w:bCs w:val="0"/>
              <w:highlight w:val="none"/>
            </w:rPr>
            <w:fldChar w:fldCharType="begin"/>
          </w:r>
          <w:r>
            <w:rPr>
              <w:b w:val="0"/>
              <w:bCs w:val="0"/>
              <w:highlight w:val="none"/>
            </w:rPr>
            <w:instrText xml:space="preserve"> PAGEREF _Toc26564 \h </w:instrText>
          </w:r>
          <w:r>
            <w:rPr>
              <w:b w:val="0"/>
              <w:bCs w:val="0"/>
              <w:highlight w:val="none"/>
            </w:rPr>
            <w:fldChar w:fldCharType="separate"/>
          </w:r>
          <w:r>
            <w:rPr>
              <w:b w:val="0"/>
              <w:bCs w:val="0"/>
              <w:highlight w:val="none"/>
            </w:rPr>
            <w:t>63</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"_Toc16517" </w:instrText>
          </w:r>
          <w:r>
            <w:rPr>
              <w:highlight w:val="none"/>
            </w:rPr>
            <w:fldChar w:fldCharType="separate"/>
          </w:r>
          <w:r>
            <w:rPr>
              <w:rFonts w:hint="eastAsia" w:ascii="宋体" w:hAnsi="宋体"/>
              <w:b w:val="0"/>
              <w:bCs w:val="0"/>
              <w:highlight w:val="none"/>
            </w:rPr>
            <w:t>格</w:t>
          </w:r>
          <w:r>
            <w:rPr>
              <w:rFonts w:hint="eastAsia" w:ascii="宋体" w:hAnsi="宋体"/>
              <w:b w:val="0"/>
              <w:bCs w:val="0"/>
              <w:highlight w:val="none"/>
              <w:lang w:val="zh-CN"/>
            </w:rPr>
            <w:t>式</w:t>
          </w:r>
          <w:r>
            <w:rPr>
              <w:rFonts w:ascii="宋体" w:hAnsi="宋体" w:cs="Cambria"/>
              <w:b w:val="0"/>
              <w:bCs w:val="0"/>
              <w:highlight w:val="none"/>
            </w:rPr>
            <w:t>1</w:t>
          </w:r>
          <w:r>
            <w:rPr>
              <w:rFonts w:hint="eastAsia" w:ascii="宋体" w:hAnsi="宋体" w:cs="Cambria"/>
              <w:b w:val="0"/>
              <w:bCs w:val="0"/>
              <w:highlight w:val="none"/>
            </w:rPr>
            <w:t>2</w:t>
          </w:r>
          <w:r>
            <w:rPr>
              <w:rFonts w:hint="eastAsia" w:ascii="宋体" w:hAnsi="宋体"/>
              <w:b w:val="0"/>
              <w:bCs w:val="0"/>
              <w:highlight w:val="none"/>
              <w:lang w:val="zh-CN"/>
            </w:rPr>
            <w:t>：无重大违法记录声明</w:t>
          </w:r>
          <w:r>
            <w:rPr>
              <w:b w:val="0"/>
              <w:bCs w:val="0"/>
              <w:highlight w:val="none"/>
            </w:rPr>
            <w:tab/>
          </w:r>
          <w:r>
            <w:rPr>
              <w:b w:val="0"/>
              <w:bCs w:val="0"/>
              <w:highlight w:val="none"/>
            </w:rPr>
            <w:fldChar w:fldCharType="begin"/>
          </w:r>
          <w:r>
            <w:rPr>
              <w:b w:val="0"/>
              <w:bCs w:val="0"/>
              <w:highlight w:val="none"/>
            </w:rPr>
            <w:instrText xml:space="preserve"> PAGEREF _Toc16517 \h </w:instrText>
          </w:r>
          <w:r>
            <w:rPr>
              <w:b w:val="0"/>
              <w:bCs w:val="0"/>
              <w:highlight w:val="none"/>
            </w:rPr>
            <w:fldChar w:fldCharType="separate"/>
          </w:r>
          <w:r>
            <w:rPr>
              <w:b w:val="0"/>
              <w:bCs w:val="0"/>
              <w:highlight w:val="none"/>
            </w:rPr>
            <w:t>66</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"_Toc5124" </w:instrText>
          </w:r>
          <w:r>
            <w:rPr>
              <w:highlight w:val="none"/>
            </w:rPr>
            <w:fldChar w:fldCharType="separate"/>
          </w:r>
          <w:r>
            <w:rPr>
              <w:rFonts w:hint="eastAsia" w:ascii="宋体" w:hAnsi="宋体"/>
              <w:b w:val="0"/>
              <w:bCs w:val="0"/>
              <w:highlight w:val="none"/>
              <w:lang w:val="zh-CN"/>
            </w:rPr>
            <w:t>格式</w:t>
          </w:r>
          <w:r>
            <w:rPr>
              <w:rFonts w:hint="eastAsia" w:ascii="宋体" w:hAnsi="宋体" w:cs="Cambria"/>
              <w:b w:val="0"/>
              <w:bCs w:val="0"/>
              <w:highlight w:val="none"/>
            </w:rPr>
            <w:t>13</w:t>
          </w:r>
          <w:r>
            <w:rPr>
              <w:rFonts w:hint="eastAsia" w:ascii="宋体" w:hAnsi="宋体"/>
              <w:b w:val="0"/>
              <w:bCs w:val="0"/>
              <w:highlight w:val="none"/>
              <w:lang w:val="zh-CN"/>
            </w:rPr>
            <w:t>：投标保证金证明格式</w:t>
          </w:r>
          <w:r>
            <w:rPr>
              <w:b w:val="0"/>
              <w:bCs w:val="0"/>
              <w:highlight w:val="none"/>
            </w:rPr>
            <w:tab/>
          </w:r>
          <w:r>
            <w:rPr>
              <w:b w:val="0"/>
              <w:bCs w:val="0"/>
              <w:highlight w:val="none"/>
            </w:rPr>
            <w:fldChar w:fldCharType="begin"/>
          </w:r>
          <w:r>
            <w:rPr>
              <w:b w:val="0"/>
              <w:bCs w:val="0"/>
              <w:highlight w:val="none"/>
            </w:rPr>
            <w:instrText xml:space="preserve"> PAGEREF _Toc5124 \h </w:instrText>
          </w:r>
          <w:r>
            <w:rPr>
              <w:b w:val="0"/>
              <w:bCs w:val="0"/>
              <w:highlight w:val="none"/>
            </w:rPr>
            <w:fldChar w:fldCharType="separate"/>
          </w:r>
          <w:r>
            <w:rPr>
              <w:b w:val="0"/>
              <w:bCs w:val="0"/>
              <w:highlight w:val="none"/>
            </w:rPr>
            <w:t>67</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"_Toc2077" </w:instrText>
          </w:r>
          <w:r>
            <w:rPr>
              <w:highlight w:val="none"/>
            </w:rPr>
            <w:fldChar w:fldCharType="separate"/>
          </w:r>
          <w:r>
            <w:rPr>
              <w:rFonts w:hint="eastAsia" w:ascii="宋体" w:hAnsi="宋体"/>
              <w:b w:val="0"/>
              <w:bCs w:val="0"/>
              <w:highlight w:val="none"/>
              <w:lang w:val="zh-CN"/>
            </w:rPr>
            <w:t>格式</w:t>
          </w:r>
          <w:r>
            <w:rPr>
              <w:rFonts w:hint="eastAsia" w:ascii="宋体" w:hAnsi="宋体"/>
              <w:b w:val="0"/>
              <w:bCs w:val="0"/>
              <w:highlight w:val="none"/>
            </w:rPr>
            <w:t>14</w:t>
          </w:r>
          <w:r>
            <w:rPr>
              <w:rFonts w:hint="eastAsia" w:ascii="宋体" w:hAnsi="宋体"/>
              <w:b w:val="0"/>
              <w:bCs w:val="0"/>
              <w:highlight w:val="none"/>
              <w:lang w:val="zh-CN"/>
            </w:rPr>
            <w:t>：</w:t>
          </w:r>
          <w:r>
            <w:rPr>
              <w:rFonts w:hint="eastAsia" w:ascii="宋体" w:hAnsi="宋体"/>
              <w:b w:val="0"/>
              <w:bCs w:val="0"/>
              <w:highlight w:val="none"/>
            </w:rPr>
            <w:t>施工方案及措施</w:t>
          </w:r>
          <w:r>
            <w:rPr>
              <w:b w:val="0"/>
              <w:bCs w:val="0"/>
              <w:highlight w:val="none"/>
            </w:rPr>
            <w:tab/>
          </w:r>
          <w:r>
            <w:rPr>
              <w:b w:val="0"/>
              <w:bCs w:val="0"/>
              <w:highlight w:val="none"/>
            </w:rPr>
            <w:fldChar w:fldCharType="begin"/>
          </w:r>
          <w:r>
            <w:rPr>
              <w:b w:val="0"/>
              <w:bCs w:val="0"/>
              <w:highlight w:val="none"/>
            </w:rPr>
            <w:instrText xml:space="preserve"> PAGEREF _Toc2077 \h </w:instrText>
          </w:r>
          <w:r>
            <w:rPr>
              <w:b w:val="0"/>
              <w:bCs w:val="0"/>
              <w:highlight w:val="none"/>
            </w:rPr>
            <w:fldChar w:fldCharType="separate"/>
          </w:r>
          <w:r>
            <w:rPr>
              <w:b w:val="0"/>
              <w:bCs w:val="0"/>
              <w:highlight w:val="none"/>
            </w:rPr>
            <w:t>68</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"_Toc5598" </w:instrText>
          </w:r>
          <w:r>
            <w:rPr>
              <w:highlight w:val="none"/>
            </w:rPr>
            <w:fldChar w:fldCharType="separate"/>
          </w:r>
          <w:r>
            <w:rPr>
              <w:rFonts w:hint="eastAsia" w:ascii="宋体" w:hAnsi="宋体"/>
              <w:b w:val="0"/>
              <w:bCs w:val="0"/>
              <w:highlight w:val="none"/>
              <w:lang w:val="zh-CN"/>
            </w:rPr>
            <w:t>格式</w:t>
          </w:r>
          <w:r>
            <w:rPr>
              <w:rFonts w:hint="eastAsia" w:ascii="宋体" w:hAnsi="宋体" w:cs="Cambria"/>
              <w:b w:val="0"/>
              <w:bCs w:val="0"/>
              <w:highlight w:val="none"/>
            </w:rPr>
            <w:t>15</w:t>
          </w:r>
          <w:r>
            <w:rPr>
              <w:rFonts w:hint="eastAsia" w:ascii="宋体" w:hAnsi="宋体"/>
              <w:b w:val="0"/>
              <w:bCs w:val="0"/>
              <w:highlight w:val="none"/>
              <w:lang w:val="zh-CN"/>
            </w:rPr>
            <w:t>：投标人的类似业绩证明材料</w:t>
          </w:r>
          <w:r>
            <w:rPr>
              <w:b w:val="0"/>
              <w:bCs w:val="0"/>
              <w:highlight w:val="none"/>
            </w:rPr>
            <w:tab/>
          </w:r>
          <w:r>
            <w:rPr>
              <w:b w:val="0"/>
              <w:bCs w:val="0"/>
              <w:highlight w:val="none"/>
            </w:rPr>
            <w:fldChar w:fldCharType="begin"/>
          </w:r>
          <w:r>
            <w:rPr>
              <w:b w:val="0"/>
              <w:bCs w:val="0"/>
              <w:highlight w:val="none"/>
            </w:rPr>
            <w:instrText xml:space="preserve"> PAGEREF _Toc5598 \h </w:instrText>
          </w:r>
          <w:r>
            <w:rPr>
              <w:b w:val="0"/>
              <w:bCs w:val="0"/>
              <w:highlight w:val="none"/>
            </w:rPr>
            <w:fldChar w:fldCharType="separate"/>
          </w:r>
          <w:r>
            <w:rPr>
              <w:b w:val="0"/>
              <w:bCs w:val="0"/>
              <w:highlight w:val="none"/>
            </w:rPr>
            <w:t>70</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"_Toc32618" </w:instrText>
          </w:r>
          <w:r>
            <w:rPr>
              <w:highlight w:val="none"/>
            </w:rPr>
            <w:fldChar w:fldCharType="separate"/>
          </w:r>
          <w:r>
            <w:rPr>
              <w:rFonts w:hint="eastAsia" w:ascii="宋体" w:hAnsi="宋体"/>
              <w:b w:val="0"/>
              <w:bCs w:val="0"/>
              <w:highlight w:val="none"/>
              <w:lang w:val="zh-CN"/>
            </w:rPr>
            <w:t>格式</w:t>
          </w:r>
          <w:r>
            <w:rPr>
              <w:rFonts w:hint="eastAsia" w:ascii="宋体" w:hAnsi="宋体" w:cs="Cambria"/>
              <w:b w:val="0"/>
              <w:bCs w:val="0"/>
              <w:highlight w:val="none"/>
            </w:rPr>
            <w:t>16</w:t>
          </w:r>
          <w:r>
            <w:rPr>
              <w:rFonts w:hint="eastAsia" w:ascii="宋体" w:hAnsi="宋体"/>
              <w:b w:val="0"/>
              <w:bCs w:val="0"/>
              <w:highlight w:val="none"/>
              <w:lang w:val="zh-CN"/>
            </w:rPr>
            <w:t>：小型、微型企业声明函</w:t>
          </w:r>
          <w:r>
            <w:rPr>
              <w:b w:val="0"/>
              <w:bCs w:val="0"/>
              <w:highlight w:val="none"/>
            </w:rPr>
            <w:tab/>
          </w:r>
          <w:r>
            <w:rPr>
              <w:b w:val="0"/>
              <w:bCs w:val="0"/>
              <w:highlight w:val="none"/>
            </w:rPr>
            <w:fldChar w:fldCharType="begin"/>
          </w:r>
          <w:r>
            <w:rPr>
              <w:b w:val="0"/>
              <w:bCs w:val="0"/>
              <w:highlight w:val="none"/>
            </w:rPr>
            <w:instrText xml:space="preserve"> PAGEREF _Toc32618 \h </w:instrText>
          </w:r>
          <w:r>
            <w:rPr>
              <w:b w:val="0"/>
              <w:bCs w:val="0"/>
              <w:highlight w:val="none"/>
            </w:rPr>
            <w:fldChar w:fldCharType="separate"/>
          </w:r>
          <w:r>
            <w:rPr>
              <w:b w:val="0"/>
              <w:bCs w:val="0"/>
              <w:highlight w:val="none"/>
            </w:rPr>
            <w:t>71</w:t>
          </w:r>
          <w:r>
            <w:rPr>
              <w:b w:val="0"/>
              <w:bCs w:val="0"/>
              <w:highlight w:val="none"/>
            </w:rPr>
            <w:fldChar w:fldCharType="end"/>
          </w:r>
          <w:r>
            <w:rPr>
              <w:b w:val="0"/>
              <w:bCs w:val="0"/>
              <w:highlight w:val="none"/>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"_Toc31356" </w:instrText>
          </w:r>
          <w:r>
            <w:rPr>
              <w:highlight w:val="none"/>
            </w:rPr>
            <w:fldChar w:fldCharType="separate"/>
          </w:r>
          <w:r>
            <w:rPr>
              <w:rFonts w:hint="eastAsia" w:ascii="宋体" w:hAnsi="宋体"/>
              <w:b w:val="0"/>
              <w:bCs w:val="0"/>
              <w:highlight w:val="none"/>
              <w:lang w:val="zh-CN"/>
            </w:rPr>
            <w:t>格式</w:t>
          </w:r>
          <w:r>
            <w:rPr>
              <w:rFonts w:hint="eastAsia" w:ascii="宋体" w:hAnsi="宋体" w:cs="Cambria"/>
              <w:b w:val="0"/>
              <w:bCs w:val="0"/>
              <w:highlight w:val="none"/>
            </w:rPr>
            <w:t>17</w:t>
          </w:r>
          <w:r>
            <w:rPr>
              <w:rFonts w:hint="eastAsia" w:ascii="宋体" w:hAnsi="宋体"/>
              <w:b w:val="0"/>
              <w:bCs w:val="0"/>
              <w:highlight w:val="none"/>
              <w:lang w:val="zh-CN"/>
            </w:rPr>
            <w:t>：投标人认为在其他方面有必要说明的事项</w:t>
          </w:r>
          <w:r>
            <w:rPr>
              <w:b w:val="0"/>
              <w:bCs w:val="0"/>
              <w:highlight w:val="none"/>
            </w:rPr>
            <w:tab/>
          </w:r>
          <w:r>
            <w:rPr>
              <w:b w:val="0"/>
              <w:bCs w:val="0"/>
              <w:highlight w:val="none"/>
            </w:rPr>
            <w:fldChar w:fldCharType="begin"/>
          </w:r>
          <w:r>
            <w:rPr>
              <w:b w:val="0"/>
              <w:bCs w:val="0"/>
              <w:highlight w:val="none"/>
            </w:rPr>
            <w:instrText xml:space="preserve"> PAGEREF _Toc31356 \h </w:instrText>
          </w:r>
          <w:r>
            <w:rPr>
              <w:b w:val="0"/>
              <w:bCs w:val="0"/>
              <w:highlight w:val="none"/>
            </w:rPr>
            <w:fldChar w:fldCharType="separate"/>
          </w:r>
          <w:r>
            <w:rPr>
              <w:b w:val="0"/>
              <w:bCs w:val="0"/>
              <w:highlight w:val="none"/>
            </w:rPr>
            <w:t>72</w:t>
          </w:r>
          <w:r>
            <w:rPr>
              <w:b w:val="0"/>
              <w:bCs w:val="0"/>
              <w:highlight w:val="none"/>
            </w:rPr>
            <w:fldChar w:fldCharType="end"/>
          </w:r>
          <w:r>
            <w:rPr>
              <w:b w:val="0"/>
              <w:bCs w:val="0"/>
              <w:highlight w:val="none"/>
            </w:rPr>
            <w:fldChar w:fldCharType="end"/>
          </w:r>
        </w:p>
        <w:p>
          <w:pPr>
            <w:pStyle w:val="19"/>
            <w:tabs>
              <w:tab w:val="right" w:leader="dot" w:pos="8300"/>
            </w:tabs>
            <w:ind w:left="0" w:leftChars="0"/>
            <w:rPr>
              <w:rFonts w:ascii="宋体" w:hAnsi="宋体"/>
              <w:caps/>
              <w:szCs w:val="20"/>
              <w:highlight w:val="none"/>
              <w:lang w:val="zh-CN"/>
            </w:rPr>
          </w:pPr>
          <w:r>
            <w:rPr>
              <w:highlight w:val="none"/>
            </w:rPr>
            <w:fldChar w:fldCharType="begin"/>
          </w:r>
          <w:r>
            <w:rPr>
              <w:highlight w:val="none"/>
            </w:rPr>
            <w:instrText xml:space="preserve"> HYPERLINK \l "_Toc22874" </w:instrText>
          </w:r>
          <w:r>
            <w:rPr>
              <w:highlight w:val="none"/>
            </w:rPr>
            <w:fldChar w:fldCharType="separate"/>
          </w:r>
          <w:r>
            <w:rPr>
              <w:rFonts w:hint="eastAsia" w:ascii="宋体" w:hAnsi="宋体"/>
              <w:caps/>
              <w:szCs w:val="20"/>
              <w:highlight w:val="none"/>
              <w:lang w:val="zh-CN"/>
            </w:rPr>
            <w:t>格式</w:t>
          </w:r>
          <w:r>
            <w:rPr>
              <w:rFonts w:hint="eastAsia" w:ascii="宋体" w:hAnsi="宋体"/>
              <w:caps/>
              <w:szCs w:val="20"/>
              <w:highlight w:val="none"/>
            </w:rPr>
            <w:t>18</w:t>
          </w:r>
          <w:r>
            <w:rPr>
              <w:rFonts w:hint="eastAsia" w:ascii="宋体" w:hAnsi="宋体"/>
              <w:caps/>
              <w:szCs w:val="20"/>
              <w:highlight w:val="none"/>
              <w:lang w:val="zh-CN"/>
            </w:rPr>
            <w:t>：已标价工程量清单</w:t>
          </w:r>
          <w:r>
            <w:rPr>
              <w:rFonts w:hint="eastAsia" w:ascii="宋体" w:hAnsi="宋体"/>
              <w:caps/>
              <w:szCs w:val="20"/>
              <w:highlight w:val="none"/>
              <w:lang w:val="zh-CN"/>
            </w:rPr>
            <w:tab/>
          </w:r>
          <w:r>
            <w:rPr>
              <w:rFonts w:hint="eastAsia" w:ascii="宋体" w:hAnsi="宋体"/>
              <w:caps/>
              <w:szCs w:val="20"/>
              <w:highlight w:val="none"/>
              <w:lang w:val="zh-CN"/>
            </w:rPr>
            <w:fldChar w:fldCharType="begin"/>
          </w:r>
          <w:r>
            <w:rPr>
              <w:rFonts w:hint="eastAsia" w:ascii="宋体" w:hAnsi="宋体"/>
              <w:caps/>
              <w:szCs w:val="20"/>
              <w:highlight w:val="none"/>
              <w:lang w:val="zh-CN"/>
            </w:rPr>
            <w:instrText xml:space="preserve"> PAGEREF _Toc22874 \h </w:instrText>
          </w:r>
          <w:r>
            <w:rPr>
              <w:rFonts w:hint="eastAsia" w:ascii="宋体" w:hAnsi="宋体"/>
              <w:caps/>
              <w:szCs w:val="20"/>
              <w:highlight w:val="none"/>
              <w:lang w:val="zh-CN"/>
            </w:rPr>
            <w:fldChar w:fldCharType="separate"/>
          </w:r>
          <w:r>
            <w:rPr>
              <w:rFonts w:hint="eastAsia" w:ascii="宋体" w:hAnsi="宋体"/>
              <w:caps/>
              <w:szCs w:val="20"/>
              <w:highlight w:val="none"/>
              <w:lang w:val="zh-CN"/>
            </w:rPr>
            <w:t>73</w:t>
          </w:r>
          <w:r>
            <w:rPr>
              <w:rFonts w:hint="eastAsia" w:ascii="宋体" w:hAnsi="宋体"/>
              <w:caps/>
              <w:szCs w:val="20"/>
              <w:highlight w:val="none"/>
              <w:lang w:val="zh-CN"/>
            </w:rPr>
            <w:fldChar w:fldCharType="end"/>
          </w:r>
          <w:r>
            <w:rPr>
              <w:rFonts w:hint="eastAsia" w:ascii="宋体" w:hAnsi="宋体"/>
              <w:caps/>
              <w:szCs w:val="20"/>
              <w:highlight w:val="none"/>
              <w:lang w:val="zh-CN"/>
            </w:rPr>
            <w:fldChar w:fldCharType="end"/>
          </w:r>
        </w:p>
        <w:p>
          <w:pPr>
            <w:pStyle w:val="18"/>
            <w:tabs>
              <w:tab w:val="right" w:leader="dot" w:pos="8300"/>
            </w:tabs>
            <w:ind w:left="0" w:leftChars="0" w:firstLine="0" w:firstLineChars="0"/>
            <w:rPr>
              <w:b w:val="0"/>
              <w:bCs w:val="0"/>
              <w:highlight w:val="none"/>
            </w:rPr>
          </w:pPr>
          <w:r>
            <w:rPr>
              <w:highlight w:val="none"/>
            </w:rPr>
            <w:fldChar w:fldCharType="begin"/>
          </w:r>
          <w:r>
            <w:rPr>
              <w:highlight w:val="none"/>
            </w:rPr>
            <w:instrText xml:space="preserve"> HYPERLINK \l "_Toc9971" </w:instrText>
          </w:r>
          <w:r>
            <w:rPr>
              <w:highlight w:val="none"/>
            </w:rPr>
            <w:fldChar w:fldCharType="separate"/>
          </w:r>
          <w:r>
            <w:rPr>
              <w:rFonts w:hint="eastAsia"/>
              <w:b w:val="0"/>
              <w:bCs w:val="0"/>
              <w:highlight w:val="none"/>
              <w:lang w:val="zh-CN"/>
            </w:rPr>
            <w:t>第六部分 建设项目要求及技术标准</w:t>
          </w:r>
          <w:r>
            <w:rPr>
              <w:b w:val="0"/>
              <w:bCs w:val="0"/>
              <w:highlight w:val="none"/>
            </w:rPr>
            <w:tab/>
          </w:r>
          <w:r>
            <w:rPr>
              <w:b w:val="0"/>
              <w:bCs w:val="0"/>
              <w:highlight w:val="none"/>
            </w:rPr>
            <w:fldChar w:fldCharType="begin"/>
          </w:r>
          <w:r>
            <w:rPr>
              <w:b w:val="0"/>
              <w:bCs w:val="0"/>
              <w:highlight w:val="none"/>
            </w:rPr>
            <w:instrText xml:space="preserve"> PAGEREF _Toc9971 \h </w:instrText>
          </w:r>
          <w:r>
            <w:rPr>
              <w:b w:val="0"/>
              <w:bCs w:val="0"/>
              <w:highlight w:val="none"/>
            </w:rPr>
            <w:fldChar w:fldCharType="separate"/>
          </w:r>
          <w:r>
            <w:rPr>
              <w:b w:val="0"/>
              <w:bCs w:val="0"/>
              <w:highlight w:val="none"/>
            </w:rPr>
            <w:t>74</w:t>
          </w:r>
          <w:r>
            <w:rPr>
              <w:b w:val="0"/>
              <w:bCs w:val="0"/>
              <w:highlight w:val="none"/>
            </w:rPr>
            <w:fldChar w:fldCharType="end"/>
          </w:r>
          <w:r>
            <w:rPr>
              <w:b w:val="0"/>
              <w:bCs w:val="0"/>
              <w:highlight w:val="none"/>
            </w:rPr>
            <w:fldChar w:fldCharType="end"/>
          </w:r>
        </w:p>
        <w:p>
          <w:pPr>
            <w:pStyle w:val="13"/>
            <w:tabs>
              <w:tab w:val="right" w:leader="dot" w:pos="8300"/>
            </w:tabs>
            <w:ind w:left="976"/>
            <w:rPr>
              <w:b/>
              <w:bCs/>
              <w:highlight w:val="none"/>
            </w:rPr>
          </w:pPr>
        </w:p>
        <w:p>
          <w:pPr>
            <w:rPr>
              <w:highlight w:val="none"/>
            </w:rPr>
          </w:pPr>
          <w:r>
            <w:rPr>
              <w:rFonts w:ascii="宋体" w:hAnsi="宋体" w:eastAsia="宋体"/>
              <w:b/>
              <w:bCs/>
              <w:sz w:val="48"/>
              <w:szCs w:val="48"/>
              <w:highlight w:val="none"/>
            </w:rPr>
            <w:fldChar w:fldCharType="end"/>
          </w:r>
        </w:p>
      </w:sdtContent>
    </w:sdt>
    <w:p>
      <w:pPr>
        <w:pStyle w:val="22"/>
        <w:spacing w:before="0" w:after="0" w:line="360" w:lineRule="auto"/>
        <w:rPr>
          <w:rFonts w:ascii="宋体" w:hAnsi="宋体" w:eastAsia="宋体" w:cs="宋体"/>
          <w:color w:val="000000"/>
          <w:szCs w:val="36"/>
          <w:highlight w:val="none"/>
          <w:lang w:val="zh-CN"/>
        </w:rPr>
      </w:pPr>
      <w:bookmarkStart w:id="1" w:name="_Toc12960"/>
      <w:bookmarkStart w:id="2" w:name="_Toc31815"/>
    </w:p>
    <w:p>
      <w:pPr>
        <w:pStyle w:val="22"/>
        <w:spacing w:before="0" w:after="0" w:line="360" w:lineRule="auto"/>
        <w:rPr>
          <w:rFonts w:ascii="宋体" w:hAnsi="宋体" w:eastAsia="宋体" w:cs="宋体"/>
          <w:color w:val="000000"/>
          <w:szCs w:val="36"/>
          <w:highlight w:val="none"/>
          <w:lang w:val="zh-CN"/>
        </w:rPr>
      </w:pPr>
    </w:p>
    <w:p>
      <w:pPr>
        <w:pStyle w:val="22"/>
        <w:spacing w:before="0" w:after="0" w:line="360" w:lineRule="auto"/>
        <w:rPr>
          <w:rFonts w:ascii="宋体" w:hAnsi="宋体" w:eastAsia="宋体" w:cs="宋体"/>
          <w:color w:val="000000"/>
          <w:szCs w:val="36"/>
          <w:highlight w:val="none"/>
          <w:lang w:val="zh-CN"/>
        </w:rPr>
      </w:pPr>
    </w:p>
    <w:p>
      <w:pPr>
        <w:pStyle w:val="22"/>
        <w:spacing w:before="0" w:after="0" w:line="360" w:lineRule="auto"/>
        <w:rPr>
          <w:rFonts w:ascii="宋体" w:hAnsi="宋体" w:eastAsia="宋体" w:cs="宋体"/>
          <w:color w:val="000000"/>
          <w:szCs w:val="36"/>
          <w:highlight w:val="none"/>
          <w:lang w:val="zh-CN"/>
        </w:rPr>
      </w:pPr>
    </w:p>
    <w:p>
      <w:pPr>
        <w:pStyle w:val="22"/>
        <w:spacing w:before="0" w:after="0" w:line="360" w:lineRule="auto"/>
        <w:rPr>
          <w:rFonts w:ascii="宋体" w:hAnsi="宋体" w:eastAsia="宋体" w:cs="宋体"/>
          <w:color w:val="000000"/>
          <w:szCs w:val="36"/>
          <w:highlight w:val="none"/>
          <w:lang w:val="zh-CN"/>
        </w:rPr>
      </w:pPr>
    </w:p>
    <w:p>
      <w:pPr>
        <w:pStyle w:val="22"/>
        <w:spacing w:before="0" w:after="0" w:line="360" w:lineRule="auto"/>
        <w:rPr>
          <w:rFonts w:ascii="宋体" w:hAnsi="宋体" w:eastAsia="宋体" w:cs="宋体"/>
          <w:color w:val="000000"/>
          <w:szCs w:val="36"/>
          <w:highlight w:val="none"/>
          <w:lang w:val="zh-CN"/>
        </w:rPr>
      </w:pPr>
    </w:p>
    <w:p>
      <w:pPr>
        <w:pStyle w:val="22"/>
        <w:spacing w:before="0" w:after="0" w:line="360" w:lineRule="auto"/>
        <w:rPr>
          <w:rFonts w:ascii="宋体" w:hAnsi="宋体" w:eastAsia="宋体" w:cs="宋体"/>
          <w:color w:val="000000"/>
          <w:szCs w:val="36"/>
          <w:highlight w:val="none"/>
          <w:lang w:val="zh-CN"/>
        </w:rPr>
      </w:pPr>
    </w:p>
    <w:p>
      <w:pPr>
        <w:pStyle w:val="22"/>
        <w:spacing w:before="0" w:after="0" w:line="360" w:lineRule="auto"/>
        <w:rPr>
          <w:rFonts w:ascii="宋体" w:hAnsi="宋体" w:eastAsia="宋体" w:cs="宋体"/>
          <w:color w:val="000000"/>
          <w:szCs w:val="36"/>
          <w:highlight w:val="none"/>
          <w:lang w:val="zh-CN"/>
        </w:rPr>
      </w:pPr>
    </w:p>
    <w:p>
      <w:pPr>
        <w:pStyle w:val="22"/>
        <w:spacing w:before="0" w:after="0" w:line="360" w:lineRule="auto"/>
        <w:jc w:val="both"/>
        <w:rPr>
          <w:rFonts w:ascii="宋体" w:hAnsi="宋体" w:eastAsia="宋体" w:cs="宋体"/>
          <w:color w:val="000000"/>
          <w:szCs w:val="36"/>
          <w:highlight w:val="none"/>
          <w:lang w:val="zh-CN"/>
        </w:rPr>
      </w:pPr>
    </w:p>
    <w:p>
      <w:pPr>
        <w:rPr>
          <w:rFonts w:ascii="宋体" w:hAnsi="宋体" w:eastAsia="宋体" w:cs="宋体"/>
          <w:color w:val="000000"/>
          <w:szCs w:val="36"/>
          <w:highlight w:val="none"/>
          <w:lang w:val="zh-CN"/>
        </w:rPr>
      </w:pPr>
    </w:p>
    <w:p>
      <w:pPr>
        <w:pStyle w:val="23"/>
        <w:ind w:firstLine="284"/>
        <w:rPr>
          <w:highlight w:val="none"/>
          <w:lang w:val="zh-CN"/>
        </w:rPr>
      </w:pPr>
    </w:p>
    <w:p>
      <w:pPr>
        <w:pStyle w:val="22"/>
        <w:spacing w:before="0" w:after="0" w:line="360" w:lineRule="auto"/>
        <w:rPr>
          <w:rFonts w:ascii="宋体" w:hAnsi="宋体" w:eastAsia="宋体" w:cs="宋体"/>
          <w:color w:val="000000"/>
          <w:szCs w:val="36"/>
          <w:highlight w:val="none"/>
          <w:lang w:val="zh-CN"/>
        </w:rPr>
        <w:sectPr>
          <w:headerReference r:id="rId3" w:type="default"/>
          <w:footerReference r:id="rId4" w:type="default"/>
          <w:pgSz w:w="11906" w:h="16838"/>
          <w:pgMar w:top="1440" w:right="1803" w:bottom="1440" w:left="1803" w:header="851" w:footer="992" w:gutter="0"/>
          <w:cols w:space="0" w:num="1"/>
          <w:docGrid w:type="linesAndChars" w:linePitch="332" w:charSpace="843"/>
        </w:sectPr>
      </w:pPr>
    </w:p>
    <w:p>
      <w:pPr>
        <w:pStyle w:val="22"/>
        <w:spacing w:before="0" w:after="0" w:line="360" w:lineRule="auto"/>
        <w:rPr>
          <w:rFonts w:ascii="宋体" w:hAnsi="宋体" w:eastAsia="宋体" w:cs="宋体"/>
          <w:color w:val="000000"/>
          <w:szCs w:val="36"/>
          <w:highlight w:val="none"/>
          <w:lang w:val="zh-CN"/>
        </w:rPr>
      </w:pPr>
      <w:bookmarkStart w:id="3" w:name="_Toc14191"/>
      <w:r>
        <w:rPr>
          <w:rFonts w:hint="eastAsia" w:ascii="宋体" w:hAnsi="宋体" w:eastAsia="宋体" w:cs="宋体"/>
          <w:color w:val="000000"/>
          <w:szCs w:val="36"/>
          <w:highlight w:val="none"/>
          <w:lang w:val="zh-CN"/>
        </w:rPr>
        <w:t>第一部分  投标邀请</w:t>
      </w:r>
      <w:bookmarkEnd w:id="1"/>
      <w:bookmarkEnd w:id="2"/>
      <w:bookmarkEnd w:id="3"/>
    </w:p>
    <w:p>
      <w:pPr>
        <w:autoSpaceDE w:val="0"/>
        <w:autoSpaceDN w:val="0"/>
        <w:adjustRightInd w:val="0"/>
        <w:spacing w:line="360" w:lineRule="auto"/>
        <w:ind w:firstLine="480" w:firstLineChars="200"/>
        <w:jc w:val="left"/>
        <w:rPr>
          <w:rFonts w:ascii="宋体" w:hAnsi="宋体" w:eastAsia="宋体" w:cs="宋体"/>
          <w:b/>
          <w:bCs/>
          <w:kern w:val="0"/>
          <w:highlight w:val="none"/>
          <w:u w:val="single"/>
        </w:rPr>
      </w:pPr>
      <w:r>
        <w:rPr>
          <w:rFonts w:hint="eastAsia" w:ascii="宋体" w:hAnsi="宋体" w:eastAsia="宋体" w:cs="宋体"/>
          <w:color w:val="000000"/>
          <w:kern w:val="0"/>
          <w:highlight w:val="none"/>
          <w:u w:val="single"/>
        </w:rPr>
        <w:t>青海起达</w:t>
      </w:r>
      <w:r>
        <w:rPr>
          <w:rFonts w:hint="eastAsia" w:ascii="宋体" w:hAnsi="宋体" w:eastAsia="宋体" w:cs="宋体"/>
          <w:color w:val="000000"/>
          <w:kern w:val="0"/>
          <w:highlight w:val="none"/>
          <w:u w:val="single"/>
          <w:lang w:val="zh-CN"/>
        </w:rPr>
        <w:t>工程</w:t>
      </w:r>
      <w:r>
        <w:rPr>
          <w:rFonts w:hint="eastAsia" w:ascii="宋体" w:hAnsi="宋体" w:eastAsia="宋体" w:cs="宋体"/>
          <w:color w:val="000000"/>
          <w:kern w:val="0"/>
          <w:highlight w:val="none"/>
          <w:u w:val="single"/>
        </w:rPr>
        <w:t>项目管理</w:t>
      </w:r>
      <w:r>
        <w:rPr>
          <w:rFonts w:hint="eastAsia" w:ascii="宋体" w:hAnsi="宋体" w:eastAsia="宋体" w:cs="宋体"/>
          <w:color w:val="000000"/>
          <w:kern w:val="0"/>
          <w:highlight w:val="none"/>
          <w:u w:val="single"/>
          <w:lang w:val="zh-CN"/>
        </w:rPr>
        <w:t>有限公司</w:t>
      </w:r>
      <w:r>
        <w:rPr>
          <w:rFonts w:hint="eastAsia" w:ascii="宋体" w:hAnsi="宋体" w:eastAsia="宋体" w:cs="宋体"/>
          <w:color w:val="000000"/>
          <w:kern w:val="0"/>
          <w:highlight w:val="none"/>
          <w:lang w:val="zh-CN"/>
        </w:rPr>
        <w:t>（以下均简称“招标代理机构”）受</w:t>
      </w:r>
      <w:r>
        <w:rPr>
          <w:rFonts w:hint="eastAsia" w:ascii="宋体" w:hAnsi="宋体" w:eastAsia="宋体" w:cs="宋体"/>
          <w:color w:val="000000"/>
          <w:kern w:val="0"/>
          <w:highlight w:val="none"/>
          <w:u w:val="single"/>
          <w:lang w:val="zh-CN"/>
        </w:rPr>
        <w:t>民和回族土族自治县林业和草原局</w:t>
      </w:r>
      <w:r>
        <w:rPr>
          <w:rFonts w:hint="eastAsia" w:ascii="宋体" w:hAnsi="宋体" w:eastAsia="宋体" w:cs="宋体"/>
          <w:color w:val="000000"/>
          <w:kern w:val="0"/>
          <w:highlight w:val="none"/>
          <w:lang w:val="zh-CN"/>
        </w:rPr>
        <w:t>（以下均简称“招标人”）委托,拟对</w:t>
      </w:r>
      <w:r>
        <w:rPr>
          <w:rFonts w:hint="eastAsia" w:ascii="宋体" w:hAnsi="宋体" w:eastAsia="宋体" w:cs="宋体"/>
          <w:color w:val="000000"/>
          <w:kern w:val="0"/>
          <w:highlight w:val="none"/>
          <w:u w:val="single"/>
          <w:lang w:val="zh-CN"/>
        </w:rPr>
        <w:t>民和县2021年城区绿化项目</w:t>
      </w:r>
      <w:r>
        <w:rPr>
          <w:rFonts w:hint="eastAsia" w:ascii="宋体" w:hAnsi="宋体" w:eastAsia="宋体" w:cs="宋体"/>
          <w:color w:val="000000"/>
          <w:highlight w:val="none"/>
        </w:rPr>
        <w:t>（青海起达公招（工程）2021-097 ）</w:t>
      </w:r>
      <w:r>
        <w:rPr>
          <w:rFonts w:hint="eastAsia" w:ascii="宋体" w:hAnsi="宋体" w:eastAsia="宋体" w:cs="宋体"/>
          <w:color w:val="000000"/>
          <w:kern w:val="0"/>
          <w:highlight w:val="none"/>
          <w:lang w:val="zh-CN"/>
        </w:rPr>
        <w:t>进行国内公开招标，现予以公告，欢迎潜在的投标人参加本次政府</w:t>
      </w:r>
      <w:r>
        <w:rPr>
          <w:rFonts w:hint="eastAsia" w:ascii="宋体" w:hAnsi="宋体" w:eastAsia="宋体" w:cs="宋体"/>
          <w:color w:val="000000"/>
          <w:kern w:val="0"/>
          <w:highlight w:val="none"/>
        </w:rPr>
        <w:t>采购</w:t>
      </w:r>
      <w:r>
        <w:rPr>
          <w:rFonts w:hint="eastAsia" w:ascii="宋体" w:hAnsi="宋体" w:eastAsia="宋体" w:cs="宋体"/>
          <w:color w:val="000000"/>
          <w:kern w:val="0"/>
          <w:highlight w:val="none"/>
          <w:lang w:val="zh-CN"/>
        </w:rPr>
        <w:t>活动。</w:t>
      </w:r>
    </w:p>
    <w:tbl>
      <w:tblPr>
        <w:tblStyle w:val="24"/>
        <w:tblW w:w="8989" w:type="dxa"/>
        <w:jc w:val="center"/>
        <w:tblLayout w:type="fixed"/>
        <w:tblCellMar>
          <w:top w:w="0" w:type="dxa"/>
          <w:left w:w="108" w:type="dxa"/>
          <w:bottom w:w="0" w:type="dxa"/>
          <w:right w:w="108" w:type="dxa"/>
        </w:tblCellMar>
      </w:tblPr>
      <w:tblGrid>
        <w:gridCol w:w="2274"/>
        <w:gridCol w:w="6715"/>
      </w:tblGrid>
      <w:tr>
        <w:tblPrEx>
          <w:tblCellMar>
            <w:top w:w="0" w:type="dxa"/>
            <w:left w:w="108" w:type="dxa"/>
            <w:bottom w:w="0" w:type="dxa"/>
            <w:right w:w="108" w:type="dxa"/>
          </w:tblCellMar>
        </w:tblPrEx>
        <w:trPr>
          <w:trHeight w:val="23" w:hRule="atLeast"/>
          <w:jc w:val="center"/>
        </w:trPr>
        <w:tc>
          <w:tcPr>
            <w:tcW w:w="227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招标项目编号</w:t>
            </w:r>
          </w:p>
        </w:tc>
        <w:tc>
          <w:tcPr>
            <w:tcW w:w="6715"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rPr>
            </w:pPr>
            <w:r>
              <w:rPr>
                <w:rFonts w:hint="eastAsia" w:ascii="宋体" w:hAnsi="宋体" w:eastAsia="宋体" w:cs="宋体"/>
                <w:color w:val="000000"/>
                <w:kern w:val="0"/>
                <w:highlight w:val="none"/>
              </w:rPr>
              <w:t xml:space="preserve">青海起达公招（工程）2021-097 </w:t>
            </w:r>
          </w:p>
        </w:tc>
      </w:tr>
      <w:tr>
        <w:tblPrEx>
          <w:tblCellMar>
            <w:top w:w="0" w:type="dxa"/>
            <w:left w:w="108" w:type="dxa"/>
            <w:bottom w:w="0" w:type="dxa"/>
            <w:right w:w="108" w:type="dxa"/>
          </w:tblCellMar>
        </w:tblPrEx>
        <w:trPr>
          <w:trHeight w:val="23" w:hRule="atLeast"/>
          <w:jc w:val="center"/>
        </w:trPr>
        <w:tc>
          <w:tcPr>
            <w:tcW w:w="227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招标项目名称</w:t>
            </w:r>
          </w:p>
        </w:tc>
        <w:tc>
          <w:tcPr>
            <w:tcW w:w="6715"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民和县2021年城区绿化项目</w:t>
            </w:r>
          </w:p>
        </w:tc>
      </w:tr>
      <w:tr>
        <w:tblPrEx>
          <w:tblCellMar>
            <w:top w:w="0" w:type="dxa"/>
            <w:left w:w="108" w:type="dxa"/>
            <w:bottom w:w="0" w:type="dxa"/>
            <w:right w:w="108" w:type="dxa"/>
          </w:tblCellMar>
        </w:tblPrEx>
        <w:trPr>
          <w:trHeight w:val="23" w:hRule="atLeast"/>
          <w:jc w:val="center"/>
        </w:trPr>
        <w:tc>
          <w:tcPr>
            <w:tcW w:w="227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招标方式</w:t>
            </w:r>
          </w:p>
        </w:tc>
        <w:tc>
          <w:tcPr>
            <w:tcW w:w="6715"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公开招标</w:t>
            </w:r>
          </w:p>
        </w:tc>
      </w:tr>
      <w:tr>
        <w:tblPrEx>
          <w:tblCellMar>
            <w:top w:w="0" w:type="dxa"/>
            <w:left w:w="108" w:type="dxa"/>
            <w:bottom w:w="0" w:type="dxa"/>
            <w:right w:w="108" w:type="dxa"/>
          </w:tblCellMar>
        </w:tblPrEx>
        <w:trPr>
          <w:trHeight w:val="23" w:hRule="atLeast"/>
          <w:jc w:val="center"/>
        </w:trPr>
        <w:tc>
          <w:tcPr>
            <w:tcW w:w="227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招标预算额度</w:t>
            </w:r>
          </w:p>
        </w:tc>
        <w:tc>
          <w:tcPr>
            <w:tcW w:w="6715"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rPr>
            </w:pPr>
            <w:r>
              <w:rPr>
                <w:rFonts w:hint="eastAsia" w:ascii="宋体" w:hAnsi="宋体" w:eastAsia="宋体" w:cs="宋体"/>
                <w:kern w:val="0"/>
                <w:highlight w:val="none"/>
              </w:rPr>
              <w:t>4242975</w:t>
            </w:r>
            <w:r>
              <w:rPr>
                <w:rFonts w:hint="eastAsia"/>
                <w:highlight w:val="none"/>
              </w:rPr>
              <w:t>元</w:t>
            </w:r>
          </w:p>
        </w:tc>
      </w:tr>
      <w:tr>
        <w:tblPrEx>
          <w:tblCellMar>
            <w:top w:w="0" w:type="dxa"/>
            <w:left w:w="108" w:type="dxa"/>
            <w:bottom w:w="0" w:type="dxa"/>
            <w:right w:w="108" w:type="dxa"/>
          </w:tblCellMar>
        </w:tblPrEx>
        <w:trPr>
          <w:trHeight w:val="90" w:hRule="atLeast"/>
          <w:jc w:val="center"/>
        </w:trPr>
        <w:tc>
          <w:tcPr>
            <w:tcW w:w="227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rPr>
            </w:pPr>
            <w:r>
              <w:rPr>
                <w:rFonts w:hint="eastAsia" w:ascii="宋体" w:hAnsi="宋体"/>
                <w:kern w:val="0"/>
                <w:highlight w:val="none"/>
              </w:rPr>
              <w:t>最高限价</w:t>
            </w:r>
          </w:p>
        </w:tc>
        <w:tc>
          <w:tcPr>
            <w:tcW w:w="6715" w:type="dxa"/>
            <w:tcBorders>
              <w:top w:val="single" w:color="000000" w:sz="6" w:space="0"/>
              <w:left w:val="single" w:color="000000" w:sz="6" w:space="0"/>
              <w:bottom w:val="single" w:color="000000" w:sz="6" w:space="0"/>
              <w:right w:val="single" w:color="000000" w:sz="6" w:space="0"/>
            </w:tcBorders>
            <w:vAlign w:val="center"/>
          </w:tcPr>
          <w:p>
            <w:pPr>
              <w:pStyle w:val="14"/>
              <w:rPr>
                <w:rFonts w:hAnsi="宋体" w:cs="Arial"/>
                <w:sz w:val="24"/>
                <w:highlight w:val="none"/>
              </w:rPr>
            </w:pPr>
            <w:r>
              <w:rPr>
                <w:rFonts w:hint="eastAsia" w:hAnsi="宋体" w:eastAsia="宋体" w:cs="Times New Roman"/>
                <w:kern w:val="0"/>
                <w:sz w:val="24"/>
                <w:highlight w:val="none"/>
              </w:rPr>
              <w:t>3764802.94元</w:t>
            </w:r>
            <w:r>
              <w:rPr>
                <w:rFonts w:hint="eastAsia" w:hAnsi="宋体" w:cs="Arial"/>
                <w:sz w:val="24"/>
                <w:highlight w:val="none"/>
              </w:rPr>
              <w:t xml:space="preserve">  </w:t>
            </w:r>
          </w:p>
          <w:p>
            <w:pPr>
              <w:pStyle w:val="14"/>
              <w:rPr>
                <w:rFonts w:asciiTheme="minorHAnsi" w:hAnsiTheme="minorHAnsi"/>
                <w:sz w:val="24"/>
                <w:szCs w:val="24"/>
                <w:highlight w:val="none"/>
              </w:rPr>
            </w:pPr>
            <w:r>
              <w:rPr>
                <w:rFonts w:hint="eastAsia" w:hAnsi="宋体" w:cs="Arial"/>
                <w:sz w:val="24"/>
                <w:highlight w:val="none"/>
              </w:rPr>
              <w:t>大写：叁佰柒拾陆万肆仟捌佰零贰元玖角肆分</w:t>
            </w:r>
          </w:p>
        </w:tc>
      </w:tr>
      <w:tr>
        <w:tblPrEx>
          <w:tblCellMar>
            <w:top w:w="0" w:type="dxa"/>
            <w:left w:w="108" w:type="dxa"/>
            <w:bottom w:w="0" w:type="dxa"/>
            <w:right w:w="108" w:type="dxa"/>
          </w:tblCellMar>
        </w:tblPrEx>
        <w:trPr>
          <w:trHeight w:val="466" w:hRule="atLeast"/>
          <w:jc w:val="center"/>
        </w:trPr>
        <w:tc>
          <w:tcPr>
            <w:tcW w:w="227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项目分标段个数</w:t>
            </w:r>
          </w:p>
        </w:tc>
        <w:tc>
          <w:tcPr>
            <w:tcW w:w="6715"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kern w:val="0"/>
                <w:highlight w:val="none"/>
                <w:u w:val="dashDotHeavy"/>
              </w:rPr>
            </w:pPr>
            <w:r>
              <w:rPr>
                <w:rFonts w:hint="eastAsia" w:ascii="宋体" w:hAnsi="宋体" w:eastAsia="宋体" w:cs="宋体"/>
                <w:kern w:val="0"/>
                <w:highlight w:val="none"/>
              </w:rPr>
              <w:t>不分标段</w:t>
            </w:r>
          </w:p>
        </w:tc>
      </w:tr>
      <w:tr>
        <w:tblPrEx>
          <w:tblCellMar>
            <w:top w:w="0" w:type="dxa"/>
            <w:left w:w="108" w:type="dxa"/>
            <w:bottom w:w="0" w:type="dxa"/>
            <w:right w:w="108" w:type="dxa"/>
          </w:tblCellMar>
        </w:tblPrEx>
        <w:trPr>
          <w:trHeight w:val="90" w:hRule="atLeast"/>
          <w:jc w:val="center"/>
        </w:trPr>
        <w:tc>
          <w:tcPr>
            <w:tcW w:w="227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各标段要求</w:t>
            </w:r>
          </w:p>
        </w:tc>
        <w:tc>
          <w:tcPr>
            <w:tcW w:w="6715"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u w:val="dashDotHeavy"/>
                <w:lang w:val="zh-CN"/>
              </w:rPr>
            </w:pPr>
            <w:r>
              <w:rPr>
                <w:rFonts w:hint="eastAsia" w:ascii="宋体" w:hAnsi="宋体" w:eastAsia="宋体" w:cs="宋体"/>
                <w:color w:val="000000"/>
                <w:kern w:val="0"/>
                <w:highlight w:val="none"/>
                <w:lang w:val="zh-CN"/>
              </w:rPr>
              <w:t>内容详见《招标文件》</w:t>
            </w:r>
          </w:p>
        </w:tc>
      </w:tr>
      <w:tr>
        <w:tblPrEx>
          <w:tblCellMar>
            <w:top w:w="0" w:type="dxa"/>
            <w:left w:w="108" w:type="dxa"/>
            <w:bottom w:w="0" w:type="dxa"/>
            <w:right w:w="108" w:type="dxa"/>
          </w:tblCellMar>
        </w:tblPrEx>
        <w:trPr>
          <w:trHeight w:val="23" w:hRule="atLeast"/>
          <w:jc w:val="center"/>
        </w:trPr>
        <w:tc>
          <w:tcPr>
            <w:tcW w:w="227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投标人资格要求</w:t>
            </w:r>
          </w:p>
        </w:tc>
        <w:tc>
          <w:tcPr>
            <w:tcW w:w="671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rPr>
                <w:highlight w:val="none"/>
              </w:rPr>
            </w:pPr>
            <w:r>
              <w:rPr>
                <w:rFonts w:hint="eastAsia"/>
                <w:highlight w:val="none"/>
              </w:rPr>
              <w:t>1、</w:t>
            </w:r>
            <w:r>
              <w:rPr>
                <w:highlight w:val="none"/>
              </w:rPr>
              <w:t>符合《政府采购法》第22条条件，并提供下列材料：</w:t>
            </w:r>
          </w:p>
          <w:p>
            <w:pPr>
              <w:autoSpaceDE w:val="0"/>
              <w:autoSpaceDN w:val="0"/>
              <w:spacing w:line="360" w:lineRule="auto"/>
              <w:rPr>
                <w:highlight w:val="none"/>
              </w:rPr>
            </w:pPr>
            <w:r>
              <w:rPr>
                <w:highlight w:val="none"/>
              </w:rPr>
              <w:t>（1）投标人的营业执照等证明文件，自然人的身份证明。</w:t>
            </w:r>
          </w:p>
          <w:p>
            <w:pPr>
              <w:autoSpaceDE w:val="0"/>
              <w:autoSpaceDN w:val="0"/>
              <w:spacing w:line="360" w:lineRule="auto"/>
              <w:rPr>
                <w:highlight w:val="none"/>
              </w:rPr>
            </w:pPr>
            <w:r>
              <w:rPr>
                <w:highlight w:val="none"/>
              </w:rPr>
              <w:t>（2）财务状况报告、依法缴纳税收和社会保障资金的相关材料。</w:t>
            </w:r>
          </w:p>
          <w:p>
            <w:pPr>
              <w:autoSpaceDE w:val="0"/>
              <w:autoSpaceDN w:val="0"/>
              <w:spacing w:line="360" w:lineRule="auto"/>
              <w:rPr>
                <w:highlight w:val="none"/>
              </w:rPr>
            </w:pPr>
            <w:r>
              <w:rPr>
                <w:highlight w:val="none"/>
              </w:rPr>
              <w:t>（3）具备履行合同所必需的设备和专业技术能力的证明材料。</w:t>
            </w:r>
          </w:p>
          <w:p>
            <w:pPr>
              <w:autoSpaceDE w:val="0"/>
              <w:autoSpaceDN w:val="0"/>
              <w:spacing w:line="360" w:lineRule="auto"/>
              <w:rPr>
                <w:highlight w:val="none"/>
              </w:rPr>
            </w:pPr>
            <w:r>
              <w:rPr>
                <w:highlight w:val="none"/>
              </w:rPr>
              <w:t>（4）参加政府采购活动前3年内在经营活动中没有重大违法记录的书面声明。</w:t>
            </w:r>
          </w:p>
          <w:p>
            <w:pPr>
              <w:autoSpaceDE w:val="0"/>
              <w:autoSpaceDN w:val="0"/>
              <w:spacing w:line="360" w:lineRule="auto"/>
              <w:rPr>
                <w:highlight w:val="none"/>
              </w:rPr>
            </w:pPr>
            <w:r>
              <w:rPr>
                <w:highlight w:val="none"/>
              </w:rPr>
              <w:t>（5）具备法律、行政法规规定的其他条件的证明材料。</w:t>
            </w:r>
          </w:p>
          <w:p>
            <w:pPr>
              <w:autoSpaceDE w:val="0"/>
              <w:autoSpaceDN w:val="0"/>
              <w:spacing w:line="360" w:lineRule="auto"/>
              <w:rPr>
                <w:highlight w:val="none"/>
              </w:rPr>
            </w:pPr>
            <w:r>
              <w:rPr>
                <w:highlight w:val="none"/>
              </w:rPr>
              <w:t>2、 经信用中国（www.creditchina.gov.cn）或中国政府采购网（www.ccgp.gov.cn）等渠道查询后，列入失信被执行人、重大税收违法案件当事人名单、政府采购严重违法失信行为记录名单的，取消投标资格。（提供“信用中国”网站的查询截图，时间为投标截止时间前20天内）；</w:t>
            </w:r>
          </w:p>
          <w:p>
            <w:pPr>
              <w:autoSpaceDE w:val="0"/>
              <w:autoSpaceDN w:val="0"/>
              <w:spacing w:line="360" w:lineRule="auto"/>
              <w:rPr>
                <w:highlight w:val="none"/>
              </w:rPr>
            </w:pPr>
            <w:r>
              <w:rPr>
                <w:highlight w:val="none"/>
              </w:rPr>
              <w:t>3、单位负责人为同一人或者存在直接控股、管理关系的不同投标人，不得参加同一合同项下的政府采购活动。否则，皆取消投标资格；</w:t>
            </w:r>
          </w:p>
          <w:p>
            <w:pPr>
              <w:autoSpaceDE w:val="0"/>
              <w:autoSpaceDN w:val="0"/>
              <w:spacing w:line="360" w:lineRule="auto"/>
              <w:rPr>
                <w:highlight w:val="none"/>
              </w:rPr>
            </w:pPr>
            <w:r>
              <w:rPr>
                <w:highlight w:val="none"/>
              </w:rPr>
              <w:t>4、为本采购项目提供整体设计、规范编制或者项目管理、监理、检测等服务的投标人，不得再参加该采购项目的其他采购活动；</w:t>
            </w:r>
          </w:p>
          <w:p>
            <w:pPr>
              <w:autoSpaceDE w:val="0"/>
              <w:autoSpaceDN w:val="0"/>
              <w:spacing w:line="360" w:lineRule="auto"/>
              <w:rPr>
                <w:highlight w:val="none"/>
              </w:rPr>
            </w:pPr>
            <w:r>
              <w:rPr>
                <w:highlight w:val="none"/>
              </w:rPr>
              <w:t>5、本项目不接受投标人以联合体方式进行投标；</w:t>
            </w:r>
          </w:p>
          <w:p>
            <w:pPr>
              <w:autoSpaceDE w:val="0"/>
              <w:autoSpaceDN w:val="0"/>
              <w:spacing w:line="360" w:lineRule="auto"/>
              <w:rPr>
                <w:highlight w:val="none"/>
              </w:rPr>
            </w:pPr>
            <w:r>
              <w:rPr>
                <w:highlight w:val="none"/>
              </w:rPr>
              <w:t>6、其他资质条件：</w:t>
            </w:r>
          </w:p>
          <w:p>
            <w:pPr>
              <w:autoSpaceDE w:val="0"/>
              <w:autoSpaceDN w:val="0"/>
              <w:spacing w:line="360" w:lineRule="auto"/>
              <w:rPr>
                <w:highlight w:val="none"/>
              </w:rPr>
            </w:pPr>
            <w:r>
              <w:rPr>
                <w:rFonts w:hint="eastAsia"/>
                <w:highlight w:val="none"/>
                <w:lang w:val="zh-CN"/>
              </w:rPr>
              <w:t>投标人须具备园林绿化相关经营范围，同时具</w:t>
            </w:r>
            <w:r>
              <w:rPr>
                <w:highlight w:val="none"/>
              </w:rPr>
              <w:t>备有效的《林木种子生产经营许可证》；</w:t>
            </w:r>
          </w:p>
          <w:p>
            <w:pPr>
              <w:autoSpaceDE w:val="0"/>
              <w:autoSpaceDN w:val="0"/>
              <w:spacing w:line="360" w:lineRule="auto"/>
              <w:rPr>
                <w:rFonts w:hint="eastAsia" w:eastAsiaTheme="minorEastAsia"/>
                <w:highlight w:val="none"/>
                <w:lang w:eastAsia="zh-CN"/>
              </w:rPr>
            </w:pPr>
            <w:r>
              <w:rPr>
                <w:highlight w:val="none"/>
              </w:rPr>
              <w:t>7、本次招标文件要求的其他条件</w:t>
            </w:r>
            <w:r>
              <w:rPr>
                <w:rFonts w:hint="eastAsia"/>
                <w:highlight w:val="none"/>
                <w:lang w:eastAsia="zh-CN"/>
              </w:rPr>
              <w:t>。</w:t>
            </w:r>
          </w:p>
        </w:tc>
      </w:tr>
      <w:tr>
        <w:tblPrEx>
          <w:tblCellMar>
            <w:top w:w="0" w:type="dxa"/>
            <w:left w:w="108" w:type="dxa"/>
            <w:bottom w:w="0" w:type="dxa"/>
            <w:right w:w="108" w:type="dxa"/>
          </w:tblCellMar>
        </w:tblPrEx>
        <w:trPr>
          <w:trHeight w:val="23" w:hRule="atLeast"/>
          <w:jc w:val="center"/>
        </w:trPr>
        <w:tc>
          <w:tcPr>
            <w:tcW w:w="227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公告发布时间</w:t>
            </w:r>
          </w:p>
        </w:tc>
        <w:tc>
          <w:tcPr>
            <w:tcW w:w="6715"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kern w:val="0"/>
                <w:highlight w:val="none"/>
                <w:lang w:val="zh-CN"/>
              </w:rPr>
            </w:pPr>
            <w:r>
              <w:rPr>
                <w:rFonts w:hint="eastAsia" w:ascii="宋体" w:hAnsi="宋体" w:eastAsia="宋体" w:cs="宋体"/>
                <w:kern w:val="0"/>
                <w:highlight w:val="none"/>
                <w:lang w:val="zh-CN"/>
              </w:rPr>
              <w:t>20</w:t>
            </w:r>
            <w:r>
              <w:rPr>
                <w:rFonts w:hint="eastAsia" w:ascii="宋体" w:hAnsi="宋体" w:eastAsia="宋体" w:cs="宋体"/>
                <w:kern w:val="0"/>
                <w:highlight w:val="none"/>
              </w:rPr>
              <w:t>21</w:t>
            </w:r>
            <w:r>
              <w:rPr>
                <w:rFonts w:hint="eastAsia" w:ascii="宋体" w:hAnsi="宋体" w:eastAsia="宋体" w:cs="宋体"/>
                <w:kern w:val="0"/>
                <w:highlight w:val="none"/>
                <w:lang w:val="zh-CN"/>
              </w:rPr>
              <w:t>年</w:t>
            </w:r>
            <w:r>
              <w:rPr>
                <w:rFonts w:hint="eastAsia" w:ascii="宋体" w:hAnsi="宋体" w:eastAsia="宋体" w:cs="宋体"/>
                <w:kern w:val="0"/>
                <w:highlight w:val="none"/>
                <w:lang w:val="en-US" w:eastAsia="zh-CN"/>
              </w:rPr>
              <w:t>7</w:t>
            </w:r>
            <w:r>
              <w:rPr>
                <w:rFonts w:hint="eastAsia" w:ascii="宋体" w:hAnsi="宋体" w:eastAsia="宋体" w:cs="宋体"/>
                <w:kern w:val="0"/>
                <w:highlight w:val="none"/>
                <w:lang w:val="zh-CN"/>
              </w:rPr>
              <w:t>月</w:t>
            </w:r>
            <w:r>
              <w:rPr>
                <w:rFonts w:hint="eastAsia" w:ascii="宋体" w:hAnsi="宋体" w:eastAsia="宋体" w:cs="宋体"/>
                <w:kern w:val="0"/>
                <w:highlight w:val="none"/>
                <w:lang w:val="en-US" w:eastAsia="zh-CN"/>
              </w:rPr>
              <w:t>26</w:t>
            </w:r>
            <w:r>
              <w:rPr>
                <w:rFonts w:hint="eastAsia" w:ascii="宋体" w:hAnsi="宋体" w:eastAsia="宋体" w:cs="宋体"/>
                <w:kern w:val="0"/>
                <w:highlight w:val="none"/>
                <w:lang w:val="zh-CN"/>
              </w:rPr>
              <w:t>日</w:t>
            </w:r>
          </w:p>
        </w:tc>
      </w:tr>
      <w:tr>
        <w:tblPrEx>
          <w:tblCellMar>
            <w:top w:w="0" w:type="dxa"/>
            <w:left w:w="108" w:type="dxa"/>
            <w:bottom w:w="0" w:type="dxa"/>
            <w:right w:w="108" w:type="dxa"/>
          </w:tblCellMar>
        </w:tblPrEx>
        <w:trPr>
          <w:trHeight w:val="23" w:hRule="atLeast"/>
          <w:jc w:val="center"/>
        </w:trPr>
        <w:tc>
          <w:tcPr>
            <w:tcW w:w="227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获取招标文件的时间期限</w:t>
            </w:r>
          </w:p>
        </w:tc>
        <w:tc>
          <w:tcPr>
            <w:tcW w:w="6715"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kern w:val="0"/>
                <w:highlight w:val="none"/>
                <w:lang w:val="zh-CN"/>
              </w:rPr>
            </w:pPr>
            <w:r>
              <w:rPr>
                <w:rFonts w:hint="eastAsia" w:ascii="宋体" w:hAnsi="宋体" w:eastAsia="宋体" w:cs="宋体"/>
                <w:kern w:val="0"/>
                <w:highlight w:val="none"/>
                <w:lang w:val="zh-CN"/>
              </w:rPr>
              <w:t>20</w:t>
            </w:r>
            <w:r>
              <w:rPr>
                <w:rFonts w:hint="eastAsia" w:ascii="宋体" w:hAnsi="宋体" w:eastAsia="宋体" w:cs="宋体"/>
                <w:kern w:val="0"/>
                <w:highlight w:val="none"/>
              </w:rPr>
              <w:t>21</w:t>
            </w:r>
            <w:r>
              <w:rPr>
                <w:rFonts w:hint="eastAsia" w:ascii="宋体" w:hAnsi="宋体" w:eastAsia="宋体" w:cs="宋体"/>
                <w:kern w:val="0"/>
                <w:highlight w:val="none"/>
                <w:lang w:val="zh-CN"/>
              </w:rPr>
              <w:t>年</w:t>
            </w:r>
            <w:r>
              <w:rPr>
                <w:rFonts w:hint="eastAsia" w:ascii="宋体" w:hAnsi="宋体" w:eastAsia="宋体" w:cs="宋体"/>
                <w:kern w:val="0"/>
                <w:highlight w:val="none"/>
                <w:lang w:val="en-US" w:eastAsia="zh-CN"/>
              </w:rPr>
              <w:t>7</w:t>
            </w:r>
            <w:r>
              <w:rPr>
                <w:rFonts w:hint="eastAsia" w:ascii="宋体" w:hAnsi="宋体" w:eastAsia="宋体" w:cs="宋体"/>
                <w:kern w:val="0"/>
                <w:highlight w:val="none"/>
                <w:lang w:val="zh-CN"/>
              </w:rPr>
              <w:t>月</w:t>
            </w:r>
            <w:r>
              <w:rPr>
                <w:rFonts w:hint="eastAsia" w:ascii="宋体" w:hAnsi="宋体" w:eastAsia="宋体" w:cs="宋体"/>
                <w:kern w:val="0"/>
                <w:highlight w:val="none"/>
                <w:lang w:val="en-US" w:eastAsia="zh-CN"/>
              </w:rPr>
              <w:t>27</w:t>
            </w:r>
            <w:r>
              <w:rPr>
                <w:rFonts w:hint="eastAsia" w:ascii="宋体" w:hAnsi="宋体" w:eastAsia="宋体" w:cs="宋体"/>
                <w:kern w:val="0"/>
                <w:highlight w:val="none"/>
                <w:lang w:val="zh-CN"/>
              </w:rPr>
              <w:t>日至</w:t>
            </w:r>
            <w:r>
              <w:rPr>
                <w:rFonts w:hint="eastAsia" w:ascii="宋体" w:hAnsi="宋体" w:eastAsia="宋体" w:cs="宋体"/>
                <w:kern w:val="0"/>
                <w:highlight w:val="none"/>
                <w:lang w:val="en-US" w:eastAsia="zh-CN"/>
              </w:rPr>
              <w:t>8</w:t>
            </w:r>
            <w:r>
              <w:rPr>
                <w:rFonts w:hint="eastAsia" w:ascii="宋体" w:hAnsi="宋体" w:eastAsia="宋体" w:cs="宋体"/>
                <w:kern w:val="0"/>
                <w:highlight w:val="none"/>
                <w:lang w:val="zh-CN"/>
              </w:rPr>
              <w:t>月</w:t>
            </w:r>
            <w:r>
              <w:rPr>
                <w:rFonts w:hint="eastAsia" w:ascii="宋体" w:hAnsi="宋体" w:eastAsia="宋体" w:cs="宋体"/>
                <w:kern w:val="0"/>
                <w:highlight w:val="none"/>
                <w:lang w:val="en-US" w:eastAsia="zh-CN"/>
              </w:rPr>
              <w:t>2</w:t>
            </w:r>
            <w:r>
              <w:rPr>
                <w:rFonts w:hint="eastAsia" w:ascii="宋体" w:hAnsi="宋体" w:eastAsia="宋体" w:cs="宋体"/>
                <w:kern w:val="0"/>
                <w:highlight w:val="none"/>
                <w:lang w:val="zh-CN"/>
              </w:rPr>
              <w:t>日，</w:t>
            </w:r>
            <w:r>
              <w:rPr>
                <w:rFonts w:hint="eastAsia" w:ascii="宋体" w:hAnsi="宋体" w:cs="宋体"/>
                <w:kern w:val="0"/>
                <w:highlight w:val="none"/>
                <w:lang w:val="zh-CN"/>
              </w:rPr>
              <w:t>每天上午9:00-1</w:t>
            </w:r>
            <w:r>
              <w:rPr>
                <w:rFonts w:hint="eastAsia" w:ascii="宋体" w:hAnsi="宋体" w:cs="宋体"/>
                <w:kern w:val="0"/>
                <w:highlight w:val="none"/>
              </w:rPr>
              <w:t>1</w:t>
            </w:r>
            <w:r>
              <w:rPr>
                <w:rFonts w:hint="eastAsia" w:ascii="宋体" w:hAnsi="宋体" w:cs="宋体"/>
                <w:kern w:val="0"/>
                <w:highlight w:val="none"/>
                <w:lang w:val="zh-CN"/>
              </w:rPr>
              <w:t>:</w:t>
            </w:r>
            <w:r>
              <w:rPr>
                <w:rFonts w:hint="eastAsia" w:ascii="宋体" w:hAnsi="宋体" w:cs="宋体"/>
                <w:kern w:val="0"/>
                <w:highlight w:val="none"/>
              </w:rPr>
              <w:t>3</w:t>
            </w:r>
            <w:r>
              <w:rPr>
                <w:rFonts w:hint="eastAsia" w:ascii="宋体" w:hAnsi="宋体" w:cs="宋体"/>
                <w:kern w:val="0"/>
                <w:highlight w:val="none"/>
                <w:lang w:val="zh-CN"/>
              </w:rPr>
              <w:t>0,下午</w:t>
            </w:r>
            <w:r>
              <w:rPr>
                <w:rFonts w:hint="eastAsia" w:ascii="宋体" w:hAnsi="宋体" w:cs="宋体"/>
                <w:kern w:val="0"/>
                <w:highlight w:val="none"/>
              </w:rPr>
              <w:t>13</w:t>
            </w:r>
            <w:r>
              <w:rPr>
                <w:rFonts w:hint="eastAsia" w:ascii="宋体" w:hAnsi="宋体" w:cs="宋体"/>
                <w:kern w:val="0"/>
                <w:highlight w:val="none"/>
                <w:lang w:val="zh-CN"/>
              </w:rPr>
              <w:t>:30-</w:t>
            </w:r>
            <w:r>
              <w:rPr>
                <w:rFonts w:hint="eastAsia" w:ascii="宋体" w:hAnsi="宋体" w:cs="宋体"/>
                <w:kern w:val="0"/>
                <w:highlight w:val="none"/>
              </w:rPr>
              <w:t>17</w:t>
            </w:r>
            <w:r>
              <w:rPr>
                <w:rFonts w:hint="eastAsia" w:ascii="宋体" w:hAnsi="宋体" w:cs="宋体"/>
                <w:kern w:val="0"/>
                <w:highlight w:val="none"/>
                <w:lang w:val="zh-CN"/>
              </w:rPr>
              <w:t>:30（午休、节假日除外）</w:t>
            </w:r>
          </w:p>
        </w:tc>
      </w:tr>
      <w:tr>
        <w:tblPrEx>
          <w:tblCellMar>
            <w:top w:w="0" w:type="dxa"/>
            <w:left w:w="108" w:type="dxa"/>
            <w:bottom w:w="0" w:type="dxa"/>
            <w:right w:w="108" w:type="dxa"/>
          </w:tblCellMar>
        </w:tblPrEx>
        <w:trPr>
          <w:trHeight w:val="614" w:hRule="atLeast"/>
          <w:jc w:val="center"/>
        </w:trPr>
        <w:tc>
          <w:tcPr>
            <w:tcW w:w="227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获取招标文件方式</w:t>
            </w:r>
          </w:p>
        </w:tc>
        <w:tc>
          <w:tcPr>
            <w:tcW w:w="6715"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rPr>
            </w:pPr>
            <w:r>
              <w:rPr>
                <w:rFonts w:hint="eastAsia" w:ascii="宋体" w:hAnsi="宋体" w:eastAsia="宋体" w:cs="宋体"/>
                <w:color w:val="000000"/>
                <w:kern w:val="0"/>
                <w:highlight w:val="none"/>
                <w:lang w:val="zh-CN"/>
              </w:rPr>
              <w:t>网上购买</w:t>
            </w:r>
            <w:r>
              <w:rPr>
                <w:rFonts w:hint="eastAsia" w:ascii="宋体" w:hAnsi="宋体" w:eastAsia="宋体" w:cs="宋体"/>
                <w:color w:val="000000"/>
                <w:kern w:val="0"/>
                <w:highlight w:val="none"/>
              </w:rPr>
              <w:t>或现场购买</w:t>
            </w:r>
          </w:p>
        </w:tc>
      </w:tr>
      <w:tr>
        <w:tblPrEx>
          <w:tblCellMar>
            <w:top w:w="0" w:type="dxa"/>
            <w:left w:w="108" w:type="dxa"/>
            <w:bottom w:w="0" w:type="dxa"/>
            <w:right w:w="108" w:type="dxa"/>
          </w:tblCellMar>
        </w:tblPrEx>
        <w:trPr>
          <w:trHeight w:val="333" w:hRule="atLeast"/>
          <w:jc w:val="center"/>
        </w:trPr>
        <w:tc>
          <w:tcPr>
            <w:tcW w:w="227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招标文件售价</w:t>
            </w:r>
          </w:p>
        </w:tc>
        <w:tc>
          <w:tcPr>
            <w:tcW w:w="6715" w:type="dxa"/>
            <w:tcBorders>
              <w:top w:val="single" w:color="000000" w:sz="6" w:space="0"/>
              <w:left w:val="single" w:color="000000" w:sz="6" w:space="0"/>
              <w:bottom w:val="single" w:color="000000" w:sz="6" w:space="0"/>
              <w:right w:val="single" w:color="000000" w:sz="6" w:space="0"/>
            </w:tcBorders>
            <w:vAlign w:val="center"/>
          </w:tcPr>
          <w:p>
            <w:pPr>
              <w:pStyle w:val="10"/>
              <w:spacing w:line="360" w:lineRule="auto"/>
              <w:jc w:val="both"/>
              <w:rPr>
                <w:rFonts w:ascii="宋体" w:hAnsi="宋体" w:eastAsia="宋体" w:cs="宋体"/>
                <w:color w:val="000000"/>
                <w:kern w:val="0"/>
                <w:highlight w:val="none"/>
                <w:lang w:val="zh-CN"/>
              </w:rPr>
            </w:pPr>
            <w:r>
              <w:rPr>
                <w:rFonts w:hint="eastAsia" w:ascii="宋体" w:hAnsi="宋体" w:eastAsia="宋体" w:cs="宋体"/>
                <w:color w:val="000000"/>
                <w:kern w:val="0"/>
                <w:highlight w:val="none"/>
              </w:rPr>
              <w:t>500元/标段</w:t>
            </w:r>
            <w:r>
              <w:rPr>
                <w:rFonts w:hint="eastAsia" w:ascii="宋体" w:hAnsi="宋体" w:eastAsia="宋体" w:cs="宋体"/>
                <w:color w:val="000000"/>
                <w:kern w:val="0"/>
                <w:highlight w:val="none"/>
                <w:lang w:val="zh-CN"/>
              </w:rPr>
              <w:t>（招标文件售后不退,投标资格不能转让。）</w:t>
            </w:r>
          </w:p>
        </w:tc>
      </w:tr>
      <w:tr>
        <w:tblPrEx>
          <w:tblCellMar>
            <w:top w:w="0" w:type="dxa"/>
            <w:left w:w="108" w:type="dxa"/>
            <w:bottom w:w="0" w:type="dxa"/>
            <w:right w:w="108" w:type="dxa"/>
          </w:tblCellMar>
        </w:tblPrEx>
        <w:trPr>
          <w:trHeight w:val="23" w:hRule="atLeast"/>
          <w:jc w:val="center"/>
        </w:trPr>
        <w:tc>
          <w:tcPr>
            <w:tcW w:w="227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获取招标文件地点</w:t>
            </w:r>
          </w:p>
        </w:tc>
        <w:tc>
          <w:tcPr>
            <w:tcW w:w="6715"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jc w:val="left"/>
              <w:rPr>
                <w:rFonts w:ascii="宋体" w:hAnsi="宋体" w:eastAsia="宋体" w:cs="宋体"/>
                <w:color w:val="000000"/>
                <w:kern w:val="0"/>
                <w:highlight w:val="none"/>
                <w:lang w:val="zh-CN"/>
              </w:rPr>
            </w:pPr>
            <w:r>
              <w:rPr>
                <w:rFonts w:hint="eastAsia" w:ascii="宋体" w:hAnsi="宋体" w:eastAsia="宋体" w:cs="宋体"/>
                <w:color w:val="000000"/>
                <w:highlight w:val="none"/>
              </w:rPr>
              <w:t xml:space="preserve">青海起达工程项目管理有限公司（西宁市城西区五四西路53号三榆西城天街2号楼5楼20505室）    </w:t>
            </w:r>
          </w:p>
        </w:tc>
      </w:tr>
      <w:tr>
        <w:tblPrEx>
          <w:tblCellMar>
            <w:top w:w="0" w:type="dxa"/>
            <w:left w:w="108" w:type="dxa"/>
            <w:bottom w:w="0" w:type="dxa"/>
            <w:right w:w="108" w:type="dxa"/>
          </w:tblCellMar>
        </w:tblPrEx>
        <w:trPr>
          <w:trHeight w:val="2277" w:hRule="atLeast"/>
          <w:jc w:val="center"/>
        </w:trPr>
        <w:tc>
          <w:tcPr>
            <w:tcW w:w="227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购买招标文件时应提供材料</w:t>
            </w:r>
          </w:p>
        </w:tc>
        <w:tc>
          <w:tcPr>
            <w:tcW w:w="6715"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jc w:val="left"/>
              <w:rPr>
                <w:rFonts w:ascii="宋体" w:hAnsi="宋体" w:eastAsia="宋体" w:cs="宋体"/>
                <w:b/>
                <w:color w:val="000000"/>
                <w:highlight w:val="none"/>
              </w:rPr>
            </w:pPr>
            <w:r>
              <w:rPr>
                <w:rFonts w:hint="eastAsia" w:ascii="宋体" w:hAnsi="宋体" w:eastAsia="宋体" w:cs="宋体"/>
                <w:color w:val="000000"/>
                <w:highlight w:val="none"/>
              </w:rPr>
              <w:t>投标人的营业执照复印件、公司介绍信或法人授权委托书（原件）及法人身份证复印件。</w:t>
            </w:r>
            <w:r>
              <w:rPr>
                <w:rFonts w:hint="eastAsia" w:ascii="宋体" w:hAnsi="宋体" w:eastAsia="宋体" w:cs="宋体"/>
                <w:b/>
                <w:color w:val="000000"/>
                <w:highlight w:val="none"/>
              </w:rPr>
              <w:t>以上资料均需加盖公章。</w:t>
            </w:r>
          </w:p>
          <w:p>
            <w:pPr>
              <w:pStyle w:val="10"/>
              <w:spacing w:line="360" w:lineRule="auto"/>
              <w:jc w:val="both"/>
              <w:rPr>
                <w:rFonts w:ascii="宋体" w:hAnsi="宋体" w:eastAsia="宋体" w:cs="宋体"/>
                <w:color w:val="000000"/>
                <w:kern w:val="0"/>
                <w:highlight w:val="none"/>
                <w:lang w:val="zh-CN"/>
              </w:rPr>
            </w:pPr>
            <w:r>
              <w:rPr>
                <w:rFonts w:hint="eastAsia" w:ascii="宋体" w:hAnsi="宋体" w:eastAsia="宋体" w:cs="宋体"/>
                <w:b/>
                <w:color w:val="000000"/>
                <w:highlight w:val="none"/>
              </w:rPr>
              <w:t>注：</w:t>
            </w:r>
            <w:r>
              <w:rPr>
                <w:rFonts w:hint="eastAsia" w:ascii="宋体" w:hAnsi="宋体" w:eastAsia="宋体" w:cs="宋体"/>
                <w:color w:val="000000"/>
                <w:highlight w:val="none"/>
              </w:rPr>
              <w:t>需网上购买标书的投标人应将以上材料扫描后发至我公司联系邮箱，在邮件中标明购买项目名称、项目编号、标段、联系人及联系方式，并与我公司工作人员进行联系确认。</w:t>
            </w:r>
          </w:p>
        </w:tc>
      </w:tr>
      <w:tr>
        <w:tblPrEx>
          <w:tblCellMar>
            <w:top w:w="0" w:type="dxa"/>
            <w:left w:w="108" w:type="dxa"/>
            <w:bottom w:w="0" w:type="dxa"/>
            <w:right w:w="108" w:type="dxa"/>
          </w:tblCellMar>
        </w:tblPrEx>
        <w:trPr>
          <w:trHeight w:val="797" w:hRule="atLeast"/>
          <w:jc w:val="center"/>
        </w:trPr>
        <w:tc>
          <w:tcPr>
            <w:tcW w:w="227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rPr>
            </w:pPr>
            <w:r>
              <w:rPr>
                <w:rFonts w:hint="eastAsia" w:ascii="宋体" w:hAnsi="宋体" w:eastAsia="宋体" w:cs="宋体"/>
                <w:color w:val="000000"/>
                <w:kern w:val="0"/>
                <w:highlight w:val="none"/>
                <w:lang w:val="zh-CN"/>
              </w:rPr>
              <w:t>投标截止</w:t>
            </w:r>
            <w:r>
              <w:rPr>
                <w:rFonts w:hint="eastAsia" w:ascii="宋体" w:hAnsi="宋体" w:eastAsia="宋体" w:cs="宋体"/>
                <w:color w:val="000000"/>
                <w:kern w:val="0"/>
                <w:highlight w:val="none"/>
              </w:rPr>
              <w:t>及</w:t>
            </w:r>
          </w:p>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开标时间</w:t>
            </w:r>
          </w:p>
        </w:tc>
        <w:tc>
          <w:tcPr>
            <w:tcW w:w="6715"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jc w:val="left"/>
              <w:rPr>
                <w:rFonts w:ascii="宋体" w:hAnsi="宋体" w:eastAsia="宋体" w:cs="宋体"/>
                <w:b/>
                <w:color w:val="000000"/>
                <w:highlight w:val="none"/>
                <w:lang w:val="zh-CN"/>
              </w:rPr>
            </w:pPr>
            <w:r>
              <w:rPr>
                <w:rFonts w:hint="eastAsia" w:ascii="宋体" w:hAnsi="宋体" w:eastAsia="宋体" w:cs="宋体"/>
                <w:bCs/>
                <w:color w:val="000000"/>
                <w:highlight w:val="none"/>
                <w:lang w:val="zh-CN"/>
              </w:rPr>
              <w:t>2021年</w:t>
            </w:r>
            <w:r>
              <w:rPr>
                <w:rFonts w:hint="eastAsia" w:ascii="宋体" w:hAnsi="宋体" w:eastAsia="宋体" w:cs="宋体"/>
                <w:bCs/>
                <w:color w:val="000000"/>
                <w:highlight w:val="none"/>
                <w:lang w:val="en-US" w:eastAsia="zh-CN"/>
              </w:rPr>
              <w:t>8</w:t>
            </w:r>
            <w:r>
              <w:rPr>
                <w:rFonts w:hint="eastAsia" w:ascii="宋体" w:hAnsi="宋体" w:eastAsia="宋体" w:cs="宋体"/>
                <w:bCs/>
                <w:color w:val="000000"/>
                <w:highlight w:val="none"/>
                <w:lang w:val="zh-CN"/>
              </w:rPr>
              <w:t>月</w:t>
            </w:r>
            <w:r>
              <w:rPr>
                <w:rFonts w:hint="eastAsia" w:ascii="宋体" w:hAnsi="宋体" w:eastAsia="宋体" w:cs="宋体"/>
                <w:bCs/>
                <w:color w:val="000000"/>
                <w:highlight w:val="none"/>
                <w:lang w:val="en-US" w:eastAsia="zh-CN"/>
              </w:rPr>
              <w:t>16</w:t>
            </w:r>
            <w:r>
              <w:rPr>
                <w:rFonts w:hint="eastAsia" w:ascii="宋体" w:hAnsi="宋体" w:eastAsia="宋体" w:cs="宋体"/>
                <w:bCs/>
                <w:color w:val="000000"/>
                <w:highlight w:val="none"/>
                <w:lang w:val="zh-CN"/>
              </w:rPr>
              <w:t>日上午</w:t>
            </w:r>
            <w:r>
              <w:rPr>
                <w:rFonts w:hint="eastAsia" w:ascii="宋体" w:hAnsi="宋体" w:eastAsia="宋体" w:cs="宋体"/>
                <w:bCs/>
                <w:color w:val="000000"/>
                <w:highlight w:val="none"/>
                <w:lang w:val="en-US" w:eastAsia="zh-CN"/>
              </w:rPr>
              <w:t>9</w:t>
            </w:r>
            <w:r>
              <w:rPr>
                <w:rFonts w:hint="eastAsia" w:ascii="宋体" w:hAnsi="宋体" w:eastAsia="宋体" w:cs="宋体"/>
                <w:bCs/>
                <w:color w:val="000000"/>
                <w:highlight w:val="none"/>
                <w:lang w:val="zh-CN"/>
              </w:rPr>
              <w:t>时00分（北京时间）</w:t>
            </w:r>
          </w:p>
        </w:tc>
      </w:tr>
      <w:tr>
        <w:tblPrEx>
          <w:tblCellMar>
            <w:top w:w="0" w:type="dxa"/>
            <w:left w:w="108" w:type="dxa"/>
            <w:bottom w:w="0" w:type="dxa"/>
            <w:right w:w="108" w:type="dxa"/>
          </w:tblCellMar>
        </w:tblPrEx>
        <w:trPr>
          <w:trHeight w:val="1079" w:hRule="atLeast"/>
          <w:jc w:val="center"/>
        </w:trPr>
        <w:tc>
          <w:tcPr>
            <w:tcW w:w="227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投标及开标地点</w:t>
            </w:r>
          </w:p>
        </w:tc>
        <w:tc>
          <w:tcPr>
            <w:tcW w:w="6715"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jc w:val="left"/>
              <w:rPr>
                <w:rFonts w:ascii="宋体" w:hAnsi="宋体" w:eastAsia="宋体" w:cs="宋体"/>
                <w:b/>
                <w:color w:val="000000"/>
                <w:highlight w:val="none"/>
                <w:lang w:val="zh-CN"/>
              </w:rPr>
            </w:pPr>
            <w:r>
              <w:rPr>
                <w:rFonts w:hint="eastAsia" w:ascii="宋体" w:hAnsi="宋体" w:cs="宋体"/>
                <w:kern w:val="0"/>
                <w:highlight w:val="none"/>
                <w:lang w:eastAsia="zh-CN"/>
              </w:rPr>
              <w:t>海东市政务服务和公共资源交易中心南三楼1号开标室</w:t>
            </w:r>
            <w:r>
              <w:rPr>
                <w:rFonts w:hint="eastAsia" w:ascii="宋体" w:hAnsi="宋体" w:cs="宋体"/>
                <w:kern w:val="0"/>
                <w:highlight w:val="none"/>
              </w:rPr>
              <w:t>（地址:</w:t>
            </w:r>
            <w:r>
              <w:rPr>
                <w:rFonts w:ascii="宋体" w:hAnsi="宋体" w:eastAsia="宋体" w:cs="宋体"/>
                <w:highlight w:val="none"/>
              </w:rPr>
              <w:t>海东市乐都区碾伯镇朝阳山片区海东大道碧桂园西侧</w:t>
            </w:r>
            <w:r>
              <w:rPr>
                <w:rFonts w:hint="eastAsia" w:ascii="宋体" w:hAnsi="宋体" w:cs="宋体"/>
                <w:kern w:val="0"/>
                <w:highlight w:val="none"/>
              </w:rPr>
              <w:t>）</w:t>
            </w:r>
          </w:p>
        </w:tc>
      </w:tr>
      <w:tr>
        <w:tblPrEx>
          <w:tblCellMar>
            <w:top w:w="0" w:type="dxa"/>
            <w:left w:w="108" w:type="dxa"/>
            <w:bottom w:w="0" w:type="dxa"/>
            <w:right w:w="108" w:type="dxa"/>
          </w:tblCellMar>
        </w:tblPrEx>
        <w:trPr>
          <w:trHeight w:val="1792" w:hRule="atLeast"/>
          <w:jc w:val="center"/>
        </w:trPr>
        <w:tc>
          <w:tcPr>
            <w:tcW w:w="227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color w:val="000000"/>
                <w:kern w:val="0"/>
                <w:highlight w:val="none"/>
                <w:lang w:val="zh-CN"/>
              </w:rPr>
            </w:pPr>
            <w:r>
              <w:rPr>
                <w:rFonts w:hint="eastAsia" w:ascii="宋体" w:hAnsi="宋体" w:cs="宋体"/>
                <w:color w:val="000000"/>
                <w:kern w:val="0"/>
                <w:highlight w:val="none"/>
                <w:lang w:val="zh-CN"/>
              </w:rPr>
              <w:t>招标人联系人</w:t>
            </w:r>
          </w:p>
        </w:tc>
        <w:tc>
          <w:tcPr>
            <w:tcW w:w="6715"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color w:val="000000"/>
                <w:kern w:val="0"/>
                <w:highlight w:val="none"/>
              </w:rPr>
            </w:pPr>
            <w:r>
              <w:rPr>
                <w:rFonts w:hint="eastAsia" w:ascii="宋体" w:hAnsi="宋体" w:cs="宋体"/>
                <w:color w:val="000000"/>
                <w:kern w:val="0"/>
                <w:highlight w:val="none"/>
                <w:lang w:val="zh-CN"/>
              </w:rPr>
              <w:t>招标人：民和回族土族自治县林业和草原局</w:t>
            </w:r>
          </w:p>
          <w:p>
            <w:pPr>
              <w:autoSpaceDE w:val="0"/>
              <w:autoSpaceDN w:val="0"/>
              <w:adjustRightInd w:val="0"/>
              <w:spacing w:line="360" w:lineRule="auto"/>
              <w:rPr>
                <w:rFonts w:ascii="宋体" w:hAnsi="宋体" w:cs="宋体"/>
                <w:color w:val="000000"/>
                <w:kern w:val="0"/>
                <w:highlight w:val="none"/>
              </w:rPr>
            </w:pPr>
            <w:r>
              <w:rPr>
                <w:rFonts w:ascii="宋体" w:hAnsi="宋体" w:cs="宋体"/>
                <w:color w:val="000000"/>
                <w:kern w:val="0"/>
                <w:highlight w:val="none"/>
              </w:rPr>
              <w:t>联系人：</w:t>
            </w:r>
            <w:r>
              <w:rPr>
                <w:rFonts w:hint="eastAsia" w:ascii="宋体" w:hAnsi="宋体" w:cs="宋体"/>
                <w:color w:val="000000"/>
                <w:kern w:val="0"/>
                <w:highlight w:val="none"/>
              </w:rPr>
              <w:t>柳</w:t>
            </w:r>
            <w:r>
              <w:rPr>
                <w:rFonts w:ascii="宋体" w:hAnsi="宋体" w:cs="宋体"/>
                <w:color w:val="000000"/>
                <w:kern w:val="0"/>
                <w:highlight w:val="none"/>
              </w:rPr>
              <w:t>老师</w:t>
            </w:r>
            <w:r>
              <w:rPr>
                <w:rFonts w:hint="eastAsia" w:ascii="宋体" w:hAnsi="宋体" w:cs="宋体"/>
                <w:color w:val="000000"/>
                <w:kern w:val="0"/>
                <w:highlight w:val="none"/>
              </w:rPr>
              <w:t xml:space="preserve">  </w:t>
            </w:r>
            <w:r>
              <w:rPr>
                <w:rFonts w:ascii="宋体" w:hAnsi="宋体" w:cs="宋体"/>
                <w:color w:val="000000"/>
                <w:kern w:val="0"/>
                <w:highlight w:val="none"/>
              </w:rPr>
              <w:t xml:space="preserve"> </w:t>
            </w:r>
            <w:r>
              <w:rPr>
                <w:rFonts w:hint="eastAsia" w:ascii="宋体" w:hAnsi="宋体" w:cs="宋体"/>
                <w:color w:val="000000"/>
                <w:kern w:val="0"/>
                <w:highlight w:val="none"/>
              </w:rPr>
              <w:t xml:space="preserve">    </w:t>
            </w:r>
            <w:r>
              <w:rPr>
                <w:rFonts w:ascii="宋体" w:hAnsi="宋体" w:cs="宋体"/>
                <w:color w:val="000000"/>
                <w:kern w:val="0"/>
                <w:highlight w:val="none"/>
              </w:rPr>
              <w:t>联系电话：</w:t>
            </w:r>
            <w:r>
              <w:rPr>
                <w:rFonts w:hint="eastAsia" w:ascii="宋体" w:hAnsi="宋体" w:cs="宋体"/>
                <w:color w:val="000000"/>
                <w:kern w:val="0"/>
                <w:highlight w:val="none"/>
              </w:rPr>
              <w:t>13519729370</w:t>
            </w:r>
          </w:p>
          <w:p>
            <w:pPr>
              <w:autoSpaceDE w:val="0"/>
              <w:autoSpaceDN w:val="0"/>
              <w:adjustRightInd w:val="0"/>
              <w:spacing w:line="360" w:lineRule="auto"/>
              <w:rPr>
                <w:rFonts w:ascii="宋体" w:hAnsi="宋体" w:cs="宋体"/>
                <w:color w:val="000000"/>
                <w:kern w:val="0"/>
                <w:highlight w:val="none"/>
              </w:rPr>
            </w:pPr>
            <w:r>
              <w:rPr>
                <w:rFonts w:ascii="宋体" w:hAnsi="宋体" w:cs="宋体"/>
                <w:color w:val="000000"/>
                <w:kern w:val="0"/>
                <w:highlight w:val="none"/>
              </w:rPr>
              <w:t>联系地址：</w:t>
            </w:r>
            <w:r>
              <w:rPr>
                <w:rFonts w:hint="eastAsia" w:ascii="宋体" w:hAnsi="宋体" w:eastAsia="宋体" w:cs="宋体"/>
                <w:color w:val="000000"/>
                <w:kern w:val="0"/>
                <w:highlight w:val="none"/>
                <w:lang w:val="zh-CN"/>
              </w:rPr>
              <w:t>民和县川垣大街林草局</w:t>
            </w:r>
          </w:p>
        </w:tc>
      </w:tr>
      <w:tr>
        <w:tblPrEx>
          <w:tblCellMar>
            <w:top w:w="0" w:type="dxa"/>
            <w:left w:w="108" w:type="dxa"/>
            <w:bottom w:w="0" w:type="dxa"/>
            <w:right w:w="108" w:type="dxa"/>
          </w:tblCellMar>
        </w:tblPrEx>
        <w:trPr>
          <w:trHeight w:val="23" w:hRule="atLeast"/>
          <w:jc w:val="center"/>
        </w:trPr>
        <w:tc>
          <w:tcPr>
            <w:tcW w:w="227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代理机构联系人</w:t>
            </w:r>
          </w:p>
        </w:tc>
        <w:tc>
          <w:tcPr>
            <w:tcW w:w="6715"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color w:val="000000"/>
                <w:kern w:val="0"/>
                <w:highlight w:val="none"/>
              </w:rPr>
            </w:pPr>
            <w:r>
              <w:rPr>
                <w:rFonts w:hint="eastAsia" w:ascii="宋体" w:hAnsi="宋体" w:cs="宋体"/>
                <w:color w:val="000000"/>
                <w:kern w:val="0"/>
                <w:highlight w:val="none"/>
                <w:lang w:val="zh-CN"/>
              </w:rPr>
              <w:t>联系人：</w:t>
            </w:r>
            <w:r>
              <w:rPr>
                <w:rFonts w:hint="eastAsia" w:ascii="宋体" w:hAnsi="宋体" w:cs="宋体"/>
                <w:color w:val="000000"/>
                <w:kern w:val="0"/>
                <w:highlight w:val="none"/>
              </w:rPr>
              <w:t xml:space="preserve">李女士；  </w:t>
            </w:r>
            <w:r>
              <w:rPr>
                <w:rFonts w:hint="eastAsia" w:ascii="宋体" w:hAnsi="宋体" w:cs="宋体"/>
                <w:color w:val="000000"/>
                <w:kern w:val="0"/>
                <w:highlight w:val="none"/>
                <w:lang w:val="zh-CN"/>
              </w:rPr>
              <w:t>电话：0971-</w:t>
            </w:r>
            <w:r>
              <w:rPr>
                <w:rFonts w:hint="eastAsia" w:ascii="宋体" w:hAnsi="宋体" w:cs="宋体"/>
                <w:color w:val="000000"/>
                <w:kern w:val="0"/>
                <w:highlight w:val="none"/>
              </w:rPr>
              <w:t>5118075；</w:t>
            </w:r>
          </w:p>
          <w:p>
            <w:pPr>
              <w:autoSpaceDE w:val="0"/>
              <w:autoSpaceDN w:val="0"/>
              <w:adjustRightInd w:val="0"/>
              <w:spacing w:line="360" w:lineRule="auto"/>
              <w:rPr>
                <w:rFonts w:ascii="宋体" w:hAnsi="宋体" w:cs="宋体"/>
                <w:color w:val="000000"/>
                <w:kern w:val="0"/>
                <w:highlight w:val="none"/>
              </w:rPr>
            </w:pPr>
            <w:r>
              <w:rPr>
                <w:rFonts w:hint="eastAsia" w:ascii="宋体" w:hAnsi="宋体" w:cs="宋体"/>
                <w:color w:val="000000"/>
                <w:kern w:val="0"/>
                <w:highlight w:val="none"/>
                <w:lang w:val="zh-CN"/>
              </w:rPr>
              <w:t>电子邮箱</w:t>
            </w:r>
            <w:r>
              <w:rPr>
                <w:rFonts w:hint="eastAsia" w:ascii="宋体" w:hAnsi="宋体" w:cs="宋体"/>
                <w:color w:val="000000"/>
                <w:kern w:val="0"/>
                <w:highlight w:val="none"/>
              </w:rPr>
              <w:t>：qhqdyxgs@163.com</w:t>
            </w:r>
          </w:p>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cs="宋体"/>
                <w:color w:val="000000"/>
                <w:kern w:val="0"/>
                <w:highlight w:val="none"/>
                <w:lang w:val="zh-CN"/>
              </w:rPr>
              <w:t>联系地址：西宁市</w:t>
            </w:r>
            <w:r>
              <w:rPr>
                <w:rFonts w:hint="eastAsia" w:ascii="宋体" w:hAnsi="宋体" w:cs="宋体"/>
                <w:color w:val="000000"/>
                <w:kern w:val="0"/>
                <w:highlight w:val="none"/>
              </w:rPr>
              <w:t>城西区五四西路53号三榆西城天街2号楼5楼20505室</w:t>
            </w:r>
          </w:p>
        </w:tc>
      </w:tr>
      <w:tr>
        <w:tblPrEx>
          <w:tblCellMar>
            <w:top w:w="0" w:type="dxa"/>
            <w:left w:w="108" w:type="dxa"/>
            <w:bottom w:w="0" w:type="dxa"/>
            <w:right w:w="108" w:type="dxa"/>
          </w:tblCellMar>
        </w:tblPrEx>
        <w:trPr>
          <w:trHeight w:val="548" w:hRule="atLeast"/>
          <w:jc w:val="center"/>
        </w:trPr>
        <w:tc>
          <w:tcPr>
            <w:tcW w:w="227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代理机构开户行</w:t>
            </w:r>
          </w:p>
        </w:tc>
        <w:tc>
          <w:tcPr>
            <w:tcW w:w="6715"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eastAsia="宋体" w:cs="宋体"/>
                <w:kern w:val="0"/>
                <w:highlight w:val="none"/>
              </w:rPr>
              <w:t>中国工商银行股份有限公司西宁西川南路支行</w:t>
            </w:r>
          </w:p>
        </w:tc>
      </w:tr>
      <w:tr>
        <w:tblPrEx>
          <w:tblCellMar>
            <w:top w:w="0" w:type="dxa"/>
            <w:left w:w="108" w:type="dxa"/>
            <w:bottom w:w="0" w:type="dxa"/>
            <w:right w:w="108" w:type="dxa"/>
          </w:tblCellMar>
        </w:tblPrEx>
        <w:trPr>
          <w:trHeight w:val="555" w:hRule="atLeast"/>
          <w:jc w:val="center"/>
        </w:trPr>
        <w:tc>
          <w:tcPr>
            <w:tcW w:w="227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收款人</w:t>
            </w:r>
          </w:p>
        </w:tc>
        <w:tc>
          <w:tcPr>
            <w:tcW w:w="6715"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eastAsia="宋体" w:cs="宋体"/>
                <w:color w:val="000000"/>
                <w:highlight w:val="none"/>
              </w:rPr>
              <w:t>青海起达工程项目管理有限公司</w:t>
            </w:r>
          </w:p>
        </w:tc>
      </w:tr>
      <w:tr>
        <w:tblPrEx>
          <w:tblCellMar>
            <w:top w:w="0" w:type="dxa"/>
            <w:left w:w="108" w:type="dxa"/>
            <w:bottom w:w="0" w:type="dxa"/>
            <w:right w:w="108" w:type="dxa"/>
          </w:tblCellMar>
        </w:tblPrEx>
        <w:trPr>
          <w:trHeight w:val="410" w:hRule="atLeast"/>
          <w:jc w:val="center"/>
        </w:trPr>
        <w:tc>
          <w:tcPr>
            <w:tcW w:w="227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银行账号</w:t>
            </w:r>
          </w:p>
        </w:tc>
        <w:tc>
          <w:tcPr>
            <w:tcW w:w="6715"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rPr>
            </w:pPr>
            <w:r>
              <w:rPr>
                <w:rFonts w:hint="eastAsia" w:ascii="宋体" w:hAnsi="宋体" w:eastAsia="宋体" w:cs="宋体"/>
                <w:highlight w:val="none"/>
              </w:rPr>
              <w:t>2806046909100011779</w:t>
            </w:r>
          </w:p>
        </w:tc>
      </w:tr>
      <w:tr>
        <w:tblPrEx>
          <w:tblCellMar>
            <w:top w:w="0" w:type="dxa"/>
            <w:left w:w="108" w:type="dxa"/>
            <w:bottom w:w="0" w:type="dxa"/>
            <w:right w:w="108" w:type="dxa"/>
          </w:tblCellMar>
        </w:tblPrEx>
        <w:trPr>
          <w:trHeight w:val="23" w:hRule="atLeast"/>
          <w:jc w:val="center"/>
        </w:trPr>
        <w:tc>
          <w:tcPr>
            <w:tcW w:w="227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其他事项</w:t>
            </w:r>
          </w:p>
        </w:tc>
        <w:tc>
          <w:tcPr>
            <w:tcW w:w="6715"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jc w:val="left"/>
              <w:rPr>
                <w:highlight w:val="none"/>
              </w:rPr>
            </w:pPr>
            <w:r>
              <w:rPr>
                <w:rFonts w:hint="eastAsia"/>
                <w:highlight w:val="none"/>
              </w:rPr>
              <w:t>本公告发布于《青海省政府采购网》、《青海省电子招标投标公共服务平台》、《青海项目信息网》、《中国采购与招标网》；</w:t>
            </w:r>
          </w:p>
          <w:p>
            <w:pPr>
              <w:numPr>
                <w:ilvl w:val="0"/>
                <w:numId w:val="1"/>
              </w:numPr>
              <w:autoSpaceDE w:val="0"/>
              <w:autoSpaceDN w:val="0"/>
              <w:adjustRightInd w:val="0"/>
              <w:spacing w:line="360" w:lineRule="auto"/>
              <w:jc w:val="left"/>
              <w:rPr>
                <w:highlight w:val="none"/>
              </w:rPr>
            </w:pPr>
            <w:r>
              <w:rPr>
                <w:rFonts w:hint="eastAsia"/>
                <w:highlight w:val="none"/>
                <w:lang w:val="zh-CN"/>
              </w:rPr>
              <w:t>公告期限：自青海政府</w:t>
            </w:r>
            <w:r>
              <w:rPr>
                <w:rFonts w:hint="eastAsia"/>
                <w:highlight w:val="none"/>
              </w:rPr>
              <w:t>采购</w:t>
            </w:r>
            <w:r>
              <w:rPr>
                <w:rFonts w:hint="eastAsia"/>
                <w:highlight w:val="none"/>
                <w:lang w:val="zh-CN"/>
              </w:rPr>
              <w:t>网发布之日起</w:t>
            </w:r>
            <w:r>
              <w:rPr>
                <w:rFonts w:hint="eastAsia"/>
                <w:highlight w:val="none"/>
              </w:rPr>
              <w:t>5个工作日；公告内容以</w:t>
            </w:r>
            <w:r>
              <w:rPr>
                <w:rFonts w:hint="eastAsia"/>
                <w:highlight w:val="none"/>
                <w:lang w:val="zh-CN"/>
              </w:rPr>
              <w:t>青海政府采购网发布的为准</w:t>
            </w:r>
            <w:r>
              <w:rPr>
                <w:rFonts w:hint="eastAsia"/>
                <w:highlight w:val="none"/>
              </w:rPr>
              <w:t>.</w:t>
            </w:r>
          </w:p>
          <w:p>
            <w:pPr>
              <w:numPr>
                <w:ilvl w:val="0"/>
                <w:numId w:val="1"/>
              </w:numPr>
              <w:autoSpaceDE w:val="0"/>
              <w:autoSpaceDN w:val="0"/>
              <w:adjustRightInd w:val="0"/>
              <w:spacing w:line="360" w:lineRule="auto"/>
              <w:rPr>
                <w:highlight w:val="none"/>
              </w:rPr>
            </w:pPr>
            <w:r>
              <w:rPr>
                <w:rFonts w:hint="eastAsia"/>
                <w:highlight w:val="none"/>
              </w:rPr>
              <w:t>项目落实的政府采购政策：节约能源、保护环境、促进中小企业发展等。</w:t>
            </w:r>
          </w:p>
          <w:p>
            <w:pPr>
              <w:numPr>
                <w:ilvl w:val="0"/>
                <w:numId w:val="1"/>
              </w:numPr>
              <w:autoSpaceDE w:val="0"/>
              <w:autoSpaceDN w:val="0"/>
              <w:adjustRightInd w:val="0"/>
              <w:spacing w:line="360" w:lineRule="auto"/>
              <w:jc w:val="left"/>
              <w:rPr>
                <w:highlight w:val="none"/>
                <w:lang w:val="zh-CN"/>
              </w:rPr>
            </w:pPr>
            <w:r>
              <w:rPr>
                <w:rFonts w:hint="eastAsia"/>
                <w:highlight w:val="none"/>
                <w:lang w:val="zh-CN"/>
              </w:rPr>
              <w:t>此项目保证金缴纳至《海东市公共资源交易中心》，为了使项目顺利进行。请各投标人务必提前3天缴纳，并随时查看是否被退回。若因投标人未发现被退回，保证金缴款失败造成的废标，我公司概不负责。</w:t>
            </w:r>
          </w:p>
        </w:tc>
      </w:tr>
      <w:tr>
        <w:tblPrEx>
          <w:tblCellMar>
            <w:top w:w="0" w:type="dxa"/>
            <w:left w:w="108" w:type="dxa"/>
            <w:bottom w:w="0" w:type="dxa"/>
            <w:right w:w="108" w:type="dxa"/>
          </w:tblCellMar>
        </w:tblPrEx>
        <w:trPr>
          <w:trHeight w:val="23" w:hRule="atLeast"/>
          <w:jc w:val="center"/>
        </w:trPr>
        <w:tc>
          <w:tcPr>
            <w:tcW w:w="2274"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财政监督部门及电话</w:t>
            </w:r>
          </w:p>
        </w:tc>
        <w:tc>
          <w:tcPr>
            <w:tcW w:w="6715"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jc w:val="left"/>
              <w:rPr>
                <w:rFonts w:ascii="宋体" w:hAnsi="宋体" w:cs="宋体"/>
                <w:kern w:val="0"/>
                <w:highlight w:val="none"/>
              </w:rPr>
            </w:pPr>
            <w:r>
              <w:rPr>
                <w:rFonts w:hint="eastAsia" w:ascii="宋体" w:hAnsi="宋体" w:cs="宋体"/>
                <w:kern w:val="0"/>
                <w:highlight w:val="none"/>
              </w:rPr>
              <w:t>监督</w:t>
            </w:r>
            <w:r>
              <w:rPr>
                <w:rFonts w:hint="eastAsia" w:ascii="宋体" w:hAnsi="宋体" w:cs="宋体"/>
                <w:kern w:val="0"/>
                <w:highlight w:val="none"/>
                <w:lang w:val="zh-CN"/>
              </w:rPr>
              <w:t>单位：海东市民和</w:t>
            </w:r>
            <w:r>
              <w:rPr>
                <w:rFonts w:hint="eastAsia" w:ascii="宋体" w:hAnsi="宋体"/>
                <w:kern w:val="0"/>
                <w:highlight w:val="none"/>
              </w:rPr>
              <w:t>回族土族自治</w:t>
            </w:r>
            <w:r>
              <w:rPr>
                <w:rFonts w:hint="eastAsia" w:ascii="宋体" w:hAnsi="宋体" w:cs="宋体"/>
                <w:kern w:val="0"/>
                <w:highlight w:val="none"/>
                <w:lang w:val="zh-CN"/>
              </w:rPr>
              <w:t>县财政局</w:t>
            </w:r>
            <w:r>
              <w:rPr>
                <w:rFonts w:hint="eastAsia" w:ascii="宋体" w:hAnsi="宋体" w:cs="宋体"/>
                <w:kern w:val="0"/>
                <w:highlight w:val="none"/>
              </w:rPr>
              <w:t xml:space="preserve"> </w:t>
            </w:r>
          </w:p>
          <w:p>
            <w:pPr>
              <w:autoSpaceDE w:val="0"/>
              <w:autoSpaceDN w:val="0"/>
              <w:adjustRightInd w:val="0"/>
              <w:spacing w:line="360" w:lineRule="auto"/>
              <w:rPr>
                <w:rFonts w:ascii="宋体" w:hAnsi="宋体" w:cs="宋体"/>
                <w:color w:val="000000"/>
                <w:kern w:val="0"/>
                <w:highlight w:val="none"/>
              </w:rPr>
            </w:pPr>
            <w:r>
              <w:rPr>
                <w:rFonts w:hint="eastAsia" w:ascii="宋体" w:hAnsi="宋体" w:cs="宋体"/>
                <w:kern w:val="0"/>
                <w:highlight w:val="none"/>
                <w:lang w:val="zh-CN"/>
              </w:rPr>
              <w:t>联系电话：0972-8526409</w:t>
            </w:r>
          </w:p>
        </w:tc>
      </w:tr>
    </w:tbl>
    <w:p>
      <w:pPr>
        <w:autoSpaceDE w:val="0"/>
        <w:autoSpaceDN w:val="0"/>
        <w:adjustRightInd w:val="0"/>
        <w:spacing w:line="360" w:lineRule="auto"/>
        <w:jc w:val="right"/>
        <w:rPr>
          <w:rFonts w:ascii="宋体" w:hAnsi="宋体" w:eastAsia="宋体" w:cs="宋体"/>
          <w:kern w:val="0"/>
          <w:highlight w:val="none"/>
        </w:rPr>
      </w:pPr>
      <w:r>
        <w:rPr>
          <w:rFonts w:hint="eastAsia" w:ascii="宋体" w:hAnsi="宋体" w:eastAsia="宋体" w:cs="宋体"/>
          <w:kern w:val="0"/>
          <w:highlight w:val="none"/>
        </w:rPr>
        <w:t>青海起达工程项目管理有限公司</w:t>
      </w:r>
    </w:p>
    <w:p>
      <w:pPr>
        <w:autoSpaceDE w:val="0"/>
        <w:autoSpaceDN w:val="0"/>
        <w:adjustRightInd w:val="0"/>
        <w:spacing w:line="360" w:lineRule="auto"/>
        <w:jc w:val="center"/>
        <w:rPr>
          <w:highlight w:val="none"/>
          <w:lang w:val="zh-CN"/>
        </w:rPr>
      </w:pPr>
      <w:r>
        <w:rPr>
          <w:rFonts w:hint="eastAsia" w:ascii="宋体" w:hAnsi="宋体" w:eastAsia="宋体" w:cs="宋体"/>
          <w:kern w:val="0"/>
          <w:highlight w:val="none"/>
        </w:rPr>
        <w:t xml:space="preserve">                                         </w:t>
      </w:r>
      <w:r>
        <w:rPr>
          <w:rFonts w:hint="eastAsia" w:ascii="宋体" w:hAnsi="宋体" w:eastAsia="宋体" w:cs="宋体"/>
          <w:kern w:val="0"/>
          <w:highlight w:val="none"/>
          <w:lang w:val="zh-CN"/>
        </w:rPr>
        <w:t>202</w:t>
      </w:r>
      <w:r>
        <w:rPr>
          <w:rFonts w:hint="eastAsia" w:ascii="宋体" w:hAnsi="宋体" w:eastAsia="宋体" w:cs="宋体"/>
          <w:kern w:val="0"/>
          <w:highlight w:val="none"/>
        </w:rPr>
        <w:t>1</w:t>
      </w:r>
      <w:r>
        <w:rPr>
          <w:rFonts w:hint="eastAsia" w:ascii="宋体" w:hAnsi="宋体" w:eastAsia="宋体" w:cs="宋体"/>
          <w:kern w:val="0"/>
          <w:highlight w:val="none"/>
          <w:lang w:val="zh-CN"/>
        </w:rPr>
        <w:t>年</w:t>
      </w:r>
      <w:r>
        <w:rPr>
          <w:rFonts w:hint="eastAsia" w:ascii="宋体" w:hAnsi="宋体" w:eastAsia="宋体" w:cs="宋体"/>
          <w:kern w:val="0"/>
          <w:highlight w:val="none"/>
          <w:lang w:val="en-US" w:eastAsia="zh-CN"/>
        </w:rPr>
        <w:t>7</w:t>
      </w:r>
      <w:r>
        <w:rPr>
          <w:rFonts w:hint="eastAsia" w:ascii="宋体" w:hAnsi="宋体" w:eastAsia="宋体" w:cs="宋体"/>
          <w:kern w:val="0"/>
          <w:highlight w:val="none"/>
          <w:lang w:val="zh-CN"/>
        </w:rPr>
        <w:t>月</w:t>
      </w:r>
      <w:r>
        <w:rPr>
          <w:rFonts w:hint="eastAsia" w:ascii="宋体" w:hAnsi="宋体" w:eastAsia="宋体" w:cs="宋体"/>
          <w:kern w:val="0"/>
          <w:highlight w:val="none"/>
          <w:lang w:val="en-US" w:eastAsia="zh-CN"/>
        </w:rPr>
        <w:t>26</w:t>
      </w:r>
      <w:r>
        <w:rPr>
          <w:rFonts w:hint="eastAsia" w:ascii="宋体" w:hAnsi="宋体" w:eastAsia="宋体" w:cs="宋体"/>
          <w:kern w:val="0"/>
          <w:highlight w:val="none"/>
          <w:lang w:val="zh-CN"/>
        </w:rPr>
        <w:t>日</w:t>
      </w:r>
      <w:bookmarkStart w:id="4" w:name="_Toc478561457"/>
      <w:bookmarkStart w:id="5" w:name="_Toc264"/>
      <w:bookmarkStart w:id="6" w:name="_Toc30144"/>
      <w:bookmarkStart w:id="7" w:name="_Toc478628062"/>
      <w:bookmarkStart w:id="8" w:name="_Toc14668"/>
      <w:bookmarkStart w:id="9" w:name="_Toc442450440"/>
      <w:bookmarkStart w:id="10" w:name="_Toc21841"/>
      <w:bookmarkStart w:id="11" w:name="_Toc27264"/>
      <w:bookmarkStart w:id="12" w:name="_Toc478562275"/>
      <w:bookmarkStart w:id="13" w:name="_Toc478561520"/>
    </w:p>
    <w:p>
      <w:pPr>
        <w:pStyle w:val="22"/>
        <w:jc w:val="both"/>
        <w:rPr>
          <w:highlight w:val="none"/>
          <w:lang w:val="zh-CN"/>
        </w:rPr>
      </w:pPr>
      <w:bookmarkStart w:id="14" w:name="_Toc27758"/>
    </w:p>
    <w:p>
      <w:pPr>
        <w:pStyle w:val="22"/>
        <w:rPr>
          <w:highlight w:val="none"/>
          <w:lang w:val="zh-CN"/>
        </w:rPr>
      </w:pPr>
      <w:r>
        <w:rPr>
          <w:rFonts w:hint="eastAsia"/>
          <w:highlight w:val="none"/>
          <w:lang w:val="zh-CN"/>
        </w:rPr>
        <w:t>第二部分</w:t>
      </w:r>
      <w:r>
        <w:rPr>
          <w:rFonts w:ascii="Calibri" w:cs="Calibri"/>
          <w:highlight w:val="none"/>
        </w:rPr>
        <w:t xml:space="preserve">  </w:t>
      </w:r>
      <w:r>
        <w:rPr>
          <w:rFonts w:hint="eastAsia"/>
          <w:highlight w:val="none"/>
          <w:lang w:val="zh-CN"/>
        </w:rPr>
        <w:t>投标人须知前附表</w:t>
      </w:r>
      <w:bookmarkEnd w:id="4"/>
      <w:bookmarkEnd w:id="5"/>
      <w:bookmarkEnd w:id="6"/>
      <w:bookmarkEnd w:id="7"/>
      <w:bookmarkEnd w:id="8"/>
      <w:bookmarkEnd w:id="9"/>
      <w:bookmarkEnd w:id="10"/>
      <w:bookmarkEnd w:id="11"/>
      <w:bookmarkEnd w:id="12"/>
      <w:bookmarkEnd w:id="13"/>
      <w:bookmarkEnd w:id="14"/>
    </w:p>
    <w:p>
      <w:pPr>
        <w:rPr>
          <w:highlight w:val="none"/>
          <w:lang w:val="zh-CN"/>
        </w:rPr>
      </w:pPr>
    </w:p>
    <w:tbl>
      <w:tblPr>
        <w:tblStyle w:val="24"/>
        <w:tblW w:w="9727" w:type="dxa"/>
        <w:jc w:val="center"/>
        <w:tblLayout w:type="fixed"/>
        <w:tblCellMar>
          <w:top w:w="0" w:type="dxa"/>
          <w:left w:w="108" w:type="dxa"/>
          <w:bottom w:w="0" w:type="dxa"/>
          <w:right w:w="108" w:type="dxa"/>
        </w:tblCellMar>
      </w:tblPr>
      <w:tblGrid>
        <w:gridCol w:w="645"/>
        <w:gridCol w:w="1978"/>
        <w:gridCol w:w="7104"/>
      </w:tblGrid>
      <w:tr>
        <w:trPr>
          <w:trHeight w:val="20"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CFCECE" w:themeFill="background2" w:themeFillShade="E5"/>
            <w:vAlign w:val="center"/>
          </w:tcPr>
          <w:p>
            <w:pPr>
              <w:autoSpaceDE w:val="0"/>
              <w:autoSpaceDN w:val="0"/>
              <w:adjustRightInd w:val="0"/>
              <w:spacing w:line="320" w:lineRule="exact"/>
              <w:jc w:val="center"/>
              <w:rPr>
                <w:rFonts w:ascii="宋体" w:hAnsi="宋体" w:cs="宋体"/>
                <w:kern w:val="0"/>
                <w:highlight w:val="none"/>
                <w:lang w:val="zh-CN"/>
              </w:rPr>
            </w:pPr>
            <w:r>
              <w:rPr>
                <w:rFonts w:hint="eastAsia" w:ascii="宋体" w:hAnsi="宋体" w:cs="宋体"/>
                <w:kern w:val="0"/>
                <w:highlight w:val="none"/>
                <w:lang w:val="zh-CN"/>
              </w:rPr>
              <w:t>序号</w:t>
            </w:r>
          </w:p>
        </w:tc>
        <w:tc>
          <w:tcPr>
            <w:tcW w:w="9082" w:type="dxa"/>
            <w:gridSpan w:val="2"/>
            <w:tcBorders>
              <w:top w:val="single" w:color="000000" w:sz="6" w:space="0"/>
              <w:left w:val="single" w:color="000000" w:sz="6" w:space="0"/>
              <w:bottom w:val="single" w:color="000000" w:sz="6" w:space="0"/>
              <w:right w:val="single" w:color="000000" w:sz="6" w:space="0"/>
            </w:tcBorders>
            <w:shd w:val="clear" w:color="000000" w:fill="CFCECE" w:themeFill="background2" w:themeFillShade="E5"/>
            <w:vAlign w:val="center"/>
          </w:tcPr>
          <w:p>
            <w:pPr>
              <w:autoSpaceDE w:val="0"/>
              <w:autoSpaceDN w:val="0"/>
              <w:adjustRightInd w:val="0"/>
              <w:spacing w:line="320" w:lineRule="exact"/>
              <w:jc w:val="center"/>
              <w:rPr>
                <w:rFonts w:ascii="宋体" w:hAnsi="宋体" w:cs="宋体"/>
                <w:kern w:val="0"/>
                <w:highlight w:val="none"/>
                <w:lang w:val="zh-CN"/>
              </w:rPr>
            </w:pPr>
            <w:r>
              <w:rPr>
                <w:rFonts w:hint="eastAsia" w:ascii="宋体" w:hAnsi="宋体" w:cs="宋体"/>
                <w:kern w:val="0"/>
                <w:highlight w:val="none"/>
                <w:lang w:val="zh-CN"/>
              </w:rPr>
              <w:t>内容</w:t>
            </w:r>
          </w:p>
        </w:tc>
      </w:tr>
      <w:tr>
        <w:tblPrEx>
          <w:tblCellMar>
            <w:top w:w="0" w:type="dxa"/>
            <w:left w:w="108" w:type="dxa"/>
            <w:bottom w:w="0" w:type="dxa"/>
            <w:right w:w="108" w:type="dxa"/>
          </w:tblCellMar>
        </w:tblPrEx>
        <w:trPr>
          <w:trHeight w:val="454"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lang w:val="zh-CN"/>
              </w:rPr>
            </w:pPr>
            <w:r>
              <w:rPr>
                <w:rFonts w:ascii="宋体" w:hAnsi="宋体" w:cs="宋体"/>
                <w:kern w:val="0"/>
                <w:highlight w:val="none"/>
                <w:lang w:val="zh-CN"/>
              </w:rPr>
              <w:t>1</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cs="宋体"/>
                <w:kern w:val="0"/>
                <w:highlight w:val="none"/>
                <w:lang w:val="zh-CN"/>
              </w:rPr>
            </w:pPr>
            <w:r>
              <w:rPr>
                <w:rFonts w:hint="eastAsia" w:ascii="宋体" w:hAnsi="宋体" w:cs="宋体"/>
                <w:kern w:val="0"/>
                <w:highlight w:val="none"/>
              </w:rPr>
              <w:t>招标</w:t>
            </w:r>
            <w:r>
              <w:rPr>
                <w:rFonts w:hint="eastAsia" w:ascii="宋体" w:hAnsi="宋体" w:cs="宋体"/>
                <w:kern w:val="0"/>
                <w:highlight w:val="none"/>
                <w:lang w:val="zh-CN"/>
              </w:rPr>
              <w:t>项目名称</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cs="宋体"/>
                <w:kern w:val="0"/>
                <w:highlight w:val="none"/>
                <w:lang w:val="zh-CN"/>
              </w:rPr>
            </w:pPr>
            <w:r>
              <w:rPr>
                <w:rFonts w:hint="eastAsia"/>
                <w:kern w:val="0"/>
                <w:highlight w:val="none"/>
                <w:lang w:val="zh-CN"/>
              </w:rPr>
              <w:t>民和县2021年城区绿化项目</w:t>
            </w:r>
          </w:p>
        </w:tc>
      </w:tr>
      <w:tr>
        <w:tblPrEx>
          <w:tblCellMar>
            <w:top w:w="0" w:type="dxa"/>
            <w:left w:w="108" w:type="dxa"/>
            <w:bottom w:w="0" w:type="dxa"/>
            <w:right w:w="108" w:type="dxa"/>
          </w:tblCellMar>
        </w:tblPrEx>
        <w:trPr>
          <w:trHeight w:val="454"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lang w:val="zh-CN"/>
              </w:rPr>
            </w:pPr>
            <w:r>
              <w:rPr>
                <w:rFonts w:ascii="宋体" w:hAnsi="宋体" w:cs="宋体"/>
                <w:kern w:val="0"/>
                <w:highlight w:val="none"/>
                <w:lang w:val="zh-CN"/>
              </w:rPr>
              <w:t>2</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cs="宋体"/>
                <w:kern w:val="0"/>
                <w:highlight w:val="none"/>
                <w:lang w:val="zh-CN"/>
              </w:rPr>
            </w:pPr>
            <w:r>
              <w:rPr>
                <w:rFonts w:hint="eastAsia" w:ascii="宋体" w:hAnsi="宋体" w:cs="宋体"/>
                <w:kern w:val="0"/>
                <w:highlight w:val="none"/>
                <w:lang w:val="zh-CN"/>
              </w:rPr>
              <w:t>招标项目编号</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eastAsia="宋体" w:cs="宋体"/>
                <w:kern w:val="0"/>
                <w:highlight w:val="none"/>
              </w:rPr>
            </w:pPr>
            <w:r>
              <w:rPr>
                <w:rFonts w:hint="eastAsia" w:ascii="宋体" w:hAnsi="宋体" w:eastAsia="宋体" w:cs="宋体"/>
                <w:color w:val="000000"/>
                <w:kern w:val="0"/>
                <w:highlight w:val="none"/>
              </w:rPr>
              <w:t xml:space="preserve">青海起达公招（工程）2021-097 </w:t>
            </w:r>
          </w:p>
        </w:tc>
      </w:tr>
      <w:tr>
        <w:tblPrEx>
          <w:tblCellMar>
            <w:top w:w="0" w:type="dxa"/>
            <w:left w:w="108" w:type="dxa"/>
            <w:bottom w:w="0" w:type="dxa"/>
            <w:right w:w="108" w:type="dxa"/>
          </w:tblCellMar>
        </w:tblPrEx>
        <w:trPr>
          <w:trHeight w:val="90"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lang w:val="zh-CN"/>
              </w:rPr>
            </w:pPr>
            <w:r>
              <w:rPr>
                <w:rFonts w:ascii="宋体" w:hAnsi="宋体" w:cs="宋体"/>
                <w:kern w:val="0"/>
                <w:highlight w:val="none"/>
                <w:lang w:val="zh-CN"/>
              </w:rPr>
              <w:t>3</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cs="宋体"/>
                <w:kern w:val="0"/>
                <w:highlight w:val="none"/>
                <w:lang w:val="zh-CN"/>
              </w:rPr>
            </w:pPr>
            <w:r>
              <w:rPr>
                <w:rFonts w:hint="eastAsia" w:ascii="宋体" w:hAnsi="宋体" w:cs="宋体"/>
                <w:kern w:val="0"/>
                <w:highlight w:val="none"/>
                <w:lang w:val="zh-CN"/>
              </w:rPr>
              <w:t>招标人</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cs="宋体"/>
                <w:kern w:val="0"/>
                <w:highlight w:val="none"/>
              </w:rPr>
            </w:pPr>
            <w:r>
              <w:rPr>
                <w:rFonts w:hint="eastAsia" w:ascii="宋体" w:hAnsi="宋体" w:cs="仿宋"/>
                <w:highlight w:val="none"/>
              </w:rPr>
              <w:t>民和回族土族自治县林业和草原局</w:t>
            </w:r>
          </w:p>
        </w:tc>
      </w:tr>
      <w:tr>
        <w:tblPrEx>
          <w:tblCellMar>
            <w:top w:w="0" w:type="dxa"/>
            <w:left w:w="108" w:type="dxa"/>
            <w:bottom w:w="0" w:type="dxa"/>
            <w:right w:w="108" w:type="dxa"/>
          </w:tblCellMar>
        </w:tblPrEx>
        <w:trPr>
          <w:trHeight w:val="454"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lang w:val="zh-CN"/>
              </w:rPr>
            </w:pPr>
            <w:r>
              <w:rPr>
                <w:rFonts w:ascii="宋体" w:hAnsi="宋体" w:cs="宋体"/>
                <w:kern w:val="0"/>
                <w:highlight w:val="none"/>
                <w:lang w:val="zh-CN"/>
              </w:rPr>
              <w:t>4</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cs="宋体"/>
                <w:kern w:val="0"/>
                <w:highlight w:val="none"/>
                <w:lang w:val="zh-CN"/>
              </w:rPr>
            </w:pPr>
            <w:r>
              <w:rPr>
                <w:rFonts w:hint="eastAsia" w:ascii="宋体" w:hAnsi="宋体" w:cs="宋体"/>
                <w:kern w:val="0"/>
                <w:highlight w:val="none"/>
                <w:lang w:val="zh-CN"/>
              </w:rPr>
              <w:t>招标代理机构</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288" w:lineRule="auto"/>
              <w:rPr>
                <w:rFonts w:ascii="宋体" w:hAnsi="宋体" w:cs="宋体"/>
                <w:kern w:val="0"/>
                <w:highlight w:val="none"/>
                <w:lang w:val="zh-CN"/>
              </w:rPr>
            </w:pPr>
            <w:r>
              <w:rPr>
                <w:rFonts w:hint="eastAsia" w:ascii="宋体" w:hAnsi="宋体" w:eastAsia="宋体" w:cs="宋体"/>
                <w:color w:val="000000"/>
                <w:highlight w:val="none"/>
              </w:rPr>
              <w:t>青海起达工程项目管理有限公司</w:t>
            </w:r>
          </w:p>
        </w:tc>
      </w:tr>
      <w:tr>
        <w:tblPrEx>
          <w:tblCellMar>
            <w:top w:w="0" w:type="dxa"/>
            <w:left w:w="108" w:type="dxa"/>
            <w:bottom w:w="0" w:type="dxa"/>
            <w:right w:w="108" w:type="dxa"/>
          </w:tblCellMar>
        </w:tblPrEx>
        <w:trPr>
          <w:trHeight w:val="454"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lang w:val="zh-CN"/>
              </w:rPr>
            </w:pPr>
            <w:r>
              <w:rPr>
                <w:rFonts w:ascii="宋体" w:hAnsi="宋体" w:cs="宋体"/>
                <w:kern w:val="0"/>
                <w:highlight w:val="none"/>
                <w:lang w:val="zh-CN"/>
              </w:rPr>
              <w:t>5</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cs="宋体"/>
                <w:kern w:val="0"/>
                <w:highlight w:val="none"/>
                <w:lang w:val="zh-CN"/>
              </w:rPr>
            </w:pPr>
            <w:r>
              <w:rPr>
                <w:rFonts w:hint="eastAsia" w:ascii="宋体" w:hAnsi="宋体" w:cs="宋体"/>
                <w:kern w:val="0"/>
                <w:highlight w:val="none"/>
                <w:lang w:val="zh-CN"/>
              </w:rPr>
              <w:t>招标方式</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cs="宋体"/>
                <w:kern w:val="0"/>
                <w:highlight w:val="none"/>
                <w:lang w:val="zh-CN"/>
              </w:rPr>
            </w:pPr>
            <w:r>
              <w:rPr>
                <w:rFonts w:hint="eastAsia" w:ascii="宋体" w:hAnsi="宋体" w:cs="宋体"/>
                <w:kern w:val="0"/>
                <w:highlight w:val="none"/>
                <w:lang w:val="zh-CN"/>
              </w:rPr>
              <w:t>公开招标</w:t>
            </w:r>
          </w:p>
        </w:tc>
      </w:tr>
      <w:tr>
        <w:tblPrEx>
          <w:tblCellMar>
            <w:top w:w="0" w:type="dxa"/>
            <w:left w:w="108" w:type="dxa"/>
            <w:bottom w:w="0" w:type="dxa"/>
            <w:right w:w="108" w:type="dxa"/>
          </w:tblCellMar>
        </w:tblPrEx>
        <w:trPr>
          <w:trHeight w:val="454"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rPr>
            </w:pPr>
            <w:r>
              <w:rPr>
                <w:rFonts w:hint="eastAsia" w:ascii="宋体" w:hAnsi="宋体" w:cs="宋体"/>
                <w:kern w:val="0"/>
                <w:highlight w:val="none"/>
              </w:rPr>
              <w:t>6</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cs="宋体"/>
                <w:kern w:val="0"/>
                <w:highlight w:val="none"/>
                <w:lang w:val="zh-CN"/>
              </w:rPr>
            </w:pPr>
            <w:r>
              <w:rPr>
                <w:rFonts w:hint="eastAsia" w:ascii="宋体" w:hAnsi="宋体" w:cs="宋体"/>
                <w:kern w:val="0"/>
                <w:highlight w:val="none"/>
                <w:lang w:val="zh-CN"/>
              </w:rPr>
              <w:t>资金来源</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cs="宋体"/>
                <w:kern w:val="0"/>
                <w:highlight w:val="none"/>
              </w:rPr>
            </w:pPr>
            <w:r>
              <w:rPr>
                <w:rFonts w:hint="eastAsia" w:ascii="宋体" w:hAnsi="宋体" w:cs="宋体"/>
                <w:kern w:val="0"/>
                <w:highlight w:val="none"/>
              </w:rPr>
              <w:t>财政资金</w:t>
            </w:r>
          </w:p>
        </w:tc>
      </w:tr>
      <w:tr>
        <w:tblPrEx>
          <w:tblCellMar>
            <w:top w:w="0" w:type="dxa"/>
            <w:left w:w="108" w:type="dxa"/>
            <w:bottom w:w="0" w:type="dxa"/>
            <w:right w:w="108" w:type="dxa"/>
          </w:tblCellMar>
        </w:tblPrEx>
        <w:trPr>
          <w:trHeight w:val="454"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rPr>
            </w:pPr>
            <w:r>
              <w:rPr>
                <w:rFonts w:hint="eastAsia" w:ascii="宋体" w:hAnsi="宋体" w:cs="宋体"/>
                <w:kern w:val="0"/>
                <w:highlight w:val="none"/>
              </w:rPr>
              <w:t>7</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cs="宋体"/>
                <w:kern w:val="0"/>
                <w:highlight w:val="none"/>
                <w:lang w:val="zh-CN"/>
              </w:rPr>
            </w:pPr>
            <w:r>
              <w:rPr>
                <w:rFonts w:hint="eastAsia" w:ascii="宋体" w:hAnsi="宋体" w:cs="宋体"/>
                <w:kern w:val="0"/>
                <w:highlight w:val="none"/>
                <w:lang w:val="zh-CN"/>
              </w:rPr>
              <w:t>招标范围</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cs="宋体"/>
                <w:kern w:val="0"/>
                <w:highlight w:val="none"/>
                <w:lang w:val="zh-CN"/>
              </w:rPr>
            </w:pPr>
            <w:r>
              <w:rPr>
                <w:rFonts w:hint="eastAsia" w:ascii="宋体" w:hAnsi="宋体" w:cs="宋体"/>
                <w:kern w:val="0"/>
                <w:highlight w:val="none"/>
                <w:lang w:val="zh-CN"/>
              </w:rPr>
              <w:t>招标文件内所有内容</w:t>
            </w:r>
          </w:p>
        </w:tc>
      </w:tr>
      <w:tr>
        <w:tblPrEx>
          <w:tblCellMar>
            <w:top w:w="0" w:type="dxa"/>
            <w:left w:w="108" w:type="dxa"/>
            <w:bottom w:w="0" w:type="dxa"/>
            <w:right w:w="108" w:type="dxa"/>
          </w:tblCellMar>
        </w:tblPrEx>
        <w:trPr>
          <w:trHeight w:val="454"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rPr>
            </w:pPr>
            <w:r>
              <w:rPr>
                <w:rFonts w:hint="eastAsia" w:ascii="宋体" w:hAnsi="宋体" w:cs="宋体"/>
                <w:kern w:val="0"/>
                <w:highlight w:val="none"/>
              </w:rPr>
              <w:t>8</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cs="宋体"/>
                <w:kern w:val="0"/>
                <w:highlight w:val="none"/>
                <w:lang w:val="zh-CN"/>
              </w:rPr>
            </w:pPr>
            <w:r>
              <w:rPr>
                <w:rFonts w:hint="eastAsia" w:ascii="宋体" w:hAnsi="宋体" w:cs="宋体"/>
                <w:kern w:val="0"/>
                <w:highlight w:val="none"/>
                <w:lang w:val="zh-CN"/>
              </w:rPr>
              <w:t>评分办法</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cs="宋体"/>
                <w:kern w:val="0"/>
                <w:highlight w:val="none"/>
              </w:rPr>
            </w:pPr>
            <w:r>
              <w:rPr>
                <w:rFonts w:hint="eastAsia" w:ascii="宋体" w:hAnsi="宋体" w:cs="宋体"/>
                <w:kern w:val="0"/>
                <w:highlight w:val="none"/>
                <w:lang w:val="zh-CN"/>
              </w:rPr>
              <w:t>综合评分法</w:t>
            </w:r>
          </w:p>
        </w:tc>
      </w:tr>
      <w:tr>
        <w:tblPrEx>
          <w:tblCellMar>
            <w:top w:w="0" w:type="dxa"/>
            <w:left w:w="108" w:type="dxa"/>
            <w:bottom w:w="0" w:type="dxa"/>
            <w:right w:w="108" w:type="dxa"/>
          </w:tblCellMar>
        </w:tblPrEx>
        <w:trPr>
          <w:trHeight w:val="454"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rPr>
            </w:pPr>
            <w:r>
              <w:rPr>
                <w:rFonts w:hint="eastAsia" w:ascii="宋体" w:hAnsi="宋体" w:cs="宋体"/>
                <w:kern w:val="0"/>
                <w:highlight w:val="none"/>
              </w:rPr>
              <w:t>9</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cs="宋体"/>
                <w:kern w:val="0"/>
                <w:highlight w:val="none"/>
              </w:rPr>
            </w:pPr>
            <w:r>
              <w:rPr>
                <w:rFonts w:hint="eastAsia" w:ascii="宋体" w:hAnsi="宋体" w:cs="宋体"/>
                <w:kern w:val="0"/>
                <w:highlight w:val="none"/>
                <w:lang w:val="zh-CN"/>
              </w:rPr>
              <w:t>预算</w:t>
            </w:r>
            <w:r>
              <w:rPr>
                <w:rFonts w:hint="eastAsia" w:ascii="宋体" w:hAnsi="宋体" w:cs="宋体"/>
                <w:kern w:val="0"/>
                <w:highlight w:val="none"/>
              </w:rPr>
              <w:t>控制价</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60" w:lineRule="auto"/>
              <w:rPr>
                <w:highlight w:val="none"/>
              </w:rPr>
            </w:pPr>
            <w:r>
              <w:rPr>
                <w:rFonts w:hint="eastAsia" w:ascii="宋体" w:hAnsi="宋体" w:eastAsia="宋体" w:cs="宋体"/>
                <w:kern w:val="0"/>
                <w:highlight w:val="none"/>
              </w:rPr>
              <w:t>4242975</w:t>
            </w:r>
            <w:r>
              <w:rPr>
                <w:rFonts w:hint="eastAsia"/>
                <w:highlight w:val="none"/>
              </w:rPr>
              <w:t>元</w:t>
            </w:r>
          </w:p>
        </w:tc>
      </w:tr>
      <w:tr>
        <w:tblPrEx>
          <w:tblCellMar>
            <w:top w:w="0" w:type="dxa"/>
            <w:left w:w="108" w:type="dxa"/>
            <w:bottom w:w="0" w:type="dxa"/>
            <w:right w:w="108" w:type="dxa"/>
          </w:tblCellMar>
        </w:tblPrEx>
        <w:trPr>
          <w:trHeight w:val="454"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rPr>
            </w:pPr>
            <w:r>
              <w:rPr>
                <w:rFonts w:hint="eastAsia" w:ascii="宋体" w:hAnsi="宋体" w:cs="宋体"/>
                <w:kern w:val="0"/>
                <w:highlight w:val="none"/>
              </w:rPr>
              <w:t>10</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cs="宋体"/>
                <w:kern w:val="0"/>
                <w:highlight w:val="none"/>
              </w:rPr>
            </w:pPr>
            <w:r>
              <w:rPr>
                <w:rFonts w:hint="eastAsia" w:ascii="宋体" w:hAnsi="宋体" w:cs="宋体"/>
                <w:kern w:val="0"/>
                <w:highlight w:val="none"/>
              </w:rPr>
              <w:t>最高限价</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pStyle w:val="14"/>
              <w:rPr>
                <w:rFonts w:hAnsi="宋体" w:cs="Arial"/>
                <w:sz w:val="24"/>
                <w:highlight w:val="none"/>
              </w:rPr>
            </w:pPr>
            <w:r>
              <w:rPr>
                <w:rFonts w:hint="eastAsia" w:hAnsi="宋体" w:eastAsia="宋体" w:cs="Times New Roman"/>
                <w:kern w:val="0"/>
                <w:sz w:val="24"/>
                <w:highlight w:val="none"/>
              </w:rPr>
              <w:t>3764802.94元</w:t>
            </w:r>
            <w:r>
              <w:rPr>
                <w:rFonts w:hint="eastAsia" w:hAnsi="宋体" w:cs="Arial"/>
                <w:sz w:val="24"/>
                <w:highlight w:val="none"/>
              </w:rPr>
              <w:t xml:space="preserve">  </w:t>
            </w:r>
          </w:p>
          <w:p>
            <w:pPr>
              <w:pStyle w:val="14"/>
              <w:rPr>
                <w:highlight w:val="none"/>
              </w:rPr>
            </w:pPr>
            <w:r>
              <w:rPr>
                <w:rFonts w:hint="eastAsia" w:hAnsi="宋体" w:cs="Arial"/>
                <w:sz w:val="24"/>
                <w:highlight w:val="none"/>
              </w:rPr>
              <w:t>大写：叁佰柒拾陆万肆仟捌佰零贰元玖角肆分</w:t>
            </w:r>
          </w:p>
        </w:tc>
      </w:tr>
      <w:tr>
        <w:tblPrEx>
          <w:tblCellMar>
            <w:top w:w="0" w:type="dxa"/>
            <w:left w:w="108" w:type="dxa"/>
            <w:bottom w:w="0" w:type="dxa"/>
            <w:right w:w="108" w:type="dxa"/>
          </w:tblCellMar>
        </w:tblPrEx>
        <w:trPr>
          <w:trHeight w:val="454"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rPr>
            </w:pPr>
            <w:r>
              <w:rPr>
                <w:rFonts w:hint="eastAsia" w:ascii="宋体" w:hAnsi="宋体" w:cs="宋体"/>
                <w:kern w:val="0"/>
                <w:highlight w:val="none"/>
                <w:lang w:val="zh-CN"/>
              </w:rPr>
              <w:t>1</w:t>
            </w:r>
            <w:r>
              <w:rPr>
                <w:rFonts w:hint="eastAsia" w:ascii="宋体" w:hAnsi="宋体" w:cs="宋体"/>
                <w:kern w:val="0"/>
                <w:highlight w:val="none"/>
              </w:rPr>
              <w:t>1</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lang w:val="zh-CN"/>
              </w:rPr>
            </w:pPr>
            <w:r>
              <w:rPr>
                <w:rFonts w:hint="eastAsia" w:ascii="宋体" w:hAnsi="宋体" w:cs="宋体"/>
                <w:kern w:val="0"/>
                <w:highlight w:val="none"/>
                <w:lang w:val="zh-CN"/>
              </w:rPr>
              <w:t>项目分标段个数</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cs="宋体"/>
                <w:kern w:val="0"/>
                <w:highlight w:val="none"/>
              </w:rPr>
            </w:pPr>
            <w:r>
              <w:rPr>
                <w:rFonts w:hint="eastAsia" w:ascii="宋体" w:hAnsi="宋体" w:cs="宋体"/>
                <w:kern w:val="0"/>
                <w:highlight w:val="none"/>
              </w:rPr>
              <w:t>不分标段</w:t>
            </w:r>
          </w:p>
        </w:tc>
      </w:tr>
      <w:tr>
        <w:tblPrEx>
          <w:tblCellMar>
            <w:top w:w="0" w:type="dxa"/>
            <w:left w:w="108" w:type="dxa"/>
            <w:bottom w:w="0" w:type="dxa"/>
            <w:right w:w="108" w:type="dxa"/>
          </w:tblCellMar>
        </w:tblPrEx>
        <w:trPr>
          <w:trHeight w:val="454"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rPr>
            </w:pPr>
            <w:r>
              <w:rPr>
                <w:rFonts w:hint="eastAsia" w:ascii="宋体" w:hAnsi="宋体" w:cs="宋体"/>
                <w:kern w:val="0"/>
                <w:highlight w:val="none"/>
                <w:lang w:val="zh-CN"/>
              </w:rPr>
              <w:t>1</w:t>
            </w:r>
            <w:r>
              <w:rPr>
                <w:rFonts w:hint="eastAsia" w:ascii="宋体" w:hAnsi="宋体" w:cs="宋体"/>
                <w:kern w:val="0"/>
                <w:highlight w:val="none"/>
              </w:rPr>
              <w:t>2</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cs="宋体"/>
                <w:kern w:val="0"/>
                <w:highlight w:val="none"/>
                <w:lang w:val="zh-CN"/>
              </w:rPr>
            </w:pPr>
            <w:r>
              <w:rPr>
                <w:rFonts w:hint="eastAsia" w:ascii="宋体" w:hAnsi="宋体" w:cs="宋体"/>
                <w:kern w:val="0"/>
                <w:highlight w:val="none"/>
                <w:lang w:val="zh-CN"/>
              </w:rPr>
              <w:t>招标要求</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cs="宋体"/>
                <w:kern w:val="0"/>
                <w:highlight w:val="none"/>
                <w:lang w:val="zh-CN"/>
              </w:rPr>
            </w:pPr>
            <w:r>
              <w:rPr>
                <w:rFonts w:hint="eastAsia" w:ascii="宋体" w:hAnsi="宋体" w:cs="宋体"/>
                <w:kern w:val="0"/>
                <w:highlight w:val="none"/>
                <w:lang w:val="zh-CN"/>
              </w:rPr>
              <w:t>详见招标文件</w:t>
            </w:r>
          </w:p>
        </w:tc>
      </w:tr>
      <w:tr>
        <w:tblPrEx>
          <w:tblCellMar>
            <w:top w:w="0" w:type="dxa"/>
            <w:left w:w="108" w:type="dxa"/>
            <w:bottom w:w="0" w:type="dxa"/>
            <w:right w:w="108" w:type="dxa"/>
          </w:tblCellMar>
        </w:tblPrEx>
        <w:trPr>
          <w:trHeight w:val="552"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rPr>
            </w:pPr>
            <w:r>
              <w:rPr>
                <w:rFonts w:ascii="宋体" w:hAnsi="宋体" w:cs="宋体"/>
                <w:kern w:val="0"/>
                <w:highlight w:val="none"/>
                <w:lang w:val="zh-CN"/>
              </w:rPr>
              <w:t>1</w:t>
            </w:r>
            <w:r>
              <w:rPr>
                <w:rFonts w:hint="eastAsia" w:ascii="宋体" w:hAnsi="宋体" w:cs="宋体"/>
                <w:kern w:val="0"/>
                <w:highlight w:val="none"/>
              </w:rPr>
              <w:t>3</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cs="宋体"/>
                <w:kern w:val="0"/>
                <w:highlight w:val="none"/>
                <w:lang w:val="zh-CN"/>
              </w:rPr>
            </w:pPr>
            <w:r>
              <w:rPr>
                <w:rFonts w:hint="eastAsia" w:ascii="宋体" w:hAnsi="Calibri" w:cs="宋体"/>
                <w:kern w:val="0"/>
                <w:highlight w:val="none"/>
                <w:lang w:val="zh-CN"/>
              </w:rPr>
              <w:t>投标人资格条件</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rPr>
                <w:highlight w:val="none"/>
              </w:rPr>
            </w:pPr>
            <w:r>
              <w:rPr>
                <w:rFonts w:hint="eastAsia"/>
                <w:highlight w:val="none"/>
              </w:rPr>
              <w:t>1、</w:t>
            </w:r>
            <w:r>
              <w:rPr>
                <w:highlight w:val="none"/>
              </w:rPr>
              <w:t>符合《政府采购法》第22条条件，并提供下列材料：</w:t>
            </w:r>
          </w:p>
          <w:p>
            <w:pPr>
              <w:autoSpaceDE w:val="0"/>
              <w:autoSpaceDN w:val="0"/>
              <w:spacing w:line="360" w:lineRule="auto"/>
              <w:rPr>
                <w:highlight w:val="none"/>
              </w:rPr>
            </w:pPr>
            <w:r>
              <w:rPr>
                <w:highlight w:val="none"/>
              </w:rPr>
              <w:t>（1）投标人的营业执照等证明文件，自然人的身份证明。</w:t>
            </w:r>
          </w:p>
          <w:p>
            <w:pPr>
              <w:autoSpaceDE w:val="0"/>
              <w:autoSpaceDN w:val="0"/>
              <w:spacing w:line="360" w:lineRule="auto"/>
              <w:rPr>
                <w:highlight w:val="none"/>
              </w:rPr>
            </w:pPr>
            <w:r>
              <w:rPr>
                <w:highlight w:val="none"/>
              </w:rPr>
              <w:t>（2）财务状况报告、依法缴纳税收和社会保障资金的相关材料。</w:t>
            </w:r>
          </w:p>
          <w:p>
            <w:pPr>
              <w:autoSpaceDE w:val="0"/>
              <w:autoSpaceDN w:val="0"/>
              <w:spacing w:line="360" w:lineRule="auto"/>
              <w:rPr>
                <w:highlight w:val="none"/>
              </w:rPr>
            </w:pPr>
            <w:r>
              <w:rPr>
                <w:highlight w:val="none"/>
              </w:rPr>
              <w:t>（3）具备履行合同所必需的设备和专业技术能力的证明材料。</w:t>
            </w:r>
          </w:p>
          <w:p>
            <w:pPr>
              <w:autoSpaceDE w:val="0"/>
              <w:autoSpaceDN w:val="0"/>
              <w:spacing w:line="360" w:lineRule="auto"/>
              <w:rPr>
                <w:highlight w:val="none"/>
              </w:rPr>
            </w:pPr>
            <w:r>
              <w:rPr>
                <w:highlight w:val="none"/>
              </w:rPr>
              <w:t>（4）参加政府采购活动前3年内在经营活动中没有重大违法记录的书面声明。</w:t>
            </w:r>
          </w:p>
          <w:p>
            <w:pPr>
              <w:autoSpaceDE w:val="0"/>
              <w:autoSpaceDN w:val="0"/>
              <w:spacing w:line="360" w:lineRule="auto"/>
              <w:rPr>
                <w:highlight w:val="none"/>
              </w:rPr>
            </w:pPr>
            <w:r>
              <w:rPr>
                <w:highlight w:val="none"/>
              </w:rPr>
              <w:t>（5）具备法律、行政法规规定的其他条件的证明材料。</w:t>
            </w:r>
          </w:p>
          <w:p>
            <w:pPr>
              <w:autoSpaceDE w:val="0"/>
              <w:autoSpaceDN w:val="0"/>
              <w:spacing w:line="360" w:lineRule="auto"/>
              <w:rPr>
                <w:highlight w:val="none"/>
              </w:rPr>
            </w:pPr>
            <w:r>
              <w:rPr>
                <w:highlight w:val="none"/>
              </w:rPr>
              <w:t>2、 经信用中国（www.creditchina.gov.cn）或中国政府采购网（www.ccgp.gov.cn）等渠道查询后，列入失信被执行人、重大税收违法案件当事人名单、政府采购严重违法失信行为记录名单的，取消投标资格。（提供“信用中国”网站的查询截图，时间为投标截止时间前20天内）；</w:t>
            </w:r>
          </w:p>
          <w:p>
            <w:pPr>
              <w:autoSpaceDE w:val="0"/>
              <w:autoSpaceDN w:val="0"/>
              <w:spacing w:line="360" w:lineRule="auto"/>
              <w:rPr>
                <w:highlight w:val="none"/>
              </w:rPr>
            </w:pPr>
            <w:r>
              <w:rPr>
                <w:highlight w:val="none"/>
              </w:rPr>
              <w:t>3、单位负责人为同一人或者存在直接控股、管理关系的不同投标人，不得参加同一合同项下的政府采购活动。否则，皆取消投标资格；</w:t>
            </w:r>
          </w:p>
          <w:p>
            <w:pPr>
              <w:autoSpaceDE w:val="0"/>
              <w:autoSpaceDN w:val="0"/>
              <w:spacing w:line="360" w:lineRule="auto"/>
              <w:rPr>
                <w:highlight w:val="none"/>
              </w:rPr>
            </w:pPr>
            <w:r>
              <w:rPr>
                <w:highlight w:val="none"/>
              </w:rPr>
              <w:t>4、为本采购项目提供整体设计、规范编制或者项目管理、监理、检测等服务的投标人，不得再参加该采购项目的其他采购活动；</w:t>
            </w:r>
          </w:p>
          <w:p>
            <w:pPr>
              <w:autoSpaceDE w:val="0"/>
              <w:autoSpaceDN w:val="0"/>
              <w:spacing w:line="360" w:lineRule="auto"/>
              <w:rPr>
                <w:highlight w:val="none"/>
              </w:rPr>
            </w:pPr>
            <w:r>
              <w:rPr>
                <w:highlight w:val="none"/>
              </w:rPr>
              <w:t>5、本项目不接受投标人以联合体方式进行投标；</w:t>
            </w:r>
          </w:p>
          <w:p>
            <w:pPr>
              <w:autoSpaceDE w:val="0"/>
              <w:autoSpaceDN w:val="0"/>
              <w:spacing w:line="360" w:lineRule="auto"/>
              <w:rPr>
                <w:highlight w:val="none"/>
              </w:rPr>
            </w:pPr>
            <w:r>
              <w:rPr>
                <w:highlight w:val="none"/>
              </w:rPr>
              <w:t>6、其他资质条件：</w:t>
            </w:r>
          </w:p>
          <w:p>
            <w:pPr>
              <w:autoSpaceDE w:val="0"/>
              <w:autoSpaceDN w:val="0"/>
              <w:spacing w:line="360" w:lineRule="auto"/>
              <w:rPr>
                <w:highlight w:val="none"/>
              </w:rPr>
            </w:pPr>
            <w:r>
              <w:rPr>
                <w:rFonts w:hint="eastAsia"/>
                <w:highlight w:val="none"/>
                <w:lang w:val="zh-CN"/>
              </w:rPr>
              <w:t>投标人须具备园林绿化相关经营范围，同时具</w:t>
            </w:r>
            <w:r>
              <w:rPr>
                <w:highlight w:val="none"/>
              </w:rPr>
              <w:t>备有效的《林木种子生产经营许可证》；</w:t>
            </w:r>
          </w:p>
          <w:p>
            <w:pPr>
              <w:pStyle w:val="14"/>
              <w:ind w:left="960" w:hanging="960" w:hangingChars="400"/>
              <w:rPr>
                <w:rFonts w:hAnsi="宋体" w:eastAsia="宋体" w:cs="宋体"/>
                <w:color w:val="000000"/>
                <w:kern w:val="0"/>
                <w:highlight w:val="none"/>
              </w:rPr>
            </w:pPr>
            <w:r>
              <w:rPr>
                <w:rFonts w:asciiTheme="minorHAnsi" w:hAnsiTheme="minorHAnsi"/>
                <w:sz w:val="24"/>
                <w:szCs w:val="24"/>
                <w:highlight w:val="none"/>
              </w:rPr>
              <w:t>7、本次招标文件要求的其他条件；</w:t>
            </w:r>
          </w:p>
        </w:tc>
      </w:tr>
      <w:tr>
        <w:tblPrEx>
          <w:tblCellMar>
            <w:top w:w="0" w:type="dxa"/>
            <w:left w:w="108" w:type="dxa"/>
            <w:bottom w:w="0" w:type="dxa"/>
            <w:right w:w="108" w:type="dxa"/>
          </w:tblCellMar>
        </w:tblPrEx>
        <w:trPr>
          <w:trHeight w:val="90"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rPr>
            </w:pPr>
            <w:r>
              <w:rPr>
                <w:rFonts w:ascii="宋体" w:hAnsi="宋体" w:cs="宋体"/>
                <w:kern w:val="0"/>
                <w:highlight w:val="none"/>
                <w:lang w:val="zh-CN"/>
              </w:rPr>
              <w:t>1</w:t>
            </w:r>
            <w:r>
              <w:rPr>
                <w:rFonts w:hint="eastAsia" w:ascii="宋体" w:hAnsi="宋体" w:cs="宋体"/>
                <w:kern w:val="0"/>
                <w:highlight w:val="none"/>
              </w:rPr>
              <w:t>4</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cs="宋体"/>
                <w:kern w:val="0"/>
                <w:highlight w:val="none"/>
                <w:lang w:val="zh-CN"/>
              </w:rPr>
            </w:pPr>
            <w:r>
              <w:rPr>
                <w:rFonts w:hint="eastAsia" w:ascii="宋体" w:hAnsi="宋体" w:cs="宋体"/>
                <w:kern w:val="0"/>
                <w:highlight w:val="none"/>
                <w:lang w:val="zh-CN"/>
              </w:rPr>
              <w:t>投标保证金</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pStyle w:val="57"/>
              <w:spacing w:line="360" w:lineRule="auto"/>
              <w:rPr>
                <w:rFonts w:ascii="宋体" w:hAnsi="宋体" w:cs="宋体"/>
                <w:b/>
                <w:kern w:val="0"/>
                <w:sz w:val="24"/>
                <w:highlight w:val="none"/>
                <w:lang w:val="zh-CN"/>
              </w:rPr>
            </w:pPr>
            <w:r>
              <w:rPr>
                <w:rFonts w:hint="eastAsia" w:ascii="宋体" w:hAnsi="宋体" w:cs="宋体"/>
                <w:b/>
                <w:bCs/>
                <w:sz w:val="24"/>
                <w:highlight w:val="none"/>
              </w:rPr>
              <w:t>保证金金额：</w:t>
            </w:r>
            <w:r>
              <w:rPr>
                <w:rFonts w:ascii="宋体" w:hAnsi="宋体" w:cs="宋体"/>
                <w:b/>
                <w:kern w:val="0"/>
                <w:sz w:val="24"/>
                <w:highlight w:val="none"/>
                <w:lang w:val="zh-CN"/>
              </w:rPr>
              <w:t>小写</w:t>
            </w:r>
            <w:r>
              <w:rPr>
                <w:rFonts w:hint="eastAsia" w:ascii="宋体" w:hAnsi="宋体" w:cs="宋体"/>
                <w:b/>
                <w:kern w:val="0"/>
                <w:sz w:val="24"/>
                <w:highlight w:val="none"/>
                <w:lang w:val="zh-CN"/>
              </w:rPr>
              <w:t>：</w:t>
            </w:r>
            <w:r>
              <w:rPr>
                <w:rFonts w:hint="eastAsia" w:ascii="宋体" w:hAnsi="宋体" w:cs="宋体"/>
                <w:b/>
                <w:kern w:val="0"/>
                <w:sz w:val="24"/>
                <w:highlight w:val="none"/>
              </w:rPr>
              <w:t>75000</w:t>
            </w:r>
            <w:r>
              <w:rPr>
                <w:rFonts w:hint="eastAsia" w:ascii="宋体" w:hAnsi="宋体" w:cs="宋体"/>
                <w:b/>
                <w:kern w:val="0"/>
                <w:sz w:val="24"/>
                <w:highlight w:val="none"/>
                <w:lang w:val="zh-CN"/>
              </w:rPr>
              <w:t>元整</w:t>
            </w:r>
          </w:p>
          <w:p>
            <w:pPr>
              <w:pStyle w:val="57"/>
              <w:spacing w:line="360" w:lineRule="auto"/>
              <w:ind w:firstLine="1446" w:firstLineChars="600"/>
              <w:rPr>
                <w:rFonts w:ascii="宋体" w:hAnsi="宋体" w:cs="宋体"/>
                <w:b/>
                <w:bCs/>
                <w:sz w:val="24"/>
                <w:highlight w:val="none"/>
              </w:rPr>
            </w:pPr>
            <w:r>
              <w:rPr>
                <w:rFonts w:hint="eastAsia" w:ascii="宋体" w:hAnsi="宋体" w:cs="宋体"/>
                <w:b/>
                <w:kern w:val="0"/>
                <w:sz w:val="24"/>
                <w:highlight w:val="none"/>
                <w:lang w:val="zh-CN"/>
              </w:rPr>
              <w:t>大写：</w:t>
            </w:r>
            <w:r>
              <w:rPr>
                <w:rFonts w:hint="eastAsia" w:ascii="宋体" w:hAnsi="宋体" w:cs="宋体"/>
                <w:b/>
                <w:kern w:val="0"/>
                <w:sz w:val="24"/>
                <w:highlight w:val="none"/>
              </w:rPr>
              <w:t>柒万伍仟元整</w:t>
            </w:r>
          </w:p>
          <w:p>
            <w:pPr>
              <w:autoSpaceDE w:val="0"/>
              <w:autoSpaceDN w:val="0"/>
              <w:adjustRightInd w:val="0"/>
              <w:rPr>
                <w:b/>
                <w:bCs/>
                <w:highlight w:val="none"/>
              </w:rPr>
            </w:pPr>
            <w:r>
              <w:rPr>
                <w:rFonts w:hint="eastAsia"/>
                <w:b/>
                <w:bCs/>
                <w:highlight w:val="none"/>
              </w:rPr>
              <w:t>保证金账户：详见《青海省电子招标投标公共服务平台》发布的招标公告中生成的账户信息。</w:t>
            </w:r>
          </w:p>
          <w:p>
            <w:pPr>
              <w:autoSpaceDE w:val="0"/>
              <w:autoSpaceDN w:val="0"/>
              <w:adjustRightInd w:val="0"/>
              <w:rPr>
                <w:highlight w:val="none"/>
              </w:rPr>
            </w:pPr>
            <w:r>
              <w:rPr>
                <w:rFonts w:hint="eastAsia"/>
                <w:highlight w:val="none"/>
                <w:lang w:val="zh-CN"/>
              </w:rPr>
              <w:t>缴费时间：为了使招标工作有序顺利进行，请各投标人及时缴纳保证金，以便于我公司核实到账情况，及时沟通。</w:t>
            </w:r>
          </w:p>
          <w:p>
            <w:pPr>
              <w:autoSpaceDE w:val="0"/>
              <w:autoSpaceDN w:val="0"/>
              <w:adjustRightInd w:val="0"/>
              <w:rPr>
                <w:b/>
                <w:bCs/>
                <w:highlight w:val="none"/>
                <w:lang w:val="zh-CN"/>
              </w:rPr>
            </w:pPr>
            <w:r>
              <w:rPr>
                <w:rFonts w:hint="eastAsia"/>
                <w:b/>
                <w:bCs/>
                <w:highlight w:val="none"/>
              </w:rPr>
              <w:t>备注：此项目保证金缴纳至《海东市公共资源交易中心》，为了使项目顺利进行。请各投标人务必提前3天缴纳，并随时查看是否被退回。若因投标人未发现被退回，保证金缴款失败造成的废标，我公司概不负责。</w:t>
            </w:r>
          </w:p>
        </w:tc>
      </w:tr>
      <w:tr>
        <w:tblPrEx>
          <w:tblCellMar>
            <w:top w:w="0" w:type="dxa"/>
            <w:left w:w="108" w:type="dxa"/>
            <w:bottom w:w="0" w:type="dxa"/>
            <w:right w:w="108" w:type="dxa"/>
          </w:tblCellMar>
        </w:tblPrEx>
        <w:trPr>
          <w:trHeight w:val="2067"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rPr>
            </w:pPr>
            <w:r>
              <w:rPr>
                <w:rFonts w:ascii="宋体" w:hAnsi="宋体" w:cs="宋体"/>
                <w:kern w:val="0"/>
                <w:highlight w:val="none"/>
                <w:lang w:val="zh-CN"/>
              </w:rPr>
              <w:t>1</w:t>
            </w:r>
            <w:r>
              <w:rPr>
                <w:rFonts w:hint="eastAsia" w:ascii="宋体" w:hAnsi="宋体" w:cs="宋体"/>
                <w:kern w:val="0"/>
                <w:highlight w:val="none"/>
              </w:rPr>
              <w:t>5</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cs="宋体"/>
                <w:kern w:val="0"/>
                <w:highlight w:val="none"/>
                <w:lang w:val="zh-CN"/>
              </w:rPr>
            </w:pPr>
            <w:r>
              <w:rPr>
                <w:rFonts w:hint="eastAsia" w:ascii="宋体" w:hAnsi="宋体" w:cs="宋体"/>
                <w:kern w:val="0"/>
                <w:highlight w:val="none"/>
                <w:lang w:val="zh-CN"/>
              </w:rPr>
              <w:t>缴费方式</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rPr>
                <w:highlight w:val="none"/>
                <w:lang w:val="zh-CN"/>
              </w:rPr>
            </w:pPr>
            <w:r>
              <w:rPr>
                <w:rFonts w:hint="eastAsia"/>
                <w:highlight w:val="none"/>
                <w:lang w:val="zh-CN"/>
              </w:rPr>
              <w:t>缴费方式：投标保证金应当以支票、汇票、本票或者金融机构、担保机构出具的保函等非现金形式提交，通过银行转账</w:t>
            </w:r>
            <w:r>
              <w:rPr>
                <w:rFonts w:hint="eastAsia"/>
                <w:highlight w:val="none"/>
              </w:rPr>
              <w:t>或电汇</w:t>
            </w:r>
            <w:r>
              <w:rPr>
                <w:rFonts w:hint="eastAsia"/>
                <w:highlight w:val="none"/>
                <w:lang w:val="zh-CN"/>
              </w:rPr>
              <w:t>的，必须由投标人从其基本账户(需提供开户许可证)汇（转）入招标代理机构指定账户。</w:t>
            </w:r>
          </w:p>
          <w:p>
            <w:pPr>
              <w:autoSpaceDE w:val="0"/>
              <w:autoSpaceDN w:val="0"/>
              <w:adjustRightInd w:val="0"/>
              <w:rPr>
                <w:highlight w:val="none"/>
                <w:lang w:val="zh-CN"/>
              </w:rPr>
            </w:pPr>
            <w:r>
              <w:rPr>
                <w:rFonts w:hint="eastAsia"/>
                <w:highlight w:val="none"/>
                <w:lang w:val="zh-CN"/>
              </w:rPr>
              <w:t>投标人未按照招标文件要求提交投标保证金的，投标无效。</w:t>
            </w:r>
          </w:p>
          <w:p>
            <w:pPr>
              <w:autoSpaceDE w:val="0"/>
              <w:autoSpaceDN w:val="0"/>
              <w:adjustRightInd w:val="0"/>
              <w:rPr>
                <w:rFonts w:hint="eastAsia" w:ascii="宋体" w:hAnsi="宋体" w:cs="宋体" w:eastAsiaTheme="minorEastAsia"/>
                <w:kern w:val="0"/>
                <w:highlight w:val="none"/>
                <w:lang w:val="zh-CN" w:eastAsia="zh-CN"/>
              </w:rPr>
            </w:pPr>
            <w:r>
              <w:rPr>
                <w:rFonts w:hint="eastAsia"/>
                <w:highlight w:val="none"/>
                <w:lang w:val="zh-CN"/>
              </w:rPr>
              <w:t>注：</w:t>
            </w:r>
            <w:r>
              <w:rPr>
                <w:rFonts w:hint="eastAsia"/>
                <w:highlight w:val="none"/>
              </w:rPr>
              <w:t>需</w:t>
            </w:r>
            <w:r>
              <w:rPr>
                <w:rFonts w:hint="eastAsia"/>
                <w:highlight w:val="none"/>
                <w:lang w:val="zh-CN"/>
              </w:rPr>
              <w:t>注明项目</w:t>
            </w:r>
            <w:r>
              <w:rPr>
                <w:rFonts w:hint="eastAsia"/>
                <w:highlight w:val="none"/>
              </w:rPr>
              <w:t>简称或项目编号+</w:t>
            </w:r>
            <w:r>
              <w:rPr>
                <w:rFonts w:hint="eastAsia"/>
                <w:highlight w:val="none"/>
                <w:lang w:val="zh-CN"/>
              </w:rPr>
              <w:t>标段</w:t>
            </w:r>
            <w:r>
              <w:rPr>
                <w:rFonts w:hint="eastAsia"/>
                <w:highlight w:val="none"/>
              </w:rPr>
              <w:t>+保证金</w:t>
            </w:r>
            <w:r>
              <w:rPr>
                <w:rFonts w:hint="eastAsia"/>
                <w:highlight w:val="none"/>
                <w:lang w:eastAsia="zh-CN"/>
              </w:rPr>
              <w:t>。</w:t>
            </w:r>
          </w:p>
        </w:tc>
      </w:tr>
      <w:tr>
        <w:tblPrEx>
          <w:tblCellMar>
            <w:top w:w="0" w:type="dxa"/>
            <w:left w:w="108" w:type="dxa"/>
            <w:bottom w:w="0" w:type="dxa"/>
            <w:right w:w="108" w:type="dxa"/>
          </w:tblCellMar>
        </w:tblPrEx>
        <w:trPr>
          <w:trHeight w:val="20"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rPr>
            </w:pPr>
            <w:r>
              <w:rPr>
                <w:rFonts w:ascii="宋体" w:hAnsi="宋体" w:cs="宋体"/>
                <w:kern w:val="0"/>
                <w:highlight w:val="none"/>
                <w:lang w:val="zh-CN"/>
              </w:rPr>
              <w:t>1</w:t>
            </w:r>
            <w:r>
              <w:rPr>
                <w:rFonts w:hint="eastAsia" w:ascii="宋体" w:hAnsi="宋体" w:cs="宋体"/>
                <w:kern w:val="0"/>
                <w:highlight w:val="none"/>
              </w:rPr>
              <w:t>6</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cs="宋体"/>
                <w:kern w:val="0"/>
                <w:highlight w:val="none"/>
                <w:lang w:val="zh-CN"/>
              </w:rPr>
            </w:pPr>
            <w:r>
              <w:rPr>
                <w:rFonts w:hint="eastAsia" w:ascii="宋体" w:hAnsi="宋体" w:cs="宋体"/>
                <w:kern w:val="0"/>
                <w:highlight w:val="none"/>
                <w:lang w:val="zh-CN"/>
              </w:rPr>
              <w:t>投标保证金退还</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tcPr>
          <w:p>
            <w:pPr>
              <w:rPr>
                <w:rFonts w:ascii="宋体" w:hAnsi="宋体" w:cs="宋体"/>
                <w:kern w:val="0"/>
                <w:highlight w:val="none"/>
                <w:lang w:val="zh-CN"/>
              </w:rPr>
            </w:pPr>
            <w:r>
              <w:rPr>
                <w:rFonts w:hint="eastAsia" w:ascii="宋体" w:hAnsi="宋体" w:cs="宋体"/>
                <w:kern w:val="0"/>
                <w:highlight w:val="none"/>
                <w:lang w:val="zh-CN"/>
              </w:rPr>
              <w:t>未中标人的投标保证金自中标通知书发出之日起5个工作日内退还（不退现金）；中标人的投标保证金，自</w:t>
            </w:r>
            <w:r>
              <w:rPr>
                <w:rFonts w:hint="eastAsia" w:ascii="宋体" w:hAnsi="宋体" w:cs="宋体"/>
                <w:kern w:val="0"/>
                <w:highlight w:val="none"/>
              </w:rPr>
              <w:t>中标</w:t>
            </w:r>
            <w:r>
              <w:rPr>
                <w:rFonts w:hint="eastAsia" w:ascii="宋体" w:hAnsi="宋体" w:cs="宋体"/>
                <w:kern w:val="0"/>
                <w:highlight w:val="none"/>
                <w:lang w:val="zh-CN"/>
              </w:rPr>
              <w:t>合同签订之日起5个工作日内退还（不退现金）</w:t>
            </w:r>
          </w:p>
        </w:tc>
      </w:tr>
      <w:tr>
        <w:tblPrEx>
          <w:tblCellMar>
            <w:top w:w="0" w:type="dxa"/>
            <w:left w:w="108" w:type="dxa"/>
            <w:bottom w:w="0" w:type="dxa"/>
            <w:right w:w="108" w:type="dxa"/>
          </w:tblCellMar>
        </w:tblPrEx>
        <w:trPr>
          <w:trHeight w:val="20"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rPr>
            </w:pPr>
            <w:r>
              <w:rPr>
                <w:rFonts w:ascii="宋体" w:hAnsi="宋体" w:cs="宋体"/>
                <w:kern w:val="0"/>
                <w:highlight w:val="none"/>
                <w:lang w:val="zh-CN"/>
              </w:rPr>
              <w:t>1</w:t>
            </w:r>
            <w:r>
              <w:rPr>
                <w:rFonts w:hint="eastAsia" w:ascii="宋体" w:hAnsi="宋体" w:cs="宋体"/>
                <w:kern w:val="0"/>
                <w:highlight w:val="none"/>
              </w:rPr>
              <w:t>7</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cs="宋体"/>
                <w:kern w:val="0"/>
                <w:highlight w:val="none"/>
                <w:lang w:val="zh-CN"/>
              </w:rPr>
            </w:pPr>
            <w:r>
              <w:rPr>
                <w:rFonts w:hint="eastAsia" w:ascii="宋体" w:hAnsi="宋体" w:cs="宋体"/>
                <w:kern w:val="0"/>
                <w:highlight w:val="none"/>
                <w:lang w:val="zh-CN"/>
              </w:rPr>
              <w:t>投标文件的密封</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line="320" w:lineRule="exact"/>
              <w:jc w:val="left"/>
              <w:rPr>
                <w:rFonts w:ascii="宋体" w:hAnsi="宋体" w:cs="宋体"/>
                <w:kern w:val="0"/>
                <w:highlight w:val="none"/>
                <w:lang w:val="zh-CN"/>
              </w:rPr>
            </w:pPr>
            <w:r>
              <w:rPr>
                <w:rFonts w:hint="eastAsia" w:ascii="宋体" w:hAnsi="宋体" w:cs="宋体"/>
                <w:kern w:val="0"/>
                <w:highlight w:val="none"/>
                <w:lang w:val="zh-CN"/>
              </w:rPr>
              <w:t>投标文件外层密封袋的标注：招标项目名称、招标项目编号、投标人名称、</w:t>
            </w:r>
            <w:r>
              <w:rPr>
                <w:rFonts w:hint="eastAsia" w:ascii="宋体" w:hAnsi="宋体" w:cs="宋体"/>
                <w:kern w:val="0"/>
                <w:highlight w:val="none"/>
              </w:rPr>
              <w:t>投标标段、</w:t>
            </w:r>
            <w:r>
              <w:rPr>
                <w:rFonts w:hint="eastAsia" w:ascii="宋体" w:hAnsi="宋体" w:cs="宋体"/>
                <w:kern w:val="0"/>
                <w:highlight w:val="none"/>
                <w:lang w:val="zh-CN"/>
              </w:rPr>
              <w:t>年月日以及“于（开标时间）之前不准启封”字样。</w:t>
            </w:r>
          </w:p>
        </w:tc>
      </w:tr>
      <w:tr>
        <w:tblPrEx>
          <w:tblCellMar>
            <w:top w:w="0" w:type="dxa"/>
            <w:left w:w="108" w:type="dxa"/>
            <w:bottom w:w="0" w:type="dxa"/>
            <w:right w:w="108" w:type="dxa"/>
          </w:tblCellMar>
        </w:tblPrEx>
        <w:trPr>
          <w:trHeight w:val="20"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rPr>
            </w:pPr>
            <w:r>
              <w:rPr>
                <w:rFonts w:ascii="宋体" w:hAnsi="宋体" w:cs="宋体"/>
                <w:kern w:val="0"/>
                <w:highlight w:val="none"/>
                <w:lang w:val="zh-CN"/>
              </w:rPr>
              <w:t>1</w:t>
            </w:r>
            <w:r>
              <w:rPr>
                <w:rFonts w:hint="eastAsia" w:ascii="宋体" w:hAnsi="宋体" w:cs="宋体"/>
                <w:kern w:val="0"/>
                <w:highlight w:val="none"/>
              </w:rPr>
              <w:t>8</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cs="宋体"/>
                <w:kern w:val="0"/>
                <w:highlight w:val="none"/>
                <w:lang w:val="zh-CN"/>
              </w:rPr>
            </w:pPr>
            <w:r>
              <w:rPr>
                <w:rFonts w:hint="eastAsia" w:ascii="宋体" w:hAnsi="宋体" w:cs="宋体"/>
                <w:kern w:val="0"/>
                <w:highlight w:val="none"/>
                <w:lang w:val="zh-CN"/>
              </w:rPr>
              <w:t>递交投标文件方式</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rPr>
                <w:rFonts w:ascii="宋体" w:hAnsi="宋体" w:cs="宋体"/>
                <w:kern w:val="0"/>
                <w:highlight w:val="none"/>
              </w:rPr>
            </w:pPr>
            <w:r>
              <w:rPr>
                <w:rFonts w:hint="eastAsia" w:ascii="宋体" w:hAnsi="宋体" w:cs="宋体"/>
                <w:kern w:val="0"/>
                <w:highlight w:val="none"/>
              </w:rPr>
              <w:t>现场递交</w:t>
            </w:r>
          </w:p>
        </w:tc>
      </w:tr>
      <w:tr>
        <w:tblPrEx>
          <w:tblCellMar>
            <w:top w:w="0" w:type="dxa"/>
            <w:left w:w="108" w:type="dxa"/>
            <w:bottom w:w="0" w:type="dxa"/>
            <w:right w:w="108" w:type="dxa"/>
          </w:tblCellMar>
        </w:tblPrEx>
        <w:trPr>
          <w:trHeight w:val="454"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rPr>
            </w:pPr>
            <w:r>
              <w:rPr>
                <w:rFonts w:hint="eastAsia" w:ascii="宋体" w:hAnsi="宋体" w:cs="宋体"/>
                <w:kern w:val="0"/>
                <w:highlight w:val="none"/>
              </w:rPr>
              <w:t>19</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cs="宋体"/>
                <w:kern w:val="0"/>
                <w:highlight w:val="none"/>
                <w:lang w:val="zh-CN"/>
              </w:rPr>
            </w:pPr>
            <w:r>
              <w:rPr>
                <w:rFonts w:hint="eastAsia" w:ascii="宋体" w:hAnsi="宋体" w:cs="宋体"/>
                <w:kern w:val="0"/>
                <w:highlight w:val="none"/>
                <w:lang w:val="zh-CN"/>
              </w:rPr>
              <w:t>投标截止时间</w:t>
            </w:r>
          </w:p>
        </w:tc>
        <w:tc>
          <w:tcPr>
            <w:tcW w:w="7104" w:type="dxa"/>
            <w:tcBorders>
              <w:top w:val="single" w:color="000000" w:sz="6" w:space="0"/>
              <w:left w:val="single" w:color="000000" w:sz="6" w:space="0"/>
              <w:bottom w:val="single" w:color="000000" w:sz="6" w:space="0"/>
              <w:right w:val="single" w:color="000000" w:sz="6" w:space="0"/>
            </w:tcBorders>
            <w:shd w:val="clear" w:color="000000" w:fill="auto"/>
            <w:vAlign w:val="center"/>
          </w:tcPr>
          <w:p>
            <w:pPr>
              <w:rPr>
                <w:rFonts w:ascii="宋体" w:hAnsi="宋体" w:cs="宋体"/>
                <w:kern w:val="0"/>
                <w:highlight w:val="none"/>
                <w:lang w:val="zh-CN"/>
              </w:rPr>
            </w:pPr>
            <w:r>
              <w:rPr>
                <w:rFonts w:hint="eastAsia" w:ascii="宋体" w:hAnsi="宋体" w:cs="宋体"/>
                <w:kern w:val="0"/>
                <w:highlight w:val="none"/>
                <w:lang w:val="zh-CN"/>
              </w:rPr>
              <w:t>2021年</w:t>
            </w:r>
            <w:r>
              <w:rPr>
                <w:rFonts w:hint="eastAsia" w:ascii="宋体" w:hAnsi="宋体" w:cs="宋体"/>
                <w:kern w:val="0"/>
                <w:highlight w:val="none"/>
                <w:lang w:val="en-US" w:eastAsia="zh-CN"/>
              </w:rPr>
              <w:t>8</w:t>
            </w:r>
            <w:r>
              <w:rPr>
                <w:rFonts w:hint="eastAsia" w:ascii="宋体" w:hAnsi="宋体" w:cs="宋体"/>
                <w:kern w:val="0"/>
                <w:highlight w:val="none"/>
                <w:lang w:val="zh-CN"/>
              </w:rPr>
              <w:t>月1</w:t>
            </w:r>
            <w:r>
              <w:rPr>
                <w:rFonts w:hint="eastAsia" w:ascii="宋体" w:hAnsi="宋体" w:cs="宋体"/>
                <w:kern w:val="0"/>
                <w:highlight w:val="none"/>
                <w:lang w:val="en-US" w:eastAsia="zh-CN"/>
              </w:rPr>
              <w:t>6</w:t>
            </w:r>
            <w:r>
              <w:rPr>
                <w:rFonts w:hint="eastAsia" w:ascii="宋体" w:hAnsi="宋体" w:cs="宋体"/>
                <w:kern w:val="0"/>
                <w:highlight w:val="none"/>
                <w:lang w:val="zh-CN"/>
              </w:rPr>
              <w:t>日上午</w:t>
            </w:r>
            <w:r>
              <w:rPr>
                <w:rFonts w:hint="eastAsia" w:ascii="宋体" w:hAnsi="宋体" w:cs="宋体"/>
                <w:kern w:val="0"/>
                <w:highlight w:val="none"/>
                <w:lang w:val="en-US" w:eastAsia="zh-CN"/>
              </w:rPr>
              <w:t>9</w:t>
            </w:r>
            <w:r>
              <w:rPr>
                <w:rFonts w:hint="eastAsia" w:ascii="宋体" w:hAnsi="宋体" w:cs="宋体"/>
                <w:kern w:val="0"/>
                <w:highlight w:val="none"/>
                <w:lang w:val="zh-CN"/>
              </w:rPr>
              <w:t>时00分（北京时间）</w:t>
            </w:r>
          </w:p>
        </w:tc>
      </w:tr>
      <w:tr>
        <w:tblPrEx>
          <w:tblCellMar>
            <w:top w:w="0" w:type="dxa"/>
            <w:left w:w="108" w:type="dxa"/>
            <w:bottom w:w="0" w:type="dxa"/>
            <w:right w:w="108" w:type="dxa"/>
          </w:tblCellMar>
        </w:tblPrEx>
        <w:trPr>
          <w:trHeight w:val="454"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rPr>
            </w:pPr>
            <w:r>
              <w:rPr>
                <w:rFonts w:hint="eastAsia" w:ascii="宋体" w:hAnsi="宋体" w:cs="宋体"/>
                <w:kern w:val="0"/>
                <w:highlight w:val="none"/>
              </w:rPr>
              <w:t>20</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cs="宋体"/>
                <w:kern w:val="0"/>
                <w:highlight w:val="none"/>
                <w:lang w:val="zh-CN"/>
              </w:rPr>
            </w:pPr>
            <w:r>
              <w:rPr>
                <w:rFonts w:hint="eastAsia" w:ascii="宋体" w:hAnsi="宋体" w:cs="宋体"/>
                <w:kern w:val="0"/>
                <w:highlight w:val="none"/>
                <w:lang w:val="zh-CN"/>
              </w:rPr>
              <w:t>开标时间</w:t>
            </w:r>
          </w:p>
        </w:tc>
        <w:tc>
          <w:tcPr>
            <w:tcW w:w="7104" w:type="dxa"/>
            <w:tcBorders>
              <w:top w:val="single" w:color="000000" w:sz="6" w:space="0"/>
              <w:left w:val="single" w:color="000000" w:sz="6" w:space="0"/>
              <w:bottom w:val="single" w:color="000000" w:sz="6" w:space="0"/>
              <w:right w:val="single" w:color="000000" w:sz="6" w:space="0"/>
            </w:tcBorders>
            <w:shd w:val="clear" w:color="000000" w:fill="auto"/>
            <w:vAlign w:val="center"/>
          </w:tcPr>
          <w:p>
            <w:pPr>
              <w:rPr>
                <w:rFonts w:ascii="宋体" w:hAnsi="宋体" w:cs="宋体"/>
                <w:kern w:val="0"/>
                <w:highlight w:val="none"/>
                <w:lang w:val="zh-CN"/>
              </w:rPr>
            </w:pPr>
            <w:r>
              <w:rPr>
                <w:rFonts w:hint="eastAsia" w:ascii="宋体" w:hAnsi="宋体" w:cs="宋体"/>
                <w:kern w:val="0"/>
                <w:highlight w:val="none"/>
                <w:lang w:val="zh-CN"/>
              </w:rPr>
              <w:t>2021年</w:t>
            </w:r>
            <w:r>
              <w:rPr>
                <w:rFonts w:hint="eastAsia" w:ascii="宋体" w:hAnsi="宋体" w:cs="宋体"/>
                <w:kern w:val="0"/>
                <w:highlight w:val="none"/>
                <w:lang w:val="en-US" w:eastAsia="zh-CN"/>
              </w:rPr>
              <w:t>8</w:t>
            </w:r>
            <w:r>
              <w:rPr>
                <w:rFonts w:hint="eastAsia" w:ascii="宋体" w:hAnsi="宋体" w:cs="宋体"/>
                <w:kern w:val="0"/>
                <w:highlight w:val="none"/>
                <w:lang w:val="zh-CN"/>
              </w:rPr>
              <w:t>月1</w:t>
            </w:r>
            <w:r>
              <w:rPr>
                <w:rFonts w:hint="eastAsia" w:ascii="宋体" w:hAnsi="宋体" w:cs="宋体"/>
                <w:kern w:val="0"/>
                <w:highlight w:val="none"/>
                <w:lang w:val="en-US" w:eastAsia="zh-CN"/>
              </w:rPr>
              <w:t>6</w:t>
            </w:r>
            <w:r>
              <w:rPr>
                <w:rFonts w:hint="eastAsia" w:ascii="宋体" w:hAnsi="宋体" w:cs="宋体"/>
                <w:kern w:val="0"/>
                <w:highlight w:val="none"/>
                <w:lang w:val="zh-CN"/>
              </w:rPr>
              <w:t>日上午</w:t>
            </w:r>
            <w:r>
              <w:rPr>
                <w:rFonts w:hint="eastAsia" w:ascii="宋体" w:hAnsi="宋体" w:cs="宋体"/>
                <w:kern w:val="0"/>
                <w:highlight w:val="none"/>
                <w:lang w:val="en-US" w:eastAsia="zh-CN"/>
              </w:rPr>
              <w:t>9</w:t>
            </w:r>
            <w:r>
              <w:rPr>
                <w:rFonts w:hint="eastAsia" w:ascii="宋体" w:hAnsi="宋体" w:cs="宋体"/>
                <w:kern w:val="0"/>
                <w:highlight w:val="none"/>
                <w:lang w:val="zh-CN"/>
              </w:rPr>
              <w:t>时00分（北京时间）</w:t>
            </w:r>
          </w:p>
        </w:tc>
      </w:tr>
      <w:tr>
        <w:tblPrEx>
          <w:tblCellMar>
            <w:top w:w="0" w:type="dxa"/>
            <w:left w:w="108" w:type="dxa"/>
            <w:bottom w:w="0" w:type="dxa"/>
            <w:right w:w="108" w:type="dxa"/>
          </w:tblCellMar>
        </w:tblPrEx>
        <w:trPr>
          <w:trHeight w:val="697"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rPr>
            </w:pPr>
            <w:r>
              <w:rPr>
                <w:rFonts w:hint="eastAsia" w:ascii="宋体" w:hAnsi="宋体" w:cs="宋体"/>
                <w:kern w:val="0"/>
                <w:highlight w:val="none"/>
                <w:lang w:val="zh-CN"/>
              </w:rPr>
              <w:t>2</w:t>
            </w:r>
            <w:r>
              <w:rPr>
                <w:rFonts w:hint="eastAsia" w:ascii="宋体" w:hAnsi="宋体" w:cs="宋体"/>
                <w:kern w:val="0"/>
                <w:highlight w:val="none"/>
              </w:rPr>
              <w:t>1</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cs="宋体"/>
                <w:kern w:val="0"/>
                <w:highlight w:val="none"/>
                <w:lang w:val="zh-CN"/>
              </w:rPr>
            </w:pPr>
            <w:r>
              <w:rPr>
                <w:rFonts w:hint="eastAsia" w:ascii="宋体" w:hAnsi="宋体" w:cs="宋体"/>
                <w:kern w:val="0"/>
                <w:highlight w:val="none"/>
                <w:lang w:val="zh-CN"/>
              </w:rPr>
              <w:t>开标地点</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rPr>
                <w:rFonts w:ascii="宋体" w:hAnsi="宋体" w:cs="宋体"/>
                <w:kern w:val="0"/>
                <w:highlight w:val="none"/>
                <w:lang w:val="zh-CN"/>
              </w:rPr>
            </w:pPr>
            <w:r>
              <w:rPr>
                <w:rFonts w:hint="eastAsia" w:ascii="宋体" w:hAnsi="宋体" w:cs="宋体"/>
                <w:kern w:val="0"/>
                <w:highlight w:val="none"/>
                <w:lang w:val="zh-CN"/>
              </w:rPr>
              <w:t>海东市公共资源交易中心</w:t>
            </w:r>
            <w:r>
              <w:rPr>
                <w:rFonts w:hint="eastAsia" w:ascii="宋体" w:hAnsi="宋体" w:cs="宋体"/>
                <w:kern w:val="0"/>
                <w:highlight w:val="none"/>
                <w:lang w:val="en-US" w:eastAsia="zh-CN"/>
              </w:rPr>
              <w:t>南三</w:t>
            </w:r>
            <w:bookmarkStart w:id="1548" w:name="_GoBack"/>
            <w:bookmarkEnd w:id="1548"/>
            <w:r>
              <w:rPr>
                <w:rFonts w:hint="eastAsia" w:ascii="宋体" w:hAnsi="宋体" w:cs="宋体"/>
                <w:kern w:val="0"/>
                <w:highlight w:val="none"/>
                <w:lang w:val="zh-CN"/>
              </w:rPr>
              <w:t>楼</w:t>
            </w:r>
            <w:r>
              <w:rPr>
                <w:rFonts w:hint="eastAsia" w:ascii="宋体" w:hAnsi="宋体" w:cs="宋体"/>
                <w:kern w:val="0"/>
                <w:highlight w:val="none"/>
              </w:rPr>
              <w:t>1号</w:t>
            </w:r>
            <w:r>
              <w:rPr>
                <w:rFonts w:hint="eastAsia" w:ascii="宋体" w:hAnsi="宋体" w:cs="宋体"/>
                <w:kern w:val="0"/>
                <w:highlight w:val="none"/>
                <w:lang w:val="zh-CN"/>
              </w:rPr>
              <w:t>开标室（地址:海东市乐都区碾伯镇朝阳山片区海东大道碧桂园西侧）</w:t>
            </w:r>
          </w:p>
        </w:tc>
      </w:tr>
      <w:tr>
        <w:tblPrEx>
          <w:tblCellMar>
            <w:top w:w="0" w:type="dxa"/>
            <w:left w:w="108" w:type="dxa"/>
            <w:bottom w:w="0" w:type="dxa"/>
            <w:right w:w="108" w:type="dxa"/>
          </w:tblCellMar>
        </w:tblPrEx>
        <w:trPr>
          <w:trHeight w:val="1197"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rPr>
            </w:pPr>
            <w:r>
              <w:rPr>
                <w:rFonts w:hint="eastAsia" w:ascii="宋体" w:hAnsi="宋体" w:cs="宋体"/>
                <w:kern w:val="0"/>
                <w:highlight w:val="none"/>
                <w:lang w:val="zh-CN"/>
              </w:rPr>
              <w:t>2</w:t>
            </w:r>
            <w:r>
              <w:rPr>
                <w:rFonts w:hint="eastAsia" w:ascii="宋体" w:hAnsi="宋体" w:cs="宋体"/>
                <w:kern w:val="0"/>
                <w:highlight w:val="none"/>
              </w:rPr>
              <w:t>2</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cs="宋体"/>
                <w:kern w:val="0"/>
                <w:highlight w:val="none"/>
                <w:lang w:val="zh-CN"/>
              </w:rPr>
            </w:pPr>
            <w:r>
              <w:rPr>
                <w:rFonts w:hint="eastAsia" w:ascii="宋体" w:hAnsi="宋体" w:cs="宋体"/>
                <w:kern w:val="0"/>
                <w:highlight w:val="none"/>
                <w:lang w:val="zh-CN"/>
              </w:rPr>
              <w:t>答疑澄清方式</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cs="宋体"/>
                <w:kern w:val="0"/>
                <w:highlight w:val="none"/>
                <w:lang w:val="zh-CN"/>
              </w:rPr>
            </w:pPr>
            <w:r>
              <w:rPr>
                <w:rFonts w:hint="eastAsia" w:ascii="宋体" w:hAnsi="宋体" w:cs="宋体"/>
                <w:kern w:val="0"/>
                <w:highlight w:val="none"/>
                <w:lang w:val="zh-CN"/>
              </w:rPr>
              <w:t>采用现场答疑。投标人须提供准确的联系方式（手机和固定电话），应在规定的时间内到达评审现场进行答疑澄清，如在规定的时间内联系无果或未按时到达的，视同放弃答疑。</w:t>
            </w:r>
          </w:p>
        </w:tc>
      </w:tr>
      <w:tr>
        <w:tblPrEx>
          <w:tblCellMar>
            <w:top w:w="0" w:type="dxa"/>
            <w:left w:w="108" w:type="dxa"/>
            <w:bottom w:w="0" w:type="dxa"/>
            <w:right w:w="108" w:type="dxa"/>
          </w:tblCellMar>
        </w:tblPrEx>
        <w:trPr>
          <w:trHeight w:val="983"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rPr>
            </w:pPr>
            <w:r>
              <w:rPr>
                <w:rFonts w:hint="eastAsia" w:ascii="宋体" w:hAnsi="宋体" w:cs="宋体"/>
                <w:kern w:val="0"/>
                <w:highlight w:val="none"/>
                <w:lang w:val="zh-CN"/>
              </w:rPr>
              <w:t>2</w:t>
            </w:r>
            <w:r>
              <w:rPr>
                <w:rFonts w:hint="eastAsia" w:ascii="宋体" w:hAnsi="宋体" w:cs="宋体"/>
                <w:kern w:val="0"/>
                <w:highlight w:val="none"/>
              </w:rPr>
              <w:t>3</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cs="宋体"/>
                <w:kern w:val="0"/>
                <w:highlight w:val="none"/>
              </w:rPr>
            </w:pPr>
            <w:r>
              <w:rPr>
                <w:rFonts w:hint="eastAsia" w:ascii="宋体" w:hAnsi="宋体" w:cs="宋体"/>
                <w:kern w:val="0"/>
                <w:highlight w:val="none"/>
              </w:rPr>
              <w:t>招标代理服务费收取</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cs="宋体"/>
                <w:kern w:val="0"/>
                <w:highlight w:val="none"/>
                <w:lang w:val="zh-CN"/>
              </w:rPr>
            </w:pPr>
            <w:r>
              <w:rPr>
                <w:rFonts w:hint="eastAsia" w:ascii="宋体" w:hAnsi="宋体" w:cs="宋体"/>
                <w:kern w:val="0"/>
                <w:highlight w:val="none"/>
                <w:lang w:val="zh-CN"/>
              </w:rPr>
              <w:t>收取对象：</w:t>
            </w:r>
            <w:r>
              <w:rPr>
                <w:rFonts w:hint="eastAsia" w:ascii="宋体" w:hAnsi="宋体" w:cs="宋体"/>
                <w:kern w:val="0"/>
                <w:highlight w:val="none"/>
              </w:rPr>
              <w:t>招标人</w:t>
            </w:r>
            <w:r>
              <w:rPr>
                <w:rFonts w:hint="eastAsia" w:ascii="宋体" w:hAnsi="宋体" w:cs="宋体"/>
                <w:kern w:val="0"/>
                <w:highlight w:val="none"/>
                <w:lang w:val="zh-CN"/>
              </w:rPr>
              <w:t>。</w:t>
            </w:r>
          </w:p>
          <w:p>
            <w:pPr>
              <w:autoSpaceDE w:val="0"/>
              <w:autoSpaceDN w:val="0"/>
              <w:adjustRightInd w:val="0"/>
              <w:spacing w:line="320" w:lineRule="exact"/>
              <w:rPr>
                <w:rFonts w:ascii="宋体" w:hAnsi="宋体" w:cs="宋体"/>
                <w:kern w:val="0"/>
                <w:highlight w:val="none"/>
                <w:lang w:val="zh-CN"/>
              </w:rPr>
            </w:pPr>
            <w:r>
              <w:rPr>
                <w:rFonts w:hint="eastAsia" w:ascii="宋体" w:hAnsi="宋体" w:cs="宋体"/>
                <w:kern w:val="0"/>
                <w:highlight w:val="none"/>
              </w:rPr>
              <w:t>向招标人一次性收取32083元</w:t>
            </w:r>
            <w:r>
              <w:rPr>
                <w:rFonts w:hint="eastAsia" w:ascii="宋体" w:hAnsi="宋体" w:cs="宋体"/>
                <w:kern w:val="0"/>
                <w:highlight w:val="none"/>
                <w:lang w:val="zh-CN"/>
              </w:rPr>
              <w:t>。</w:t>
            </w:r>
          </w:p>
          <w:p>
            <w:pPr>
              <w:autoSpaceDE w:val="0"/>
              <w:autoSpaceDN w:val="0"/>
              <w:adjustRightInd w:val="0"/>
              <w:spacing w:line="320" w:lineRule="exact"/>
              <w:rPr>
                <w:rFonts w:ascii="宋体" w:hAnsi="宋体" w:cs="宋体"/>
                <w:kern w:val="0"/>
                <w:highlight w:val="none"/>
                <w:lang w:val="zh-CN"/>
              </w:rPr>
            </w:pPr>
            <w:r>
              <w:rPr>
                <w:rFonts w:hint="eastAsia" w:ascii="宋体" w:hAnsi="宋体" w:cs="宋体"/>
                <w:color w:val="000000"/>
                <w:kern w:val="0"/>
                <w:highlight w:val="none"/>
              </w:rPr>
              <w:t>收费依据：根据</w:t>
            </w:r>
            <w:r>
              <w:rPr>
                <w:rFonts w:hint="eastAsia" w:ascii="宋体" w:hAnsi="宋体" w:cs="宋体"/>
                <w:color w:val="000000"/>
                <w:kern w:val="0"/>
                <w:highlight w:val="none"/>
                <w:lang w:val="zh-CN"/>
              </w:rPr>
              <w:t>《关于进一步放开建设项目专项业务服务价格的通知》（发改价格[2015]299号）</w:t>
            </w:r>
            <w:r>
              <w:rPr>
                <w:rFonts w:hint="eastAsia" w:ascii="宋体" w:hAnsi="宋体" w:cs="宋体"/>
                <w:kern w:val="0"/>
                <w:highlight w:val="none"/>
                <w:lang w:val="zh-CN"/>
              </w:rPr>
              <w:t>规定</w:t>
            </w:r>
            <w:r>
              <w:rPr>
                <w:rFonts w:hint="eastAsia" w:ascii="宋体" w:hAnsi="宋体" w:cs="宋体"/>
                <w:color w:val="000000"/>
                <w:kern w:val="0"/>
                <w:highlight w:val="none"/>
                <w:lang w:val="zh-CN"/>
              </w:rPr>
              <w:t>，实行市场调节价，应严格遵守《价格法》、《关于商品和服务实行明码标价的规定》等法律法规的规定，由</w:t>
            </w:r>
            <w:r>
              <w:rPr>
                <w:rFonts w:hint="eastAsia" w:ascii="宋体" w:hAnsi="宋体" w:cs="宋体"/>
                <w:color w:val="000000"/>
                <w:kern w:val="0"/>
                <w:highlight w:val="none"/>
              </w:rPr>
              <w:t>招标</w:t>
            </w:r>
            <w:r>
              <w:rPr>
                <w:rFonts w:hint="eastAsia" w:ascii="宋体" w:hAnsi="宋体" w:cs="宋体"/>
                <w:color w:val="000000"/>
                <w:kern w:val="0"/>
                <w:highlight w:val="none"/>
                <w:lang w:val="zh-CN"/>
              </w:rPr>
              <w:t>人和采购代理机构共同确定合理的收费金额</w:t>
            </w:r>
            <w:r>
              <w:rPr>
                <w:rFonts w:hint="eastAsia" w:ascii="宋体" w:hAnsi="宋体" w:cs="宋体"/>
                <w:color w:val="000000"/>
                <w:kern w:val="0"/>
                <w:highlight w:val="none"/>
              </w:rPr>
              <w:t>。</w:t>
            </w:r>
          </w:p>
        </w:tc>
      </w:tr>
      <w:tr>
        <w:tblPrEx>
          <w:tblCellMar>
            <w:top w:w="0" w:type="dxa"/>
            <w:left w:w="108" w:type="dxa"/>
            <w:bottom w:w="0" w:type="dxa"/>
            <w:right w:w="108" w:type="dxa"/>
          </w:tblCellMar>
        </w:tblPrEx>
        <w:trPr>
          <w:trHeight w:val="697"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rPr>
            </w:pPr>
            <w:r>
              <w:rPr>
                <w:rFonts w:hint="eastAsia" w:ascii="宋体" w:hAnsi="宋体" w:cs="宋体"/>
                <w:kern w:val="0"/>
                <w:highlight w:val="none"/>
                <w:lang w:val="zh-CN"/>
              </w:rPr>
              <w:t>2</w:t>
            </w:r>
            <w:r>
              <w:rPr>
                <w:rFonts w:hint="eastAsia" w:ascii="宋体" w:hAnsi="宋体" w:cs="宋体"/>
                <w:kern w:val="0"/>
                <w:highlight w:val="none"/>
              </w:rPr>
              <w:t>4</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cs="宋体"/>
                <w:kern w:val="0"/>
                <w:highlight w:val="none"/>
                <w:lang w:val="zh-CN"/>
              </w:rPr>
            </w:pPr>
            <w:r>
              <w:rPr>
                <w:rFonts w:hint="eastAsia" w:ascii="宋体" w:hAnsi="宋体" w:cs="宋体"/>
                <w:kern w:val="0"/>
                <w:highlight w:val="none"/>
                <w:lang w:val="zh-CN"/>
              </w:rPr>
              <w:t>合同签订有效期</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cs="宋体"/>
                <w:kern w:val="0"/>
                <w:highlight w:val="none"/>
                <w:lang w:val="zh-CN"/>
              </w:rPr>
            </w:pPr>
            <w:r>
              <w:rPr>
                <w:rFonts w:hint="eastAsia" w:ascii="宋体" w:hAnsi="宋体" w:cs="宋体"/>
                <w:kern w:val="0"/>
                <w:highlight w:val="none"/>
                <w:lang w:val="zh-CN"/>
              </w:rPr>
              <w:t>自中标通知书发出之日起</w:t>
            </w:r>
            <w:r>
              <w:rPr>
                <w:rFonts w:ascii="宋体" w:hAnsi="宋体" w:cs="Calibri"/>
                <w:kern w:val="0"/>
                <w:highlight w:val="none"/>
              </w:rPr>
              <w:t>30</w:t>
            </w:r>
            <w:r>
              <w:rPr>
                <w:rFonts w:hint="eastAsia" w:ascii="宋体" w:hAnsi="宋体" w:cs="宋体"/>
                <w:kern w:val="0"/>
                <w:highlight w:val="none"/>
                <w:lang w:val="zh-CN"/>
              </w:rPr>
              <w:t>日内与</w:t>
            </w:r>
            <w:r>
              <w:rPr>
                <w:rFonts w:hint="eastAsia" w:ascii="宋体" w:hAnsi="宋体" w:cs="宋体"/>
                <w:kern w:val="0"/>
                <w:highlight w:val="none"/>
              </w:rPr>
              <w:t>招标</w:t>
            </w:r>
            <w:r>
              <w:rPr>
                <w:rFonts w:hint="eastAsia" w:ascii="宋体" w:hAnsi="宋体" w:cs="宋体"/>
                <w:kern w:val="0"/>
                <w:highlight w:val="none"/>
                <w:lang w:val="zh-CN"/>
              </w:rPr>
              <w:t>人签订</w:t>
            </w:r>
            <w:r>
              <w:rPr>
                <w:rFonts w:hint="eastAsia" w:ascii="宋体" w:hAnsi="宋体" w:cs="宋体"/>
                <w:kern w:val="0"/>
                <w:highlight w:val="none"/>
              </w:rPr>
              <w:t>中标合</w:t>
            </w:r>
            <w:r>
              <w:rPr>
                <w:rFonts w:hint="eastAsia" w:ascii="宋体" w:hAnsi="宋体" w:cs="宋体"/>
                <w:kern w:val="0"/>
                <w:highlight w:val="none"/>
                <w:lang w:val="zh-CN"/>
              </w:rPr>
              <w:t>同</w:t>
            </w:r>
          </w:p>
        </w:tc>
      </w:tr>
      <w:tr>
        <w:tblPrEx>
          <w:tblCellMar>
            <w:top w:w="0" w:type="dxa"/>
            <w:left w:w="108" w:type="dxa"/>
            <w:bottom w:w="0" w:type="dxa"/>
            <w:right w:w="108" w:type="dxa"/>
          </w:tblCellMar>
        </w:tblPrEx>
        <w:trPr>
          <w:trHeight w:val="1657"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rPr>
            </w:pPr>
            <w:r>
              <w:rPr>
                <w:rFonts w:ascii="宋体" w:hAnsi="宋体" w:cs="宋体"/>
                <w:kern w:val="0"/>
                <w:highlight w:val="none"/>
                <w:lang w:val="zh-CN"/>
              </w:rPr>
              <w:t>2</w:t>
            </w:r>
            <w:r>
              <w:rPr>
                <w:rFonts w:hint="eastAsia" w:ascii="宋体" w:hAnsi="宋体" w:cs="宋体"/>
                <w:kern w:val="0"/>
                <w:highlight w:val="none"/>
              </w:rPr>
              <w:t>5</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cs="宋体"/>
                <w:kern w:val="0"/>
                <w:highlight w:val="none"/>
                <w:lang w:val="zh-CN"/>
              </w:rPr>
            </w:pPr>
            <w:r>
              <w:rPr>
                <w:rFonts w:hint="eastAsia" w:ascii="宋体" w:hAnsi="宋体" w:cs="宋体"/>
                <w:kern w:val="0"/>
                <w:highlight w:val="none"/>
              </w:rPr>
              <w:t>中标</w:t>
            </w:r>
            <w:r>
              <w:rPr>
                <w:rFonts w:hint="eastAsia" w:ascii="宋体" w:hAnsi="宋体" w:cs="宋体"/>
                <w:kern w:val="0"/>
                <w:highlight w:val="none"/>
                <w:lang w:val="zh-CN"/>
              </w:rPr>
              <w:t>合同备案</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numPr>
                <w:ilvl w:val="0"/>
                <w:numId w:val="2"/>
              </w:numPr>
              <w:autoSpaceDE w:val="0"/>
              <w:autoSpaceDN w:val="0"/>
              <w:adjustRightInd w:val="0"/>
              <w:spacing w:line="320" w:lineRule="exact"/>
              <w:jc w:val="left"/>
              <w:rPr>
                <w:highlight w:val="none"/>
                <w:lang w:val="zh-CN"/>
              </w:rPr>
            </w:pPr>
            <w:r>
              <w:rPr>
                <w:rFonts w:hint="eastAsia"/>
                <w:highlight w:val="none"/>
              </w:rPr>
              <w:t>中标</w:t>
            </w:r>
            <w:r>
              <w:rPr>
                <w:rFonts w:hint="eastAsia"/>
                <w:highlight w:val="none"/>
                <w:lang w:val="zh-CN"/>
              </w:rPr>
              <w:t>合同</w:t>
            </w:r>
            <w:r>
              <w:rPr>
                <w:rFonts w:hint="eastAsia"/>
                <w:highlight w:val="none"/>
              </w:rPr>
              <w:t>签订完成后，</w:t>
            </w:r>
            <w:r>
              <w:rPr>
                <w:rFonts w:hint="eastAsia"/>
                <w:b/>
                <w:bCs/>
                <w:highlight w:val="none"/>
                <w:lang w:val="zh-CN"/>
              </w:rPr>
              <w:t>全数</w:t>
            </w:r>
            <w:r>
              <w:rPr>
                <w:rFonts w:hint="eastAsia"/>
                <w:highlight w:val="none"/>
                <w:lang w:val="zh-CN"/>
              </w:rPr>
              <w:t>返回招标代理机构鉴证，盖章，招标代理机构留存</w:t>
            </w:r>
            <w:r>
              <w:rPr>
                <w:rFonts w:hint="eastAsia"/>
                <w:b/>
                <w:bCs/>
                <w:highlight w:val="none"/>
                <w:lang w:val="zh-CN"/>
              </w:rPr>
              <w:t>两份</w:t>
            </w:r>
            <w:r>
              <w:rPr>
                <w:rFonts w:hint="eastAsia"/>
                <w:highlight w:val="none"/>
                <w:lang w:val="zh-CN"/>
              </w:rPr>
              <w:t>原件备案。</w:t>
            </w:r>
          </w:p>
          <w:p>
            <w:pPr>
              <w:numPr>
                <w:ilvl w:val="0"/>
                <w:numId w:val="2"/>
              </w:numPr>
              <w:autoSpaceDE w:val="0"/>
              <w:autoSpaceDN w:val="0"/>
              <w:adjustRightInd w:val="0"/>
              <w:spacing w:line="320" w:lineRule="exact"/>
              <w:jc w:val="left"/>
              <w:rPr>
                <w:highlight w:val="none"/>
                <w:lang w:val="zh-CN"/>
              </w:rPr>
            </w:pPr>
            <w:r>
              <w:rPr>
                <w:rFonts w:hint="eastAsia"/>
                <w:highlight w:val="none"/>
              </w:rPr>
              <w:t>自合同签订之日起2个工作日内，招标代理机构需在《青海省政府采购网》发布合同公告。若合同移交至代理机构备案超时的，合同公告发布日期以移交日期为准。</w:t>
            </w:r>
          </w:p>
        </w:tc>
      </w:tr>
      <w:tr>
        <w:tblPrEx>
          <w:tblCellMar>
            <w:top w:w="0" w:type="dxa"/>
            <w:left w:w="108" w:type="dxa"/>
            <w:bottom w:w="0" w:type="dxa"/>
            <w:right w:w="108" w:type="dxa"/>
          </w:tblCellMar>
        </w:tblPrEx>
        <w:trPr>
          <w:trHeight w:val="435"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rPr>
            </w:pPr>
            <w:r>
              <w:rPr>
                <w:rFonts w:ascii="宋体" w:hAnsi="宋体" w:cs="宋体"/>
                <w:kern w:val="0"/>
                <w:highlight w:val="none"/>
                <w:lang w:val="zh-CN"/>
              </w:rPr>
              <w:t>2</w:t>
            </w:r>
            <w:r>
              <w:rPr>
                <w:rFonts w:hint="eastAsia" w:ascii="宋体" w:hAnsi="宋体" w:cs="宋体"/>
                <w:kern w:val="0"/>
                <w:highlight w:val="none"/>
              </w:rPr>
              <w:t>6</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cs="宋体"/>
                <w:kern w:val="0"/>
                <w:highlight w:val="none"/>
                <w:lang w:val="zh-CN"/>
              </w:rPr>
            </w:pPr>
            <w:r>
              <w:rPr>
                <w:rFonts w:hint="eastAsia" w:ascii="宋体" w:hAnsi="宋体" w:cs="宋体"/>
                <w:kern w:val="0"/>
                <w:highlight w:val="none"/>
                <w:lang w:val="zh-CN"/>
              </w:rPr>
              <w:t>投标有效期</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rPr>
                <w:rFonts w:ascii="宋体" w:hAnsi="宋体" w:cs="宋体"/>
                <w:color w:val="FF0000"/>
                <w:kern w:val="0"/>
                <w:highlight w:val="none"/>
                <w:lang w:val="zh-CN"/>
              </w:rPr>
            </w:pPr>
            <w:r>
              <w:rPr>
                <w:rFonts w:hint="eastAsia" w:ascii="宋体" w:hAnsi="宋体" w:cs="宋体"/>
                <w:kern w:val="0"/>
                <w:highlight w:val="none"/>
                <w:lang w:val="zh-CN"/>
              </w:rPr>
              <w:t>本次投标有效期为开标之日起</w:t>
            </w:r>
            <w:r>
              <w:rPr>
                <w:rFonts w:hint="eastAsia" w:ascii="宋体" w:hAnsi="宋体" w:cs="Calibri"/>
                <w:kern w:val="0"/>
                <w:highlight w:val="none"/>
              </w:rPr>
              <w:t>60</w:t>
            </w:r>
            <w:r>
              <w:rPr>
                <w:rFonts w:hint="eastAsia" w:ascii="宋体" w:hAnsi="宋体" w:cs="宋体"/>
                <w:kern w:val="0"/>
                <w:highlight w:val="none"/>
                <w:lang w:val="zh-CN"/>
              </w:rPr>
              <w:t>个日历日。</w:t>
            </w:r>
          </w:p>
        </w:tc>
      </w:tr>
      <w:tr>
        <w:tblPrEx>
          <w:tblCellMar>
            <w:top w:w="0" w:type="dxa"/>
            <w:left w:w="108" w:type="dxa"/>
            <w:bottom w:w="0" w:type="dxa"/>
            <w:right w:w="108" w:type="dxa"/>
          </w:tblCellMar>
        </w:tblPrEx>
        <w:trPr>
          <w:trHeight w:val="787"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ascii="宋体" w:hAnsi="宋体" w:cs="宋体"/>
                <w:kern w:val="0"/>
                <w:highlight w:val="none"/>
              </w:rPr>
            </w:pPr>
            <w:r>
              <w:rPr>
                <w:rFonts w:hint="eastAsia" w:ascii="宋体" w:hAnsi="宋体" w:cs="宋体"/>
                <w:kern w:val="0"/>
                <w:highlight w:val="none"/>
                <w:lang w:val="zh-CN"/>
              </w:rPr>
              <w:t>2</w:t>
            </w:r>
            <w:r>
              <w:rPr>
                <w:rFonts w:hint="eastAsia" w:ascii="宋体" w:hAnsi="宋体" w:cs="宋体"/>
                <w:kern w:val="0"/>
                <w:highlight w:val="none"/>
              </w:rPr>
              <w:t>7</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cs="宋体"/>
                <w:kern w:val="0"/>
                <w:highlight w:val="none"/>
                <w:lang w:val="zh-CN"/>
              </w:rPr>
            </w:pPr>
            <w:r>
              <w:rPr>
                <w:rFonts w:hint="eastAsia" w:ascii="宋体" w:hAnsi="宋体" w:cs="宋体"/>
                <w:kern w:val="0"/>
                <w:highlight w:val="none"/>
              </w:rPr>
              <w:t>建设</w:t>
            </w:r>
            <w:r>
              <w:rPr>
                <w:rFonts w:hint="eastAsia" w:ascii="宋体" w:hAnsi="宋体" w:cs="宋体"/>
                <w:kern w:val="0"/>
                <w:highlight w:val="none"/>
                <w:lang w:val="zh-CN"/>
              </w:rPr>
              <w:t>期限</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pStyle w:val="11"/>
              <w:tabs>
                <w:tab w:val="left" w:pos="8789"/>
              </w:tabs>
              <w:spacing w:before="1"/>
              <w:ind w:right="1157" w:rightChars="482"/>
              <w:rPr>
                <w:rFonts w:asciiTheme="minorHAnsi" w:eastAsiaTheme="minorEastAsia"/>
                <w:sz w:val="24"/>
                <w:highlight w:val="none"/>
              </w:rPr>
            </w:pPr>
            <w:r>
              <w:rPr>
                <w:rFonts w:hint="eastAsia" w:asciiTheme="minorHAnsi" w:eastAsiaTheme="minorEastAsia"/>
                <w:sz w:val="24"/>
                <w:highlight w:val="none"/>
              </w:rPr>
              <w:t>建设期限：签订合同之日起至</w:t>
            </w:r>
            <w:r>
              <w:rPr>
                <w:rFonts w:hint="eastAsia" w:asciiTheme="minorHAnsi" w:eastAsiaTheme="minorEastAsia"/>
                <w:sz w:val="24"/>
                <w:highlight w:val="none"/>
                <w:lang w:val="zh-CN"/>
              </w:rPr>
              <w:t>2022年</w:t>
            </w:r>
            <w:r>
              <w:rPr>
                <w:rFonts w:hint="eastAsia" w:asciiTheme="minorHAnsi" w:eastAsiaTheme="minorEastAsia"/>
                <w:sz w:val="24"/>
                <w:highlight w:val="none"/>
              </w:rPr>
              <w:t>5</w:t>
            </w:r>
            <w:r>
              <w:rPr>
                <w:rFonts w:hint="eastAsia" w:asciiTheme="minorHAnsi" w:eastAsiaTheme="minorEastAsia"/>
                <w:sz w:val="24"/>
                <w:highlight w:val="none"/>
                <w:lang w:val="zh-CN"/>
              </w:rPr>
              <w:t>月20日前完成供苗（供货）</w:t>
            </w:r>
            <w:r>
              <w:rPr>
                <w:rFonts w:hint="eastAsia" w:asciiTheme="minorHAnsi" w:eastAsiaTheme="minorEastAsia"/>
                <w:sz w:val="24"/>
                <w:highlight w:val="none"/>
              </w:rPr>
              <w:t>及</w:t>
            </w:r>
            <w:r>
              <w:rPr>
                <w:rFonts w:hint="eastAsia" w:asciiTheme="minorHAnsi" w:eastAsiaTheme="minorEastAsia"/>
                <w:sz w:val="24"/>
                <w:highlight w:val="none"/>
                <w:lang w:val="zh-CN"/>
              </w:rPr>
              <w:t>整地栽植任务。</w:t>
            </w:r>
            <w:r>
              <w:rPr>
                <w:rFonts w:hint="eastAsia" w:ascii="宋体" w:hAnsi="宋体" w:eastAsia="宋体" w:cs="宋体"/>
                <w:color w:val="000000"/>
                <w:kern w:val="0"/>
                <w:sz w:val="24"/>
                <w:highlight w:val="none"/>
                <w:lang w:val="zh-CN"/>
              </w:rPr>
              <w:t>工期延期竣工，养护期顺延。</w:t>
            </w:r>
          </w:p>
          <w:p>
            <w:pPr>
              <w:pStyle w:val="11"/>
              <w:tabs>
                <w:tab w:val="left" w:pos="8789"/>
              </w:tabs>
              <w:spacing w:before="1"/>
              <w:ind w:right="1157" w:rightChars="482"/>
              <w:rPr>
                <w:highlight w:val="none"/>
              </w:rPr>
            </w:pPr>
            <w:r>
              <w:rPr>
                <w:rFonts w:hint="eastAsia" w:asciiTheme="minorHAnsi" w:eastAsiaTheme="minorEastAsia"/>
                <w:sz w:val="24"/>
                <w:highlight w:val="none"/>
              </w:rPr>
              <w:t>养 护 期：2年，即2022年6月-2024年6月</w:t>
            </w:r>
          </w:p>
        </w:tc>
      </w:tr>
      <w:tr>
        <w:tblPrEx>
          <w:tblCellMar>
            <w:top w:w="0" w:type="dxa"/>
            <w:left w:w="108" w:type="dxa"/>
            <w:bottom w:w="0" w:type="dxa"/>
            <w:right w:w="108" w:type="dxa"/>
          </w:tblCellMar>
        </w:tblPrEx>
        <w:trPr>
          <w:trHeight w:val="787" w:hRule="atLeast"/>
          <w:jc w:val="center"/>
        </w:trPr>
        <w:tc>
          <w:tcPr>
            <w:tcW w:w="64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center"/>
              <w:rPr>
                <w:rFonts w:hint="default" w:ascii="宋体" w:hAnsi="宋体" w:cs="宋体" w:eastAsiaTheme="minorEastAsia"/>
                <w:kern w:val="0"/>
                <w:highlight w:val="none"/>
                <w:lang w:val="en-US" w:eastAsia="zh-CN"/>
              </w:rPr>
            </w:pPr>
            <w:bookmarkStart w:id="15" w:name="_Toc18633"/>
            <w:bookmarkStart w:id="16" w:name="_Toc442450441"/>
            <w:bookmarkStart w:id="17" w:name="_Toc11465"/>
            <w:bookmarkStart w:id="18" w:name="_Toc478562276"/>
            <w:bookmarkStart w:id="19" w:name="_Toc478628063"/>
            <w:bookmarkStart w:id="20" w:name="_Toc28316"/>
            <w:bookmarkStart w:id="21" w:name="_Toc478561521"/>
            <w:bookmarkStart w:id="22" w:name="_Toc23541"/>
            <w:bookmarkStart w:id="23" w:name="_Toc2530"/>
            <w:bookmarkStart w:id="24" w:name="_Toc478561458"/>
            <w:r>
              <w:rPr>
                <w:rFonts w:hint="eastAsia" w:ascii="宋体" w:hAnsi="宋体" w:cs="宋体"/>
                <w:kern w:val="0"/>
                <w:highlight w:val="none"/>
                <w:lang w:val="en-US" w:eastAsia="zh-CN"/>
              </w:rPr>
              <w:t>28</w:t>
            </w:r>
          </w:p>
        </w:tc>
        <w:tc>
          <w:tcPr>
            <w:tcW w:w="197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cs="宋体"/>
                <w:kern w:val="0"/>
                <w:highlight w:val="none"/>
              </w:rPr>
            </w:pPr>
            <w:r>
              <w:rPr>
                <w:rFonts w:hint="eastAsia" w:ascii="宋体" w:hAnsi="宋体" w:cs="宋体"/>
                <w:kern w:val="0"/>
                <w:highlight w:val="none"/>
                <w:lang w:val="zh-CN"/>
              </w:rPr>
              <w:t>其他事项</w:t>
            </w:r>
          </w:p>
        </w:tc>
        <w:tc>
          <w:tcPr>
            <w:tcW w:w="71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320" w:lineRule="exact"/>
              <w:jc w:val="left"/>
              <w:rPr>
                <w:rFonts w:ascii="宋体" w:hAnsi="宋体" w:cs="宋体"/>
                <w:kern w:val="0"/>
                <w:highlight w:val="none"/>
              </w:rPr>
            </w:pPr>
            <w:r>
              <w:rPr>
                <w:rFonts w:hint="eastAsia" w:ascii="宋体" w:hAnsi="宋体" w:cs="宋体"/>
                <w:kern w:val="0"/>
                <w:highlight w:val="none"/>
                <w:lang w:val="zh-CN"/>
              </w:rPr>
              <w:t>本单位职工（民和回族土族自治县林业和草原局职工）不能参与投标活动（不准担任投标单位的项目经理、技术负责人、技术人员等管理人员），否则，视为无效标</w:t>
            </w:r>
          </w:p>
        </w:tc>
      </w:tr>
    </w:tbl>
    <w:p>
      <w:pPr>
        <w:pStyle w:val="22"/>
        <w:jc w:val="both"/>
        <w:rPr>
          <w:szCs w:val="36"/>
          <w:highlight w:val="none"/>
          <w:lang w:val="zh-CN"/>
        </w:rPr>
      </w:pPr>
    </w:p>
    <w:p>
      <w:pPr>
        <w:pStyle w:val="22"/>
        <w:jc w:val="both"/>
        <w:rPr>
          <w:rFonts w:hint="eastAsia"/>
          <w:szCs w:val="36"/>
          <w:highlight w:val="none"/>
          <w:lang w:val="zh-CN"/>
        </w:rPr>
      </w:pPr>
      <w:bookmarkStart w:id="25" w:name="_Toc3051"/>
    </w:p>
    <w:p>
      <w:pPr>
        <w:pStyle w:val="22"/>
        <w:rPr>
          <w:rFonts w:ascii="Calibri" w:cs="Calibri"/>
          <w:szCs w:val="36"/>
          <w:highlight w:val="none"/>
        </w:rPr>
      </w:pPr>
      <w:r>
        <w:rPr>
          <w:rFonts w:hint="eastAsia"/>
          <w:szCs w:val="36"/>
          <w:highlight w:val="none"/>
          <w:lang w:val="zh-CN"/>
        </w:rPr>
        <w:t>第三部分</w:t>
      </w:r>
      <w:r>
        <w:rPr>
          <w:rFonts w:hint="eastAsia"/>
          <w:szCs w:val="36"/>
          <w:highlight w:val="none"/>
        </w:rPr>
        <w:t xml:space="preserve"> </w:t>
      </w:r>
      <w:r>
        <w:rPr>
          <w:rFonts w:ascii="Calibri" w:cs="Calibri"/>
          <w:szCs w:val="36"/>
          <w:highlight w:val="none"/>
        </w:rPr>
        <w:t xml:space="preserve"> </w:t>
      </w:r>
      <w:r>
        <w:rPr>
          <w:rFonts w:hint="eastAsia"/>
          <w:szCs w:val="36"/>
          <w:highlight w:val="none"/>
          <w:lang w:val="zh-CN"/>
        </w:rPr>
        <w:t>投标人须知</w:t>
      </w:r>
      <w:bookmarkEnd w:id="15"/>
      <w:bookmarkEnd w:id="16"/>
      <w:bookmarkEnd w:id="17"/>
      <w:bookmarkEnd w:id="18"/>
      <w:bookmarkEnd w:id="19"/>
      <w:bookmarkEnd w:id="20"/>
      <w:bookmarkEnd w:id="21"/>
      <w:bookmarkEnd w:id="22"/>
      <w:bookmarkEnd w:id="23"/>
      <w:bookmarkEnd w:id="24"/>
      <w:bookmarkEnd w:id="25"/>
    </w:p>
    <w:p>
      <w:pPr>
        <w:pStyle w:val="22"/>
        <w:outlineLvl w:val="1"/>
        <w:rPr>
          <w:rFonts w:cs="Cambria"/>
          <w:highlight w:val="none"/>
        </w:rPr>
      </w:pPr>
      <w:bookmarkStart w:id="26" w:name="_Toc18451"/>
      <w:bookmarkStart w:id="27" w:name="_Toc478561522"/>
      <w:bookmarkStart w:id="28" w:name="_Toc14316"/>
      <w:bookmarkStart w:id="29" w:name="_Toc478561459"/>
      <w:bookmarkStart w:id="30" w:name="_Toc29264"/>
      <w:bookmarkStart w:id="31" w:name="_Toc3690"/>
      <w:bookmarkStart w:id="32" w:name="_Toc478562277"/>
      <w:bookmarkStart w:id="33" w:name="_Toc478628064"/>
      <w:bookmarkStart w:id="34" w:name="_Toc963"/>
      <w:bookmarkStart w:id="35" w:name="_Toc442450442"/>
      <w:bookmarkStart w:id="36" w:name="_Toc12987"/>
      <w:r>
        <w:rPr>
          <w:rFonts w:hint="eastAsia" w:hAnsi="Calibri"/>
          <w:highlight w:val="none"/>
          <w:lang w:val="zh-CN"/>
        </w:rPr>
        <w:t>一、说</w:t>
      </w:r>
      <w:r>
        <w:rPr>
          <w:rFonts w:cs="Cambria"/>
          <w:highlight w:val="none"/>
        </w:rPr>
        <w:t xml:space="preserve">  </w:t>
      </w:r>
      <w:r>
        <w:rPr>
          <w:rFonts w:hint="eastAsia"/>
          <w:highlight w:val="none"/>
          <w:lang w:val="zh-CN"/>
        </w:rPr>
        <w:t>明</w:t>
      </w:r>
      <w:bookmarkEnd w:id="26"/>
      <w:bookmarkEnd w:id="27"/>
      <w:bookmarkEnd w:id="28"/>
      <w:bookmarkEnd w:id="29"/>
      <w:bookmarkEnd w:id="30"/>
      <w:bookmarkEnd w:id="31"/>
      <w:bookmarkEnd w:id="32"/>
      <w:bookmarkEnd w:id="33"/>
      <w:bookmarkEnd w:id="34"/>
      <w:bookmarkEnd w:id="35"/>
      <w:bookmarkEnd w:id="36"/>
    </w:p>
    <w:p>
      <w:pPr>
        <w:pStyle w:val="22"/>
        <w:jc w:val="left"/>
        <w:outlineLvl w:val="2"/>
        <w:rPr>
          <w:sz w:val="32"/>
          <w:highlight w:val="none"/>
          <w:lang w:val="zh-CN"/>
        </w:rPr>
      </w:pPr>
      <w:bookmarkStart w:id="37" w:name="_Toc11366"/>
      <w:bookmarkStart w:id="38" w:name="_Toc478628065"/>
      <w:bookmarkStart w:id="39" w:name="_Toc478562278"/>
      <w:bookmarkStart w:id="40" w:name="_Toc11371"/>
      <w:bookmarkStart w:id="41" w:name="_Toc24638"/>
      <w:bookmarkStart w:id="42" w:name="_Toc442450443"/>
      <w:bookmarkStart w:id="43" w:name="_Toc478561523"/>
      <w:bookmarkStart w:id="44" w:name="_Toc14264"/>
      <w:bookmarkStart w:id="45" w:name="_Toc5905"/>
      <w:bookmarkStart w:id="46" w:name="_Toc24577"/>
      <w:bookmarkStart w:id="47" w:name="_Toc478561460"/>
      <w:r>
        <w:rPr>
          <w:sz w:val="32"/>
          <w:highlight w:val="none"/>
          <w:lang w:val="zh-CN"/>
        </w:rPr>
        <w:t>1.</w:t>
      </w:r>
      <w:r>
        <w:rPr>
          <w:rFonts w:hint="eastAsia"/>
          <w:sz w:val="32"/>
          <w:highlight w:val="none"/>
          <w:lang w:val="zh-CN"/>
        </w:rPr>
        <w:t>适用范围</w:t>
      </w:r>
      <w:bookmarkEnd w:id="37"/>
      <w:bookmarkEnd w:id="38"/>
      <w:bookmarkEnd w:id="39"/>
      <w:bookmarkEnd w:id="40"/>
      <w:bookmarkEnd w:id="41"/>
      <w:bookmarkEnd w:id="42"/>
      <w:bookmarkEnd w:id="43"/>
      <w:bookmarkEnd w:id="44"/>
      <w:bookmarkEnd w:id="45"/>
      <w:bookmarkEnd w:id="46"/>
      <w:bookmarkEnd w:id="47"/>
    </w:p>
    <w:p>
      <w:pPr>
        <w:autoSpaceDE w:val="0"/>
        <w:autoSpaceDN w:val="0"/>
        <w:adjustRightInd w:val="0"/>
        <w:spacing w:line="400" w:lineRule="exact"/>
        <w:ind w:firstLine="360" w:firstLineChars="150"/>
        <w:rPr>
          <w:rFonts w:ascii="宋体" w:hAnsi="Cambria" w:cs="宋体"/>
          <w:kern w:val="0"/>
          <w:highlight w:val="none"/>
          <w:lang w:val="zh-CN"/>
        </w:rPr>
      </w:pPr>
      <w:r>
        <w:rPr>
          <w:rFonts w:ascii="宋体" w:hAnsi="Cambria" w:cs="宋体"/>
          <w:kern w:val="0"/>
          <w:highlight w:val="none"/>
          <w:lang w:val="zh-CN"/>
        </w:rPr>
        <w:t>1.1</w:t>
      </w:r>
      <w:r>
        <w:rPr>
          <w:rFonts w:hint="eastAsia" w:ascii="宋体" w:hAnsi="Cambria" w:cs="宋体"/>
          <w:kern w:val="0"/>
          <w:highlight w:val="none"/>
          <w:lang w:val="zh-CN"/>
        </w:rPr>
        <w:t>本次招标依据招标人的招标计划，仅适用于本招标文件中所叙述的项目。</w:t>
      </w:r>
    </w:p>
    <w:p>
      <w:pPr>
        <w:pStyle w:val="22"/>
        <w:jc w:val="left"/>
        <w:outlineLvl w:val="2"/>
        <w:rPr>
          <w:sz w:val="32"/>
          <w:highlight w:val="none"/>
          <w:lang w:val="zh-CN"/>
        </w:rPr>
      </w:pPr>
      <w:bookmarkStart w:id="48" w:name="_Toc478562279"/>
      <w:bookmarkStart w:id="49" w:name="_Toc442450444"/>
      <w:bookmarkStart w:id="50" w:name="_Toc478561524"/>
      <w:bookmarkStart w:id="51" w:name="_Toc27477"/>
      <w:bookmarkStart w:id="52" w:name="_Toc15170"/>
      <w:bookmarkStart w:id="53" w:name="_Toc32091"/>
      <w:bookmarkStart w:id="54" w:name="_Toc11356"/>
      <w:bookmarkStart w:id="55" w:name="_Toc478561461"/>
      <w:bookmarkStart w:id="56" w:name="_Toc26483"/>
      <w:bookmarkStart w:id="57" w:name="_Toc25642"/>
      <w:bookmarkStart w:id="58" w:name="_Toc478628066"/>
      <w:r>
        <w:rPr>
          <w:sz w:val="32"/>
          <w:highlight w:val="none"/>
          <w:lang w:val="zh-CN"/>
        </w:rPr>
        <w:t>2.</w:t>
      </w:r>
      <w:r>
        <w:rPr>
          <w:rFonts w:hint="eastAsia"/>
          <w:sz w:val="32"/>
          <w:highlight w:val="none"/>
          <w:lang w:val="zh-CN"/>
        </w:rPr>
        <w:t>招标方式、合格的投标人</w:t>
      </w:r>
      <w:bookmarkEnd w:id="48"/>
      <w:bookmarkEnd w:id="49"/>
      <w:bookmarkEnd w:id="50"/>
      <w:bookmarkEnd w:id="51"/>
      <w:bookmarkEnd w:id="52"/>
      <w:bookmarkEnd w:id="53"/>
      <w:bookmarkEnd w:id="54"/>
      <w:bookmarkEnd w:id="55"/>
      <w:bookmarkEnd w:id="56"/>
      <w:bookmarkEnd w:id="57"/>
      <w:bookmarkEnd w:id="58"/>
    </w:p>
    <w:p>
      <w:pPr>
        <w:pStyle w:val="22"/>
        <w:jc w:val="left"/>
        <w:outlineLvl w:val="9"/>
        <w:rPr>
          <w:rFonts w:ascii="宋体" w:cs="宋体"/>
          <w:b w:val="0"/>
          <w:bCs w:val="0"/>
          <w:kern w:val="0"/>
          <w:sz w:val="24"/>
          <w:szCs w:val="24"/>
          <w:highlight w:val="none"/>
          <w:lang w:val="zh-CN"/>
        </w:rPr>
      </w:pPr>
      <w:bookmarkStart w:id="59" w:name="_Toc2183"/>
      <w:bookmarkStart w:id="60" w:name="_Toc16585"/>
      <w:bookmarkStart w:id="61" w:name="_Toc21465"/>
      <w:bookmarkStart w:id="62" w:name="_Toc478561462"/>
      <w:bookmarkStart w:id="63" w:name="_Toc11353"/>
      <w:bookmarkStart w:id="64" w:name="_Toc7338"/>
      <w:bookmarkStart w:id="65" w:name="_Toc478561525"/>
      <w:bookmarkStart w:id="66" w:name="_Toc478562280"/>
      <w:bookmarkStart w:id="67" w:name="_Toc32138"/>
      <w:bookmarkStart w:id="68" w:name="_Toc478628067"/>
      <w:bookmarkStart w:id="69" w:name="_Toc442450445"/>
      <w:r>
        <w:rPr>
          <w:rFonts w:hint="eastAsia" w:ascii="宋体" w:cs="宋体"/>
          <w:b w:val="0"/>
          <w:bCs w:val="0"/>
          <w:kern w:val="0"/>
          <w:sz w:val="24"/>
          <w:szCs w:val="24"/>
          <w:highlight w:val="none"/>
          <w:lang w:val="zh-CN"/>
        </w:rPr>
        <w:t>2.1本次招标采取公开招标方式。</w:t>
      </w:r>
      <w:bookmarkEnd w:id="59"/>
      <w:bookmarkEnd w:id="60"/>
      <w:bookmarkEnd w:id="61"/>
    </w:p>
    <w:p>
      <w:pPr>
        <w:pStyle w:val="22"/>
        <w:jc w:val="left"/>
        <w:outlineLvl w:val="9"/>
        <w:rPr>
          <w:rFonts w:ascii="宋体" w:cs="宋体"/>
          <w:b w:val="0"/>
          <w:bCs w:val="0"/>
          <w:kern w:val="0"/>
          <w:sz w:val="24"/>
          <w:szCs w:val="24"/>
          <w:highlight w:val="none"/>
          <w:lang w:val="zh-CN"/>
        </w:rPr>
      </w:pPr>
      <w:bookmarkStart w:id="70" w:name="_Toc31521"/>
      <w:bookmarkStart w:id="71" w:name="_Toc30668"/>
      <w:bookmarkStart w:id="72" w:name="_Toc10970"/>
      <w:r>
        <w:rPr>
          <w:rFonts w:hint="eastAsia" w:ascii="宋体" w:cs="宋体"/>
          <w:b w:val="0"/>
          <w:bCs w:val="0"/>
          <w:kern w:val="0"/>
          <w:sz w:val="24"/>
          <w:szCs w:val="24"/>
          <w:highlight w:val="none"/>
          <w:lang w:val="zh-CN"/>
        </w:rPr>
        <w:t>2.2合格的投标人：</w:t>
      </w:r>
      <w:bookmarkEnd w:id="70"/>
      <w:bookmarkEnd w:id="71"/>
      <w:bookmarkStart w:id="73" w:name="_Toc10153"/>
      <w:bookmarkStart w:id="74" w:name="_Toc31218"/>
      <w:r>
        <w:rPr>
          <w:rFonts w:hint="eastAsia" w:ascii="宋体" w:cs="宋体"/>
          <w:b w:val="0"/>
          <w:bCs w:val="0"/>
          <w:kern w:val="0"/>
          <w:sz w:val="24"/>
          <w:szCs w:val="24"/>
          <w:highlight w:val="none"/>
          <w:lang w:val="zh-CN"/>
        </w:rPr>
        <w:t>根据招标文件第二部分投标人须知前附表中“投标人资格条件”要求的相关内容提供证明材料。</w:t>
      </w:r>
      <w:bookmarkEnd w:id="72"/>
      <w:bookmarkEnd w:id="73"/>
      <w:bookmarkEnd w:id="74"/>
      <w:r>
        <w:rPr>
          <w:rFonts w:hint="eastAsia" w:ascii="宋体" w:cs="宋体"/>
          <w:b w:val="0"/>
          <w:bCs w:val="0"/>
          <w:kern w:val="0"/>
          <w:sz w:val="24"/>
          <w:szCs w:val="24"/>
          <w:highlight w:val="none"/>
          <w:lang w:val="zh-CN"/>
        </w:rPr>
        <w:t xml:space="preserve">       </w:t>
      </w:r>
    </w:p>
    <w:p>
      <w:pPr>
        <w:pStyle w:val="22"/>
        <w:jc w:val="left"/>
        <w:outlineLvl w:val="2"/>
        <w:rPr>
          <w:sz w:val="32"/>
          <w:highlight w:val="none"/>
          <w:lang w:val="zh-CN"/>
        </w:rPr>
      </w:pPr>
      <w:bookmarkStart w:id="75" w:name="_Toc23681"/>
      <w:bookmarkStart w:id="76" w:name="_Toc20974"/>
      <w:bookmarkStart w:id="77" w:name="_Toc32364"/>
      <w:r>
        <w:rPr>
          <w:sz w:val="32"/>
          <w:highlight w:val="none"/>
          <w:lang w:val="zh-CN"/>
        </w:rPr>
        <w:t>3.</w:t>
      </w:r>
      <w:r>
        <w:rPr>
          <w:rFonts w:hint="eastAsia"/>
          <w:sz w:val="32"/>
          <w:highlight w:val="none"/>
          <w:lang w:val="zh-CN"/>
        </w:rPr>
        <w:t>投标费用</w:t>
      </w:r>
      <w:bookmarkEnd w:id="62"/>
      <w:bookmarkEnd w:id="63"/>
      <w:bookmarkEnd w:id="64"/>
      <w:bookmarkEnd w:id="65"/>
      <w:bookmarkEnd w:id="66"/>
      <w:bookmarkEnd w:id="67"/>
      <w:bookmarkEnd w:id="68"/>
      <w:bookmarkEnd w:id="69"/>
      <w:bookmarkEnd w:id="75"/>
      <w:bookmarkEnd w:id="76"/>
      <w:bookmarkEnd w:id="77"/>
    </w:p>
    <w:p>
      <w:pPr>
        <w:autoSpaceDE w:val="0"/>
        <w:autoSpaceDN w:val="0"/>
        <w:adjustRightInd w:val="0"/>
        <w:spacing w:line="400" w:lineRule="exact"/>
        <w:ind w:firstLine="480" w:firstLineChars="200"/>
        <w:rPr>
          <w:highlight w:val="none"/>
          <w:lang w:val="zh-CN"/>
        </w:rPr>
      </w:pPr>
      <w:r>
        <w:rPr>
          <w:rFonts w:hint="eastAsia" w:ascii="宋体" w:hAnsi="Cambria" w:cs="宋体"/>
          <w:kern w:val="0"/>
          <w:highlight w:val="none"/>
          <w:lang w:val="zh-CN"/>
        </w:rPr>
        <w:t>投标人应自愿承担与参加本次投标有关的费用。招标代理机构对投标人发生的费用不承担任何责任。</w:t>
      </w:r>
      <w:bookmarkStart w:id="78" w:name="_Toc31271"/>
      <w:bookmarkStart w:id="79" w:name="_Toc22394"/>
      <w:bookmarkStart w:id="80" w:name="_Toc478628068"/>
      <w:bookmarkStart w:id="81" w:name="_Toc25070"/>
      <w:bookmarkStart w:id="82" w:name="_Toc29485"/>
      <w:bookmarkStart w:id="83" w:name="_Toc478561463"/>
      <w:bookmarkStart w:id="84" w:name="_Toc22077"/>
      <w:bookmarkStart w:id="85" w:name="_Toc442450446"/>
      <w:bookmarkStart w:id="86" w:name="_Toc478561526"/>
      <w:bookmarkStart w:id="87" w:name="_Toc478562281"/>
    </w:p>
    <w:p>
      <w:pPr>
        <w:pStyle w:val="22"/>
        <w:tabs>
          <w:tab w:val="left" w:pos="2610"/>
          <w:tab w:val="center" w:pos="4320"/>
        </w:tabs>
        <w:outlineLvl w:val="9"/>
        <w:rPr>
          <w:rFonts w:cs="Cambria"/>
          <w:highlight w:val="none"/>
        </w:rPr>
      </w:pPr>
      <w:bookmarkStart w:id="88" w:name="_Toc2372"/>
      <w:r>
        <w:rPr>
          <w:rFonts w:hint="eastAsia"/>
          <w:highlight w:val="none"/>
          <w:lang w:val="zh-CN"/>
        </w:rPr>
        <w:t>二、招标文件说明</w:t>
      </w:r>
      <w:bookmarkEnd w:id="78"/>
      <w:bookmarkEnd w:id="79"/>
      <w:bookmarkEnd w:id="80"/>
      <w:bookmarkEnd w:id="81"/>
      <w:bookmarkEnd w:id="82"/>
      <w:bookmarkEnd w:id="83"/>
      <w:bookmarkEnd w:id="84"/>
      <w:bookmarkEnd w:id="85"/>
      <w:bookmarkEnd w:id="86"/>
      <w:bookmarkEnd w:id="87"/>
      <w:bookmarkEnd w:id="88"/>
    </w:p>
    <w:p>
      <w:pPr>
        <w:pStyle w:val="22"/>
        <w:jc w:val="left"/>
        <w:outlineLvl w:val="2"/>
        <w:rPr>
          <w:sz w:val="32"/>
          <w:highlight w:val="none"/>
          <w:lang w:val="zh-CN"/>
        </w:rPr>
      </w:pPr>
      <w:bookmarkStart w:id="89" w:name="_Toc5440"/>
      <w:bookmarkStart w:id="90" w:name="_Toc30853"/>
      <w:bookmarkStart w:id="91" w:name="_Toc478561527"/>
      <w:bookmarkStart w:id="92" w:name="_Toc27262"/>
      <w:bookmarkStart w:id="93" w:name="_Toc478562282"/>
      <w:bookmarkStart w:id="94" w:name="_Toc16446"/>
      <w:bookmarkStart w:id="95" w:name="_Toc478561464"/>
      <w:bookmarkStart w:id="96" w:name="_Toc478628069"/>
      <w:bookmarkStart w:id="97" w:name="_Toc11660"/>
      <w:bookmarkStart w:id="98" w:name="_Toc442450447"/>
      <w:bookmarkStart w:id="99" w:name="_Toc29438"/>
      <w:r>
        <w:rPr>
          <w:sz w:val="32"/>
          <w:highlight w:val="none"/>
          <w:lang w:val="zh-CN"/>
        </w:rPr>
        <w:t>4.</w:t>
      </w:r>
      <w:r>
        <w:rPr>
          <w:rFonts w:hint="eastAsia"/>
          <w:sz w:val="32"/>
          <w:highlight w:val="none"/>
          <w:lang w:val="zh-CN"/>
        </w:rPr>
        <w:t>招标文件的构成</w:t>
      </w:r>
      <w:bookmarkEnd w:id="89"/>
      <w:bookmarkEnd w:id="90"/>
      <w:bookmarkEnd w:id="91"/>
      <w:bookmarkEnd w:id="92"/>
      <w:bookmarkEnd w:id="93"/>
      <w:bookmarkEnd w:id="94"/>
      <w:bookmarkEnd w:id="95"/>
      <w:bookmarkEnd w:id="96"/>
      <w:bookmarkEnd w:id="97"/>
      <w:bookmarkEnd w:id="98"/>
      <w:bookmarkEnd w:id="99"/>
    </w:p>
    <w:p>
      <w:pPr>
        <w:autoSpaceDE w:val="0"/>
        <w:autoSpaceDN w:val="0"/>
        <w:adjustRightInd w:val="0"/>
        <w:spacing w:line="400" w:lineRule="exact"/>
        <w:ind w:firstLine="360" w:firstLineChars="150"/>
        <w:rPr>
          <w:rFonts w:ascii="宋体" w:hAnsi="Cambria" w:cs="宋体"/>
          <w:kern w:val="0"/>
          <w:highlight w:val="none"/>
          <w:lang w:val="zh-CN"/>
        </w:rPr>
      </w:pPr>
      <w:r>
        <w:rPr>
          <w:rFonts w:ascii="宋体" w:hAnsi="Cambria" w:cs="宋体"/>
          <w:kern w:val="0"/>
          <w:highlight w:val="none"/>
          <w:lang w:val="zh-CN"/>
        </w:rPr>
        <w:t>4.1</w:t>
      </w:r>
      <w:r>
        <w:rPr>
          <w:rFonts w:hint="eastAsia" w:ascii="宋体" w:hAnsi="Cambria" w:cs="宋体"/>
          <w:kern w:val="0"/>
          <w:highlight w:val="none"/>
          <w:lang w:val="zh-CN"/>
        </w:rPr>
        <w:t>招标文件标段括：</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w:t>
      </w:r>
      <w:r>
        <w:rPr>
          <w:rFonts w:ascii="宋体" w:hAnsi="Cambria" w:cs="宋体"/>
          <w:kern w:val="0"/>
          <w:highlight w:val="none"/>
          <w:lang w:val="zh-CN"/>
        </w:rPr>
        <w:t>1</w:t>
      </w:r>
      <w:r>
        <w:rPr>
          <w:rFonts w:hint="eastAsia" w:ascii="宋体" w:hAnsi="Cambria" w:cs="宋体"/>
          <w:kern w:val="0"/>
          <w:highlight w:val="none"/>
          <w:lang w:val="zh-CN"/>
        </w:rPr>
        <w:t>）投标邀请</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w:t>
      </w:r>
      <w:r>
        <w:rPr>
          <w:rFonts w:ascii="宋体" w:hAnsi="Cambria" w:cs="宋体"/>
          <w:kern w:val="0"/>
          <w:highlight w:val="none"/>
          <w:lang w:val="zh-CN"/>
        </w:rPr>
        <w:t>2</w:t>
      </w:r>
      <w:r>
        <w:rPr>
          <w:rFonts w:hint="eastAsia" w:ascii="宋体" w:hAnsi="Cambria" w:cs="宋体"/>
          <w:kern w:val="0"/>
          <w:highlight w:val="none"/>
          <w:lang w:val="zh-CN"/>
        </w:rPr>
        <w:t>）投标人须知前附表</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w:t>
      </w:r>
      <w:r>
        <w:rPr>
          <w:rFonts w:ascii="宋体" w:hAnsi="Cambria" w:cs="宋体"/>
          <w:kern w:val="0"/>
          <w:highlight w:val="none"/>
          <w:lang w:val="zh-CN"/>
        </w:rPr>
        <w:t>3</w:t>
      </w:r>
      <w:r>
        <w:rPr>
          <w:rFonts w:hint="eastAsia" w:ascii="宋体" w:hAnsi="Cambria" w:cs="宋体"/>
          <w:kern w:val="0"/>
          <w:highlight w:val="none"/>
          <w:lang w:val="zh-CN"/>
        </w:rPr>
        <w:t>）投标人须知</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（4）青海省政府</w:t>
      </w:r>
      <w:r>
        <w:rPr>
          <w:rFonts w:hint="eastAsia" w:ascii="宋体" w:hAnsi="Cambria" w:cs="宋体"/>
          <w:kern w:val="0"/>
          <w:highlight w:val="none"/>
        </w:rPr>
        <w:t>采购</w:t>
      </w:r>
      <w:r>
        <w:rPr>
          <w:rFonts w:hint="eastAsia" w:ascii="宋体" w:hAnsi="Cambria" w:cs="宋体"/>
          <w:kern w:val="0"/>
          <w:highlight w:val="none"/>
          <w:lang w:val="zh-CN"/>
        </w:rPr>
        <w:t>项目合同书范本</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（5）投标文件格式</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（6）项目实施技术标准及要求</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（7）招标过程中发生的澄清、变更和补充文件</w:t>
      </w:r>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4.2</w:t>
      </w:r>
      <w:r>
        <w:rPr>
          <w:rFonts w:hint="eastAsia" w:ascii="宋体" w:hAnsi="Cambria" w:cs="宋体"/>
          <w:kern w:val="0"/>
          <w:highlight w:val="none"/>
          <w:lang w:val="zh-CN"/>
        </w:rPr>
        <w:t xml:space="preserve"> 投标人应认真阅读招标文件中列示的事项、格式、条款和要求等内容。如果投标人未按招标文件要求提交全部资料，或者对招标文件未作出实质性响应的，根据相关法规要求，此类投标将被拒绝。</w:t>
      </w:r>
    </w:p>
    <w:p>
      <w:pPr>
        <w:pStyle w:val="22"/>
        <w:jc w:val="left"/>
        <w:outlineLvl w:val="2"/>
        <w:rPr>
          <w:rFonts w:ascii="宋体" w:hAnsi="宋体"/>
          <w:sz w:val="32"/>
          <w:highlight w:val="none"/>
          <w:lang w:val="zh-CN"/>
        </w:rPr>
      </w:pPr>
      <w:bookmarkStart w:id="100" w:name="_Toc32737"/>
      <w:bookmarkStart w:id="101" w:name="_Toc23066"/>
      <w:bookmarkStart w:id="102" w:name="_Toc478561465"/>
      <w:bookmarkStart w:id="103" w:name="_Toc478561528"/>
      <w:bookmarkStart w:id="104" w:name="_Toc478628070"/>
      <w:bookmarkStart w:id="105" w:name="_Toc20084"/>
      <w:bookmarkStart w:id="106" w:name="_Toc478562283"/>
      <w:bookmarkStart w:id="107" w:name="_Toc442450448"/>
      <w:bookmarkStart w:id="108" w:name="_Toc30735"/>
      <w:bookmarkStart w:id="109" w:name="_Toc1563"/>
      <w:bookmarkStart w:id="110" w:name="_Toc2434"/>
      <w:r>
        <w:rPr>
          <w:rFonts w:ascii="宋体" w:hAnsi="宋体"/>
          <w:sz w:val="32"/>
          <w:highlight w:val="none"/>
          <w:lang w:val="zh-CN"/>
        </w:rPr>
        <w:t>5.</w:t>
      </w:r>
      <w:r>
        <w:rPr>
          <w:rFonts w:hint="eastAsia" w:ascii="宋体" w:hAnsi="宋体"/>
          <w:sz w:val="32"/>
          <w:highlight w:val="none"/>
          <w:lang w:val="zh-CN"/>
        </w:rPr>
        <w:t>招标文件、招标活动和中标结果的质疑</w:t>
      </w:r>
      <w:bookmarkEnd w:id="100"/>
      <w:bookmarkEnd w:id="101"/>
      <w:bookmarkEnd w:id="102"/>
      <w:bookmarkEnd w:id="103"/>
      <w:bookmarkEnd w:id="104"/>
      <w:bookmarkEnd w:id="105"/>
      <w:bookmarkEnd w:id="106"/>
      <w:bookmarkEnd w:id="107"/>
      <w:bookmarkEnd w:id="108"/>
      <w:bookmarkEnd w:id="109"/>
      <w:bookmarkEnd w:id="110"/>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参加投标的投标人认为招标文件、招标活动和中标/成交结果使自己的权益受到损害的，可以在知道或者应知其权益受到损害之日起</w:t>
      </w:r>
      <w:r>
        <w:rPr>
          <w:rFonts w:ascii="宋体" w:hAnsi="Cambria" w:cs="宋体"/>
          <w:kern w:val="0"/>
          <w:highlight w:val="none"/>
          <w:lang w:val="zh-CN"/>
        </w:rPr>
        <w:t>7</w:t>
      </w:r>
      <w:r>
        <w:rPr>
          <w:rFonts w:hint="eastAsia" w:ascii="宋体" w:hAnsi="Cambria" w:cs="宋体"/>
          <w:kern w:val="0"/>
          <w:highlight w:val="none"/>
          <w:lang w:val="zh-CN"/>
        </w:rPr>
        <w:t>个工作日内以书面形式（如信件、传真等）向招标人或者招标代理机构提出质疑，不接受匿名质疑。招标人或招标代理机构在收到投标人的书面质疑后</w:t>
      </w:r>
      <w:r>
        <w:rPr>
          <w:rFonts w:ascii="宋体" w:hAnsi="Cambria" w:cs="宋体"/>
          <w:kern w:val="0"/>
          <w:highlight w:val="none"/>
          <w:lang w:val="zh-CN"/>
        </w:rPr>
        <w:t>7</w:t>
      </w:r>
      <w:r>
        <w:rPr>
          <w:rFonts w:hint="eastAsia" w:ascii="宋体" w:hAnsi="Cambria" w:cs="宋体"/>
          <w:kern w:val="0"/>
          <w:highlight w:val="none"/>
          <w:lang w:val="zh-CN"/>
        </w:rPr>
        <w:t>个工作日内予以答复。</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质疑时效期间的计算：</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（1）对可以质疑的招标文件提出质疑的，为收到招标文件之日或招标文件公告期限届满之日；</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（2）对招标过程提出质疑的，为招标程序各环节结束之日；</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（3）对中标结果提出质疑的，为中标公告期限届满之日。</w:t>
      </w:r>
    </w:p>
    <w:p>
      <w:pPr>
        <w:pStyle w:val="22"/>
        <w:jc w:val="left"/>
        <w:outlineLvl w:val="2"/>
        <w:rPr>
          <w:rFonts w:ascii="宋体" w:hAnsi="宋体"/>
          <w:sz w:val="32"/>
          <w:highlight w:val="none"/>
          <w:lang w:val="zh-CN"/>
        </w:rPr>
      </w:pPr>
      <w:bookmarkStart w:id="111" w:name="_Toc478561466"/>
      <w:bookmarkStart w:id="112" w:name="_Toc28629"/>
      <w:bookmarkStart w:id="113" w:name="_Toc32614"/>
      <w:bookmarkStart w:id="114" w:name="_Toc478561529"/>
      <w:bookmarkStart w:id="115" w:name="_Toc478562284"/>
      <w:bookmarkStart w:id="116" w:name="_Toc478628071"/>
      <w:bookmarkStart w:id="117" w:name="_Toc19266"/>
      <w:bookmarkStart w:id="118" w:name="_Toc10053"/>
      <w:bookmarkStart w:id="119" w:name="_Toc2446"/>
      <w:bookmarkStart w:id="120" w:name="_Toc442450449"/>
      <w:bookmarkStart w:id="121" w:name="_Toc32014"/>
      <w:r>
        <w:rPr>
          <w:rFonts w:ascii="宋体" w:hAnsi="宋体"/>
          <w:sz w:val="32"/>
          <w:highlight w:val="none"/>
          <w:lang w:val="zh-CN"/>
        </w:rPr>
        <w:t>6.</w:t>
      </w:r>
      <w:r>
        <w:rPr>
          <w:rFonts w:hint="eastAsia" w:ascii="宋体" w:hAnsi="宋体"/>
          <w:sz w:val="32"/>
          <w:highlight w:val="none"/>
          <w:lang w:val="zh-CN"/>
        </w:rPr>
        <w:t>招标文件的修改</w:t>
      </w:r>
      <w:bookmarkEnd w:id="111"/>
      <w:bookmarkEnd w:id="112"/>
      <w:bookmarkEnd w:id="113"/>
      <w:bookmarkEnd w:id="114"/>
      <w:bookmarkEnd w:id="115"/>
      <w:bookmarkEnd w:id="116"/>
      <w:bookmarkEnd w:id="117"/>
      <w:bookmarkEnd w:id="118"/>
      <w:bookmarkEnd w:id="119"/>
      <w:bookmarkEnd w:id="120"/>
      <w:bookmarkEnd w:id="121"/>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 xml:space="preserve">6.1 </w:t>
      </w:r>
      <w:r>
        <w:rPr>
          <w:rFonts w:hint="eastAsia" w:ascii="宋体" w:hAnsi="Cambria" w:cs="宋体"/>
          <w:kern w:val="0"/>
          <w:highlight w:val="none"/>
          <w:lang w:val="zh-CN"/>
        </w:rPr>
        <w:t>在投标截止期前，招标人或招标代理机构可对招标文件进行必要的修改或者澄清。</w:t>
      </w:r>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 xml:space="preserve">6.2 </w:t>
      </w:r>
      <w:r>
        <w:rPr>
          <w:rFonts w:hint="eastAsia" w:ascii="宋体" w:hAnsi="Cambria" w:cs="宋体"/>
          <w:kern w:val="0"/>
          <w:highlight w:val="none"/>
          <w:lang w:val="zh-CN"/>
        </w:rPr>
        <w:t>招标代理机构对已发出招标文件进行必要的澄清或者修改的，澄清或者修改的内容可能影响投标文件编制的，在招标文件要求提交投标文件截止时间</w:t>
      </w:r>
      <w:r>
        <w:rPr>
          <w:rFonts w:ascii="宋体" w:hAnsi="Cambria" w:cs="宋体"/>
          <w:kern w:val="0"/>
          <w:highlight w:val="none"/>
          <w:lang w:val="zh-CN"/>
        </w:rPr>
        <w:t>15</w:t>
      </w:r>
      <w:r>
        <w:rPr>
          <w:rFonts w:hint="eastAsia" w:ascii="宋体" w:hAnsi="Cambria" w:cs="宋体"/>
          <w:kern w:val="0"/>
          <w:highlight w:val="none"/>
          <w:lang w:val="zh-CN"/>
        </w:rPr>
        <w:t>日前，在青海政府</w:t>
      </w:r>
      <w:r>
        <w:rPr>
          <w:rFonts w:hint="eastAsia" w:ascii="宋体" w:hAnsi="Cambria" w:cs="宋体"/>
          <w:kern w:val="0"/>
          <w:highlight w:val="none"/>
        </w:rPr>
        <w:t>采购</w:t>
      </w:r>
      <w:r>
        <w:rPr>
          <w:rFonts w:hint="eastAsia" w:ascii="宋体" w:hAnsi="Cambria" w:cs="宋体"/>
          <w:kern w:val="0"/>
          <w:highlight w:val="none"/>
          <w:lang w:val="zh-CN"/>
        </w:rPr>
        <w:t>信息网上发布公告；不足</w:t>
      </w:r>
      <w:r>
        <w:rPr>
          <w:rFonts w:ascii="宋体" w:hAnsi="Cambria" w:cs="宋体"/>
          <w:kern w:val="0"/>
          <w:highlight w:val="none"/>
          <w:lang w:val="zh-CN"/>
        </w:rPr>
        <w:t>15</w:t>
      </w:r>
      <w:r>
        <w:rPr>
          <w:rFonts w:hint="eastAsia" w:ascii="宋体" w:hAnsi="Cambria" w:cs="宋体"/>
          <w:kern w:val="0"/>
          <w:highlight w:val="none"/>
          <w:lang w:val="zh-CN"/>
        </w:rPr>
        <w:t>日的，顺延提交投标文件的截止时间。该澄清或者修改的内容为招标文件的组成部分。</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6.3 在投标截止时间前，招标人或招标代理机构可以视招标具体情况，延长投标截止时间和开标时间，并在招标文件要求提交投标文件的截止时间三日前，将变更时间以书面形式通知所有购买了招标文件的投标人，同时在发布本次招标公告的网站发布变更公告。</w:t>
      </w:r>
    </w:p>
    <w:p>
      <w:pPr>
        <w:pStyle w:val="22"/>
        <w:outlineLvl w:val="1"/>
        <w:rPr>
          <w:rFonts w:cs="Cambria"/>
          <w:highlight w:val="none"/>
        </w:rPr>
      </w:pPr>
      <w:bookmarkStart w:id="122" w:name="_Toc478561467"/>
      <w:bookmarkStart w:id="123" w:name="_Toc17620"/>
      <w:bookmarkStart w:id="124" w:name="_Toc478562285"/>
      <w:bookmarkStart w:id="125" w:name="_Toc2626"/>
      <w:bookmarkStart w:id="126" w:name="_Toc478561530"/>
      <w:bookmarkStart w:id="127" w:name="_Toc14999"/>
      <w:bookmarkStart w:id="128" w:name="_Toc32100"/>
      <w:bookmarkStart w:id="129" w:name="_Toc14603"/>
      <w:bookmarkStart w:id="130" w:name="_Toc478628072"/>
      <w:bookmarkStart w:id="131" w:name="_Toc17276"/>
      <w:bookmarkStart w:id="132" w:name="_Toc442450450"/>
      <w:r>
        <w:rPr>
          <w:rFonts w:hint="eastAsia"/>
          <w:highlight w:val="none"/>
          <w:lang w:val="zh-CN"/>
        </w:rPr>
        <w:t>三、投标文件的编制</w:t>
      </w:r>
      <w:bookmarkEnd w:id="122"/>
      <w:bookmarkEnd w:id="123"/>
      <w:bookmarkEnd w:id="124"/>
      <w:bookmarkEnd w:id="125"/>
      <w:bookmarkEnd w:id="126"/>
      <w:bookmarkEnd w:id="127"/>
      <w:bookmarkEnd w:id="128"/>
      <w:bookmarkEnd w:id="129"/>
      <w:bookmarkEnd w:id="130"/>
      <w:bookmarkEnd w:id="131"/>
      <w:bookmarkEnd w:id="132"/>
    </w:p>
    <w:p>
      <w:pPr>
        <w:pStyle w:val="22"/>
        <w:jc w:val="left"/>
        <w:outlineLvl w:val="2"/>
        <w:rPr>
          <w:rFonts w:ascii="宋体" w:hAnsi="宋体"/>
          <w:sz w:val="32"/>
          <w:highlight w:val="none"/>
          <w:lang w:val="zh-CN"/>
        </w:rPr>
      </w:pPr>
      <w:bookmarkStart w:id="133" w:name="_Toc18741"/>
      <w:bookmarkStart w:id="134" w:name="_Toc478628073"/>
      <w:bookmarkStart w:id="135" w:name="_Toc2483"/>
      <w:bookmarkStart w:id="136" w:name="_Toc478562286"/>
      <w:bookmarkStart w:id="137" w:name="_Toc478561531"/>
      <w:bookmarkStart w:id="138" w:name="_Toc13729"/>
      <w:bookmarkStart w:id="139" w:name="_Toc442450451"/>
      <w:bookmarkStart w:id="140" w:name="_Toc20541"/>
      <w:bookmarkStart w:id="141" w:name="_Toc16051"/>
      <w:bookmarkStart w:id="142" w:name="_Toc478561468"/>
      <w:bookmarkStart w:id="143" w:name="_Toc22852"/>
      <w:r>
        <w:rPr>
          <w:rFonts w:ascii="宋体" w:hAnsi="宋体"/>
          <w:sz w:val="32"/>
          <w:highlight w:val="none"/>
          <w:lang w:val="zh-CN"/>
        </w:rPr>
        <w:t>7.</w:t>
      </w:r>
      <w:r>
        <w:rPr>
          <w:rFonts w:hint="eastAsia" w:ascii="宋体" w:hAnsi="宋体"/>
          <w:sz w:val="32"/>
          <w:highlight w:val="none"/>
          <w:lang w:val="zh-CN"/>
        </w:rPr>
        <w:t>投标文件的语言及度量衡单位</w:t>
      </w:r>
      <w:bookmarkEnd w:id="133"/>
      <w:bookmarkEnd w:id="134"/>
      <w:bookmarkEnd w:id="135"/>
      <w:bookmarkEnd w:id="136"/>
      <w:bookmarkEnd w:id="137"/>
      <w:bookmarkEnd w:id="138"/>
      <w:bookmarkEnd w:id="139"/>
      <w:bookmarkEnd w:id="140"/>
      <w:bookmarkEnd w:id="141"/>
      <w:bookmarkEnd w:id="142"/>
      <w:bookmarkEnd w:id="143"/>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7.1</w:t>
      </w:r>
      <w:r>
        <w:rPr>
          <w:rFonts w:hint="eastAsia" w:ascii="宋体" w:hAnsi="Cambria" w:cs="宋体"/>
          <w:kern w:val="0"/>
          <w:highlight w:val="none"/>
          <w:lang w:val="zh-CN"/>
        </w:rPr>
        <w:t>投标人提交的投标文件以及投标人与招标代理机构就此投标发生的所有来往函电均应使用简体中文。</w:t>
      </w:r>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 xml:space="preserve">7.2 </w:t>
      </w:r>
      <w:r>
        <w:rPr>
          <w:rFonts w:hint="eastAsia" w:ascii="宋体" w:hAnsi="Cambria" w:cs="宋体"/>
          <w:kern w:val="0"/>
          <w:highlight w:val="none"/>
          <w:lang w:val="zh-CN"/>
        </w:rPr>
        <w:t>除招标文件中另有规定外，投标文件所使用的度量衡单位，均须采用国家法定计量单位。</w:t>
      </w:r>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7.3</w:t>
      </w:r>
      <w:r>
        <w:rPr>
          <w:rFonts w:hint="eastAsia" w:ascii="宋体" w:hAnsi="Cambria" w:cs="宋体"/>
          <w:kern w:val="0"/>
          <w:highlight w:val="none"/>
          <w:lang w:val="zh-CN"/>
        </w:rPr>
        <w:t xml:space="preserve"> 附有外文资料的须翻译成中文，并盖章，如果翻译的中文资料与外文资料出现差异与矛盾时，以中文为准，其准确性由投标人负责。</w:t>
      </w:r>
    </w:p>
    <w:p>
      <w:pPr>
        <w:pStyle w:val="22"/>
        <w:jc w:val="left"/>
        <w:outlineLvl w:val="2"/>
        <w:rPr>
          <w:rFonts w:ascii="宋体" w:hAnsi="宋体"/>
          <w:sz w:val="32"/>
          <w:highlight w:val="none"/>
          <w:lang w:val="zh-CN"/>
        </w:rPr>
      </w:pPr>
      <w:bookmarkStart w:id="144" w:name="_Toc442450452"/>
      <w:bookmarkStart w:id="145" w:name="_Toc16027"/>
      <w:bookmarkStart w:id="146" w:name="_Toc478561469"/>
      <w:bookmarkStart w:id="147" w:name="_Toc7217"/>
      <w:bookmarkStart w:id="148" w:name="_Toc15849"/>
      <w:bookmarkStart w:id="149" w:name="_Toc20992"/>
      <w:bookmarkStart w:id="150" w:name="_Toc335"/>
      <w:bookmarkStart w:id="151" w:name="_Toc478628074"/>
      <w:bookmarkStart w:id="152" w:name="_Toc24632"/>
      <w:bookmarkStart w:id="153" w:name="_Toc478562287"/>
      <w:bookmarkStart w:id="154" w:name="_Toc478561532"/>
      <w:r>
        <w:rPr>
          <w:rFonts w:ascii="宋体" w:hAnsi="宋体"/>
          <w:sz w:val="32"/>
          <w:highlight w:val="none"/>
          <w:lang w:val="zh-CN"/>
        </w:rPr>
        <w:t>8.</w:t>
      </w:r>
      <w:r>
        <w:rPr>
          <w:rFonts w:hint="eastAsia" w:ascii="宋体" w:hAnsi="宋体"/>
          <w:sz w:val="32"/>
          <w:highlight w:val="none"/>
          <w:lang w:val="zh-CN"/>
        </w:rPr>
        <w:t>投标报价及币种</w:t>
      </w:r>
      <w:bookmarkEnd w:id="144"/>
      <w:bookmarkEnd w:id="145"/>
      <w:bookmarkEnd w:id="146"/>
      <w:bookmarkEnd w:id="147"/>
      <w:bookmarkEnd w:id="148"/>
      <w:bookmarkEnd w:id="149"/>
      <w:bookmarkEnd w:id="150"/>
      <w:bookmarkEnd w:id="151"/>
      <w:bookmarkEnd w:id="152"/>
      <w:bookmarkEnd w:id="153"/>
      <w:bookmarkEnd w:id="154"/>
    </w:p>
    <w:p>
      <w:pPr>
        <w:autoSpaceDE w:val="0"/>
        <w:autoSpaceDN w:val="0"/>
        <w:adjustRightInd w:val="0"/>
        <w:spacing w:line="400" w:lineRule="exact"/>
        <w:ind w:firstLine="480"/>
        <w:rPr>
          <w:rFonts w:ascii="宋体" w:hAnsi="Cambria" w:cs="宋体"/>
          <w:kern w:val="0"/>
          <w:highlight w:val="none"/>
          <w:lang w:val="zh-CN"/>
        </w:rPr>
      </w:pPr>
      <w:r>
        <w:rPr>
          <w:rFonts w:ascii="宋体" w:hAnsi="Cambria" w:cs="宋体"/>
          <w:kern w:val="0"/>
          <w:highlight w:val="none"/>
          <w:lang w:val="zh-CN"/>
        </w:rPr>
        <w:t>8.1</w:t>
      </w:r>
      <w:r>
        <w:rPr>
          <w:rFonts w:hint="eastAsia" w:ascii="宋体" w:hAnsi="Cambria" w:cs="宋体"/>
          <w:kern w:val="0"/>
          <w:highlight w:val="none"/>
          <w:lang w:val="zh-CN"/>
        </w:rPr>
        <w:t>投标报价为投标总价。报价</w:t>
      </w:r>
      <w:r>
        <w:rPr>
          <w:rFonts w:hint="eastAsia" w:ascii="宋体" w:hAnsi="Cambria" w:cs="宋体"/>
          <w:kern w:val="0"/>
          <w:highlight w:val="none"/>
        </w:rPr>
        <w:t>=所有</w:t>
      </w:r>
      <w:r>
        <w:rPr>
          <w:rFonts w:hint="eastAsia" w:ascii="宋体" w:hAnsi="Cambria" w:cs="宋体"/>
          <w:kern w:val="0"/>
          <w:highlight w:val="none"/>
          <w:lang w:val="zh-CN"/>
        </w:rPr>
        <w:t>工程量</w:t>
      </w:r>
      <w:r>
        <w:rPr>
          <w:rFonts w:hint="eastAsia" w:ascii="宋体" w:hAnsi="Cambria" w:cs="宋体"/>
          <w:kern w:val="0"/>
          <w:highlight w:val="none"/>
        </w:rPr>
        <w:t>×</w:t>
      </w:r>
      <w:r>
        <w:rPr>
          <w:rFonts w:hint="eastAsia" w:ascii="宋体" w:hAnsi="Cambria" w:cs="宋体"/>
          <w:kern w:val="0"/>
          <w:highlight w:val="none"/>
          <w:lang w:val="zh-CN"/>
        </w:rPr>
        <w:t>各综合单价</w:t>
      </w:r>
    </w:p>
    <w:p>
      <w:pPr>
        <w:autoSpaceDE w:val="0"/>
        <w:autoSpaceDN w:val="0"/>
        <w:adjustRightInd w:val="0"/>
        <w:spacing w:line="400" w:lineRule="exact"/>
        <w:ind w:firstLine="480"/>
        <w:rPr>
          <w:rFonts w:ascii="宋体" w:hAnsi="Cambria" w:cs="宋体"/>
          <w:kern w:val="0"/>
          <w:highlight w:val="none"/>
          <w:lang w:val="zh-CN"/>
        </w:rPr>
      </w:pPr>
      <w:r>
        <w:rPr>
          <w:rFonts w:hint="eastAsia" w:ascii="宋体" w:hAnsi="Cambria" w:cs="宋体"/>
          <w:kern w:val="0"/>
          <w:highlight w:val="none"/>
          <w:lang w:val="zh-CN"/>
        </w:rPr>
        <w:t>应</w:t>
      </w:r>
      <w:r>
        <w:rPr>
          <w:rFonts w:hint="eastAsia" w:ascii="宋体" w:hAnsi="Cambria" w:cs="宋体"/>
          <w:kern w:val="0"/>
          <w:highlight w:val="none"/>
        </w:rPr>
        <w:t>包</w:t>
      </w:r>
      <w:r>
        <w:rPr>
          <w:rFonts w:hint="eastAsia" w:ascii="宋体" w:hAnsi="Cambria" w:cs="宋体"/>
          <w:kern w:val="0"/>
          <w:highlight w:val="none"/>
          <w:lang w:val="zh-CN"/>
        </w:rPr>
        <w:t>含如苗木费(运输、装卸、包装)、人工费（整地栽植、浇水、养护、支架）、利润、税金</w:t>
      </w:r>
      <w:r>
        <w:rPr>
          <w:rFonts w:hint="eastAsia" w:ascii="宋体" w:hAnsi="Cambria" w:cs="宋体"/>
          <w:kern w:val="0"/>
          <w:highlight w:val="none"/>
        </w:rPr>
        <w:t>、招标代理服务费</w:t>
      </w:r>
      <w:r>
        <w:rPr>
          <w:rFonts w:hint="eastAsia" w:ascii="宋体" w:hAnsi="Cambria" w:cs="宋体"/>
          <w:kern w:val="0"/>
          <w:highlight w:val="none"/>
          <w:lang w:val="zh-CN"/>
        </w:rPr>
        <w:t>以及验收合格之前发生的所有含税费用。</w:t>
      </w:r>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8.2</w:t>
      </w:r>
      <w:r>
        <w:rPr>
          <w:rFonts w:hint="eastAsia" w:ascii="宋体" w:hAnsi="Cambria" w:cs="宋体"/>
          <w:kern w:val="0"/>
          <w:highlight w:val="none"/>
          <w:lang w:val="zh-CN"/>
        </w:rPr>
        <w:t>投标报价应注明有效期，有效期应与投标有效期一致。</w:t>
      </w:r>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8.</w:t>
      </w:r>
      <w:r>
        <w:rPr>
          <w:rFonts w:hint="eastAsia" w:ascii="宋体" w:hAnsi="Cambria" w:cs="宋体"/>
          <w:kern w:val="0"/>
          <w:highlight w:val="none"/>
          <w:lang w:val="zh-CN"/>
        </w:rPr>
        <w:t>3投标人应根据招标文件规定的格式完整填写所有内容，并保证所提供的全部资料真实可信，自愿承担相应责任。</w:t>
      </w:r>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8.</w:t>
      </w:r>
      <w:r>
        <w:rPr>
          <w:rFonts w:hint="eastAsia" w:ascii="宋体" w:hAnsi="Cambria" w:cs="宋体"/>
          <w:kern w:val="0"/>
          <w:highlight w:val="none"/>
          <w:lang w:val="zh-CN"/>
        </w:rPr>
        <w:t>4投标报价为闭口价，即中标后在合同有效期内价格不变。</w:t>
      </w:r>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8.</w:t>
      </w:r>
      <w:r>
        <w:rPr>
          <w:rFonts w:hint="eastAsia" w:ascii="宋体" w:hAnsi="Cambria" w:cs="宋体"/>
          <w:kern w:val="0"/>
          <w:highlight w:val="none"/>
          <w:lang w:val="zh-CN"/>
        </w:rPr>
        <w:t>5投标币种是人民币。</w:t>
      </w:r>
    </w:p>
    <w:p>
      <w:pPr>
        <w:pStyle w:val="22"/>
        <w:jc w:val="left"/>
        <w:outlineLvl w:val="2"/>
        <w:rPr>
          <w:rFonts w:ascii="宋体" w:hAnsi="宋体"/>
          <w:sz w:val="32"/>
          <w:highlight w:val="none"/>
          <w:lang w:val="zh-CN"/>
        </w:rPr>
      </w:pPr>
      <w:bookmarkStart w:id="155" w:name="_Toc31210"/>
      <w:bookmarkStart w:id="156" w:name="_Toc20811"/>
      <w:bookmarkStart w:id="157" w:name="_Toc478628075"/>
      <w:bookmarkStart w:id="158" w:name="_Toc24663"/>
      <w:bookmarkStart w:id="159" w:name="_Toc442450453"/>
      <w:bookmarkStart w:id="160" w:name="_Toc478562288"/>
      <w:bookmarkStart w:id="161" w:name="_Toc13329"/>
      <w:bookmarkStart w:id="162" w:name="_Toc18802"/>
      <w:bookmarkStart w:id="163" w:name="_Toc2499"/>
      <w:bookmarkStart w:id="164" w:name="_Toc478561470"/>
      <w:bookmarkStart w:id="165" w:name="_Toc478561533"/>
      <w:r>
        <w:rPr>
          <w:rFonts w:ascii="宋体" w:hAnsi="宋体"/>
          <w:sz w:val="32"/>
          <w:highlight w:val="none"/>
          <w:lang w:val="zh-CN"/>
        </w:rPr>
        <w:t>9.</w:t>
      </w:r>
      <w:r>
        <w:rPr>
          <w:rFonts w:hint="eastAsia" w:ascii="宋体" w:hAnsi="宋体"/>
          <w:sz w:val="32"/>
          <w:highlight w:val="none"/>
          <w:lang w:val="zh-CN"/>
        </w:rPr>
        <w:t>投标保证金</w:t>
      </w:r>
      <w:bookmarkEnd w:id="155"/>
      <w:bookmarkEnd w:id="156"/>
      <w:bookmarkEnd w:id="157"/>
      <w:bookmarkEnd w:id="158"/>
      <w:bookmarkEnd w:id="159"/>
      <w:bookmarkEnd w:id="160"/>
      <w:bookmarkEnd w:id="161"/>
      <w:bookmarkEnd w:id="162"/>
      <w:bookmarkEnd w:id="163"/>
      <w:bookmarkEnd w:id="164"/>
      <w:bookmarkEnd w:id="165"/>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9.1</w:t>
      </w:r>
      <w:r>
        <w:rPr>
          <w:rFonts w:hint="eastAsia" w:ascii="宋体" w:hAnsi="Cambria" w:cs="宋体"/>
          <w:kern w:val="0"/>
          <w:highlight w:val="none"/>
          <w:lang w:val="zh-CN"/>
        </w:rPr>
        <w:t>投标人应将投标保证金缴款证明作为投标文件的内容一并提供。交纳的投标保证金用于因投标人的行为使本次招标活动受到损失的抵项。</w:t>
      </w:r>
    </w:p>
    <w:p>
      <w:pPr>
        <w:autoSpaceDE w:val="0"/>
        <w:autoSpaceDN w:val="0"/>
        <w:adjustRightInd w:val="0"/>
        <w:spacing w:line="320" w:lineRule="exact"/>
        <w:ind w:firstLine="480" w:firstLineChars="200"/>
        <w:jc w:val="left"/>
        <w:rPr>
          <w:rFonts w:ascii="宋体" w:hAnsi="宋体" w:cs="宋体"/>
          <w:kern w:val="0"/>
          <w:highlight w:val="none"/>
          <w:lang w:val="zh-CN"/>
        </w:rPr>
      </w:pPr>
      <w:r>
        <w:rPr>
          <w:rFonts w:hint="eastAsia" w:ascii="宋体" w:hAnsi="Cambria" w:cs="宋体"/>
          <w:kern w:val="0"/>
          <w:highlight w:val="none"/>
          <w:lang w:val="zh-CN"/>
        </w:rPr>
        <w:t>9.</w:t>
      </w:r>
      <w:r>
        <w:rPr>
          <w:rFonts w:hint="eastAsia" w:ascii="宋体" w:hAnsi="Cambria" w:cs="宋体"/>
          <w:kern w:val="0"/>
          <w:highlight w:val="none"/>
        </w:rPr>
        <w:t>2</w:t>
      </w:r>
      <w:r>
        <w:rPr>
          <w:rFonts w:hint="eastAsia" w:ascii="宋体" w:hAnsi="宋体" w:cs="宋体"/>
          <w:kern w:val="0"/>
          <w:highlight w:val="none"/>
          <w:lang w:val="zh-CN"/>
        </w:rPr>
        <w:t>投标保证金应当以电汇形式提交。通过银行转账的，必须由投标人从其基本账户(需提供开户许可证或基本账户证明)汇（转）入招标代理机构指定账户。投标人未按照招标文件要求提交投标保证金的，投标无效。</w:t>
      </w:r>
    </w:p>
    <w:p>
      <w:pPr>
        <w:autoSpaceDE w:val="0"/>
        <w:autoSpaceDN w:val="0"/>
        <w:adjustRightInd w:val="0"/>
        <w:spacing w:line="400" w:lineRule="exact"/>
        <w:ind w:firstLine="480" w:firstLineChars="200"/>
        <w:rPr>
          <w:rFonts w:ascii="宋体" w:hAnsi="宋体" w:cs="宋体"/>
          <w:kern w:val="0"/>
          <w:highlight w:val="none"/>
          <w:lang w:val="zh-CN"/>
        </w:rPr>
      </w:pPr>
      <w:r>
        <w:rPr>
          <w:rFonts w:hint="eastAsia" w:ascii="宋体" w:hAnsi="宋体" w:cs="宋体"/>
          <w:kern w:val="0"/>
          <w:highlight w:val="none"/>
        </w:rPr>
        <w:t>9.3</w:t>
      </w:r>
      <w:r>
        <w:rPr>
          <w:rFonts w:hint="eastAsia" w:ascii="宋体" w:hAnsi="宋体" w:cs="宋体"/>
          <w:kern w:val="0"/>
          <w:highlight w:val="none"/>
          <w:lang w:val="zh-CN"/>
        </w:rPr>
        <w:t>投标人为单位形式参与投标的，其投标保证金必须从其基本账户汇（转）入招标代理机构指定账户；</w:t>
      </w:r>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9.</w:t>
      </w:r>
      <w:r>
        <w:rPr>
          <w:rFonts w:hint="eastAsia" w:ascii="宋体" w:hAnsi="Cambria" w:cs="宋体"/>
          <w:kern w:val="0"/>
          <w:highlight w:val="none"/>
          <w:lang w:val="zh-CN"/>
        </w:rPr>
        <w:t>4未按招标文件要求在规定时间前交纳规定数额投标保证金的投标将被拒绝。</w:t>
      </w:r>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9</w:t>
      </w:r>
      <w:r>
        <w:rPr>
          <w:rFonts w:hint="eastAsia" w:ascii="宋体" w:hAnsi="Cambria" w:cs="宋体"/>
          <w:kern w:val="0"/>
          <w:highlight w:val="none"/>
          <w:lang w:val="zh-CN"/>
        </w:rPr>
        <w:t>.5</w:t>
      </w:r>
      <w:r>
        <w:rPr>
          <w:rFonts w:hint="eastAsia" w:ascii="宋体" w:hAnsi="宋体" w:cs="宋体"/>
          <w:kern w:val="0"/>
          <w:highlight w:val="none"/>
          <w:lang w:val="zh-CN"/>
        </w:rPr>
        <w:t>未中标人的投标保证金自中标通知书发出之日起5个工作日内退还（非现金形式）；中标人的投标保证金，自政府</w:t>
      </w:r>
      <w:r>
        <w:rPr>
          <w:rFonts w:hint="eastAsia" w:ascii="宋体" w:hAnsi="宋体" w:cs="宋体"/>
          <w:kern w:val="0"/>
          <w:highlight w:val="none"/>
        </w:rPr>
        <w:t>采购中标</w:t>
      </w:r>
      <w:r>
        <w:rPr>
          <w:rFonts w:hint="eastAsia" w:ascii="宋体" w:hAnsi="宋体" w:cs="宋体"/>
          <w:kern w:val="0"/>
          <w:highlight w:val="none"/>
          <w:lang w:val="zh-CN"/>
        </w:rPr>
        <w:t>合同签订之日起5个工作日内退还（非现金形式）。</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9.6下列任何情况发生时，投标保证金将不予退还：</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（1）投标人在递交投标文件的截止时间前未到达现场并且没有以书面形式如信函、传真等告知招标代理机构要撤其投标的；</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（2）中标人在规定期限内未能按规定签订合同或未按规定缴纳</w:t>
      </w:r>
      <w:r>
        <w:rPr>
          <w:rFonts w:hint="eastAsia" w:ascii="宋体" w:hAnsi="Cambria" w:cs="宋体"/>
          <w:kern w:val="0"/>
          <w:highlight w:val="none"/>
        </w:rPr>
        <w:t>招标代理服务费的</w:t>
      </w:r>
      <w:r>
        <w:rPr>
          <w:rFonts w:hint="eastAsia" w:ascii="宋体" w:hAnsi="Cambria" w:cs="宋体"/>
          <w:kern w:val="0"/>
          <w:highlight w:val="none"/>
          <w:lang w:val="zh-CN"/>
        </w:rPr>
        <w:t>；</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（3）提供虚假材料谋取中标的</w:t>
      </w:r>
      <w:r>
        <w:rPr>
          <w:rFonts w:hint="eastAsia" w:ascii="宋体" w:hAnsi="Cambria" w:cs="宋体"/>
          <w:kern w:val="0"/>
          <w:highlight w:val="none"/>
        </w:rPr>
        <w:t>及围标、串标行为</w:t>
      </w:r>
      <w:r>
        <w:rPr>
          <w:rFonts w:hint="eastAsia" w:ascii="宋体" w:hAnsi="Cambria" w:cs="宋体"/>
          <w:kern w:val="0"/>
          <w:highlight w:val="none"/>
          <w:lang w:val="zh-CN"/>
        </w:rPr>
        <w:t>；</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（4）将中标项目转让给他人，或者在投标文件中未说明，将中标项目分标段给他人的；</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（5）拒绝履行合同义务的；</w:t>
      </w:r>
    </w:p>
    <w:p>
      <w:pPr>
        <w:autoSpaceDE w:val="0"/>
        <w:autoSpaceDN w:val="0"/>
        <w:adjustRightInd w:val="0"/>
        <w:spacing w:line="400" w:lineRule="exact"/>
        <w:ind w:firstLine="480" w:firstLineChars="200"/>
        <w:rPr>
          <w:rFonts w:ascii="宋体" w:hAnsi="宋体"/>
          <w:sz w:val="32"/>
          <w:highlight w:val="none"/>
        </w:rPr>
      </w:pPr>
      <w:r>
        <w:rPr>
          <w:rFonts w:hint="eastAsia" w:ascii="宋体" w:hAnsi="Cambria" w:cs="宋体"/>
          <w:kern w:val="0"/>
          <w:highlight w:val="none"/>
          <w:lang w:val="zh-CN"/>
        </w:rPr>
        <w:t>（6）法律、法规规定的其他情形。</w:t>
      </w:r>
    </w:p>
    <w:p>
      <w:pPr>
        <w:pStyle w:val="22"/>
        <w:jc w:val="left"/>
        <w:outlineLvl w:val="2"/>
        <w:rPr>
          <w:rFonts w:ascii="宋体" w:hAnsi="宋体"/>
          <w:sz w:val="32"/>
          <w:highlight w:val="none"/>
          <w:lang w:val="zh-CN"/>
        </w:rPr>
      </w:pPr>
      <w:bookmarkStart w:id="166" w:name="_Toc12826"/>
      <w:bookmarkStart w:id="167" w:name="_Toc2132"/>
      <w:bookmarkStart w:id="168" w:name="_Toc13770"/>
      <w:bookmarkStart w:id="169" w:name="_Toc442450454"/>
      <w:bookmarkStart w:id="170" w:name="_Toc478561534"/>
      <w:bookmarkStart w:id="171" w:name="_Toc478562289"/>
      <w:bookmarkStart w:id="172" w:name="_Toc478628076"/>
      <w:bookmarkStart w:id="173" w:name="_Toc11082"/>
      <w:bookmarkStart w:id="174" w:name="_Toc20096"/>
      <w:bookmarkStart w:id="175" w:name="_Toc1078"/>
      <w:bookmarkStart w:id="176" w:name="_Toc478561471"/>
      <w:r>
        <w:rPr>
          <w:rFonts w:ascii="宋体" w:hAnsi="宋体"/>
          <w:sz w:val="32"/>
          <w:highlight w:val="none"/>
          <w:lang w:val="zh-CN"/>
        </w:rPr>
        <w:t>10.</w:t>
      </w:r>
      <w:r>
        <w:rPr>
          <w:rFonts w:hint="eastAsia" w:ascii="宋体" w:hAnsi="宋体"/>
          <w:sz w:val="32"/>
          <w:highlight w:val="none"/>
          <w:lang w:val="zh-CN"/>
        </w:rPr>
        <w:t>投标有效期</w:t>
      </w:r>
      <w:bookmarkEnd w:id="166"/>
      <w:bookmarkEnd w:id="167"/>
      <w:bookmarkEnd w:id="168"/>
      <w:bookmarkEnd w:id="169"/>
      <w:bookmarkEnd w:id="170"/>
      <w:bookmarkEnd w:id="171"/>
      <w:bookmarkEnd w:id="172"/>
      <w:bookmarkEnd w:id="173"/>
      <w:bookmarkEnd w:id="174"/>
      <w:bookmarkEnd w:id="175"/>
      <w:bookmarkEnd w:id="176"/>
    </w:p>
    <w:p>
      <w:pPr>
        <w:autoSpaceDE w:val="0"/>
        <w:autoSpaceDN w:val="0"/>
        <w:adjustRightInd w:val="0"/>
        <w:spacing w:line="400" w:lineRule="exact"/>
        <w:ind w:firstLine="480" w:firstLineChars="200"/>
        <w:rPr>
          <w:rFonts w:ascii="宋体" w:hAnsi="宋体" w:cs="宋体"/>
          <w:kern w:val="0"/>
          <w:highlight w:val="none"/>
          <w:lang w:val="zh-CN"/>
        </w:rPr>
      </w:pPr>
      <w:r>
        <w:rPr>
          <w:rFonts w:hint="eastAsia" w:ascii="宋体" w:hAnsi="Cambria" w:cs="宋体"/>
          <w:kern w:val="0"/>
          <w:highlight w:val="none"/>
          <w:lang w:val="zh-CN"/>
        </w:rPr>
        <w:t>投标有效期为</w:t>
      </w:r>
      <w:bookmarkStart w:id="177" w:name="_Toc28190"/>
      <w:bookmarkStart w:id="178" w:name="_Toc478561472"/>
      <w:bookmarkStart w:id="179" w:name="_Toc478561535"/>
      <w:bookmarkStart w:id="180" w:name="_Toc478628077"/>
      <w:bookmarkStart w:id="181" w:name="_Toc478562290"/>
      <w:bookmarkStart w:id="182" w:name="_Toc442450455"/>
      <w:bookmarkStart w:id="183" w:name="_Toc8472"/>
      <w:bookmarkStart w:id="184" w:name="_Toc24082"/>
      <w:r>
        <w:rPr>
          <w:rFonts w:hint="eastAsia" w:ascii="宋体" w:hAnsi="宋体" w:cs="宋体"/>
          <w:kern w:val="0"/>
          <w:highlight w:val="none"/>
          <w:lang w:val="zh-CN"/>
        </w:rPr>
        <w:t>开标之日起</w:t>
      </w:r>
      <w:r>
        <w:rPr>
          <w:rFonts w:hint="eastAsia" w:ascii="宋体" w:hAnsi="宋体" w:cs="Calibri"/>
          <w:kern w:val="0"/>
          <w:highlight w:val="none"/>
        </w:rPr>
        <w:t>60</w:t>
      </w:r>
      <w:r>
        <w:rPr>
          <w:rFonts w:hint="eastAsia" w:ascii="宋体" w:hAnsi="宋体" w:cs="宋体"/>
          <w:kern w:val="0"/>
          <w:highlight w:val="none"/>
          <w:lang w:val="zh-CN"/>
        </w:rPr>
        <w:t>个日历</w:t>
      </w:r>
      <w:r>
        <w:rPr>
          <w:rFonts w:hint="eastAsia" w:ascii="宋体" w:hAnsi="宋体" w:cs="宋体"/>
          <w:kern w:val="0"/>
          <w:highlight w:val="none"/>
        </w:rPr>
        <w:t>天</w:t>
      </w:r>
      <w:r>
        <w:rPr>
          <w:rFonts w:hint="eastAsia" w:ascii="宋体" w:hAnsi="宋体" w:cs="宋体"/>
          <w:kern w:val="0"/>
          <w:highlight w:val="none"/>
          <w:lang w:val="zh-CN"/>
        </w:rPr>
        <w:t>。</w:t>
      </w:r>
    </w:p>
    <w:p>
      <w:pPr>
        <w:pStyle w:val="22"/>
        <w:jc w:val="left"/>
        <w:outlineLvl w:val="2"/>
        <w:rPr>
          <w:rFonts w:ascii="宋体" w:hAnsi="宋体"/>
          <w:sz w:val="32"/>
          <w:highlight w:val="none"/>
          <w:lang w:val="zh-CN"/>
        </w:rPr>
      </w:pPr>
      <w:bookmarkStart w:id="185" w:name="_Toc30175"/>
      <w:bookmarkStart w:id="186" w:name="_Toc16089"/>
      <w:bookmarkStart w:id="187" w:name="_Toc15729"/>
      <w:r>
        <w:rPr>
          <w:rFonts w:ascii="宋体" w:hAnsi="宋体"/>
          <w:sz w:val="32"/>
          <w:highlight w:val="none"/>
          <w:lang w:val="zh-CN"/>
        </w:rPr>
        <w:t>11.</w:t>
      </w:r>
      <w:r>
        <w:rPr>
          <w:rFonts w:hint="eastAsia" w:ascii="宋体" w:hAnsi="宋体"/>
          <w:sz w:val="32"/>
          <w:highlight w:val="none"/>
          <w:lang w:val="zh-CN"/>
        </w:rPr>
        <w:t>投标文件构成</w:t>
      </w:r>
      <w:bookmarkEnd w:id="177"/>
      <w:bookmarkEnd w:id="178"/>
      <w:bookmarkEnd w:id="179"/>
      <w:bookmarkEnd w:id="180"/>
      <w:bookmarkEnd w:id="181"/>
      <w:bookmarkEnd w:id="182"/>
      <w:bookmarkEnd w:id="183"/>
      <w:bookmarkEnd w:id="184"/>
      <w:bookmarkEnd w:id="185"/>
      <w:bookmarkEnd w:id="186"/>
      <w:bookmarkEnd w:id="187"/>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11.1</w:t>
      </w:r>
      <w:r>
        <w:rPr>
          <w:rFonts w:hint="eastAsia" w:ascii="宋体" w:hAnsi="Cambria" w:cs="宋体"/>
          <w:kern w:val="0"/>
          <w:highlight w:val="none"/>
          <w:lang w:val="zh-CN"/>
        </w:rPr>
        <w:t>投标人应提交相关证明材料，作为其参加投标和中标后有能力履行合同的证明。编写的投标文件须标段括以下内容（格式见招标文件第五部分）：</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w:t>
      </w:r>
      <w:r>
        <w:rPr>
          <w:rFonts w:ascii="宋体" w:hAnsi="Cambria" w:cs="宋体"/>
          <w:kern w:val="0"/>
          <w:highlight w:val="none"/>
          <w:lang w:val="zh-CN"/>
        </w:rPr>
        <w:t>1</w:t>
      </w:r>
      <w:r>
        <w:rPr>
          <w:rFonts w:hint="eastAsia" w:ascii="宋体" w:hAnsi="Cambria" w:cs="宋体"/>
          <w:kern w:val="0"/>
          <w:highlight w:val="none"/>
          <w:lang w:val="zh-CN"/>
        </w:rPr>
        <w:t>）投标文件封面</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w:t>
      </w:r>
      <w:r>
        <w:rPr>
          <w:rFonts w:ascii="宋体" w:hAnsi="Cambria" w:cs="宋体"/>
          <w:kern w:val="0"/>
          <w:highlight w:val="none"/>
          <w:lang w:val="zh-CN"/>
        </w:rPr>
        <w:t>2</w:t>
      </w:r>
      <w:r>
        <w:rPr>
          <w:rFonts w:hint="eastAsia" w:ascii="宋体" w:hAnsi="Cambria" w:cs="宋体"/>
          <w:kern w:val="0"/>
          <w:highlight w:val="none"/>
          <w:lang w:val="zh-CN"/>
        </w:rPr>
        <w:t>）投标文件目录</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（3）投标函</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（4）法定代表人证明书</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（5）法定代表人授权书</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rPr>
        <w:t>（6）</w:t>
      </w:r>
      <w:r>
        <w:rPr>
          <w:rFonts w:hint="eastAsia" w:ascii="宋体" w:hAnsi="Cambria" w:cs="宋体"/>
          <w:kern w:val="0"/>
          <w:highlight w:val="none"/>
          <w:lang w:val="zh-CN"/>
        </w:rPr>
        <w:t>报价一览表</w:t>
      </w:r>
    </w:p>
    <w:p>
      <w:pPr>
        <w:autoSpaceDE w:val="0"/>
        <w:autoSpaceDN w:val="0"/>
        <w:adjustRightInd w:val="0"/>
        <w:spacing w:line="400" w:lineRule="exact"/>
        <w:ind w:firstLine="480" w:firstLineChars="200"/>
        <w:rPr>
          <w:rFonts w:ascii="宋体" w:hAnsi="Cambria" w:cs="宋体"/>
          <w:kern w:val="0"/>
          <w:highlight w:val="none"/>
        </w:rPr>
      </w:pPr>
      <w:r>
        <w:rPr>
          <w:rFonts w:hint="eastAsia" w:ascii="宋体" w:hAnsi="Cambria" w:cs="宋体"/>
          <w:kern w:val="0"/>
          <w:highlight w:val="none"/>
          <w:lang w:val="zh-CN"/>
        </w:rPr>
        <w:t>（</w:t>
      </w:r>
      <w:r>
        <w:rPr>
          <w:rFonts w:hint="eastAsia" w:ascii="宋体" w:hAnsi="Cambria" w:cs="宋体"/>
          <w:kern w:val="0"/>
          <w:highlight w:val="none"/>
        </w:rPr>
        <w:t>7</w:t>
      </w:r>
      <w:r>
        <w:rPr>
          <w:rFonts w:hint="eastAsia" w:ascii="宋体" w:hAnsi="Cambria" w:cs="宋体"/>
          <w:kern w:val="0"/>
          <w:highlight w:val="none"/>
          <w:lang w:val="zh-CN"/>
        </w:rPr>
        <w:t>）投标人承诺函</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w:t>
      </w:r>
      <w:r>
        <w:rPr>
          <w:rFonts w:hint="eastAsia" w:ascii="宋体" w:hAnsi="Cambria" w:cs="宋体"/>
          <w:kern w:val="0"/>
          <w:highlight w:val="none"/>
        </w:rPr>
        <w:t>8</w:t>
      </w:r>
      <w:r>
        <w:rPr>
          <w:rFonts w:hint="eastAsia" w:ascii="宋体" w:hAnsi="Cambria" w:cs="宋体"/>
          <w:kern w:val="0"/>
          <w:highlight w:val="none"/>
          <w:lang w:val="zh-CN"/>
        </w:rPr>
        <w:t>）投标人诚信承诺书</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w:t>
      </w:r>
      <w:r>
        <w:rPr>
          <w:rFonts w:hint="eastAsia" w:ascii="宋体" w:hAnsi="Cambria" w:cs="宋体"/>
          <w:kern w:val="0"/>
          <w:highlight w:val="none"/>
        </w:rPr>
        <w:t>9</w:t>
      </w:r>
      <w:r>
        <w:rPr>
          <w:rFonts w:hint="eastAsia" w:ascii="宋体" w:hAnsi="Cambria" w:cs="宋体"/>
          <w:kern w:val="0"/>
          <w:highlight w:val="none"/>
          <w:lang w:val="zh-CN"/>
        </w:rPr>
        <w:t>）资格证明材料</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w:t>
      </w:r>
      <w:r>
        <w:rPr>
          <w:rFonts w:hint="eastAsia" w:ascii="宋体" w:hAnsi="Cambria" w:cs="宋体"/>
          <w:kern w:val="0"/>
          <w:highlight w:val="none"/>
        </w:rPr>
        <w:t>10</w:t>
      </w:r>
      <w:r>
        <w:rPr>
          <w:rFonts w:hint="eastAsia" w:ascii="宋体" w:hAnsi="Cambria" w:cs="宋体"/>
          <w:kern w:val="0"/>
          <w:highlight w:val="none"/>
          <w:lang w:val="zh-CN"/>
        </w:rPr>
        <w:t>）财务状况、缴纳税收和社会保障资金证明</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w:t>
      </w:r>
      <w:r>
        <w:rPr>
          <w:rFonts w:hint="eastAsia" w:ascii="宋体" w:hAnsi="Cambria" w:cs="宋体"/>
          <w:kern w:val="0"/>
          <w:highlight w:val="none"/>
        </w:rPr>
        <w:t>11</w:t>
      </w:r>
      <w:r>
        <w:rPr>
          <w:rFonts w:hint="eastAsia" w:ascii="宋体" w:hAnsi="Cambria" w:cs="宋体"/>
          <w:kern w:val="0"/>
          <w:highlight w:val="none"/>
          <w:lang w:val="zh-CN"/>
        </w:rPr>
        <w:t>）具备履行合同所必须的设备和专业技术能力的证明</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w:t>
      </w:r>
      <w:r>
        <w:rPr>
          <w:rFonts w:ascii="宋体" w:hAnsi="Cambria" w:cs="宋体"/>
          <w:kern w:val="0"/>
          <w:highlight w:val="none"/>
          <w:lang w:val="zh-CN"/>
        </w:rPr>
        <w:t>1</w:t>
      </w:r>
      <w:r>
        <w:rPr>
          <w:rFonts w:hint="eastAsia" w:ascii="宋体" w:hAnsi="Cambria" w:cs="宋体"/>
          <w:kern w:val="0"/>
          <w:highlight w:val="none"/>
        </w:rPr>
        <w:t>2</w:t>
      </w:r>
      <w:r>
        <w:rPr>
          <w:rFonts w:hint="eastAsia" w:ascii="宋体" w:hAnsi="Cambria" w:cs="宋体"/>
          <w:kern w:val="0"/>
          <w:highlight w:val="none"/>
          <w:lang w:val="zh-CN"/>
        </w:rPr>
        <w:t>）无重大违法记录声明</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w:t>
      </w:r>
      <w:r>
        <w:rPr>
          <w:rFonts w:ascii="宋体" w:hAnsi="Cambria" w:cs="宋体"/>
          <w:kern w:val="0"/>
          <w:highlight w:val="none"/>
          <w:lang w:val="zh-CN"/>
        </w:rPr>
        <w:t>1</w:t>
      </w:r>
      <w:r>
        <w:rPr>
          <w:rFonts w:hint="eastAsia" w:ascii="宋体" w:hAnsi="Cambria" w:cs="宋体"/>
          <w:kern w:val="0"/>
          <w:highlight w:val="none"/>
        </w:rPr>
        <w:t>3</w:t>
      </w:r>
      <w:r>
        <w:rPr>
          <w:rFonts w:hint="eastAsia" w:ascii="宋体" w:hAnsi="Cambria" w:cs="宋体"/>
          <w:kern w:val="0"/>
          <w:highlight w:val="none"/>
          <w:lang w:val="zh-CN"/>
        </w:rPr>
        <w:t>）投标保证金证明</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w:t>
      </w:r>
      <w:r>
        <w:rPr>
          <w:rFonts w:ascii="宋体" w:hAnsi="Cambria" w:cs="宋体"/>
          <w:kern w:val="0"/>
          <w:highlight w:val="none"/>
          <w:lang w:val="zh-CN"/>
        </w:rPr>
        <w:t>1</w:t>
      </w:r>
      <w:r>
        <w:rPr>
          <w:rFonts w:hint="eastAsia" w:ascii="宋体" w:hAnsi="Cambria" w:cs="宋体"/>
          <w:kern w:val="0"/>
          <w:highlight w:val="none"/>
        </w:rPr>
        <w:t>4</w:t>
      </w:r>
      <w:r>
        <w:rPr>
          <w:rFonts w:hint="eastAsia" w:ascii="宋体" w:hAnsi="Cambria" w:cs="宋体"/>
          <w:kern w:val="0"/>
          <w:highlight w:val="none"/>
          <w:lang w:val="zh-CN"/>
        </w:rPr>
        <w:t>）</w:t>
      </w:r>
      <w:r>
        <w:rPr>
          <w:rFonts w:hint="eastAsia" w:ascii="宋体" w:hAnsi="Cambria" w:cs="宋体"/>
          <w:kern w:val="0"/>
          <w:highlight w:val="none"/>
        </w:rPr>
        <w:t>施工组织设计</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w:t>
      </w:r>
      <w:r>
        <w:rPr>
          <w:rFonts w:ascii="宋体" w:hAnsi="Cambria" w:cs="宋体"/>
          <w:kern w:val="0"/>
          <w:highlight w:val="none"/>
          <w:lang w:val="zh-CN"/>
        </w:rPr>
        <w:t>1</w:t>
      </w:r>
      <w:r>
        <w:rPr>
          <w:rFonts w:hint="eastAsia" w:ascii="宋体" w:hAnsi="Cambria" w:cs="宋体"/>
          <w:kern w:val="0"/>
          <w:highlight w:val="none"/>
        </w:rPr>
        <w:t>5</w:t>
      </w:r>
      <w:r>
        <w:rPr>
          <w:rFonts w:hint="eastAsia" w:ascii="宋体" w:hAnsi="Cambria" w:cs="宋体"/>
          <w:kern w:val="0"/>
          <w:highlight w:val="none"/>
          <w:lang w:val="zh-CN"/>
        </w:rPr>
        <w:t>）投标人的类似业绩证明材料</w:t>
      </w:r>
    </w:p>
    <w:p>
      <w:pPr>
        <w:autoSpaceDE w:val="0"/>
        <w:autoSpaceDN w:val="0"/>
        <w:adjustRightInd w:val="0"/>
        <w:spacing w:line="400" w:lineRule="exact"/>
        <w:ind w:firstLine="480" w:firstLineChars="200"/>
        <w:rPr>
          <w:rFonts w:ascii="宋体" w:hAnsi="Cambria" w:cs="宋体"/>
          <w:color w:val="000000" w:themeColor="text1"/>
          <w:kern w:val="0"/>
          <w:highlight w:val="none"/>
          <w:lang w:val="zh-CN"/>
          <w14:textFill>
            <w14:solidFill>
              <w14:schemeClr w14:val="tx1"/>
            </w14:solidFill>
          </w14:textFill>
        </w:rPr>
      </w:pPr>
      <w:r>
        <w:rPr>
          <w:rFonts w:hint="eastAsia" w:ascii="宋体" w:hAnsi="Cambria" w:cs="宋体"/>
          <w:kern w:val="0"/>
          <w:highlight w:val="none"/>
          <w:lang w:val="zh-CN"/>
        </w:rPr>
        <w:t>（</w:t>
      </w:r>
      <w:r>
        <w:rPr>
          <w:rFonts w:ascii="宋体" w:hAnsi="Cambria" w:cs="宋体"/>
          <w:kern w:val="0"/>
          <w:highlight w:val="none"/>
          <w:lang w:val="zh-CN"/>
        </w:rPr>
        <w:t>1</w:t>
      </w:r>
      <w:r>
        <w:rPr>
          <w:rFonts w:hint="eastAsia" w:ascii="宋体" w:hAnsi="Cambria" w:cs="宋体"/>
          <w:kern w:val="0"/>
          <w:highlight w:val="none"/>
        </w:rPr>
        <w:t>6</w:t>
      </w:r>
      <w:r>
        <w:rPr>
          <w:rFonts w:hint="eastAsia" w:ascii="宋体" w:hAnsi="Cambria" w:cs="宋体"/>
          <w:kern w:val="0"/>
          <w:highlight w:val="none"/>
          <w:lang w:val="zh-CN"/>
        </w:rPr>
        <w:t>）</w:t>
      </w:r>
      <w:r>
        <w:rPr>
          <w:rFonts w:hint="eastAsia" w:ascii="宋体" w:hAnsi="Cambria" w:cs="宋体"/>
          <w:color w:val="000000" w:themeColor="text1"/>
          <w:kern w:val="0"/>
          <w:highlight w:val="none"/>
          <w:lang w:val="zh-CN"/>
          <w14:textFill>
            <w14:solidFill>
              <w14:schemeClr w14:val="tx1"/>
            </w14:solidFill>
          </w14:textFill>
        </w:rPr>
        <w:t>小</w:t>
      </w:r>
      <w:r>
        <w:rPr>
          <w:rFonts w:hint="eastAsia" w:ascii="宋体" w:hAnsi="Cambria" w:cs="宋体"/>
          <w:color w:val="000000" w:themeColor="text1"/>
          <w:kern w:val="0"/>
          <w:highlight w:val="none"/>
          <w14:textFill>
            <w14:solidFill>
              <w14:schemeClr w14:val="tx1"/>
            </w14:solidFill>
          </w14:textFill>
        </w:rPr>
        <w:t>微型</w:t>
      </w:r>
      <w:r>
        <w:rPr>
          <w:rFonts w:hint="eastAsia" w:ascii="宋体" w:hAnsi="Cambria" w:cs="宋体"/>
          <w:color w:val="000000" w:themeColor="text1"/>
          <w:kern w:val="0"/>
          <w:highlight w:val="none"/>
          <w:lang w:val="zh-CN"/>
          <w14:textFill>
            <w14:solidFill>
              <w14:schemeClr w14:val="tx1"/>
            </w14:solidFill>
          </w14:textFill>
        </w:rPr>
        <w:t>企业声明函</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（1</w:t>
      </w:r>
      <w:r>
        <w:rPr>
          <w:rFonts w:hint="eastAsia" w:ascii="宋体" w:hAnsi="Cambria" w:cs="宋体"/>
          <w:kern w:val="0"/>
          <w:highlight w:val="none"/>
        </w:rPr>
        <w:t>7</w:t>
      </w:r>
      <w:r>
        <w:rPr>
          <w:rFonts w:hint="eastAsia" w:ascii="宋体" w:hAnsi="Cambria" w:cs="宋体"/>
          <w:kern w:val="0"/>
          <w:highlight w:val="none"/>
          <w:lang w:val="zh-CN"/>
        </w:rPr>
        <w:t>）投标人认为在其他方面有必要说明的事项</w:t>
      </w:r>
    </w:p>
    <w:p>
      <w:pPr>
        <w:autoSpaceDE w:val="0"/>
        <w:autoSpaceDN w:val="0"/>
        <w:adjustRightInd w:val="0"/>
        <w:spacing w:line="400" w:lineRule="exact"/>
        <w:ind w:firstLine="480" w:firstLineChars="200"/>
        <w:rPr>
          <w:rFonts w:ascii="宋体" w:hAnsi="Cambria" w:cs="宋体"/>
          <w:kern w:val="0"/>
          <w:highlight w:val="none"/>
        </w:rPr>
      </w:pPr>
      <w:r>
        <w:rPr>
          <w:rFonts w:hint="eastAsia" w:ascii="宋体" w:hAnsi="Cambria" w:cs="宋体"/>
          <w:kern w:val="0"/>
          <w:highlight w:val="none"/>
          <w:lang w:val="zh-CN"/>
        </w:rPr>
        <w:t>（1</w:t>
      </w:r>
      <w:r>
        <w:rPr>
          <w:rFonts w:hint="eastAsia" w:ascii="宋体" w:hAnsi="Cambria" w:cs="宋体"/>
          <w:kern w:val="0"/>
          <w:highlight w:val="none"/>
        </w:rPr>
        <w:t>8</w:t>
      </w:r>
      <w:r>
        <w:rPr>
          <w:rFonts w:hint="eastAsia" w:ascii="宋体" w:hAnsi="Cambria" w:cs="宋体"/>
          <w:kern w:val="0"/>
          <w:highlight w:val="none"/>
          <w:lang w:val="zh-CN"/>
        </w:rPr>
        <w:t>）</w:t>
      </w:r>
      <w:r>
        <w:rPr>
          <w:rFonts w:hint="eastAsia" w:ascii="宋体" w:hAnsi="Cambria" w:cs="宋体"/>
          <w:kern w:val="0"/>
          <w:highlight w:val="none"/>
        </w:rPr>
        <w:t>已标价工程量清单</w:t>
      </w:r>
    </w:p>
    <w:p>
      <w:pPr>
        <w:autoSpaceDE w:val="0"/>
        <w:autoSpaceDN w:val="0"/>
        <w:adjustRightInd w:val="0"/>
        <w:spacing w:line="400" w:lineRule="exact"/>
        <w:ind w:firstLine="600" w:firstLineChars="250"/>
        <w:rPr>
          <w:rFonts w:ascii="宋体" w:hAnsi="Cambria" w:cs="宋体"/>
          <w:kern w:val="0"/>
          <w:highlight w:val="none"/>
          <w:lang w:val="zh-CN"/>
        </w:rPr>
      </w:pPr>
      <w:r>
        <w:rPr>
          <w:rFonts w:hint="eastAsia" w:ascii="宋体" w:hAnsi="Cambria" w:cs="宋体"/>
          <w:kern w:val="0"/>
          <w:highlight w:val="none"/>
          <w:lang w:val="zh-CN"/>
        </w:rPr>
        <w:t>注：</w:t>
      </w:r>
      <w:r>
        <w:rPr>
          <w:rFonts w:hint="eastAsia" w:ascii="宋体" w:hAnsi="Cambria" w:cs="宋体"/>
          <w:kern w:val="0"/>
          <w:highlight w:val="none"/>
        </w:rPr>
        <w:t>投标人需按</w:t>
      </w:r>
      <w:r>
        <w:rPr>
          <w:rFonts w:hint="eastAsia" w:ascii="宋体" w:hAnsi="Cambria" w:cs="宋体"/>
          <w:kern w:val="0"/>
          <w:highlight w:val="none"/>
          <w:lang w:val="zh-CN"/>
        </w:rPr>
        <w:t>招标文件要求签字、盖章；投标人提供的扫描（或复印）件均需盖章。投标人须按上述内容、顺序和格式编制投标文件，并按要求编制目录、页码。</w:t>
      </w:r>
    </w:p>
    <w:p>
      <w:pPr>
        <w:pStyle w:val="22"/>
        <w:jc w:val="left"/>
        <w:outlineLvl w:val="2"/>
        <w:rPr>
          <w:rFonts w:ascii="宋体" w:hAnsi="宋体"/>
          <w:sz w:val="32"/>
          <w:highlight w:val="none"/>
          <w:lang w:val="zh-CN"/>
        </w:rPr>
      </w:pPr>
      <w:bookmarkStart w:id="188" w:name="_Toc478561536"/>
      <w:bookmarkStart w:id="189" w:name="_Toc478628078"/>
      <w:bookmarkStart w:id="190" w:name="_Toc442450456"/>
      <w:bookmarkStart w:id="191" w:name="_Toc20694"/>
      <w:bookmarkStart w:id="192" w:name="_Toc12578"/>
      <w:bookmarkStart w:id="193" w:name="_Toc478561473"/>
      <w:bookmarkStart w:id="194" w:name="_Toc31942"/>
      <w:bookmarkStart w:id="195" w:name="_Toc27191"/>
      <w:bookmarkStart w:id="196" w:name="_Toc21373"/>
      <w:bookmarkStart w:id="197" w:name="_Toc478562291"/>
      <w:bookmarkStart w:id="198" w:name="_Toc4721"/>
      <w:r>
        <w:rPr>
          <w:rFonts w:ascii="宋体" w:hAnsi="宋体"/>
          <w:sz w:val="32"/>
          <w:highlight w:val="none"/>
          <w:lang w:val="zh-CN"/>
        </w:rPr>
        <w:t xml:space="preserve">12. </w:t>
      </w:r>
      <w:r>
        <w:rPr>
          <w:rFonts w:hint="eastAsia" w:ascii="宋体" w:hAnsi="宋体"/>
          <w:sz w:val="32"/>
          <w:highlight w:val="none"/>
          <w:lang w:val="zh-CN"/>
        </w:rPr>
        <w:t>投标文件的编制要求</w:t>
      </w:r>
      <w:bookmarkEnd w:id="188"/>
      <w:bookmarkEnd w:id="189"/>
      <w:bookmarkEnd w:id="190"/>
      <w:bookmarkEnd w:id="191"/>
      <w:bookmarkEnd w:id="192"/>
      <w:bookmarkEnd w:id="193"/>
      <w:bookmarkEnd w:id="194"/>
      <w:bookmarkEnd w:id="195"/>
      <w:bookmarkEnd w:id="196"/>
      <w:bookmarkEnd w:id="197"/>
      <w:bookmarkEnd w:id="198"/>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12.1</w:t>
      </w:r>
      <w:r>
        <w:rPr>
          <w:rFonts w:hint="eastAsia" w:ascii="宋体" w:hAnsi="Cambria" w:cs="宋体"/>
          <w:kern w:val="0"/>
          <w:highlight w:val="none"/>
          <w:lang w:val="zh-CN"/>
        </w:rPr>
        <w:t>投标人应按照招标文件所提供的投标文件格式，分别填写招标文件第五部分的内容，应分别注明所提供</w:t>
      </w:r>
      <w:r>
        <w:rPr>
          <w:rFonts w:hint="eastAsia" w:ascii="宋体" w:hAnsi="Cambria" w:cs="宋体"/>
          <w:kern w:val="0"/>
          <w:highlight w:val="none"/>
        </w:rPr>
        <w:t>项目</w:t>
      </w:r>
      <w:r>
        <w:rPr>
          <w:rFonts w:hint="eastAsia" w:ascii="宋体" w:hAnsi="Cambria" w:cs="宋体"/>
          <w:kern w:val="0"/>
          <w:highlight w:val="none"/>
          <w:lang w:val="zh-CN"/>
        </w:rPr>
        <w:t>的名称、技术要求及</w:t>
      </w:r>
      <w:r>
        <w:rPr>
          <w:rFonts w:hint="eastAsia" w:ascii="宋体" w:hAnsi="Cambria" w:cs="宋体"/>
          <w:kern w:val="0"/>
          <w:highlight w:val="none"/>
        </w:rPr>
        <w:t>指标</w:t>
      </w:r>
      <w:r>
        <w:rPr>
          <w:rFonts w:hint="eastAsia" w:ascii="宋体" w:hAnsi="Cambria" w:cs="宋体"/>
          <w:kern w:val="0"/>
          <w:highlight w:val="none"/>
          <w:lang w:val="zh-CN"/>
        </w:rPr>
        <w:t>、数量和价格等内容，并按招标文件要求签字盖章。</w:t>
      </w:r>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12.2</w:t>
      </w:r>
      <w:r>
        <w:rPr>
          <w:rFonts w:hint="eastAsia" w:ascii="宋体" w:hAnsi="Cambria" w:cs="宋体"/>
          <w:kern w:val="0"/>
          <w:highlight w:val="none"/>
          <w:lang w:val="zh-CN"/>
        </w:rPr>
        <w:t>投标人应按招标文件要求准备投标文件（</w:t>
      </w:r>
      <w:r>
        <w:rPr>
          <w:rFonts w:ascii="宋体" w:hAnsi="Cambria" w:cs="宋体"/>
          <w:b/>
          <w:bCs/>
          <w:kern w:val="0"/>
          <w:highlight w:val="none"/>
          <w:lang w:val="zh-CN"/>
        </w:rPr>
        <w:t>1</w:t>
      </w:r>
      <w:r>
        <w:rPr>
          <w:rFonts w:hint="eastAsia" w:ascii="宋体" w:hAnsi="Cambria" w:cs="宋体"/>
          <w:b/>
          <w:bCs/>
          <w:kern w:val="0"/>
          <w:highlight w:val="none"/>
          <w:lang w:val="zh-CN"/>
        </w:rPr>
        <w:t>份正本、</w:t>
      </w:r>
      <w:r>
        <w:rPr>
          <w:rFonts w:hint="eastAsia" w:ascii="宋体" w:hAnsi="Cambria" w:cs="宋体"/>
          <w:b/>
          <w:bCs/>
          <w:kern w:val="0"/>
          <w:highlight w:val="none"/>
        </w:rPr>
        <w:t>4</w:t>
      </w:r>
      <w:r>
        <w:rPr>
          <w:rFonts w:hint="eastAsia" w:ascii="宋体" w:hAnsi="Cambria" w:cs="宋体"/>
          <w:b/>
          <w:bCs/>
          <w:kern w:val="0"/>
          <w:highlight w:val="none"/>
          <w:lang w:val="zh-CN"/>
        </w:rPr>
        <w:t>份副本、相应的电子文档</w:t>
      </w:r>
      <w:r>
        <w:rPr>
          <w:rFonts w:ascii="宋体" w:hAnsi="Cambria" w:cs="宋体"/>
          <w:b/>
          <w:bCs/>
          <w:kern w:val="0"/>
          <w:highlight w:val="none"/>
          <w:lang w:val="zh-CN"/>
        </w:rPr>
        <w:t>1</w:t>
      </w:r>
      <w:r>
        <w:rPr>
          <w:rFonts w:hint="eastAsia" w:ascii="宋体" w:hAnsi="Cambria" w:cs="宋体"/>
          <w:b/>
          <w:bCs/>
          <w:kern w:val="0"/>
          <w:highlight w:val="none"/>
          <w:lang w:val="zh-CN"/>
        </w:rPr>
        <w:t>份</w:t>
      </w:r>
      <w:r>
        <w:rPr>
          <w:rFonts w:hint="eastAsia" w:ascii="宋体" w:hAnsi="Cambria" w:cs="宋体"/>
          <w:b/>
          <w:bCs/>
          <w:kern w:val="0"/>
          <w:highlight w:val="none"/>
        </w:rPr>
        <w:t>及</w:t>
      </w:r>
      <w:r>
        <w:rPr>
          <w:rFonts w:hint="eastAsia" w:ascii="宋体" w:hAnsi="宋体" w:cs="宋体"/>
          <w:b/>
          <w:bCs/>
          <w:kern w:val="0"/>
          <w:highlight w:val="none"/>
        </w:rPr>
        <w:t>单独的保证金缴纳汇款凭证1份（保证金凭证无需密封</w:t>
      </w:r>
      <w:r>
        <w:rPr>
          <w:rFonts w:hint="eastAsia" w:ascii="宋体" w:hAnsi="宋体" w:cs="宋体"/>
          <w:kern w:val="0"/>
          <w:highlight w:val="none"/>
        </w:rPr>
        <w:t>）</w:t>
      </w:r>
      <w:r>
        <w:rPr>
          <w:rFonts w:hint="eastAsia" w:ascii="宋体" w:hAnsi="Cambria" w:cs="宋体"/>
          <w:kern w:val="0"/>
          <w:highlight w:val="none"/>
          <w:lang w:val="zh-CN"/>
        </w:rPr>
        <w:t>）。每份投标文件都必须清楚地标明</w:t>
      </w:r>
      <w:r>
        <w:rPr>
          <w:rFonts w:ascii="宋体" w:hAnsi="Cambria" w:cs="宋体"/>
          <w:kern w:val="0"/>
          <w:highlight w:val="none"/>
          <w:lang w:val="zh-CN"/>
        </w:rPr>
        <w:t>“</w:t>
      </w:r>
      <w:r>
        <w:rPr>
          <w:rFonts w:hint="eastAsia" w:ascii="宋体" w:hAnsi="Cambria" w:cs="宋体"/>
          <w:kern w:val="0"/>
          <w:highlight w:val="none"/>
          <w:lang w:val="zh-CN"/>
        </w:rPr>
        <w:t>正本</w:t>
      </w:r>
      <w:r>
        <w:rPr>
          <w:rFonts w:ascii="宋体" w:hAnsi="Cambria" w:cs="宋体"/>
          <w:kern w:val="0"/>
          <w:highlight w:val="none"/>
          <w:lang w:val="zh-CN"/>
        </w:rPr>
        <w:t>”</w:t>
      </w:r>
      <w:r>
        <w:rPr>
          <w:rFonts w:hint="eastAsia" w:ascii="宋体" w:hAnsi="Cambria" w:cs="宋体"/>
          <w:kern w:val="0"/>
          <w:highlight w:val="none"/>
          <w:lang w:val="zh-CN"/>
        </w:rPr>
        <w:t>或</w:t>
      </w:r>
      <w:r>
        <w:rPr>
          <w:rFonts w:ascii="宋体" w:hAnsi="Cambria" w:cs="宋体"/>
          <w:kern w:val="0"/>
          <w:highlight w:val="none"/>
          <w:lang w:val="zh-CN"/>
        </w:rPr>
        <w:t>“</w:t>
      </w:r>
      <w:r>
        <w:rPr>
          <w:rFonts w:hint="eastAsia" w:ascii="宋体" w:hAnsi="Cambria" w:cs="宋体"/>
          <w:kern w:val="0"/>
          <w:highlight w:val="none"/>
          <w:lang w:val="zh-CN"/>
        </w:rPr>
        <w:t>副本</w:t>
      </w:r>
      <w:r>
        <w:rPr>
          <w:rFonts w:ascii="宋体" w:hAnsi="Cambria" w:cs="宋体"/>
          <w:kern w:val="0"/>
          <w:highlight w:val="none"/>
          <w:lang w:val="zh-CN"/>
        </w:rPr>
        <w:t>”</w:t>
      </w:r>
      <w:r>
        <w:rPr>
          <w:rFonts w:hint="eastAsia" w:ascii="宋体" w:hAnsi="Cambria" w:cs="宋体"/>
          <w:kern w:val="0"/>
          <w:highlight w:val="none"/>
          <w:lang w:val="zh-CN"/>
        </w:rPr>
        <w:t>字样</w:t>
      </w:r>
      <w:r>
        <w:rPr>
          <w:rFonts w:hint="eastAsia" w:ascii="宋体" w:hAnsi="Cambria" w:cs="宋体"/>
          <w:kern w:val="0"/>
          <w:highlight w:val="none"/>
        </w:rPr>
        <w:t>及标段</w:t>
      </w:r>
      <w:r>
        <w:rPr>
          <w:rFonts w:hint="eastAsia" w:ascii="宋体" w:hAnsi="Cambria" w:cs="宋体"/>
          <w:kern w:val="0"/>
          <w:highlight w:val="none"/>
          <w:lang w:val="zh-CN"/>
        </w:rPr>
        <w:t>。若发生正本和副本不符，以正本投标文件为准。投标文件统一使用</w:t>
      </w:r>
      <w:r>
        <w:rPr>
          <w:rFonts w:ascii="宋体" w:hAnsi="Cambria" w:cs="宋体"/>
          <w:kern w:val="0"/>
          <w:highlight w:val="none"/>
          <w:lang w:val="zh-CN"/>
        </w:rPr>
        <w:t>A4</w:t>
      </w:r>
      <w:r>
        <w:rPr>
          <w:rFonts w:hint="eastAsia" w:ascii="宋体" w:hAnsi="Cambria" w:cs="宋体"/>
          <w:kern w:val="0"/>
          <w:highlight w:val="none"/>
          <w:lang w:val="zh-CN"/>
        </w:rPr>
        <w:t>幅面的纸张印制，必须</w:t>
      </w:r>
      <w:r>
        <w:rPr>
          <w:rFonts w:hint="eastAsia" w:ascii="宋体" w:hAnsi="Cambria" w:cs="宋体"/>
          <w:b/>
          <w:kern w:val="0"/>
          <w:highlight w:val="none"/>
          <w:lang w:val="zh-CN"/>
        </w:rPr>
        <w:t>胶装成册</w:t>
      </w:r>
      <w:r>
        <w:rPr>
          <w:rFonts w:hint="eastAsia" w:ascii="宋体" w:hAnsi="Cambria" w:cs="宋体"/>
          <w:kern w:val="0"/>
          <w:highlight w:val="none"/>
          <w:lang w:val="zh-CN"/>
        </w:rPr>
        <w:t>并编码，其他方式装订的投标文件一概不予接受。</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12.3投标文件的正本和副本均需打印或用不褪色、不变质的墨水书写，并由投标人的法定代表人或其委托代理人在规定签章处签字、盖章。投标文件副本可采用正本的复印件，电子文档采用光盘或</w:t>
      </w:r>
      <w:r>
        <w:rPr>
          <w:rFonts w:ascii="宋体" w:hAnsi="Cambria" w:cs="宋体"/>
          <w:kern w:val="0"/>
          <w:highlight w:val="none"/>
          <w:lang w:val="zh-CN"/>
        </w:rPr>
        <w:t>U</w:t>
      </w:r>
      <w:r>
        <w:rPr>
          <w:rFonts w:hint="eastAsia" w:ascii="宋体" w:hAnsi="Cambria" w:cs="宋体"/>
          <w:kern w:val="0"/>
          <w:highlight w:val="none"/>
          <w:lang w:val="zh-CN"/>
        </w:rPr>
        <w:t>盘制作</w:t>
      </w:r>
      <w:r>
        <w:rPr>
          <w:rFonts w:hint="eastAsia" w:ascii="宋体" w:hAnsi="Cambria" w:cs="宋体"/>
          <w:kern w:val="0"/>
          <w:highlight w:val="none"/>
        </w:rPr>
        <w:t>须与正本保持一致</w:t>
      </w:r>
      <w:r>
        <w:rPr>
          <w:rFonts w:hint="eastAsia" w:ascii="宋体" w:hAnsi="Cambria" w:cs="宋体"/>
          <w:kern w:val="0"/>
          <w:highlight w:val="none"/>
          <w:lang w:val="zh-CN"/>
        </w:rPr>
        <w:t xml:space="preserve">（U盘制作的电子文档为不可修改文档， </w:t>
      </w:r>
      <w:r>
        <w:rPr>
          <w:rFonts w:hint="eastAsia" w:ascii="宋体" w:hAnsi="Cambria" w:cs="宋体"/>
          <w:b/>
          <w:kern w:val="0"/>
          <w:highlight w:val="none"/>
          <w:lang w:val="zh-CN"/>
        </w:rPr>
        <w:t>PDF格式</w:t>
      </w:r>
      <w:r>
        <w:rPr>
          <w:rFonts w:hint="eastAsia" w:ascii="宋体" w:hAnsi="Cambria" w:cs="宋体"/>
          <w:kern w:val="0"/>
          <w:highlight w:val="none"/>
          <w:lang w:val="zh-CN"/>
        </w:rPr>
        <w:t>）。</w:t>
      </w:r>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12.4</w:t>
      </w:r>
      <w:r>
        <w:rPr>
          <w:rFonts w:hint="eastAsia" w:ascii="宋体" w:hAnsi="Cambria" w:cs="宋体"/>
          <w:kern w:val="0"/>
          <w:highlight w:val="none"/>
          <w:lang w:val="zh-CN"/>
        </w:rPr>
        <w:t>投标文件中不得行间插字、涂改或增删，如有修改错漏处，须由投标企业法人或其委托代理人签字。</w:t>
      </w:r>
    </w:p>
    <w:p>
      <w:pPr>
        <w:autoSpaceDE w:val="0"/>
        <w:autoSpaceDN w:val="0"/>
        <w:adjustRightInd w:val="0"/>
        <w:spacing w:line="400" w:lineRule="exact"/>
        <w:ind w:firstLine="480" w:firstLineChars="200"/>
        <w:rPr>
          <w:highlight w:val="none"/>
          <w:lang w:val="zh-CN"/>
        </w:rPr>
      </w:pPr>
      <w:r>
        <w:rPr>
          <w:rFonts w:hint="eastAsia" w:ascii="宋体" w:hAnsi="Cambria" w:cs="宋体"/>
          <w:kern w:val="0"/>
          <w:highlight w:val="none"/>
        </w:rPr>
        <w:t>12.5未按12.1---12.4要求编制的按无效投标处理。</w:t>
      </w:r>
      <w:bookmarkStart w:id="199" w:name="_Toc478561537"/>
      <w:bookmarkStart w:id="200" w:name="_Toc26046"/>
      <w:bookmarkStart w:id="201" w:name="_Toc29911"/>
      <w:bookmarkStart w:id="202" w:name="_Toc442450457"/>
      <w:bookmarkStart w:id="203" w:name="_Toc478562292"/>
      <w:bookmarkStart w:id="204" w:name="_Toc478561474"/>
      <w:bookmarkStart w:id="205" w:name="_Toc16909"/>
      <w:bookmarkStart w:id="206" w:name="_Toc22154"/>
      <w:bookmarkStart w:id="207" w:name="_Toc30944"/>
      <w:bookmarkStart w:id="208" w:name="_Toc478628079"/>
    </w:p>
    <w:p>
      <w:pPr>
        <w:pStyle w:val="22"/>
        <w:outlineLvl w:val="1"/>
        <w:rPr>
          <w:rFonts w:cs="Cambria"/>
          <w:highlight w:val="none"/>
        </w:rPr>
      </w:pPr>
      <w:bookmarkStart w:id="209" w:name="_Toc17161"/>
      <w:r>
        <w:rPr>
          <w:rFonts w:hint="eastAsia"/>
          <w:highlight w:val="none"/>
          <w:lang w:val="zh-CN"/>
        </w:rPr>
        <w:t>四、投标文件的递交</w:t>
      </w:r>
      <w:bookmarkEnd w:id="199"/>
      <w:bookmarkEnd w:id="200"/>
      <w:bookmarkEnd w:id="201"/>
      <w:bookmarkEnd w:id="202"/>
      <w:bookmarkEnd w:id="203"/>
      <w:bookmarkEnd w:id="204"/>
      <w:bookmarkEnd w:id="205"/>
      <w:bookmarkEnd w:id="206"/>
      <w:bookmarkEnd w:id="207"/>
      <w:bookmarkEnd w:id="208"/>
      <w:bookmarkEnd w:id="209"/>
    </w:p>
    <w:p>
      <w:pPr>
        <w:pStyle w:val="22"/>
        <w:jc w:val="left"/>
        <w:outlineLvl w:val="2"/>
        <w:rPr>
          <w:rFonts w:ascii="宋体" w:hAnsi="宋体"/>
          <w:sz w:val="32"/>
          <w:highlight w:val="none"/>
          <w:lang w:val="zh-CN"/>
        </w:rPr>
      </w:pPr>
      <w:bookmarkStart w:id="210" w:name="_Toc31527"/>
      <w:bookmarkStart w:id="211" w:name="_Toc2424"/>
      <w:bookmarkStart w:id="212" w:name="_Toc27649"/>
      <w:bookmarkStart w:id="213" w:name="_Toc478561475"/>
      <w:bookmarkStart w:id="214" w:name="_Toc28077"/>
      <w:bookmarkStart w:id="215" w:name="_Toc478561538"/>
      <w:bookmarkStart w:id="216" w:name="_Toc442450458"/>
      <w:bookmarkStart w:id="217" w:name="_Toc478562293"/>
      <w:bookmarkStart w:id="218" w:name="_Toc478628080"/>
      <w:bookmarkStart w:id="219" w:name="_Toc32550"/>
      <w:bookmarkStart w:id="220" w:name="_Toc15822"/>
      <w:r>
        <w:rPr>
          <w:rFonts w:ascii="宋体" w:hAnsi="宋体"/>
          <w:sz w:val="32"/>
          <w:highlight w:val="none"/>
          <w:lang w:val="zh-CN"/>
        </w:rPr>
        <w:t xml:space="preserve">13. </w:t>
      </w:r>
      <w:r>
        <w:rPr>
          <w:rFonts w:hint="eastAsia" w:ascii="宋体" w:hAnsi="宋体"/>
          <w:sz w:val="32"/>
          <w:highlight w:val="none"/>
          <w:lang w:val="zh-CN"/>
        </w:rPr>
        <w:t>投标文件的密封和标记</w:t>
      </w:r>
      <w:bookmarkEnd w:id="210"/>
      <w:bookmarkEnd w:id="211"/>
      <w:bookmarkEnd w:id="212"/>
      <w:bookmarkEnd w:id="213"/>
      <w:bookmarkEnd w:id="214"/>
      <w:bookmarkEnd w:id="215"/>
      <w:bookmarkEnd w:id="216"/>
      <w:bookmarkEnd w:id="217"/>
      <w:bookmarkEnd w:id="218"/>
      <w:bookmarkEnd w:id="219"/>
      <w:bookmarkEnd w:id="220"/>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13.1</w:t>
      </w:r>
      <w:r>
        <w:rPr>
          <w:rFonts w:hint="eastAsia" w:ascii="宋体" w:hAnsi="Cambria" w:cs="宋体"/>
          <w:kern w:val="0"/>
          <w:highlight w:val="none"/>
          <w:lang w:val="zh-CN"/>
        </w:rPr>
        <w:t>投标文件正本、所有副本、电子文档，应分别封装于不同的密封袋内，密封袋上应分别标上“正本”、“副本”、“电子文档”字样，并注明投标人名称、招标项目编号、招标项目名称及所投标段。</w:t>
      </w:r>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13.</w:t>
      </w:r>
      <w:r>
        <w:rPr>
          <w:rFonts w:hint="eastAsia" w:ascii="宋体" w:hAnsi="Cambria" w:cs="宋体"/>
          <w:kern w:val="0"/>
          <w:highlight w:val="none"/>
        </w:rPr>
        <w:t>2</w:t>
      </w:r>
      <w:r>
        <w:rPr>
          <w:rFonts w:hint="eastAsia" w:ascii="宋体" w:hAnsi="Cambria" w:cs="宋体"/>
          <w:kern w:val="0"/>
          <w:highlight w:val="none"/>
          <w:lang w:val="zh-CN"/>
        </w:rPr>
        <w:t>密封后的投标文件均应：</w:t>
      </w:r>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(1)</w:t>
      </w:r>
      <w:r>
        <w:rPr>
          <w:rFonts w:hint="eastAsia" w:ascii="宋体" w:hAnsi="Cambria" w:cs="宋体"/>
          <w:kern w:val="0"/>
          <w:highlight w:val="none"/>
          <w:lang w:val="zh-CN"/>
        </w:rPr>
        <w:t>按“投标人投标前须知”注明的时间、地址送达；</w:t>
      </w:r>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(2)</w:t>
      </w:r>
      <w:r>
        <w:rPr>
          <w:rFonts w:hint="eastAsia" w:ascii="宋体" w:hAnsi="Cambria" w:cs="宋体"/>
          <w:kern w:val="0"/>
          <w:highlight w:val="none"/>
          <w:lang w:val="zh-CN"/>
        </w:rPr>
        <w:t>投标文件密封袋“于（开标时间）之前不准启封”的标签密封。</w:t>
      </w:r>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13.</w:t>
      </w:r>
      <w:r>
        <w:rPr>
          <w:rFonts w:hint="eastAsia" w:ascii="宋体" w:hAnsi="Cambria" w:cs="宋体"/>
          <w:kern w:val="0"/>
          <w:highlight w:val="none"/>
        </w:rPr>
        <w:t>3</w:t>
      </w:r>
      <w:r>
        <w:rPr>
          <w:rFonts w:hint="eastAsia" w:ascii="宋体" w:hAnsi="Cambria" w:cs="宋体"/>
          <w:kern w:val="0"/>
          <w:highlight w:val="none"/>
          <w:lang w:val="zh-CN"/>
        </w:rPr>
        <w:t>如果投标人未按第</w:t>
      </w:r>
      <w:r>
        <w:rPr>
          <w:rFonts w:ascii="宋体" w:hAnsi="Cambria" w:cs="宋体"/>
          <w:kern w:val="0"/>
          <w:highlight w:val="none"/>
          <w:lang w:val="zh-CN"/>
        </w:rPr>
        <w:t>13.1- 1</w:t>
      </w:r>
      <w:r>
        <w:rPr>
          <w:rFonts w:hint="eastAsia" w:ascii="宋体" w:hAnsi="Cambria" w:cs="宋体"/>
          <w:kern w:val="0"/>
          <w:highlight w:val="none"/>
          <w:lang w:val="zh-CN"/>
        </w:rPr>
        <w:t>3</w:t>
      </w:r>
      <w:r>
        <w:rPr>
          <w:rFonts w:ascii="宋体" w:hAnsi="Cambria" w:cs="宋体"/>
          <w:kern w:val="0"/>
          <w:highlight w:val="none"/>
          <w:lang w:val="zh-CN"/>
        </w:rPr>
        <w:t>.</w:t>
      </w:r>
      <w:r>
        <w:rPr>
          <w:rFonts w:hint="eastAsia" w:ascii="宋体" w:hAnsi="Cambria" w:cs="宋体"/>
          <w:kern w:val="0"/>
          <w:highlight w:val="none"/>
        </w:rPr>
        <w:t>2</w:t>
      </w:r>
      <w:r>
        <w:rPr>
          <w:rFonts w:hint="eastAsia" w:ascii="宋体" w:hAnsi="Cambria" w:cs="宋体"/>
          <w:kern w:val="0"/>
          <w:highlight w:val="none"/>
          <w:lang w:val="zh-CN"/>
        </w:rPr>
        <w:t>条要求将投标文件密封或在密封袋上加写标记，招标代理机构对误投或过早启封概不负责。招标代理机构予以拒绝，并退回投标人。</w:t>
      </w:r>
    </w:p>
    <w:p>
      <w:pPr>
        <w:autoSpaceDE w:val="0"/>
        <w:autoSpaceDN w:val="0"/>
        <w:adjustRightInd w:val="0"/>
        <w:spacing w:line="400" w:lineRule="exact"/>
        <w:ind w:firstLine="480" w:firstLineChars="200"/>
        <w:rPr>
          <w:rFonts w:ascii="宋体" w:hAnsi="宋体"/>
          <w:sz w:val="32"/>
          <w:highlight w:val="none"/>
          <w:lang w:val="zh-CN"/>
        </w:rPr>
      </w:pPr>
      <w:r>
        <w:rPr>
          <w:rFonts w:ascii="宋体" w:hAnsi="Cambria" w:cs="宋体"/>
          <w:kern w:val="0"/>
          <w:highlight w:val="none"/>
          <w:lang w:val="zh-CN"/>
        </w:rPr>
        <w:t>13.</w:t>
      </w:r>
      <w:r>
        <w:rPr>
          <w:rFonts w:hint="eastAsia" w:ascii="宋体" w:hAnsi="Cambria" w:cs="宋体"/>
          <w:kern w:val="0"/>
          <w:highlight w:val="none"/>
        </w:rPr>
        <w:t>4</w:t>
      </w:r>
      <w:r>
        <w:rPr>
          <w:rFonts w:hint="eastAsia" w:ascii="宋体" w:hAnsi="Cambria" w:cs="宋体"/>
          <w:kern w:val="0"/>
          <w:highlight w:val="none"/>
          <w:lang w:val="zh-CN"/>
        </w:rPr>
        <w:t>投标人以电报、电话、传真形式投标的，招标代理机构概不接受。</w:t>
      </w:r>
    </w:p>
    <w:p>
      <w:pPr>
        <w:pStyle w:val="22"/>
        <w:jc w:val="left"/>
        <w:outlineLvl w:val="2"/>
        <w:rPr>
          <w:rFonts w:ascii="宋体" w:hAnsi="宋体"/>
          <w:sz w:val="32"/>
          <w:highlight w:val="none"/>
          <w:lang w:val="zh-CN"/>
        </w:rPr>
      </w:pPr>
      <w:bookmarkStart w:id="221" w:name="_Toc478628081"/>
      <w:bookmarkStart w:id="222" w:name="_Toc14469"/>
      <w:bookmarkStart w:id="223" w:name="_Toc17083"/>
      <w:bookmarkStart w:id="224" w:name="_Toc478562294"/>
      <w:bookmarkStart w:id="225" w:name="_Toc18376"/>
      <w:bookmarkStart w:id="226" w:name="_Toc2555"/>
      <w:bookmarkStart w:id="227" w:name="_Toc478561539"/>
      <w:bookmarkStart w:id="228" w:name="_Toc442450459"/>
      <w:bookmarkStart w:id="229" w:name="_Toc1073"/>
      <w:bookmarkStart w:id="230" w:name="_Toc478561476"/>
      <w:bookmarkStart w:id="231" w:name="_Toc5670"/>
      <w:r>
        <w:rPr>
          <w:rFonts w:ascii="宋体" w:hAnsi="宋体"/>
          <w:sz w:val="32"/>
          <w:highlight w:val="none"/>
          <w:lang w:val="zh-CN"/>
        </w:rPr>
        <w:t xml:space="preserve">14. </w:t>
      </w:r>
      <w:r>
        <w:rPr>
          <w:rFonts w:hint="eastAsia" w:ascii="宋体" w:hAnsi="宋体"/>
          <w:sz w:val="32"/>
          <w:highlight w:val="none"/>
          <w:lang w:val="zh-CN"/>
        </w:rPr>
        <w:t>递送投标文件的地点、截止日期</w:t>
      </w:r>
      <w:bookmarkEnd w:id="221"/>
      <w:bookmarkEnd w:id="222"/>
      <w:bookmarkEnd w:id="223"/>
      <w:bookmarkEnd w:id="224"/>
      <w:bookmarkEnd w:id="225"/>
      <w:bookmarkEnd w:id="226"/>
      <w:bookmarkEnd w:id="227"/>
      <w:bookmarkEnd w:id="228"/>
      <w:bookmarkEnd w:id="229"/>
      <w:bookmarkEnd w:id="230"/>
      <w:bookmarkEnd w:id="231"/>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14.1</w:t>
      </w:r>
      <w:r>
        <w:rPr>
          <w:rFonts w:hint="eastAsia" w:ascii="宋体" w:hAnsi="Cambria" w:cs="宋体"/>
          <w:kern w:val="0"/>
          <w:highlight w:val="none"/>
          <w:lang w:val="zh-CN"/>
        </w:rPr>
        <w:t>所有投标文件都必须按招标文件规定的投标截止时间之前送达开标地点。</w:t>
      </w:r>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14.2</w:t>
      </w:r>
      <w:r>
        <w:rPr>
          <w:rFonts w:hint="eastAsia" w:ascii="宋体" w:hAnsi="Cambria" w:cs="宋体"/>
          <w:kern w:val="0"/>
          <w:highlight w:val="none"/>
          <w:lang w:val="zh-CN"/>
        </w:rPr>
        <w:t>招标代理机构将拒绝接受在投标截止时间之后送达的投标文件。</w:t>
      </w:r>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14.3</w:t>
      </w:r>
      <w:r>
        <w:rPr>
          <w:rFonts w:hint="eastAsia" w:ascii="宋体" w:hAnsi="Cambria" w:cs="宋体"/>
          <w:kern w:val="0"/>
          <w:highlight w:val="none"/>
          <w:lang w:val="zh-CN"/>
        </w:rPr>
        <w:t>招标人和招标代理机构可以按照第</w:t>
      </w:r>
      <w:r>
        <w:rPr>
          <w:rFonts w:ascii="宋体" w:hAnsi="Cambria" w:cs="宋体"/>
          <w:kern w:val="0"/>
          <w:highlight w:val="none"/>
          <w:lang w:val="zh-CN"/>
        </w:rPr>
        <w:t>6</w:t>
      </w:r>
      <w:r>
        <w:rPr>
          <w:rFonts w:hint="eastAsia" w:ascii="宋体" w:hAnsi="Cambria" w:cs="宋体"/>
          <w:kern w:val="0"/>
          <w:highlight w:val="none"/>
          <w:lang w:val="zh-CN"/>
        </w:rPr>
        <w:t>条规定，延长至新的截止日期。</w:t>
      </w:r>
    </w:p>
    <w:p>
      <w:pPr>
        <w:pStyle w:val="22"/>
        <w:jc w:val="left"/>
        <w:outlineLvl w:val="2"/>
        <w:rPr>
          <w:rFonts w:ascii="宋体" w:hAnsi="宋体"/>
          <w:sz w:val="32"/>
          <w:highlight w:val="none"/>
          <w:lang w:val="zh-CN"/>
        </w:rPr>
      </w:pPr>
      <w:bookmarkStart w:id="232" w:name="_Toc478562295"/>
      <w:bookmarkStart w:id="233" w:name="_Toc442450460"/>
      <w:bookmarkStart w:id="234" w:name="_Toc478628082"/>
      <w:bookmarkStart w:id="235" w:name="_Toc24370"/>
      <w:bookmarkStart w:id="236" w:name="_Toc478561540"/>
      <w:bookmarkStart w:id="237" w:name="_Toc22529"/>
      <w:bookmarkStart w:id="238" w:name="_Toc478561477"/>
      <w:bookmarkStart w:id="239" w:name="_Toc17380"/>
      <w:bookmarkStart w:id="240" w:name="_Toc23458"/>
      <w:bookmarkStart w:id="241" w:name="_Toc26767"/>
      <w:bookmarkStart w:id="242" w:name="_Toc27979"/>
      <w:r>
        <w:rPr>
          <w:rFonts w:ascii="宋体" w:hAnsi="宋体"/>
          <w:sz w:val="32"/>
          <w:highlight w:val="none"/>
          <w:lang w:val="zh-CN"/>
        </w:rPr>
        <w:t xml:space="preserve">15. </w:t>
      </w:r>
      <w:r>
        <w:rPr>
          <w:rFonts w:hint="eastAsia" w:ascii="宋体" w:hAnsi="宋体"/>
          <w:sz w:val="32"/>
          <w:highlight w:val="none"/>
          <w:lang w:val="zh-CN"/>
        </w:rPr>
        <w:t>投标文件的撤回和修改</w:t>
      </w:r>
      <w:bookmarkEnd w:id="232"/>
      <w:bookmarkEnd w:id="233"/>
      <w:bookmarkEnd w:id="234"/>
      <w:bookmarkEnd w:id="235"/>
      <w:bookmarkEnd w:id="236"/>
      <w:bookmarkEnd w:id="237"/>
      <w:bookmarkEnd w:id="238"/>
      <w:bookmarkEnd w:id="239"/>
      <w:bookmarkEnd w:id="240"/>
      <w:bookmarkEnd w:id="241"/>
      <w:bookmarkEnd w:id="242"/>
    </w:p>
    <w:p>
      <w:pPr>
        <w:autoSpaceDE w:val="0"/>
        <w:autoSpaceDN w:val="0"/>
        <w:adjustRightInd w:val="0"/>
        <w:spacing w:line="400" w:lineRule="exact"/>
        <w:ind w:firstLine="480" w:firstLineChars="200"/>
        <w:rPr>
          <w:highlight w:val="none"/>
          <w:lang w:val="zh-CN"/>
        </w:rPr>
      </w:pPr>
      <w:r>
        <w:rPr>
          <w:rFonts w:ascii="宋体" w:hAnsi="Cambria" w:cs="宋体"/>
          <w:kern w:val="0"/>
          <w:highlight w:val="none"/>
          <w:lang w:val="zh-CN"/>
        </w:rPr>
        <w:t>15.1</w:t>
      </w:r>
      <w:r>
        <w:rPr>
          <w:rFonts w:hint="eastAsia" w:ascii="宋体" w:hAnsi="Cambria" w:cs="宋体"/>
          <w:kern w:val="0"/>
          <w:highlight w:val="none"/>
          <w:lang w:val="zh-CN"/>
        </w:rPr>
        <w:t>允许投标人在投标截止期前撤回其投标（须以书面形式通知招标代理机构），投标截止期后不得撤回其投标。否则，其投标保证金将不予退还，上缴同级财政部门。</w:t>
      </w:r>
      <w:bookmarkStart w:id="243" w:name="_Toc29377"/>
      <w:bookmarkStart w:id="244" w:name="_Toc5385"/>
      <w:bookmarkStart w:id="245" w:name="_Toc442450461"/>
      <w:bookmarkStart w:id="246" w:name="_Toc478561478"/>
      <w:bookmarkStart w:id="247" w:name="_Toc478628083"/>
      <w:bookmarkStart w:id="248" w:name="_Toc478561541"/>
      <w:bookmarkStart w:id="249" w:name="_Toc478562296"/>
      <w:bookmarkStart w:id="250" w:name="_Toc30583"/>
      <w:bookmarkStart w:id="251" w:name="_Toc7137"/>
      <w:bookmarkStart w:id="252" w:name="_Toc6796"/>
    </w:p>
    <w:p>
      <w:pPr>
        <w:pStyle w:val="22"/>
        <w:outlineLvl w:val="1"/>
        <w:rPr>
          <w:rFonts w:cs="Cambria"/>
          <w:highlight w:val="none"/>
        </w:rPr>
      </w:pPr>
      <w:bookmarkStart w:id="253" w:name="_Toc6288"/>
      <w:r>
        <w:rPr>
          <w:rFonts w:hint="eastAsia"/>
          <w:highlight w:val="none"/>
          <w:lang w:val="zh-CN"/>
        </w:rPr>
        <w:t>五、开标</w:t>
      </w:r>
      <w:bookmarkEnd w:id="243"/>
      <w:bookmarkEnd w:id="244"/>
      <w:bookmarkEnd w:id="245"/>
      <w:bookmarkEnd w:id="246"/>
      <w:bookmarkEnd w:id="247"/>
      <w:bookmarkEnd w:id="248"/>
      <w:bookmarkEnd w:id="249"/>
      <w:bookmarkEnd w:id="250"/>
      <w:bookmarkEnd w:id="251"/>
      <w:bookmarkEnd w:id="252"/>
      <w:bookmarkEnd w:id="253"/>
    </w:p>
    <w:p>
      <w:pPr>
        <w:pStyle w:val="22"/>
        <w:jc w:val="left"/>
        <w:outlineLvl w:val="2"/>
        <w:rPr>
          <w:rFonts w:ascii="宋体" w:hAnsi="宋体"/>
          <w:sz w:val="32"/>
          <w:highlight w:val="none"/>
          <w:lang w:val="zh-CN"/>
        </w:rPr>
      </w:pPr>
      <w:bookmarkStart w:id="254" w:name="_Toc30459"/>
      <w:bookmarkStart w:id="255" w:name="_Toc478561542"/>
      <w:bookmarkStart w:id="256" w:name="_Toc6844"/>
      <w:bookmarkStart w:id="257" w:name="_Toc442450462"/>
      <w:bookmarkStart w:id="258" w:name="_Toc478562297"/>
      <w:bookmarkStart w:id="259" w:name="_Toc32046"/>
      <w:bookmarkStart w:id="260" w:name="_Toc8915"/>
      <w:bookmarkStart w:id="261" w:name="_Toc478628084"/>
      <w:bookmarkStart w:id="262" w:name="_Toc19212"/>
      <w:bookmarkStart w:id="263" w:name="_Toc478561479"/>
      <w:bookmarkStart w:id="264" w:name="_Toc20173"/>
      <w:r>
        <w:rPr>
          <w:rFonts w:ascii="宋体" w:hAnsi="宋体"/>
          <w:sz w:val="32"/>
          <w:highlight w:val="none"/>
          <w:lang w:val="zh-CN"/>
        </w:rPr>
        <w:t>16.</w:t>
      </w:r>
      <w:r>
        <w:rPr>
          <w:rFonts w:hint="eastAsia" w:ascii="宋体" w:hAnsi="宋体"/>
          <w:sz w:val="32"/>
          <w:highlight w:val="none"/>
          <w:lang w:val="zh-CN"/>
        </w:rPr>
        <w:t>开标</w:t>
      </w:r>
      <w:bookmarkEnd w:id="254"/>
      <w:bookmarkEnd w:id="255"/>
      <w:bookmarkEnd w:id="256"/>
      <w:bookmarkEnd w:id="257"/>
      <w:bookmarkEnd w:id="258"/>
      <w:bookmarkEnd w:id="259"/>
      <w:bookmarkEnd w:id="260"/>
      <w:bookmarkEnd w:id="261"/>
      <w:bookmarkEnd w:id="262"/>
      <w:bookmarkEnd w:id="263"/>
      <w:bookmarkEnd w:id="264"/>
    </w:p>
    <w:p>
      <w:pPr>
        <w:autoSpaceDE w:val="0"/>
        <w:autoSpaceDN w:val="0"/>
        <w:spacing w:line="360" w:lineRule="auto"/>
        <w:ind w:firstLine="480" w:firstLineChars="200"/>
        <w:rPr>
          <w:rFonts w:ascii="宋体" w:hAnsi="宋体" w:cs="宋体"/>
          <w:color w:val="000000"/>
          <w:kern w:val="0"/>
          <w:highlight w:val="none"/>
          <w:lang w:val="zh-CN"/>
        </w:rPr>
      </w:pPr>
      <w:bookmarkStart w:id="265" w:name="_Toc478561543"/>
      <w:bookmarkStart w:id="266" w:name="_Toc13272"/>
      <w:bookmarkStart w:id="267" w:name="_Toc6925"/>
      <w:bookmarkStart w:id="268" w:name="_Toc478561480"/>
      <w:bookmarkStart w:id="269" w:name="_Toc478562298"/>
      <w:bookmarkStart w:id="270" w:name="_Toc16406"/>
      <w:bookmarkStart w:id="271" w:name="_Toc442450463"/>
      <w:bookmarkStart w:id="272" w:name="_Toc478628085"/>
      <w:r>
        <w:rPr>
          <w:rFonts w:hint="eastAsia" w:ascii="宋体" w:hAnsi="宋体" w:cs="宋体"/>
          <w:color w:val="000000"/>
          <w:kern w:val="0"/>
          <w:highlight w:val="none"/>
          <w:lang w:val="zh-CN"/>
        </w:rPr>
        <w:t>16.1</w:t>
      </w:r>
      <w:r>
        <w:rPr>
          <w:rFonts w:hint="eastAsia" w:ascii="宋体" w:hAnsi="宋体" w:cs="宋体"/>
          <w:color w:val="000000"/>
          <w:kern w:val="0"/>
          <w:highlight w:val="none"/>
        </w:rPr>
        <w:t xml:space="preserve"> </w:t>
      </w:r>
      <w:r>
        <w:rPr>
          <w:rFonts w:hint="eastAsia" w:ascii="宋体" w:hAnsi="宋体" w:cs="宋体"/>
          <w:color w:val="000000"/>
          <w:kern w:val="0"/>
          <w:highlight w:val="none"/>
          <w:lang w:val="zh-CN"/>
        </w:rPr>
        <w:t>开标应当在招标文件确定的提交投标文件截止时间的同一时间进行。招标代理机构应当按本文件中确定的时间和地点组织开标活动。</w:t>
      </w:r>
    </w:p>
    <w:p>
      <w:pPr>
        <w:autoSpaceDE w:val="0"/>
        <w:autoSpaceDN w:val="0"/>
        <w:spacing w:line="360" w:lineRule="auto"/>
        <w:ind w:firstLine="480" w:firstLineChars="200"/>
        <w:rPr>
          <w:rFonts w:ascii="宋体" w:hAnsi="宋体" w:cs="宋体"/>
          <w:color w:val="000000"/>
          <w:kern w:val="0"/>
          <w:highlight w:val="none"/>
          <w:lang w:val="zh-CN"/>
        </w:rPr>
      </w:pPr>
      <w:r>
        <w:rPr>
          <w:rFonts w:hint="eastAsia" w:ascii="宋体" w:hAnsi="宋体" w:cs="宋体"/>
          <w:color w:val="000000"/>
          <w:kern w:val="0"/>
          <w:highlight w:val="none"/>
          <w:lang w:val="zh-CN"/>
        </w:rPr>
        <w:t>招标人或者招标代理机构应当对开标、评标现场活动进行全程录音录像。录音录像应当清晰可辨，音像资料作为招标文件一并存档。</w:t>
      </w:r>
    </w:p>
    <w:p>
      <w:pPr>
        <w:autoSpaceDE w:val="0"/>
        <w:autoSpaceDN w:val="0"/>
        <w:spacing w:line="360" w:lineRule="auto"/>
        <w:ind w:firstLine="480" w:firstLineChars="200"/>
        <w:rPr>
          <w:rFonts w:ascii="宋体" w:hAnsi="宋体" w:cs="宋体"/>
          <w:color w:val="000000"/>
          <w:kern w:val="0"/>
          <w:highlight w:val="none"/>
          <w:lang w:val="zh-CN"/>
        </w:rPr>
      </w:pPr>
      <w:r>
        <w:rPr>
          <w:rFonts w:hint="eastAsia" w:ascii="宋体" w:hAnsi="宋体" w:cs="宋体"/>
          <w:color w:val="000000"/>
          <w:kern w:val="0"/>
          <w:highlight w:val="none"/>
          <w:lang w:val="zh-CN"/>
        </w:rPr>
        <w:t>16.2</w:t>
      </w:r>
      <w:r>
        <w:rPr>
          <w:rFonts w:hint="eastAsia" w:ascii="宋体" w:hAnsi="宋体" w:cs="宋体"/>
          <w:color w:val="000000"/>
          <w:highlight w:val="none"/>
          <w:shd w:val="clear" w:color="auto" w:fill="FFFFFF"/>
        </w:rPr>
        <w:t>开标由招标人或</w:t>
      </w:r>
      <w:r>
        <w:rPr>
          <w:rFonts w:hint="eastAsia" w:ascii="宋体" w:hAnsi="宋体" w:cs="宋体"/>
          <w:color w:val="000000"/>
          <w:kern w:val="0"/>
          <w:highlight w:val="none"/>
          <w:lang w:val="zh-CN"/>
        </w:rPr>
        <w:t>招标代理机构</w:t>
      </w:r>
      <w:r>
        <w:rPr>
          <w:rFonts w:hint="eastAsia" w:ascii="宋体" w:hAnsi="宋体" w:cs="宋体"/>
          <w:color w:val="000000"/>
          <w:highlight w:val="none"/>
          <w:shd w:val="clear" w:color="auto" w:fill="FFFFFF"/>
        </w:rPr>
        <w:t>主持，邀请投标人参加。评标委员会成员（包括招标人代表）不得参加开标活动。</w:t>
      </w:r>
    </w:p>
    <w:p>
      <w:pPr>
        <w:autoSpaceDE w:val="0"/>
        <w:autoSpaceDN w:val="0"/>
        <w:spacing w:line="360" w:lineRule="auto"/>
        <w:ind w:firstLine="480" w:firstLineChars="200"/>
        <w:rPr>
          <w:rFonts w:ascii="宋体" w:hAnsi="宋体" w:cs="宋体"/>
          <w:color w:val="000000"/>
          <w:highlight w:val="none"/>
          <w:shd w:val="clear" w:color="auto" w:fill="FFFFFF"/>
        </w:rPr>
      </w:pPr>
      <w:r>
        <w:rPr>
          <w:rFonts w:hint="eastAsia" w:ascii="宋体" w:hAnsi="宋体" w:cs="宋体"/>
          <w:color w:val="000000"/>
          <w:kern w:val="0"/>
          <w:highlight w:val="none"/>
          <w:lang w:val="zh-CN"/>
        </w:rPr>
        <w:t xml:space="preserve">16.3 </w:t>
      </w:r>
      <w:r>
        <w:rPr>
          <w:rFonts w:hint="eastAsia" w:ascii="宋体" w:hAnsi="宋体" w:cs="宋体"/>
          <w:color w:val="000000"/>
          <w:highlight w:val="none"/>
          <w:shd w:val="clear" w:color="auto" w:fill="FFFFFF"/>
        </w:rPr>
        <w:t>开标时，应当由投标人或者其推选的代表检查投标文件的密封情况；经确认无误后，由</w:t>
      </w:r>
      <w:r>
        <w:rPr>
          <w:rFonts w:hint="eastAsia" w:ascii="宋体" w:hAnsi="宋体" w:cs="宋体"/>
          <w:color w:val="000000"/>
          <w:kern w:val="0"/>
          <w:highlight w:val="none"/>
          <w:lang w:val="zh-CN"/>
        </w:rPr>
        <w:t>招标代理机构</w:t>
      </w:r>
      <w:r>
        <w:rPr>
          <w:rFonts w:hint="eastAsia" w:ascii="宋体" w:hAnsi="宋体" w:cs="宋体"/>
          <w:color w:val="000000"/>
          <w:highlight w:val="none"/>
          <w:shd w:val="clear" w:color="auto" w:fill="FFFFFF"/>
        </w:rPr>
        <w:t>工作人员当众拆封，宣布投标人名称、投标价格和其他主要内容。</w:t>
      </w:r>
    </w:p>
    <w:p>
      <w:pPr>
        <w:autoSpaceDE w:val="0"/>
        <w:autoSpaceDN w:val="0"/>
        <w:spacing w:line="360" w:lineRule="auto"/>
        <w:ind w:firstLine="480" w:firstLineChars="200"/>
        <w:rPr>
          <w:rFonts w:ascii="宋体" w:hAnsi="宋体" w:cs="宋体"/>
          <w:color w:val="000000"/>
          <w:highlight w:val="none"/>
          <w:shd w:val="clear" w:color="auto" w:fill="FFFFFF"/>
          <w:lang w:val="zh-CN"/>
        </w:rPr>
      </w:pPr>
      <w:r>
        <w:rPr>
          <w:rFonts w:hint="eastAsia" w:ascii="宋体" w:hAnsi="宋体" w:cs="宋体"/>
          <w:color w:val="000000"/>
          <w:highlight w:val="none"/>
          <w:shd w:val="clear" w:color="auto" w:fill="FFFFFF"/>
          <w:lang w:val="zh-CN"/>
        </w:rPr>
        <w:t>投标人不足3家的，不得开标。</w:t>
      </w:r>
    </w:p>
    <w:p>
      <w:pPr>
        <w:autoSpaceDE w:val="0"/>
        <w:autoSpaceDN w:val="0"/>
        <w:spacing w:line="360" w:lineRule="auto"/>
        <w:ind w:firstLine="480" w:firstLineChars="200"/>
        <w:rPr>
          <w:rFonts w:ascii="宋体" w:hAnsi="宋体" w:cs="宋体"/>
          <w:color w:val="000000"/>
          <w:kern w:val="0"/>
          <w:highlight w:val="none"/>
        </w:rPr>
      </w:pPr>
      <w:r>
        <w:rPr>
          <w:rFonts w:hint="eastAsia" w:ascii="宋体" w:hAnsi="宋体" w:cs="宋体"/>
          <w:color w:val="000000"/>
          <w:kern w:val="0"/>
          <w:highlight w:val="none"/>
        </w:rPr>
        <w:t>16.4开标过程应当由招标人或</w:t>
      </w:r>
      <w:r>
        <w:rPr>
          <w:rFonts w:hint="eastAsia" w:ascii="宋体" w:hAnsi="宋体" w:cs="宋体"/>
          <w:color w:val="000000"/>
          <w:kern w:val="0"/>
          <w:highlight w:val="none"/>
          <w:lang w:val="zh-CN"/>
        </w:rPr>
        <w:t>招标代理机构</w:t>
      </w:r>
      <w:r>
        <w:rPr>
          <w:rFonts w:hint="eastAsia" w:ascii="宋体" w:hAnsi="宋体" w:cs="宋体"/>
          <w:color w:val="000000"/>
          <w:kern w:val="0"/>
          <w:highlight w:val="none"/>
        </w:rPr>
        <w:t>负责记录，由参加开标的各投标人代表和相关工作人员签字确认后随招标文件一并存档。</w:t>
      </w:r>
    </w:p>
    <w:p>
      <w:pPr>
        <w:autoSpaceDE w:val="0"/>
        <w:autoSpaceDN w:val="0"/>
        <w:spacing w:line="360" w:lineRule="auto"/>
        <w:ind w:firstLine="480" w:firstLineChars="200"/>
        <w:rPr>
          <w:rFonts w:ascii="宋体" w:hAnsi="宋体" w:cs="宋体"/>
          <w:color w:val="000000"/>
          <w:kern w:val="0"/>
          <w:highlight w:val="none"/>
        </w:rPr>
      </w:pPr>
      <w:r>
        <w:rPr>
          <w:rFonts w:hint="eastAsia" w:ascii="宋体" w:hAnsi="宋体" w:cs="宋体"/>
          <w:color w:val="000000"/>
          <w:kern w:val="0"/>
          <w:highlight w:val="none"/>
        </w:rPr>
        <w:t>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pPr>
        <w:autoSpaceDE w:val="0"/>
        <w:autoSpaceDN w:val="0"/>
        <w:spacing w:line="360" w:lineRule="auto"/>
        <w:ind w:firstLine="480" w:firstLineChars="200"/>
        <w:rPr>
          <w:highlight w:val="none"/>
          <w:lang w:val="zh-CN"/>
        </w:rPr>
      </w:pPr>
      <w:r>
        <w:rPr>
          <w:rFonts w:hint="eastAsia" w:ascii="宋体" w:hAnsi="宋体" w:cs="宋体"/>
          <w:color w:val="000000"/>
          <w:kern w:val="0"/>
          <w:highlight w:val="none"/>
        </w:rPr>
        <w:t>投标人未参加开标的，视同认可开标结果。</w:t>
      </w:r>
      <w:bookmarkStart w:id="273" w:name="_Toc32263"/>
      <w:bookmarkStart w:id="274" w:name="_Toc22771"/>
    </w:p>
    <w:p>
      <w:pPr>
        <w:pStyle w:val="22"/>
        <w:outlineLvl w:val="1"/>
        <w:rPr>
          <w:rFonts w:cs="Cambria"/>
          <w:highlight w:val="none"/>
        </w:rPr>
      </w:pPr>
      <w:bookmarkStart w:id="275" w:name="_Toc9103"/>
      <w:r>
        <w:rPr>
          <w:rFonts w:hint="eastAsia"/>
          <w:highlight w:val="none"/>
          <w:lang w:val="zh-CN"/>
        </w:rPr>
        <w:t>六、评审程序及方法</w:t>
      </w:r>
      <w:bookmarkEnd w:id="265"/>
      <w:bookmarkEnd w:id="266"/>
      <w:bookmarkEnd w:id="267"/>
      <w:bookmarkEnd w:id="268"/>
      <w:bookmarkEnd w:id="269"/>
      <w:bookmarkEnd w:id="270"/>
      <w:bookmarkEnd w:id="271"/>
      <w:bookmarkEnd w:id="272"/>
      <w:bookmarkEnd w:id="273"/>
      <w:bookmarkEnd w:id="274"/>
      <w:bookmarkEnd w:id="275"/>
    </w:p>
    <w:p>
      <w:pPr>
        <w:pStyle w:val="22"/>
        <w:jc w:val="left"/>
        <w:outlineLvl w:val="2"/>
        <w:rPr>
          <w:rFonts w:ascii="宋体" w:hAnsi="宋体"/>
          <w:sz w:val="32"/>
          <w:highlight w:val="none"/>
          <w:lang w:val="zh-CN"/>
        </w:rPr>
      </w:pPr>
      <w:bookmarkStart w:id="276" w:name="_Toc478561481"/>
      <w:bookmarkStart w:id="277" w:name="_Toc478562299"/>
      <w:bookmarkStart w:id="278" w:name="_Toc24046"/>
      <w:bookmarkStart w:id="279" w:name="_Toc9388"/>
      <w:bookmarkStart w:id="280" w:name="_Toc28087"/>
      <w:bookmarkStart w:id="281" w:name="_Toc478628086"/>
      <w:bookmarkStart w:id="282" w:name="_Toc9424"/>
      <w:bookmarkStart w:id="283" w:name="_Toc30084"/>
      <w:bookmarkStart w:id="284" w:name="_Toc442450464"/>
      <w:bookmarkStart w:id="285" w:name="_Toc478561544"/>
      <w:bookmarkStart w:id="286" w:name="_Toc3240"/>
      <w:r>
        <w:rPr>
          <w:rFonts w:ascii="宋体" w:hAnsi="宋体"/>
          <w:sz w:val="32"/>
          <w:highlight w:val="none"/>
          <w:lang w:val="zh-CN"/>
        </w:rPr>
        <w:t>17.</w:t>
      </w:r>
      <w:r>
        <w:rPr>
          <w:rFonts w:hint="eastAsia" w:ascii="宋体" w:hAnsi="宋体"/>
          <w:sz w:val="32"/>
          <w:highlight w:val="none"/>
          <w:lang w:val="zh-CN"/>
        </w:rPr>
        <w:t>评标委员会</w:t>
      </w:r>
      <w:bookmarkEnd w:id="276"/>
      <w:bookmarkEnd w:id="277"/>
      <w:bookmarkEnd w:id="278"/>
      <w:bookmarkEnd w:id="279"/>
      <w:bookmarkEnd w:id="280"/>
      <w:bookmarkEnd w:id="281"/>
      <w:bookmarkEnd w:id="282"/>
      <w:bookmarkEnd w:id="283"/>
      <w:bookmarkEnd w:id="284"/>
      <w:bookmarkEnd w:id="285"/>
      <w:bookmarkEnd w:id="286"/>
    </w:p>
    <w:p>
      <w:pPr>
        <w:autoSpaceDE w:val="0"/>
        <w:autoSpaceDN w:val="0"/>
        <w:spacing w:line="360" w:lineRule="auto"/>
        <w:ind w:firstLine="480" w:firstLineChars="200"/>
        <w:rPr>
          <w:rFonts w:ascii="宋体" w:hAnsi="宋体" w:cs="宋体"/>
          <w:color w:val="000000"/>
          <w:kern w:val="0"/>
          <w:highlight w:val="none"/>
          <w:lang w:val="zh-CN"/>
        </w:rPr>
      </w:pPr>
      <w:r>
        <w:rPr>
          <w:rFonts w:hint="eastAsia" w:ascii="宋体" w:hAnsi="宋体" w:cs="宋体"/>
          <w:color w:val="000000"/>
          <w:kern w:val="0"/>
          <w:highlight w:val="none"/>
        </w:rPr>
        <w:t xml:space="preserve">17.1  </w:t>
      </w:r>
      <w:r>
        <w:rPr>
          <w:rFonts w:hint="eastAsia" w:ascii="宋体" w:hAnsi="宋体" w:cs="宋体"/>
          <w:color w:val="000000"/>
          <w:kern w:val="0"/>
          <w:highlight w:val="none"/>
          <w:lang w:val="zh-CN"/>
        </w:rPr>
        <w:t>招标代理机构负责组织评标工作，并履行下列职责：</w:t>
      </w:r>
    </w:p>
    <w:p>
      <w:pPr>
        <w:autoSpaceDE w:val="0"/>
        <w:autoSpaceDN w:val="0"/>
        <w:spacing w:line="360" w:lineRule="auto"/>
        <w:ind w:firstLine="480" w:firstLineChars="200"/>
        <w:rPr>
          <w:rFonts w:ascii="宋体" w:hAnsi="宋体" w:cs="宋体"/>
          <w:color w:val="000000"/>
          <w:kern w:val="0"/>
          <w:highlight w:val="none"/>
          <w:lang w:val="zh-CN"/>
        </w:rPr>
      </w:pPr>
      <w:r>
        <w:rPr>
          <w:rFonts w:hint="eastAsia" w:ascii="宋体" w:hAnsi="宋体" w:cs="宋体"/>
          <w:color w:val="000000"/>
          <w:kern w:val="0"/>
          <w:highlight w:val="none"/>
          <w:lang w:val="zh-CN"/>
        </w:rPr>
        <w:t>（</w:t>
      </w:r>
      <w:r>
        <w:rPr>
          <w:rFonts w:hint="eastAsia" w:ascii="宋体" w:hAnsi="宋体" w:cs="宋体"/>
          <w:color w:val="000000"/>
          <w:kern w:val="0"/>
          <w:highlight w:val="none"/>
        </w:rPr>
        <w:t>1</w:t>
      </w:r>
      <w:r>
        <w:rPr>
          <w:rFonts w:hint="eastAsia" w:ascii="宋体" w:hAnsi="宋体" w:cs="宋体"/>
          <w:color w:val="000000"/>
          <w:kern w:val="0"/>
          <w:highlight w:val="none"/>
          <w:lang w:val="zh-CN"/>
        </w:rPr>
        <w:t>）核对评审专家身份和招标人代表授权函，对评审专家在政府</w:t>
      </w:r>
      <w:r>
        <w:rPr>
          <w:rFonts w:hint="eastAsia" w:ascii="宋体" w:hAnsi="宋体" w:cs="宋体"/>
          <w:color w:val="000000"/>
          <w:kern w:val="0"/>
          <w:highlight w:val="none"/>
        </w:rPr>
        <w:t>采购</w:t>
      </w:r>
      <w:r>
        <w:rPr>
          <w:rFonts w:hint="eastAsia" w:ascii="宋体" w:hAnsi="宋体" w:cs="宋体"/>
          <w:color w:val="000000"/>
          <w:kern w:val="0"/>
          <w:highlight w:val="none"/>
          <w:lang w:val="zh-CN"/>
        </w:rPr>
        <w:t>活动中的职责履行情况予以记录，并及时将有关违法违规行为向财政部门报告；</w:t>
      </w:r>
    </w:p>
    <w:p>
      <w:pPr>
        <w:autoSpaceDE w:val="0"/>
        <w:autoSpaceDN w:val="0"/>
        <w:spacing w:line="360" w:lineRule="auto"/>
        <w:ind w:firstLine="480" w:firstLineChars="200"/>
        <w:rPr>
          <w:rFonts w:ascii="宋体" w:hAnsi="宋体" w:cs="宋体"/>
          <w:color w:val="000000"/>
          <w:kern w:val="0"/>
          <w:highlight w:val="none"/>
          <w:lang w:val="zh-CN"/>
        </w:rPr>
      </w:pPr>
      <w:r>
        <w:rPr>
          <w:rFonts w:hint="eastAsia" w:ascii="宋体" w:hAnsi="宋体" w:cs="宋体"/>
          <w:color w:val="000000"/>
          <w:kern w:val="0"/>
          <w:highlight w:val="none"/>
          <w:lang w:val="zh-CN"/>
        </w:rPr>
        <w:t>（</w:t>
      </w:r>
      <w:r>
        <w:rPr>
          <w:rFonts w:hint="eastAsia" w:ascii="宋体" w:hAnsi="宋体" w:cs="宋体"/>
          <w:color w:val="000000"/>
          <w:kern w:val="0"/>
          <w:highlight w:val="none"/>
        </w:rPr>
        <w:t>2</w:t>
      </w:r>
      <w:r>
        <w:rPr>
          <w:rFonts w:hint="eastAsia" w:ascii="宋体" w:hAnsi="宋体" w:cs="宋体"/>
          <w:color w:val="000000"/>
          <w:kern w:val="0"/>
          <w:highlight w:val="none"/>
          <w:lang w:val="zh-CN"/>
        </w:rPr>
        <w:t>）宣布评标纪律；</w:t>
      </w:r>
    </w:p>
    <w:p>
      <w:pPr>
        <w:autoSpaceDE w:val="0"/>
        <w:autoSpaceDN w:val="0"/>
        <w:spacing w:line="360" w:lineRule="auto"/>
        <w:ind w:firstLine="480" w:firstLineChars="200"/>
        <w:rPr>
          <w:rFonts w:ascii="宋体" w:hAnsi="宋体" w:cs="宋体"/>
          <w:color w:val="000000"/>
          <w:kern w:val="0"/>
          <w:highlight w:val="none"/>
          <w:lang w:val="zh-CN"/>
        </w:rPr>
      </w:pPr>
      <w:r>
        <w:rPr>
          <w:rFonts w:hint="eastAsia" w:ascii="宋体" w:hAnsi="宋体" w:cs="宋体"/>
          <w:color w:val="000000"/>
          <w:kern w:val="0"/>
          <w:highlight w:val="none"/>
          <w:lang w:val="zh-CN"/>
        </w:rPr>
        <w:t>（</w:t>
      </w:r>
      <w:r>
        <w:rPr>
          <w:rFonts w:hint="eastAsia" w:ascii="宋体" w:hAnsi="宋体" w:cs="宋体"/>
          <w:color w:val="000000"/>
          <w:kern w:val="0"/>
          <w:highlight w:val="none"/>
        </w:rPr>
        <w:t>3</w:t>
      </w:r>
      <w:r>
        <w:rPr>
          <w:rFonts w:hint="eastAsia" w:ascii="宋体" w:hAnsi="宋体" w:cs="宋体"/>
          <w:color w:val="000000"/>
          <w:kern w:val="0"/>
          <w:highlight w:val="none"/>
          <w:lang w:val="zh-CN"/>
        </w:rPr>
        <w:t>）公布投标人名单，告知评审专家应当回避的情形；</w:t>
      </w:r>
    </w:p>
    <w:p>
      <w:pPr>
        <w:autoSpaceDE w:val="0"/>
        <w:autoSpaceDN w:val="0"/>
        <w:spacing w:line="360" w:lineRule="auto"/>
        <w:ind w:firstLine="480" w:firstLineChars="200"/>
        <w:rPr>
          <w:rFonts w:ascii="宋体" w:hAnsi="宋体" w:cs="宋体"/>
          <w:color w:val="000000"/>
          <w:kern w:val="0"/>
          <w:highlight w:val="none"/>
          <w:lang w:val="zh-CN"/>
        </w:rPr>
      </w:pPr>
      <w:r>
        <w:rPr>
          <w:rFonts w:hint="eastAsia" w:ascii="宋体" w:hAnsi="宋体" w:cs="宋体"/>
          <w:color w:val="000000"/>
          <w:kern w:val="0"/>
          <w:highlight w:val="none"/>
          <w:lang w:val="zh-CN"/>
        </w:rPr>
        <w:t>（</w:t>
      </w:r>
      <w:r>
        <w:rPr>
          <w:rFonts w:hint="eastAsia" w:ascii="宋体" w:hAnsi="宋体" w:cs="宋体"/>
          <w:color w:val="000000"/>
          <w:kern w:val="0"/>
          <w:highlight w:val="none"/>
        </w:rPr>
        <w:t>4</w:t>
      </w:r>
      <w:r>
        <w:rPr>
          <w:rFonts w:hint="eastAsia" w:ascii="宋体" w:hAnsi="宋体" w:cs="宋体"/>
          <w:color w:val="000000"/>
          <w:kern w:val="0"/>
          <w:highlight w:val="none"/>
          <w:lang w:val="zh-CN"/>
        </w:rPr>
        <w:t>）组织评标委员会推选评标组长，招标人代表不得担任组长；</w:t>
      </w:r>
    </w:p>
    <w:p>
      <w:pPr>
        <w:autoSpaceDE w:val="0"/>
        <w:autoSpaceDN w:val="0"/>
        <w:spacing w:line="360" w:lineRule="auto"/>
        <w:ind w:firstLine="480" w:firstLineChars="200"/>
        <w:rPr>
          <w:rFonts w:ascii="宋体" w:hAnsi="宋体" w:cs="宋体"/>
          <w:color w:val="000000"/>
          <w:kern w:val="0"/>
          <w:highlight w:val="none"/>
          <w:lang w:val="zh-CN"/>
        </w:rPr>
      </w:pPr>
      <w:r>
        <w:rPr>
          <w:rFonts w:hint="eastAsia" w:ascii="宋体" w:hAnsi="宋体" w:cs="宋体"/>
          <w:color w:val="000000"/>
          <w:kern w:val="0"/>
          <w:highlight w:val="none"/>
          <w:lang w:val="zh-CN"/>
        </w:rPr>
        <w:t>（</w:t>
      </w:r>
      <w:r>
        <w:rPr>
          <w:rFonts w:hint="eastAsia" w:ascii="宋体" w:hAnsi="宋体" w:cs="宋体"/>
          <w:color w:val="000000"/>
          <w:kern w:val="0"/>
          <w:highlight w:val="none"/>
        </w:rPr>
        <w:t>5</w:t>
      </w:r>
      <w:r>
        <w:rPr>
          <w:rFonts w:hint="eastAsia" w:ascii="宋体" w:hAnsi="宋体" w:cs="宋体"/>
          <w:color w:val="000000"/>
          <w:kern w:val="0"/>
          <w:highlight w:val="none"/>
          <w:lang w:val="zh-CN"/>
        </w:rPr>
        <w:t>）在评标期间采取必要的通讯管理措施，保证评标活动不受外界干扰；</w:t>
      </w:r>
    </w:p>
    <w:p>
      <w:pPr>
        <w:autoSpaceDE w:val="0"/>
        <w:autoSpaceDN w:val="0"/>
        <w:spacing w:line="360" w:lineRule="auto"/>
        <w:ind w:firstLine="480" w:firstLineChars="200"/>
        <w:rPr>
          <w:rFonts w:ascii="宋体" w:hAnsi="宋体" w:cs="宋体"/>
          <w:color w:val="000000"/>
          <w:kern w:val="0"/>
          <w:highlight w:val="none"/>
          <w:lang w:val="zh-CN"/>
        </w:rPr>
      </w:pPr>
      <w:r>
        <w:rPr>
          <w:rFonts w:hint="eastAsia" w:ascii="宋体" w:hAnsi="宋体" w:cs="宋体"/>
          <w:color w:val="000000"/>
          <w:kern w:val="0"/>
          <w:highlight w:val="none"/>
          <w:lang w:val="zh-CN"/>
        </w:rPr>
        <w:t>（</w:t>
      </w:r>
      <w:r>
        <w:rPr>
          <w:rFonts w:hint="eastAsia" w:ascii="宋体" w:hAnsi="宋体" w:cs="宋体"/>
          <w:color w:val="000000"/>
          <w:kern w:val="0"/>
          <w:highlight w:val="none"/>
        </w:rPr>
        <w:t>6</w:t>
      </w:r>
      <w:r>
        <w:rPr>
          <w:rFonts w:hint="eastAsia" w:ascii="宋体" w:hAnsi="宋体" w:cs="宋体"/>
          <w:color w:val="000000"/>
          <w:kern w:val="0"/>
          <w:highlight w:val="none"/>
          <w:lang w:val="zh-CN"/>
        </w:rPr>
        <w:t>）根据评标委员会的要求介绍政府采购相关政策法规、招标文件；</w:t>
      </w:r>
    </w:p>
    <w:p>
      <w:pPr>
        <w:autoSpaceDE w:val="0"/>
        <w:autoSpaceDN w:val="0"/>
        <w:spacing w:line="360" w:lineRule="auto"/>
        <w:ind w:firstLine="480" w:firstLineChars="200"/>
        <w:rPr>
          <w:rFonts w:ascii="宋体" w:hAnsi="宋体" w:cs="宋体"/>
          <w:color w:val="000000"/>
          <w:kern w:val="0"/>
          <w:highlight w:val="none"/>
          <w:lang w:val="zh-CN"/>
        </w:rPr>
      </w:pPr>
      <w:r>
        <w:rPr>
          <w:rFonts w:hint="eastAsia" w:ascii="宋体" w:hAnsi="宋体" w:cs="宋体"/>
          <w:color w:val="000000"/>
          <w:kern w:val="0"/>
          <w:highlight w:val="none"/>
          <w:lang w:val="zh-CN"/>
        </w:rPr>
        <w:t>（</w:t>
      </w:r>
      <w:r>
        <w:rPr>
          <w:rFonts w:hint="eastAsia" w:ascii="宋体" w:hAnsi="宋体" w:cs="宋体"/>
          <w:color w:val="000000"/>
          <w:kern w:val="0"/>
          <w:highlight w:val="none"/>
        </w:rPr>
        <w:t>7</w:t>
      </w:r>
      <w:r>
        <w:rPr>
          <w:rFonts w:hint="eastAsia" w:ascii="宋体" w:hAnsi="宋体" w:cs="宋体"/>
          <w:color w:val="000000"/>
          <w:kern w:val="0"/>
          <w:highlight w:val="none"/>
          <w:lang w:val="zh-CN"/>
        </w:rPr>
        <w:t>）维护评标秩序，监督评标委员会依照招标文件规定的评标程序、方法和标准进行独立评审，及时制止和纠正招标人代表、评审专家的倾向性言论或者违法违规行为；</w:t>
      </w:r>
    </w:p>
    <w:p>
      <w:pPr>
        <w:autoSpaceDE w:val="0"/>
        <w:autoSpaceDN w:val="0"/>
        <w:spacing w:line="360" w:lineRule="auto"/>
        <w:ind w:firstLine="480" w:firstLineChars="200"/>
        <w:rPr>
          <w:rFonts w:ascii="宋体" w:hAnsi="宋体" w:cs="宋体"/>
          <w:color w:val="000000"/>
          <w:kern w:val="0"/>
          <w:highlight w:val="none"/>
          <w:lang w:val="zh-CN"/>
        </w:rPr>
      </w:pPr>
      <w:r>
        <w:rPr>
          <w:rFonts w:hint="eastAsia" w:ascii="宋体" w:hAnsi="宋体" w:cs="宋体"/>
          <w:color w:val="000000"/>
          <w:kern w:val="0"/>
          <w:highlight w:val="none"/>
          <w:lang w:val="zh-CN"/>
        </w:rPr>
        <w:t>（</w:t>
      </w:r>
      <w:r>
        <w:rPr>
          <w:rFonts w:hint="eastAsia" w:ascii="宋体" w:hAnsi="宋体" w:cs="宋体"/>
          <w:color w:val="000000"/>
          <w:kern w:val="0"/>
          <w:highlight w:val="none"/>
        </w:rPr>
        <w:t>8</w:t>
      </w:r>
      <w:r>
        <w:rPr>
          <w:rFonts w:hint="eastAsia" w:ascii="宋体" w:hAnsi="宋体" w:cs="宋体"/>
          <w:color w:val="000000"/>
          <w:kern w:val="0"/>
          <w:highlight w:val="none"/>
          <w:lang w:val="zh-CN"/>
        </w:rPr>
        <w:t>）核对评标结果，有</w:t>
      </w:r>
      <w:r>
        <w:rPr>
          <w:rFonts w:hint="eastAsia" w:ascii="宋体" w:hAnsi="宋体" w:cs="宋体"/>
          <w:color w:val="000000"/>
          <w:kern w:val="0"/>
          <w:highlight w:val="none"/>
        </w:rPr>
        <w:t>19.3</w:t>
      </w:r>
      <w:r>
        <w:rPr>
          <w:rFonts w:hint="eastAsia" w:ascii="宋体" w:hAnsi="宋体" w:cs="宋体"/>
          <w:color w:val="000000"/>
          <w:kern w:val="0"/>
          <w:highlight w:val="none"/>
          <w:lang w:val="zh-CN"/>
        </w:rPr>
        <w:t>规定情形的，要求评标委员会复核或者书面说明理由，评标委员会拒绝的，应予记录并向本级财政部门报告；</w:t>
      </w:r>
    </w:p>
    <w:p>
      <w:pPr>
        <w:autoSpaceDE w:val="0"/>
        <w:autoSpaceDN w:val="0"/>
        <w:spacing w:line="360" w:lineRule="auto"/>
        <w:ind w:firstLine="480" w:firstLineChars="200"/>
        <w:rPr>
          <w:rFonts w:ascii="宋体" w:hAnsi="宋体" w:cs="宋体"/>
          <w:color w:val="000000"/>
          <w:kern w:val="0"/>
          <w:highlight w:val="none"/>
          <w:lang w:val="zh-CN"/>
        </w:rPr>
      </w:pPr>
      <w:r>
        <w:rPr>
          <w:rFonts w:hint="eastAsia" w:ascii="宋体" w:hAnsi="宋体" w:cs="宋体"/>
          <w:color w:val="000000"/>
          <w:kern w:val="0"/>
          <w:highlight w:val="none"/>
          <w:lang w:val="zh-CN"/>
        </w:rPr>
        <w:t>（</w:t>
      </w:r>
      <w:r>
        <w:rPr>
          <w:rFonts w:hint="eastAsia" w:ascii="宋体" w:hAnsi="宋体" w:cs="宋体"/>
          <w:color w:val="000000"/>
          <w:kern w:val="0"/>
          <w:highlight w:val="none"/>
        </w:rPr>
        <w:t>9</w:t>
      </w:r>
      <w:r>
        <w:rPr>
          <w:rFonts w:hint="eastAsia" w:ascii="宋体" w:hAnsi="宋体" w:cs="宋体"/>
          <w:color w:val="000000"/>
          <w:kern w:val="0"/>
          <w:highlight w:val="none"/>
          <w:lang w:val="zh-CN"/>
        </w:rPr>
        <w:t>）评审工作完成后，按照规定由招标</w:t>
      </w:r>
      <w:r>
        <w:rPr>
          <w:rFonts w:hint="eastAsia" w:ascii="宋体" w:hAnsi="宋体" w:cs="宋体"/>
          <w:color w:val="000000"/>
          <w:kern w:val="0"/>
          <w:highlight w:val="none"/>
        </w:rPr>
        <w:t>代理机构</w:t>
      </w:r>
      <w:r>
        <w:rPr>
          <w:rFonts w:hint="eastAsia" w:ascii="宋体" w:hAnsi="宋体" w:cs="宋体"/>
          <w:color w:val="000000"/>
          <w:kern w:val="0"/>
          <w:highlight w:val="none"/>
          <w:lang w:val="zh-CN"/>
        </w:rPr>
        <w:t>向评审专家支付劳务报酬和异地评审差旅费，不得向评审专家以外的其他人员支付评审劳务报酬；</w:t>
      </w:r>
    </w:p>
    <w:p>
      <w:pPr>
        <w:autoSpaceDE w:val="0"/>
        <w:autoSpaceDN w:val="0"/>
        <w:spacing w:line="360" w:lineRule="auto"/>
        <w:ind w:firstLine="480" w:firstLineChars="200"/>
        <w:rPr>
          <w:rFonts w:ascii="宋体" w:hAnsi="宋体" w:cs="宋体"/>
          <w:color w:val="000000"/>
          <w:kern w:val="0"/>
          <w:highlight w:val="none"/>
          <w:lang w:val="zh-CN"/>
        </w:rPr>
      </w:pPr>
      <w:r>
        <w:rPr>
          <w:rFonts w:hint="eastAsia" w:ascii="宋体" w:hAnsi="宋体" w:cs="宋体"/>
          <w:color w:val="000000"/>
          <w:kern w:val="0"/>
          <w:highlight w:val="none"/>
          <w:lang w:val="zh-CN"/>
        </w:rPr>
        <w:t>（</w:t>
      </w:r>
      <w:r>
        <w:rPr>
          <w:rFonts w:hint="eastAsia" w:ascii="宋体" w:hAnsi="宋体" w:cs="宋体"/>
          <w:color w:val="000000"/>
          <w:kern w:val="0"/>
          <w:highlight w:val="none"/>
        </w:rPr>
        <w:t>10</w:t>
      </w:r>
      <w:r>
        <w:rPr>
          <w:rFonts w:hint="eastAsia" w:ascii="宋体" w:hAnsi="宋体" w:cs="宋体"/>
          <w:color w:val="000000"/>
          <w:kern w:val="0"/>
          <w:highlight w:val="none"/>
          <w:lang w:val="zh-CN"/>
        </w:rPr>
        <w:t>）处理与评标有关的其他事项。</w:t>
      </w:r>
    </w:p>
    <w:p>
      <w:pPr>
        <w:autoSpaceDE w:val="0"/>
        <w:autoSpaceDN w:val="0"/>
        <w:spacing w:line="360" w:lineRule="auto"/>
        <w:ind w:firstLine="480" w:firstLineChars="200"/>
        <w:rPr>
          <w:rFonts w:ascii="宋体" w:hAnsi="宋体" w:cs="宋体"/>
          <w:color w:val="000000"/>
          <w:kern w:val="0"/>
          <w:highlight w:val="none"/>
          <w:lang w:val="zh-CN"/>
        </w:rPr>
      </w:pPr>
      <w:r>
        <w:rPr>
          <w:rFonts w:hint="eastAsia" w:ascii="宋体" w:hAnsi="宋体" w:cs="宋体"/>
          <w:color w:val="000000"/>
          <w:kern w:val="0"/>
          <w:highlight w:val="none"/>
          <w:lang w:val="zh-CN"/>
        </w:rPr>
        <w:t>招标人可以在评标前说明项目背景和招标需求，说明内容不得含有歧视性、倾向性意见，不得超出招标文件所述范围。</w:t>
      </w:r>
    </w:p>
    <w:p>
      <w:pPr>
        <w:autoSpaceDE w:val="0"/>
        <w:autoSpaceDN w:val="0"/>
        <w:spacing w:line="360" w:lineRule="auto"/>
        <w:ind w:firstLine="480" w:firstLineChars="200"/>
        <w:rPr>
          <w:rFonts w:ascii="宋体" w:hAnsi="宋体" w:cs="宋体"/>
          <w:color w:val="000000"/>
          <w:kern w:val="0"/>
          <w:highlight w:val="none"/>
        </w:rPr>
      </w:pPr>
      <w:r>
        <w:rPr>
          <w:rFonts w:hint="eastAsia" w:ascii="宋体" w:hAnsi="宋体" w:cs="宋体"/>
          <w:color w:val="000000"/>
          <w:kern w:val="0"/>
          <w:highlight w:val="none"/>
        </w:rPr>
        <w:t>17.2 评标委员会负责具体评标事务，并独立履行下列职责：</w:t>
      </w:r>
    </w:p>
    <w:p>
      <w:pPr>
        <w:numPr>
          <w:ilvl w:val="0"/>
          <w:numId w:val="3"/>
        </w:numPr>
        <w:autoSpaceDE w:val="0"/>
        <w:autoSpaceDN w:val="0"/>
        <w:spacing w:line="360" w:lineRule="auto"/>
        <w:ind w:firstLine="480" w:firstLineChars="200"/>
        <w:rPr>
          <w:rFonts w:ascii="宋体" w:hAnsi="宋体" w:cs="宋体"/>
          <w:color w:val="000000"/>
          <w:kern w:val="0"/>
          <w:highlight w:val="none"/>
        </w:rPr>
      </w:pPr>
      <w:r>
        <w:rPr>
          <w:rFonts w:hint="eastAsia" w:ascii="宋体" w:hAnsi="宋体" w:cs="宋体"/>
          <w:color w:val="000000"/>
          <w:kern w:val="0"/>
          <w:highlight w:val="none"/>
        </w:rPr>
        <w:t>审查、评价投标文件是否符合招标文件的资格、技术等实质性要求</w:t>
      </w:r>
      <w:r>
        <w:rPr>
          <w:rFonts w:hint="eastAsia" w:ascii="宋体" w:hAnsi="宋体" w:cs="宋体"/>
          <w:color w:val="000000"/>
          <w:kern w:val="0"/>
          <w:highlight w:val="none"/>
          <w:lang w:val="zh-CN"/>
        </w:rPr>
        <w:t>；</w:t>
      </w:r>
    </w:p>
    <w:p>
      <w:pPr>
        <w:numPr>
          <w:ilvl w:val="0"/>
          <w:numId w:val="3"/>
        </w:numPr>
        <w:autoSpaceDE w:val="0"/>
        <w:autoSpaceDN w:val="0"/>
        <w:spacing w:line="360" w:lineRule="auto"/>
        <w:ind w:firstLine="480" w:firstLineChars="200"/>
        <w:rPr>
          <w:rFonts w:ascii="宋体" w:hAnsi="宋体" w:cs="宋体"/>
          <w:color w:val="000000"/>
          <w:kern w:val="0"/>
          <w:highlight w:val="none"/>
        </w:rPr>
      </w:pPr>
      <w:r>
        <w:rPr>
          <w:rFonts w:hint="eastAsia" w:ascii="宋体" w:hAnsi="宋体" w:cs="宋体"/>
          <w:color w:val="000000"/>
          <w:kern w:val="0"/>
          <w:highlight w:val="none"/>
        </w:rPr>
        <w:t>要求投标人对投标文件有关事项作出澄清或者说明；</w:t>
      </w:r>
    </w:p>
    <w:p>
      <w:pPr>
        <w:numPr>
          <w:ilvl w:val="0"/>
          <w:numId w:val="3"/>
        </w:numPr>
        <w:autoSpaceDE w:val="0"/>
        <w:autoSpaceDN w:val="0"/>
        <w:spacing w:line="360" w:lineRule="auto"/>
        <w:ind w:firstLine="480" w:firstLineChars="200"/>
        <w:rPr>
          <w:rFonts w:ascii="宋体" w:hAnsi="宋体" w:cs="宋体"/>
          <w:color w:val="000000"/>
          <w:kern w:val="0"/>
          <w:highlight w:val="none"/>
        </w:rPr>
      </w:pPr>
      <w:r>
        <w:rPr>
          <w:rFonts w:hint="eastAsia" w:ascii="宋体" w:hAnsi="宋体" w:cs="宋体"/>
          <w:color w:val="000000"/>
          <w:kern w:val="0"/>
          <w:highlight w:val="none"/>
        </w:rPr>
        <w:t>对投标文件进行比较和评价；</w:t>
      </w:r>
    </w:p>
    <w:p>
      <w:pPr>
        <w:numPr>
          <w:ilvl w:val="0"/>
          <w:numId w:val="3"/>
        </w:numPr>
        <w:autoSpaceDE w:val="0"/>
        <w:autoSpaceDN w:val="0"/>
        <w:spacing w:line="360" w:lineRule="auto"/>
        <w:ind w:firstLine="480" w:firstLineChars="200"/>
        <w:rPr>
          <w:rFonts w:ascii="宋体" w:hAnsi="宋体" w:cs="宋体"/>
          <w:color w:val="000000"/>
          <w:kern w:val="0"/>
          <w:highlight w:val="none"/>
        </w:rPr>
      </w:pPr>
      <w:r>
        <w:rPr>
          <w:rFonts w:hint="eastAsia" w:ascii="宋体" w:hAnsi="宋体" w:cs="宋体"/>
          <w:color w:val="000000"/>
          <w:kern w:val="0"/>
          <w:highlight w:val="none"/>
        </w:rPr>
        <w:t>确定中标候选人名单，以及根据招标人委托直接确定中标人；</w:t>
      </w:r>
    </w:p>
    <w:p>
      <w:pPr>
        <w:numPr>
          <w:ilvl w:val="0"/>
          <w:numId w:val="3"/>
        </w:numPr>
        <w:autoSpaceDE w:val="0"/>
        <w:autoSpaceDN w:val="0"/>
        <w:spacing w:line="360" w:lineRule="auto"/>
        <w:ind w:firstLine="480" w:firstLineChars="200"/>
        <w:rPr>
          <w:rFonts w:ascii="宋体" w:hAnsi="宋体" w:cs="宋体"/>
          <w:color w:val="000000"/>
          <w:kern w:val="0"/>
          <w:highlight w:val="none"/>
        </w:rPr>
      </w:pPr>
      <w:r>
        <w:rPr>
          <w:rFonts w:hint="eastAsia" w:ascii="宋体" w:hAnsi="宋体" w:cs="宋体"/>
          <w:color w:val="000000"/>
          <w:kern w:val="0"/>
          <w:highlight w:val="none"/>
        </w:rPr>
        <w:t>向招标人、招标代理机构或者有关部门报告评标中发现的违法行为。</w:t>
      </w:r>
    </w:p>
    <w:p>
      <w:pPr>
        <w:autoSpaceDE w:val="0"/>
        <w:autoSpaceDN w:val="0"/>
        <w:spacing w:line="360" w:lineRule="auto"/>
        <w:ind w:firstLine="480" w:firstLineChars="200"/>
        <w:rPr>
          <w:rFonts w:ascii="宋体" w:hAnsi="宋体" w:cs="宋体"/>
          <w:color w:val="000000"/>
          <w:kern w:val="0"/>
          <w:highlight w:val="none"/>
        </w:rPr>
      </w:pPr>
      <w:r>
        <w:rPr>
          <w:rFonts w:ascii="宋体" w:hAnsi="Cambria" w:cs="宋体"/>
          <w:kern w:val="0"/>
          <w:highlight w:val="none"/>
          <w:lang w:val="zh-CN"/>
        </w:rPr>
        <w:t>17.3</w:t>
      </w:r>
      <w:r>
        <w:rPr>
          <w:rFonts w:hint="eastAsia" w:ascii="宋体" w:hAnsi="宋体" w:cs="宋体"/>
          <w:color w:val="000000"/>
          <w:kern w:val="0"/>
          <w:highlight w:val="none"/>
        </w:rPr>
        <w:t>评标委员会由招标人代表和评审专家组成，成员人数应当为5人以上单数，其中评审专家不得少于成员总数的三分之二。</w:t>
      </w:r>
    </w:p>
    <w:p>
      <w:pPr>
        <w:autoSpaceDE w:val="0"/>
        <w:autoSpaceDN w:val="0"/>
        <w:spacing w:line="360" w:lineRule="auto"/>
        <w:ind w:firstLine="480" w:firstLineChars="200"/>
        <w:rPr>
          <w:rFonts w:ascii="宋体" w:hAnsi="宋体" w:cs="宋体"/>
          <w:color w:val="000000"/>
          <w:kern w:val="0"/>
          <w:highlight w:val="none"/>
        </w:rPr>
      </w:pPr>
      <w:r>
        <w:rPr>
          <w:rFonts w:hint="eastAsia" w:ascii="宋体" w:hAnsi="宋体" w:cs="宋体"/>
          <w:color w:val="000000"/>
          <w:kern w:val="0"/>
          <w:highlight w:val="none"/>
        </w:rPr>
        <w:t>招标项目符合下列情形之一的，评标委员会成员人数应当为7人以上单数：</w:t>
      </w:r>
    </w:p>
    <w:p>
      <w:pPr>
        <w:autoSpaceDE w:val="0"/>
        <w:autoSpaceDN w:val="0"/>
        <w:spacing w:line="360" w:lineRule="auto"/>
        <w:ind w:firstLine="480" w:firstLineChars="200"/>
        <w:rPr>
          <w:rFonts w:ascii="宋体" w:hAnsi="宋体" w:cs="宋体"/>
          <w:color w:val="000000"/>
          <w:kern w:val="0"/>
          <w:highlight w:val="none"/>
        </w:rPr>
      </w:pPr>
      <w:r>
        <w:rPr>
          <w:rFonts w:hint="eastAsia" w:ascii="宋体" w:hAnsi="宋体" w:cs="宋体"/>
          <w:color w:val="000000"/>
          <w:kern w:val="0"/>
          <w:highlight w:val="none"/>
        </w:rPr>
        <w:t>（1）招标预算金额在1000万元以上；</w:t>
      </w:r>
    </w:p>
    <w:p>
      <w:pPr>
        <w:autoSpaceDE w:val="0"/>
        <w:autoSpaceDN w:val="0"/>
        <w:spacing w:line="360" w:lineRule="auto"/>
        <w:ind w:firstLine="480" w:firstLineChars="200"/>
        <w:rPr>
          <w:rFonts w:ascii="宋体" w:hAnsi="宋体" w:cs="宋体"/>
          <w:color w:val="000000"/>
          <w:kern w:val="0"/>
          <w:highlight w:val="none"/>
        </w:rPr>
      </w:pPr>
      <w:r>
        <w:rPr>
          <w:rFonts w:hint="eastAsia" w:ascii="宋体" w:hAnsi="宋体" w:cs="宋体"/>
          <w:color w:val="000000"/>
          <w:kern w:val="0"/>
          <w:highlight w:val="none"/>
        </w:rPr>
        <w:t>（2）技术复杂；</w:t>
      </w:r>
    </w:p>
    <w:p>
      <w:pPr>
        <w:autoSpaceDE w:val="0"/>
        <w:autoSpaceDN w:val="0"/>
        <w:spacing w:line="360" w:lineRule="auto"/>
        <w:ind w:firstLine="480" w:firstLineChars="200"/>
        <w:rPr>
          <w:rFonts w:ascii="宋体" w:hAnsi="宋体" w:cs="宋体"/>
          <w:color w:val="000000"/>
          <w:kern w:val="0"/>
          <w:highlight w:val="none"/>
        </w:rPr>
      </w:pPr>
      <w:r>
        <w:rPr>
          <w:rFonts w:hint="eastAsia" w:ascii="宋体" w:hAnsi="宋体" w:cs="宋体"/>
          <w:color w:val="000000"/>
          <w:kern w:val="0"/>
          <w:highlight w:val="none"/>
        </w:rPr>
        <w:t>（3）社会影响较大。</w:t>
      </w:r>
    </w:p>
    <w:p>
      <w:pPr>
        <w:autoSpaceDE w:val="0"/>
        <w:autoSpaceDN w:val="0"/>
        <w:spacing w:line="360" w:lineRule="auto"/>
        <w:ind w:firstLine="480" w:firstLineChars="200"/>
        <w:rPr>
          <w:rFonts w:ascii="宋体" w:hAnsi="宋体" w:cs="宋体"/>
          <w:color w:val="000000"/>
          <w:kern w:val="0"/>
          <w:highlight w:val="none"/>
        </w:rPr>
      </w:pPr>
      <w:r>
        <w:rPr>
          <w:rFonts w:hint="eastAsia" w:ascii="宋体" w:hAnsi="宋体" w:cs="宋体"/>
          <w:color w:val="000000"/>
          <w:kern w:val="0"/>
          <w:highlight w:val="none"/>
        </w:rPr>
        <w:t>评审专家对本单位的招标项目只能作为招标人代表参与评标。招标代理机构工作人员不得参加由本机构代理的政府采购项目的评标。</w:t>
      </w:r>
    </w:p>
    <w:p>
      <w:pPr>
        <w:autoSpaceDE w:val="0"/>
        <w:autoSpaceDN w:val="0"/>
        <w:adjustRightInd w:val="0"/>
        <w:spacing w:line="400" w:lineRule="exact"/>
        <w:ind w:firstLine="480" w:firstLineChars="200"/>
        <w:rPr>
          <w:rFonts w:ascii="宋体" w:hAnsi="宋体" w:cs="宋体"/>
          <w:color w:val="000000"/>
          <w:kern w:val="0"/>
          <w:highlight w:val="none"/>
        </w:rPr>
      </w:pPr>
      <w:r>
        <w:rPr>
          <w:rFonts w:hint="eastAsia" w:ascii="宋体" w:hAnsi="宋体" w:cs="宋体"/>
          <w:color w:val="000000"/>
          <w:kern w:val="0"/>
          <w:highlight w:val="none"/>
        </w:rPr>
        <w:t>评标委员会成员名单在评标结果公告前应当保密。</w:t>
      </w:r>
    </w:p>
    <w:p>
      <w:pPr>
        <w:autoSpaceDE w:val="0"/>
        <w:autoSpaceDN w:val="0"/>
        <w:spacing w:line="360" w:lineRule="auto"/>
        <w:ind w:firstLine="480" w:firstLineChars="200"/>
        <w:rPr>
          <w:rFonts w:ascii="宋体" w:hAnsi="宋体" w:cs="宋体"/>
          <w:color w:val="000000"/>
          <w:kern w:val="0"/>
          <w:highlight w:val="none"/>
        </w:rPr>
      </w:pPr>
      <w:r>
        <w:rPr>
          <w:rFonts w:ascii="宋体" w:hAnsi="Cambria" w:cs="宋体"/>
          <w:kern w:val="0"/>
          <w:highlight w:val="none"/>
          <w:lang w:val="zh-CN"/>
        </w:rPr>
        <w:t>17.4</w:t>
      </w:r>
      <w:bookmarkStart w:id="287" w:name="_Toc19981"/>
      <w:bookmarkStart w:id="288" w:name="_Toc478561482"/>
      <w:bookmarkStart w:id="289" w:name="_Toc1790"/>
      <w:bookmarkStart w:id="290" w:name="_Toc18090"/>
      <w:bookmarkStart w:id="291" w:name="_Toc478562300"/>
      <w:bookmarkStart w:id="292" w:name="_Toc478628087"/>
      <w:bookmarkStart w:id="293" w:name="_Toc478561545"/>
      <w:bookmarkStart w:id="294" w:name="_Toc442450465"/>
      <w:r>
        <w:rPr>
          <w:rFonts w:hint="eastAsia" w:ascii="宋体" w:hAnsi="宋体" w:cs="宋体"/>
          <w:color w:val="000000"/>
          <w:kern w:val="0"/>
          <w:highlight w:val="none"/>
        </w:rPr>
        <w:t>招标人或</w:t>
      </w:r>
      <w:r>
        <w:rPr>
          <w:rFonts w:hint="eastAsia" w:ascii="宋体" w:hAnsi="宋体" w:cs="宋体"/>
          <w:color w:val="000000"/>
          <w:kern w:val="0"/>
          <w:highlight w:val="none"/>
          <w:lang w:val="zh-CN"/>
        </w:rPr>
        <w:t>招标代理机构</w:t>
      </w:r>
      <w:r>
        <w:rPr>
          <w:rFonts w:hint="eastAsia" w:ascii="宋体" w:hAnsi="宋体" w:cs="宋体"/>
          <w:color w:val="000000"/>
          <w:kern w:val="0"/>
          <w:highlight w:val="none"/>
        </w:rPr>
        <w:t>应当从省级以上财政部门设立的政府采购评审专家库中，通过随机方式抽取评审专家。</w:t>
      </w:r>
    </w:p>
    <w:p>
      <w:pPr>
        <w:autoSpaceDE w:val="0"/>
        <w:autoSpaceDN w:val="0"/>
        <w:spacing w:line="360" w:lineRule="auto"/>
        <w:ind w:firstLine="480" w:firstLineChars="200"/>
        <w:rPr>
          <w:rFonts w:ascii="宋体" w:hAnsi="宋体" w:cs="宋体"/>
          <w:color w:val="000000"/>
          <w:kern w:val="0"/>
          <w:highlight w:val="none"/>
        </w:rPr>
      </w:pPr>
      <w:r>
        <w:rPr>
          <w:rFonts w:hint="eastAsia" w:ascii="宋体" w:hAnsi="宋体" w:cs="宋体"/>
          <w:color w:val="000000"/>
          <w:kern w:val="0"/>
          <w:highlight w:val="none"/>
        </w:rPr>
        <w:t>对技术复杂、专业性强的招标项目，通过随机方式难以确定合适评审专家的，经主管预算单位同意，招标人可以自行选定相应专业领域的评审专家。</w:t>
      </w:r>
    </w:p>
    <w:p>
      <w:pPr>
        <w:autoSpaceDE w:val="0"/>
        <w:autoSpaceDN w:val="0"/>
        <w:spacing w:line="360" w:lineRule="auto"/>
        <w:ind w:firstLine="480" w:firstLineChars="200"/>
        <w:rPr>
          <w:rFonts w:ascii="宋体" w:hAnsi="宋体" w:cs="宋体"/>
          <w:color w:val="000000"/>
          <w:kern w:val="0"/>
          <w:highlight w:val="none"/>
        </w:rPr>
      </w:pPr>
      <w:r>
        <w:rPr>
          <w:rFonts w:hint="eastAsia" w:ascii="宋体" w:hAnsi="宋体"/>
          <w:highlight w:val="none"/>
        </w:rPr>
        <w:t>17.5</w:t>
      </w:r>
      <w:r>
        <w:rPr>
          <w:rFonts w:hint="eastAsia" w:ascii="宋体" w:hAnsi="宋体" w:cs="宋体"/>
          <w:color w:val="000000"/>
          <w:kern w:val="0"/>
          <w:highlight w:val="none"/>
        </w:rPr>
        <w:t>评标中因评标委员会成员缺席、回避或者健康等特殊原因导致评标委员会组成不符合规定的，招标人或者招标代理机构应当依法补足后继续评标。被更换的评标委员会成员所作出的评标意见无效。</w:t>
      </w:r>
    </w:p>
    <w:p>
      <w:pPr>
        <w:autoSpaceDE w:val="0"/>
        <w:autoSpaceDN w:val="0"/>
        <w:spacing w:line="360" w:lineRule="auto"/>
        <w:ind w:firstLine="480" w:firstLineChars="200"/>
        <w:rPr>
          <w:rFonts w:ascii="宋体" w:hAnsi="宋体" w:cs="宋体"/>
          <w:color w:val="000000"/>
          <w:kern w:val="0"/>
          <w:highlight w:val="none"/>
        </w:rPr>
      </w:pPr>
      <w:r>
        <w:rPr>
          <w:rFonts w:hint="eastAsia" w:ascii="宋体" w:hAnsi="宋体" w:cs="宋体"/>
          <w:color w:val="000000"/>
          <w:kern w:val="0"/>
          <w:highlight w:val="none"/>
        </w:rPr>
        <w:t>无法及时补足评标委员会成员的，招标代理机构应当停止评标活动，封存所有投标文件和开标、评标资料，依法重新组建评标委员会进行评标。原评标委员会所作出的评标意见无效。</w:t>
      </w:r>
    </w:p>
    <w:p>
      <w:pPr>
        <w:autoSpaceDE w:val="0"/>
        <w:autoSpaceDN w:val="0"/>
        <w:spacing w:line="360" w:lineRule="auto"/>
        <w:ind w:firstLine="480" w:firstLineChars="200"/>
        <w:rPr>
          <w:rFonts w:ascii="宋体" w:hAnsi="宋体" w:cs="宋体"/>
          <w:color w:val="000000"/>
          <w:kern w:val="0"/>
          <w:highlight w:val="none"/>
          <w:lang w:val="zh-CN"/>
        </w:rPr>
      </w:pPr>
      <w:r>
        <w:rPr>
          <w:rFonts w:hint="eastAsia" w:ascii="宋体" w:hAnsi="宋体" w:cs="宋体"/>
          <w:color w:val="000000"/>
          <w:kern w:val="0"/>
          <w:highlight w:val="none"/>
          <w:lang w:val="zh-CN"/>
        </w:rPr>
        <w:t>招标代理机构</w:t>
      </w:r>
      <w:r>
        <w:rPr>
          <w:rFonts w:hint="eastAsia" w:ascii="宋体" w:hAnsi="宋体" w:cs="宋体"/>
          <w:color w:val="000000"/>
          <w:kern w:val="0"/>
          <w:highlight w:val="none"/>
        </w:rPr>
        <w:t>应当将变更、重新组建评标委员会的情况予以记录，并随招标文件一并存档。</w:t>
      </w:r>
    </w:p>
    <w:p>
      <w:pPr>
        <w:autoSpaceDE w:val="0"/>
        <w:autoSpaceDN w:val="0"/>
        <w:spacing w:line="360" w:lineRule="auto"/>
        <w:ind w:firstLine="480" w:firstLineChars="200"/>
        <w:rPr>
          <w:rFonts w:ascii="宋体" w:hAnsi="宋体" w:cs="宋体"/>
          <w:color w:val="000000"/>
          <w:kern w:val="0"/>
          <w:highlight w:val="none"/>
        </w:rPr>
      </w:pPr>
      <w:r>
        <w:rPr>
          <w:rFonts w:hint="eastAsia" w:ascii="宋体" w:hAnsi="宋体"/>
          <w:highlight w:val="none"/>
        </w:rPr>
        <w:t>17.6</w:t>
      </w:r>
      <w:r>
        <w:rPr>
          <w:rFonts w:hint="eastAsia" w:ascii="宋体" w:hAnsi="宋体" w:cs="宋体"/>
          <w:color w:val="000000"/>
          <w:kern w:val="0"/>
          <w:highlight w:val="none"/>
        </w:rPr>
        <w:t>招标人、招标代理机构应当采取必要措施，保证评标在严格保密的情况下进行。除招标人代表、评标现场组织人员外，招标人的其他工作人员以及与评标工作无关的人员不得进入评标现场。</w:t>
      </w:r>
    </w:p>
    <w:p>
      <w:pPr>
        <w:autoSpaceDE w:val="0"/>
        <w:autoSpaceDN w:val="0"/>
        <w:spacing w:line="360" w:lineRule="auto"/>
        <w:ind w:firstLine="480" w:firstLineChars="200"/>
        <w:rPr>
          <w:rFonts w:ascii="宋体" w:hAnsi="宋体" w:cs="宋体"/>
          <w:color w:val="000000"/>
          <w:kern w:val="0"/>
          <w:highlight w:val="none"/>
          <w:lang w:val="zh-CN"/>
        </w:rPr>
      </w:pPr>
      <w:r>
        <w:rPr>
          <w:rFonts w:hint="eastAsia" w:ascii="宋体" w:hAnsi="宋体" w:cs="宋体"/>
          <w:color w:val="000000"/>
          <w:kern w:val="0"/>
          <w:highlight w:val="none"/>
        </w:rPr>
        <w:t>有关人员对评标情况以及在评标过程中获悉的国家秘密、商业秘密负有保密责任。</w:t>
      </w:r>
    </w:p>
    <w:p>
      <w:pPr>
        <w:autoSpaceDE w:val="0"/>
        <w:autoSpaceDN w:val="0"/>
        <w:adjustRightInd w:val="0"/>
        <w:spacing w:line="400" w:lineRule="exact"/>
        <w:ind w:firstLine="480" w:firstLineChars="200"/>
        <w:rPr>
          <w:rFonts w:ascii="宋体" w:hAnsi="宋体"/>
          <w:highlight w:val="none"/>
        </w:rPr>
      </w:pPr>
    </w:p>
    <w:p>
      <w:pPr>
        <w:autoSpaceDE w:val="0"/>
        <w:autoSpaceDN w:val="0"/>
        <w:adjustRightInd w:val="0"/>
        <w:spacing w:line="400" w:lineRule="exact"/>
        <w:ind w:firstLine="643" w:firstLineChars="200"/>
        <w:outlineLvl w:val="2"/>
        <w:rPr>
          <w:rFonts w:ascii="宋体" w:hAnsi="宋体"/>
          <w:sz w:val="32"/>
          <w:highlight w:val="none"/>
          <w:lang w:val="zh-CN"/>
        </w:rPr>
      </w:pPr>
      <w:bookmarkStart w:id="295" w:name="_Toc26236"/>
      <w:bookmarkStart w:id="296" w:name="_Toc12443"/>
      <w:r>
        <w:rPr>
          <w:rFonts w:ascii="宋体" w:hAnsi="宋体"/>
          <w:b/>
          <w:bCs/>
          <w:sz w:val="32"/>
          <w:highlight w:val="none"/>
          <w:lang w:val="zh-CN"/>
        </w:rPr>
        <w:t>18.</w:t>
      </w:r>
      <w:r>
        <w:rPr>
          <w:rFonts w:hint="eastAsia" w:ascii="宋体" w:hAnsi="宋体"/>
          <w:b/>
          <w:bCs/>
          <w:sz w:val="32"/>
          <w:highlight w:val="none"/>
          <w:lang w:val="zh-CN"/>
        </w:rPr>
        <w:t>评审工作程序</w:t>
      </w:r>
      <w:bookmarkEnd w:id="287"/>
      <w:bookmarkEnd w:id="288"/>
      <w:bookmarkEnd w:id="289"/>
      <w:bookmarkEnd w:id="290"/>
      <w:bookmarkEnd w:id="291"/>
      <w:bookmarkEnd w:id="292"/>
      <w:bookmarkEnd w:id="293"/>
      <w:bookmarkEnd w:id="294"/>
      <w:bookmarkEnd w:id="295"/>
      <w:bookmarkEnd w:id="296"/>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18.1</w:t>
      </w:r>
      <w:r>
        <w:rPr>
          <w:rFonts w:hint="eastAsia" w:ascii="宋体" w:hAnsi="Cambria" w:cs="宋体"/>
          <w:kern w:val="0"/>
          <w:highlight w:val="none"/>
          <w:lang w:val="zh-CN"/>
        </w:rPr>
        <w:t>进入评审阶段后，由评标委员会独立开展评审工作，负责审议所有投标文件，并按先初审、后详细评审的程序对投标文件进行评审、评分。</w:t>
      </w:r>
    </w:p>
    <w:p>
      <w:pPr>
        <w:autoSpaceDE w:val="0"/>
        <w:autoSpaceDN w:val="0"/>
        <w:adjustRightInd w:val="0"/>
        <w:spacing w:line="400" w:lineRule="exact"/>
        <w:ind w:firstLine="480" w:firstLineChars="200"/>
        <w:rPr>
          <w:rFonts w:ascii="宋体" w:hAnsi="宋体" w:cs="宋体"/>
          <w:b/>
          <w:bCs/>
          <w:color w:val="000000"/>
          <w:highlight w:val="none"/>
          <w:shd w:val="clear" w:color="auto" w:fill="FFFFFF"/>
        </w:rPr>
      </w:pPr>
      <w:r>
        <w:rPr>
          <w:rFonts w:ascii="宋体" w:hAnsi="Cambria" w:cs="宋体"/>
          <w:kern w:val="0"/>
          <w:highlight w:val="none"/>
          <w:lang w:val="zh-CN"/>
        </w:rPr>
        <w:t xml:space="preserve">18.1.1 </w:t>
      </w:r>
      <w:r>
        <w:rPr>
          <w:rFonts w:hint="eastAsia" w:ascii="宋体" w:hAnsi="Cambria" w:cs="宋体"/>
          <w:kern w:val="0"/>
          <w:highlight w:val="none"/>
          <w:lang w:val="zh-CN"/>
        </w:rPr>
        <w:t>本次综合评分的主要因素是：</w:t>
      </w:r>
      <w:r>
        <w:rPr>
          <w:rFonts w:hint="eastAsia" w:ascii="宋体" w:hAnsi="宋体" w:cs="宋体"/>
          <w:b/>
          <w:bCs/>
          <w:color w:val="000000"/>
          <w:highlight w:val="none"/>
          <w:shd w:val="clear" w:color="auto" w:fill="FFFFFF"/>
        </w:rPr>
        <w:t>投标报价、业绩、技术部分、资源配备、施工方案及措施、本地化服务机构及措施。</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根据《政府</w:t>
      </w:r>
      <w:r>
        <w:rPr>
          <w:rFonts w:hint="eastAsia" w:ascii="宋体" w:hAnsi="Cambria" w:cs="宋体"/>
          <w:kern w:val="0"/>
          <w:highlight w:val="none"/>
        </w:rPr>
        <w:t>采购</w:t>
      </w:r>
      <w:r>
        <w:rPr>
          <w:rFonts w:hint="eastAsia" w:ascii="宋体" w:hAnsi="Cambria" w:cs="宋体"/>
          <w:kern w:val="0"/>
          <w:highlight w:val="none"/>
          <w:lang w:val="zh-CN"/>
        </w:rPr>
        <w:t>促进中小企业发展暂行办法》，属小型、微型企业制造的货物（产品），投标人须提供该制造（生产）企业出具的《小型、微型企业声明函》（详见附件</w:t>
      </w:r>
      <w:r>
        <w:rPr>
          <w:rFonts w:ascii="宋体" w:hAnsi="Cambria" w:cs="宋体"/>
          <w:kern w:val="0"/>
          <w:highlight w:val="none"/>
          <w:lang w:val="zh-CN"/>
        </w:rPr>
        <w:t>14</w:t>
      </w:r>
      <w:r>
        <w:rPr>
          <w:rFonts w:hint="eastAsia" w:ascii="宋体" w:hAnsi="Cambria" w:cs="宋体"/>
          <w:kern w:val="0"/>
          <w:highlight w:val="none"/>
          <w:lang w:val="zh-CN"/>
        </w:rPr>
        <w:t>），并由投标人盖章，其划型标准严格按照国家工信部、国家统计局、国家发改委、财政部出台的《中小企业划型标准规定》（工信部联企业</w:t>
      </w:r>
      <w:r>
        <w:rPr>
          <w:rFonts w:ascii="宋体" w:hAnsi="Cambria" w:cs="宋体"/>
          <w:kern w:val="0"/>
          <w:highlight w:val="none"/>
          <w:lang w:val="zh-CN"/>
        </w:rPr>
        <w:t>[2011]300</w:t>
      </w:r>
      <w:r>
        <w:rPr>
          <w:rFonts w:hint="eastAsia" w:ascii="宋体" w:hAnsi="Cambria" w:cs="宋体"/>
          <w:kern w:val="0"/>
          <w:highlight w:val="none"/>
          <w:lang w:val="zh-CN"/>
        </w:rPr>
        <w:t>号）执行。投标人提供的《小型、微型企业声明函》资料必须真实，否则，按照有关规定予以处理。</w:t>
      </w:r>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宋体" w:cs="宋体"/>
          <w:highlight w:val="none"/>
        </w:rPr>
        <w:t>监狱企业视同小型、微型企业, 监狱企业应当提供由省级以上监狱管理局、戒毒管理局(含新疆生产建设兵团)出具的属于监狱企业的证明文件。</w:t>
      </w:r>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 xml:space="preserve">18.1.2 </w:t>
      </w:r>
      <w:r>
        <w:rPr>
          <w:rFonts w:hint="eastAsia" w:ascii="宋体" w:hAnsi="Cambria" w:cs="宋体"/>
          <w:kern w:val="0"/>
          <w:highlight w:val="none"/>
          <w:lang w:val="zh-CN"/>
        </w:rPr>
        <w:t>除投标价格因素外，评标委员会应依据招标文件规定的评审方法和评审标准对其他因素进行客观评审。</w:t>
      </w:r>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18.2</w:t>
      </w:r>
      <w:r>
        <w:rPr>
          <w:rFonts w:hint="eastAsia" w:ascii="宋体" w:hAnsi="Cambria" w:cs="宋体"/>
          <w:kern w:val="0"/>
          <w:highlight w:val="none"/>
          <w:lang w:val="zh-CN"/>
        </w:rPr>
        <w:t>初审阶段为资格性审查和符合性审查。投标文件在响应招标文件要求方面出现的偏离，分为实质性偏离和非实质性偏离。</w:t>
      </w:r>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18.2.1</w:t>
      </w:r>
      <w:r>
        <w:rPr>
          <w:rFonts w:hint="eastAsia" w:ascii="宋体" w:hAnsi="Cambria" w:cs="宋体"/>
          <w:kern w:val="0"/>
          <w:highlight w:val="none"/>
          <w:lang w:val="zh-CN"/>
        </w:rPr>
        <w:t>实质性偏离是指投标文件未能实质性响应招标文件的要求。以下情况属于实质性偏离，投标文件有下列情况之一的，按无效投标处理。</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（1）不符合第2.2款“合格的投标人”之规定的；</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（2）未按招标文件要求缴纳或未足额缴纳投标保证金的；</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w:t>
      </w:r>
      <w:r>
        <w:rPr>
          <w:rFonts w:hint="eastAsia" w:ascii="宋体" w:hAnsi="Cambria" w:cs="宋体"/>
          <w:kern w:val="0"/>
          <w:highlight w:val="none"/>
        </w:rPr>
        <w:t>3</w:t>
      </w:r>
      <w:r>
        <w:rPr>
          <w:rFonts w:hint="eastAsia" w:ascii="宋体" w:hAnsi="Cambria" w:cs="宋体"/>
          <w:kern w:val="0"/>
          <w:highlight w:val="none"/>
          <w:lang w:val="zh-CN"/>
        </w:rPr>
        <w:t>）投标文件内容没有按招标文件规定和要求签字、盖章的；</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w:t>
      </w:r>
      <w:r>
        <w:rPr>
          <w:rFonts w:hint="eastAsia" w:ascii="宋体" w:hAnsi="Cambria" w:cs="宋体"/>
          <w:kern w:val="0"/>
          <w:highlight w:val="none"/>
        </w:rPr>
        <w:t>4</w:t>
      </w:r>
      <w:r>
        <w:rPr>
          <w:rFonts w:hint="eastAsia" w:ascii="宋体" w:hAnsi="Cambria" w:cs="宋体"/>
          <w:kern w:val="0"/>
          <w:highlight w:val="none"/>
          <w:lang w:val="zh-CN"/>
        </w:rPr>
        <w:t>）投标文件编排混乱，导致评审工作难以正常进行的；</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w:t>
      </w:r>
      <w:r>
        <w:rPr>
          <w:rFonts w:hint="eastAsia" w:ascii="宋体" w:hAnsi="Cambria" w:cs="宋体"/>
          <w:kern w:val="0"/>
          <w:highlight w:val="none"/>
        </w:rPr>
        <w:t>5</w:t>
      </w:r>
      <w:r>
        <w:rPr>
          <w:rFonts w:hint="eastAsia" w:ascii="宋体" w:hAnsi="Cambria" w:cs="宋体"/>
          <w:kern w:val="0"/>
          <w:highlight w:val="none"/>
          <w:lang w:val="zh-CN"/>
        </w:rPr>
        <w:t>）建设期、投标有效期不能满足招标文件要求的；</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w:t>
      </w:r>
      <w:r>
        <w:rPr>
          <w:rFonts w:hint="eastAsia" w:ascii="宋体" w:hAnsi="Cambria" w:cs="宋体"/>
          <w:kern w:val="0"/>
          <w:highlight w:val="none"/>
        </w:rPr>
        <w:t>6</w:t>
      </w:r>
      <w:r>
        <w:rPr>
          <w:rFonts w:hint="eastAsia" w:ascii="宋体" w:hAnsi="Cambria" w:cs="宋体"/>
          <w:kern w:val="0"/>
          <w:highlight w:val="none"/>
          <w:lang w:val="zh-CN"/>
        </w:rPr>
        <w:t>）投标文件中附有招标人不能接受的条件的；</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w:t>
      </w:r>
      <w:r>
        <w:rPr>
          <w:rFonts w:hint="eastAsia" w:ascii="宋体" w:hAnsi="Cambria" w:cs="宋体"/>
          <w:kern w:val="0"/>
          <w:highlight w:val="none"/>
        </w:rPr>
        <w:t>7</w:t>
      </w:r>
      <w:r>
        <w:rPr>
          <w:rFonts w:hint="eastAsia" w:ascii="宋体" w:hAnsi="Cambria" w:cs="宋体"/>
          <w:kern w:val="0"/>
          <w:highlight w:val="none"/>
          <w:lang w:val="zh-CN"/>
        </w:rPr>
        <w:t>）投标报价超过招标预算额度的；</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w:t>
      </w:r>
      <w:r>
        <w:rPr>
          <w:rFonts w:hint="eastAsia" w:ascii="宋体" w:hAnsi="Cambria" w:cs="宋体"/>
          <w:kern w:val="0"/>
          <w:highlight w:val="none"/>
        </w:rPr>
        <w:t>8</w:t>
      </w:r>
      <w:r>
        <w:rPr>
          <w:rFonts w:hint="eastAsia" w:ascii="宋体" w:hAnsi="Cambria" w:cs="宋体"/>
          <w:kern w:val="0"/>
          <w:highlight w:val="none"/>
          <w:lang w:val="zh-CN"/>
        </w:rPr>
        <w:t xml:space="preserve">）评标委员会认为应按无效投标处理的其他情况； </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lang w:val="zh-CN"/>
        </w:rPr>
        <w:t>（</w:t>
      </w:r>
      <w:r>
        <w:rPr>
          <w:rFonts w:hint="eastAsia" w:ascii="宋体" w:hAnsi="Cambria" w:cs="宋体"/>
          <w:kern w:val="0"/>
          <w:highlight w:val="none"/>
        </w:rPr>
        <w:t>9</w:t>
      </w:r>
      <w:r>
        <w:rPr>
          <w:rFonts w:hint="eastAsia" w:ascii="宋体" w:hAnsi="Cambria" w:cs="宋体"/>
          <w:kern w:val="0"/>
          <w:highlight w:val="none"/>
          <w:lang w:val="zh-CN"/>
        </w:rPr>
        <w:t>）法律、法规规定的其他情形。</w:t>
      </w:r>
    </w:p>
    <w:p>
      <w:pPr>
        <w:autoSpaceDE w:val="0"/>
        <w:autoSpaceDN w:val="0"/>
        <w:adjustRightInd w:val="0"/>
        <w:spacing w:line="400" w:lineRule="exact"/>
        <w:ind w:firstLine="480" w:firstLineChars="200"/>
        <w:rPr>
          <w:rFonts w:ascii="宋体" w:hAnsi="Cambria" w:cs="宋体"/>
          <w:kern w:val="0"/>
          <w:highlight w:val="none"/>
        </w:rPr>
      </w:pPr>
      <w:r>
        <w:rPr>
          <w:rFonts w:hint="eastAsia" w:ascii="宋体" w:hAnsi="Cambria" w:cs="宋体"/>
          <w:kern w:val="0"/>
          <w:highlight w:val="none"/>
          <w:lang w:val="zh-CN"/>
        </w:rPr>
        <w:t>（</w:t>
      </w:r>
      <w:r>
        <w:rPr>
          <w:rFonts w:hint="eastAsia" w:ascii="宋体" w:hAnsi="Cambria" w:cs="宋体"/>
          <w:kern w:val="0"/>
          <w:highlight w:val="none"/>
        </w:rPr>
        <w:t>10）投标文件格式与招标文件要求不一致的；</w:t>
      </w:r>
    </w:p>
    <w:p>
      <w:pPr>
        <w:autoSpaceDE w:val="0"/>
        <w:autoSpaceDN w:val="0"/>
        <w:adjustRightInd w:val="0"/>
        <w:spacing w:line="400" w:lineRule="exact"/>
        <w:ind w:firstLine="480" w:firstLineChars="200"/>
        <w:rPr>
          <w:rFonts w:ascii="宋体" w:hAnsi="宋体" w:cs="宋体"/>
          <w:color w:val="000000"/>
          <w:kern w:val="0"/>
          <w:highlight w:val="none"/>
          <w:lang w:val="zh-CN"/>
        </w:rPr>
      </w:pPr>
      <w:r>
        <w:rPr>
          <w:rFonts w:hint="eastAsia" w:ascii="宋体" w:hAnsi="Cambria" w:cs="宋体"/>
          <w:kern w:val="0"/>
          <w:highlight w:val="none"/>
        </w:rPr>
        <w:t>（11）</w:t>
      </w:r>
      <w:r>
        <w:rPr>
          <w:rFonts w:hint="eastAsia" w:ascii="宋体" w:hAnsi="宋体" w:cs="宋体"/>
          <w:color w:val="000000"/>
          <w:kern w:val="0"/>
          <w:highlight w:val="none"/>
          <w:lang w:val="zh-CN"/>
        </w:rPr>
        <w:t>本单位职工（民和县林业和草原局职工）不能参与投标活动（不准任投标单位的项目经理、技术负责人、技术人员等管理人员）。</w:t>
      </w:r>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18.2.2</w:t>
      </w:r>
      <w:r>
        <w:rPr>
          <w:rFonts w:hint="eastAsia" w:ascii="宋体" w:hAnsi="Cambria" w:cs="宋体"/>
          <w:kern w:val="0"/>
          <w:highlight w:val="none"/>
          <w:lang w:val="zh-CN"/>
        </w:rPr>
        <w:t>非实质性偏离是指投标文件实质性响应招标文件，但在部分可允许范围内存在一些不规则、不一致、不完整的内容，通过澄清、说明或者补正后这些内容不会改变投标文件的实质性。</w:t>
      </w:r>
    </w:p>
    <w:p>
      <w:pPr>
        <w:autoSpaceDE w:val="0"/>
        <w:autoSpaceDN w:val="0"/>
        <w:adjustRightInd w:val="0"/>
        <w:spacing w:line="400" w:lineRule="exact"/>
        <w:ind w:firstLine="480" w:firstLineChars="200"/>
        <w:rPr>
          <w:rFonts w:ascii="宋体" w:hAnsi="Cambria" w:cs="宋体"/>
          <w:kern w:val="0"/>
          <w:highlight w:val="none"/>
        </w:rPr>
      </w:pPr>
      <w:r>
        <w:rPr>
          <w:rFonts w:hint="eastAsia" w:ascii="宋体" w:hAnsi="Cambria" w:cs="宋体"/>
          <w:kern w:val="0"/>
          <w:highlight w:val="none"/>
        </w:rPr>
        <w:t>18.2.3投标文件修正情形</w:t>
      </w:r>
    </w:p>
    <w:p>
      <w:pPr>
        <w:autoSpaceDE w:val="0"/>
        <w:autoSpaceDN w:val="0"/>
        <w:adjustRightInd w:val="0"/>
        <w:spacing w:line="400" w:lineRule="exact"/>
        <w:ind w:firstLine="480" w:firstLineChars="200"/>
        <w:rPr>
          <w:rFonts w:ascii="宋体" w:hAnsi="Cambria" w:cs="宋体"/>
          <w:kern w:val="0"/>
          <w:highlight w:val="none"/>
        </w:rPr>
      </w:pPr>
      <w:r>
        <w:rPr>
          <w:rFonts w:hint="eastAsia" w:ascii="宋体" w:hAnsi="Cambria" w:cs="宋体"/>
          <w:kern w:val="0"/>
          <w:highlight w:val="none"/>
        </w:rPr>
        <w:t>对于投标文件中含义不明确、同类问题表述不一致或者有明显文字和计算错误的内容，评标委员会应当以书面形式要求投标人作出必要的澄清、说明或者补正。</w:t>
      </w:r>
    </w:p>
    <w:p>
      <w:pPr>
        <w:autoSpaceDE w:val="0"/>
        <w:autoSpaceDN w:val="0"/>
        <w:adjustRightInd w:val="0"/>
        <w:spacing w:line="400" w:lineRule="exact"/>
        <w:ind w:firstLine="480" w:firstLineChars="200"/>
        <w:rPr>
          <w:rFonts w:ascii="宋体" w:hAnsi="Cambria" w:cs="宋体"/>
          <w:kern w:val="0"/>
          <w:highlight w:val="none"/>
        </w:rPr>
      </w:pPr>
      <w:r>
        <w:rPr>
          <w:rFonts w:hint="eastAsia" w:ascii="宋体" w:hAnsi="Cambria" w:cs="宋体"/>
          <w:kern w:val="0"/>
          <w:highlight w:val="none"/>
        </w:rPr>
        <w:t>投标人的澄清、说明或者补正应当采用书面形式，并加盖公章，或者由法定代表人或其授权的代表签字。投标人的澄清、说明或者补正不得超出投标文件的范围或者改变投标文件的实质性内容。</w:t>
      </w:r>
    </w:p>
    <w:p>
      <w:pPr>
        <w:pStyle w:val="14"/>
        <w:ind w:firstLine="480" w:firstLineChars="200"/>
        <w:rPr>
          <w:rFonts w:hAnsi="Cambria" w:cs="宋体"/>
          <w:kern w:val="0"/>
          <w:sz w:val="24"/>
          <w:szCs w:val="24"/>
          <w:highlight w:val="none"/>
        </w:rPr>
      </w:pPr>
      <w:r>
        <w:rPr>
          <w:rFonts w:hint="eastAsia" w:hAnsi="Cambria" w:cs="宋体"/>
          <w:kern w:val="0"/>
          <w:sz w:val="24"/>
          <w:szCs w:val="24"/>
          <w:highlight w:val="none"/>
        </w:rPr>
        <w:t>（1）正本和副本不一致的，以正本为准。</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rPr>
        <w:t>（2）投标文件中开标一览表（报价一览表）内容与投标文件中相应内容不一致，以开标一览表（报价一览表）为准</w:t>
      </w:r>
      <w:r>
        <w:rPr>
          <w:rFonts w:hint="eastAsia" w:ascii="宋体" w:hAnsi="Cambria" w:cs="宋体"/>
          <w:kern w:val="0"/>
          <w:highlight w:val="none"/>
          <w:lang w:val="zh-CN"/>
        </w:rPr>
        <w:t>；</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rPr>
        <w:t>（3）大写金额与小写金额不一致的，以大写金额为准；</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rPr>
        <w:t>（4）单价金额小数点或者百分比有明显错位的，以开标一览表（报价一览表）的总价为准，并修改单价；</w:t>
      </w:r>
    </w:p>
    <w:p>
      <w:pPr>
        <w:autoSpaceDE w:val="0"/>
        <w:autoSpaceDN w:val="0"/>
        <w:adjustRightInd w:val="0"/>
        <w:spacing w:line="400" w:lineRule="exact"/>
        <w:ind w:firstLine="480" w:firstLineChars="200"/>
        <w:rPr>
          <w:rFonts w:ascii="宋体" w:hAnsi="Cambria" w:cs="宋体"/>
          <w:kern w:val="0"/>
          <w:highlight w:val="none"/>
          <w:lang w:val="zh-CN"/>
        </w:rPr>
      </w:pPr>
      <w:r>
        <w:rPr>
          <w:rFonts w:hint="eastAsia" w:ascii="宋体" w:hAnsi="Cambria" w:cs="宋体"/>
          <w:kern w:val="0"/>
          <w:highlight w:val="none"/>
        </w:rPr>
        <w:t>（5）总价金额与按单价汇总金额不一致的，以单价金额计算结果为准；</w:t>
      </w:r>
    </w:p>
    <w:p>
      <w:pPr>
        <w:autoSpaceDE w:val="0"/>
        <w:autoSpaceDN w:val="0"/>
        <w:adjustRightInd w:val="0"/>
        <w:spacing w:line="400" w:lineRule="exact"/>
        <w:ind w:firstLine="480" w:firstLineChars="200"/>
        <w:rPr>
          <w:rFonts w:ascii="宋体" w:hAnsi="Cambria" w:cs="宋体"/>
          <w:kern w:val="0"/>
          <w:highlight w:val="none"/>
        </w:rPr>
      </w:pPr>
      <w:r>
        <w:rPr>
          <w:rFonts w:hint="eastAsia" w:ascii="宋体" w:hAnsi="Cambria" w:cs="宋体"/>
          <w:kern w:val="0"/>
          <w:highlight w:val="none"/>
        </w:rPr>
        <w:t>同时出现两种或两种以上不一致的，按照前款规定的顺序修正。投标人不确认的，其投标无效。</w:t>
      </w:r>
    </w:p>
    <w:p>
      <w:pPr>
        <w:autoSpaceDE w:val="0"/>
        <w:autoSpaceDN w:val="0"/>
        <w:adjustRightInd w:val="0"/>
        <w:spacing w:line="400" w:lineRule="exact"/>
        <w:ind w:firstLine="480" w:firstLineChars="200"/>
        <w:rPr>
          <w:rFonts w:ascii="宋体" w:hAnsi="Cambria" w:cs="宋体"/>
          <w:kern w:val="0"/>
          <w:highlight w:val="none"/>
        </w:rPr>
      </w:pPr>
      <w:r>
        <w:rPr>
          <w:rFonts w:hint="eastAsia" w:ascii="宋体" w:hAnsi="Cambria" w:cs="宋体"/>
          <w:kern w:val="0"/>
          <w:highlight w:val="none"/>
        </w:rPr>
        <w:t>投标人在规定时间内未做出澄清说明或未按规定按时到场的，视同认同评审委员会评审意见。</w:t>
      </w:r>
    </w:p>
    <w:p>
      <w:pPr>
        <w:autoSpaceDE w:val="0"/>
        <w:autoSpaceDN w:val="0"/>
        <w:adjustRightInd w:val="0"/>
        <w:spacing w:line="400" w:lineRule="exact"/>
        <w:ind w:firstLine="480" w:firstLineChars="200"/>
        <w:rPr>
          <w:rFonts w:ascii="宋体" w:hAnsi="Cambria" w:cs="宋体"/>
          <w:kern w:val="0"/>
          <w:highlight w:val="none"/>
          <w:lang w:val="zh-CN"/>
        </w:rPr>
      </w:pPr>
      <w:r>
        <w:rPr>
          <w:rFonts w:ascii="宋体" w:hAnsi="Cambria" w:cs="宋体"/>
          <w:kern w:val="0"/>
          <w:highlight w:val="none"/>
          <w:lang w:val="zh-CN"/>
        </w:rPr>
        <w:t>18.2.</w:t>
      </w:r>
      <w:r>
        <w:rPr>
          <w:rFonts w:hint="eastAsia" w:ascii="宋体" w:hAnsi="Cambria" w:cs="宋体"/>
          <w:kern w:val="0"/>
          <w:highlight w:val="none"/>
        </w:rPr>
        <w:t>4</w:t>
      </w:r>
      <w:r>
        <w:rPr>
          <w:rFonts w:hint="eastAsia" w:ascii="宋体" w:hAnsi="Cambria" w:cs="宋体"/>
          <w:kern w:val="0"/>
          <w:highlight w:val="none"/>
          <w:lang w:val="zh-CN"/>
        </w:rPr>
        <w:t>在投标文件初审、复审过程中，如果评标委员会成员出现对评审结果有不同意见的，应当以书面形式反映，评审报告中应注明该不同意见。评标委员会成员拒绝在评审报告中签字又不书面说明其不同意见和理由的，视为同意评审结果。</w:t>
      </w:r>
    </w:p>
    <w:p>
      <w:pPr>
        <w:autoSpaceDE w:val="0"/>
        <w:autoSpaceDN w:val="0"/>
        <w:adjustRightInd w:val="0"/>
        <w:spacing w:line="400" w:lineRule="exact"/>
        <w:ind w:firstLine="480" w:firstLineChars="200"/>
        <w:rPr>
          <w:rFonts w:ascii="宋体" w:hAnsi="宋体"/>
          <w:sz w:val="32"/>
          <w:highlight w:val="none"/>
          <w:lang w:val="zh-CN"/>
        </w:rPr>
      </w:pPr>
      <w:r>
        <w:rPr>
          <w:rFonts w:ascii="宋体" w:hAnsi="Cambria" w:cs="宋体"/>
          <w:kern w:val="0"/>
          <w:highlight w:val="none"/>
          <w:lang w:val="zh-CN"/>
        </w:rPr>
        <w:t>18.3</w:t>
      </w:r>
      <w:r>
        <w:rPr>
          <w:rFonts w:hint="eastAsia" w:ascii="宋体" w:hAnsi="Cambria" w:cs="宋体"/>
          <w:kern w:val="0"/>
          <w:highlight w:val="none"/>
          <w:lang w:val="zh-CN"/>
        </w:rPr>
        <w:t>比较与评价：评标委员会将按招标文件中规定的评标办法和标准，对资格性审查和</w:t>
      </w:r>
      <w:r>
        <w:rPr>
          <w:rFonts w:hint="eastAsia" w:ascii="宋体" w:hAnsi="Cambria" w:cs="宋体"/>
          <w:kern w:val="0"/>
          <w:highlight w:val="none"/>
        </w:rPr>
        <w:t>响应</w:t>
      </w:r>
      <w:r>
        <w:rPr>
          <w:rFonts w:hint="eastAsia" w:ascii="宋体" w:hAnsi="Cambria" w:cs="宋体"/>
          <w:kern w:val="0"/>
          <w:highlight w:val="none"/>
          <w:lang w:val="zh-CN"/>
        </w:rPr>
        <w:t>性审查合格的投标文件进行商务和技术评估方面的综合比较与评价。即在最大限度地满足招标文件实质性要求的前提下，按照招标文件中规定的各项因素进行综合评审，以评审总得分由高到低排序推荐中标候选人。若得分相同时，按投标报价由低到高顺序排列；得分相同且报价相同的，按技术指标优劣顺序排列。</w:t>
      </w:r>
      <w:r>
        <w:rPr>
          <w:rFonts w:hint="eastAsia" w:ascii="宋体" w:hAnsi="宋体" w:cs="宋体"/>
          <w:b/>
          <w:highlight w:val="none"/>
        </w:rPr>
        <w:t>最低报价不作为中标的唯一依据。</w:t>
      </w:r>
      <w:bookmarkStart w:id="297" w:name="_Toc442450466"/>
      <w:bookmarkStart w:id="298" w:name="_Toc478562301"/>
      <w:bookmarkStart w:id="299" w:name="_Toc478561546"/>
      <w:bookmarkStart w:id="300" w:name="_Toc478561483"/>
    </w:p>
    <w:p>
      <w:pPr>
        <w:pStyle w:val="22"/>
        <w:jc w:val="left"/>
        <w:outlineLvl w:val="2"/>
        <w:rPr>
          <w:rFonts w:ascii="宋体" w:cs="宋体"/>
          <w:kern w:val="0"/>
          <w:sz w:val="24"/>
          <w:highlight w:val="none"/>
          <w:lang w:val="zh-CN"/>
        </w:rPr>
      </w:pPr>
      <w:bookmarkStart w:id="301" w:name="_Toc15602"/>
      <w:bookmarkStart w:id="302" w:name="_Toc478628088"/>
      <w:bookmarkStart w:id="303" w:name="_Toc3775"/>
      <w:bookmarkStart w:id="304" w:name="_Toc28510"/>
      <w:bookmarkStart w:id="305" w:name="_Toc24655"/>
      <w:bookmarkStart w:id="306" w:name="_Toc10275"/>
      <w:bookmarkStart w:id="307" w:name="_Toc21655"/>
      <w:r>
        <w:rPr>
          <w:rFonts w:ascii="宋体" w:hAnsi="宋体"/>
          <w:sz w:val="32"/>
          <w:highlight w:val="none"/>
          <w:lang w:val="zh-CN"/>
        </w:rPr>
        <w:t>19.</w:t>
      </w:r>
      <w:r>
        <w:rPr>
          <w:rFonts w:hint="eastAsia" w:ascii="宋体" w:hAnsi="宋体"/>
          <w:sz w:val="32"/>
          <w:highlight w:val="none"/>
          <w:lang w:val="zh-CN"/>
        </w:rPr>
        <w:t>评审办法</w:t>
      </w:r>
      <w:bookmarkEnd w:id="297"/>
      <w:bookmarkEnd w:id="298"/>
      <w:bookmarkEnd w:id="299"/>
      <w:bookmarkEnd w:id="300"/>
      <w:bookmarkEnd w:id="301"/>
      <w:bookmarkEnd w:id="302"/>
      <w:bookmarkEnd w:id="303"/>
      <w:bookmarkEnd w:id="304"/>
      <w:bookmarkEnd w:id="305"/>
      <w:bookmarkEnd w:id="306"/>
      <w:bookmarkEnd w:id="307"/>
    </w:p>
    <w:p>
      <w:pPr>
        <w:autoSpaceDE w:val="0"/>
        <w:autoSpaceDN w:val="0"/>
        <w:adjustRightInd w:val="0"/>
        <w:spacing w:line="400" w:lineRule="exact"/>
        <w:ind w:firstLine="480" w:firstLineChars="200"/>
        <w:rPr>
          <w:rFonts w:ascii="宋体" w:hAnsi="Cambria" w:cs="宋体"/>
          <w:color w:val="000000"/>
          <w:kern w:val="0"/>
          <w:highlight w:val="none"/>
          <w:lang w:val="zh-CN"/>
        </w:rPr>
      </w:pPr>
      <w:r>
        <w:rPr>
          <w:rFonts w:ascii="宋体" w:hAnsi="Cambria" w:cs="宋体"/>
          <w:kern w:val="0"/>
          <w:highlight w:val="none"/>
          <w:lang w:val="zh-CN"/>
        </w:rPr>
        <w:t>19.1</w:t>
      </w:r>
      <w:r>
        <w:rPr>
          <w:rFonts w:hint="eastAsia" w:ascii="宋体" w:hAnsi="Cambria" w:cs="宋体"/>
          <w:kern w:val="0"/>
          <w:highlight w:val="none"/>
          <w:lang w:val="zh-CN"/>
        </w:rPr>
        <w:t>依照《中华人民共和国政府</w:t>
      </w:r>
      <w:r>
        <w:rPr>
          <w:rFonts w:hint="eastAsia" w:ascii="宋体" w:hAnsi="Cambria" w:cs="宋体"/>
          <w:kern w:val="0"/>
          <w:highlight w:val="none"/>
        </w:rPr>
        <w:t>采购</w:t>
      </w:r>
      <w:r>
        <w:rPr>
          <w:rFonts w:hint="eastAsia" w:ascii="宋体" w:hAnsi="Cambria" w:cs="宋体"/>
          <w:kern w:val="0"/>
          <w:highlight w:val="none"/>
          <w:lang w:val="zh-CN"/>
        </w:rPr>
        <w:t>法》、《中华人民共和国政府</w:t>
      </w:r>
      <w:r>
        <w:rPr>
          <w:rFonts w:hint="eastAsia" w:ascii="宋体" w:hAnsi="Cambria" w:cs="宋体"/>
          <w:kern w:val="0"/>
          <w:highlight w:val="none"/>
        </w:rPr>
        <w:t>采购</w:t>
      </w:r>
      <w:r>
        <w:rPr>
          <w:rFonts w:hint="eastAsia" w:ascii="宋体" w:hAnsi="Cambria" w:cs="宋体"/>
          <w:kern w:val="0"/>
          <w:highlight w:val="none"/>
          <w:lang w:val="zh-CN"/>
        </w:rPr>
        <w:t>法实施条例》、的规定，结合该项目的特点制定本评审办法。本次评审采用综合评分法，评审内容分为商务和技术两部分（满分</w:t>
      </w:r>
      <w:r>
        <w:rPr>
          <w:rFonts w:ascii="宋体" w:hAnsi="Cambria" w:cs="宋体"/>
          <w:kern w:val="0"/>
          <w:highlight w:val="none"/>
          <w:lang w:val="zh-CN"/>
        </w:rPr>
        <w:t>100</w:t>
      </w:r>
      <w:r>
        <w:rPr>
          <w:rFonts w:hint="eastAsia" w:ascii="宋体" w:hAnsi="Cambria" w:cs="宋体"/>
          <w:kern w:val="0"/>
          <w:highlight w:val="none"/>
          <w:lang w:val="zh-CN"/>
        </w:rPr>
        <w:t>分）。</w:t>
      </w:r>
    </w:p>
    <w:p>
      <w:pPr>
        <w:autoSpaceDE w:val="0"/>
        <w:autoSpaceDN w:val="0"/>
        <w:adjustRightInd w:val="0"/>
        <w:spacing w:line="400" w:lineRule="exact"/>
        <w:ind w:firstLine="240" w:firstLineChars="100"/>
        <w:jc w:val="left"/>
        <w:rPr>
          <w:highlight w:val="none"/>
        </w:rPr>
      </w:pPr>
      <w:r>
        <w:rPr>
          <w:rFonts w:hint="eastAsia" w:ascii="宋体" w:hAnsi="Cambria" w:cs="宋体"/>
          <w:color w:val="000000"/>
          <w:kern w:val="0"/>
          <w:highlight w:val="none"/>
          <w:lang w:val="zh-CN"/>
        </w:rPr>
        <w:t>具体项目及评分细则：</w:t>
      </w:r>
    </w:p>
    <w:tbl>
      <w:tblPr>
        <w:tblStyle w:val="24"/>
        <w:tblpPr w:leftFromText="180" w:rightFromText="180" w:vertAnchor="text" w:horzAnchor="page" w:tblpX="1806" w:tblpY="407"/>
        <w:tblOverlap w:val="never"/>
        <w:tblW w:w="8472" w:type="dxa"/>
        <w:tblInd w:w="0" w:type="dxa"/>
        <w:tblLayout w:type="fixed"/>
        <w:tblCellMar>
          <w:top w:w="0" w:type="dxa"/>
          <w:left w:w="108" w:type="dxa"/>
          <w:bottom w:w="0" w:type="dxa"/>
          <w:right w:w="108" w:type="dxa"/>
        </w:tblCellMar>
      </w:tblPr>
      <w:tblGrid>
        <w:gridCol w:w="595"/>
        <w:gridCol w:w="1159"/>
        <w:gridCol w:w="1363"/>
        <w:gridCol w:w="5355"/>
      </w:tblGrid>
      <w:tr>
        <w:tblPrEx>
          <w:tblCellMar>
            <w:top w:w="0" w:type="dxa"/>
            <w:left w:w="108" w:type="dxa"/>
            <w:bottom w:w="0" w:type="dxa"/>
            <w:right w:w="108" w:type="dxa"/>
          </w:tblCellMar>
        </w:tblPrEx>
        <w:trPr>
          <w:trHeight w:val="612" w:hRule="atLeast"/>
        </w:trPr>
        <w:tc>
          <w:tcPr>
            <w:tcW w:w="59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rFonts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序号</w:t>
            </w:r>
          </w:p>
        </w:tc>
        <w:tc>
          <w:tcPr>
            <w:tcW w:w="1159"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评审因素</w:t>
            </w:r>
          </w:p>
        </w:tc>
        <w:tc>
          <w:tcPr>
            <w:tcW w:w="1363"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jc w:val="center"/>
              <w:rPr>
                <w:rFonts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满分分值</w:t>
            </w:r>
          </w:p>
        </w:tc>
        <w:tc>
          <w:tcPr>
            <w:tcW w:w="5355"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ind w:firstLine="210" w:firstLineChars="100"/>
              <w:jc w:val="center"/>
              <w:rPr>
                <w:rFonts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评分标准</w:t>
            </w:r>
          </w:p>
        </w:tc>
      </w:tr>
      <w:tr>
        <w:tblPrEx>
          <w:tblCellMar>
            <w:top w:w="0" w:type="dxa"/>
            <w:left w:w="108" w:type="dxa"/>
            <w:bottom w:w="0" w:type="dxa"/>
            <w:right w:w="108" w:type="dxa"/>
          </w:tblCellMar>
        </w:tblPrEx>
        <w:trPr>
          <w:trHeight w:val="552" w:hRule="atLeast"/>
        </w:trPr>
        <w:tc>
          <w:tcPr>
            <w:tcW w:w="59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一</w:t>
            </w:r>
          </w:p>
        </w:tc>
        <w:tc>
          <w:tcPr>
            <w:tcW w:w="1159"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jc w:val="left"/>
              <w:rPr>
                <w:rFonts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投标价格（</w:t>
            </w:r>
            <w:r>
              <w:rPr>
                <w:rFonts w:hint="eastAsia" w:ascii="宋体" w:hAnsi="宋体" w:eastAsia="宋体" w:cs="宋体"/>
                <w:color w:val="000000"/>
                <w:kern w:val="0"/>
                <w:sz w:val="21"/>
                <w:szCs w:val="21"/>
                <w:highlight w:val="none"/>
              </w:rPr>
              <w:t>30分</w:t>
            </w:r>
            <w:r>
              <w:rPr>
                <w:rFonts w:hint="eastAsia" w:ascii="宋体" w:hAnsi="宋体" w:eastAsia="宋体" w:cs="宋体"/>
                <w:color w:val="000000"/>
                <w:kern w:val="0"/>
                <w:sz w:val="21"/>
                <w:szCs w:val="21"/>
                <w:highlight w:val="none"/>
                <w:lang w:val="zh-CN"/>
              </w:rPr>
              <w:t>）</w:t>
            </w:r>
          </w:p>
        </w:tc>
        <w:tc>
          <w:tcPr>
            <w:tcW w:w="1363"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报价</w:t>
            </w:r>
          </w:p>
          <w:p>
            <w:pPr>
              <w:autoSpaceDE w:val="0"/>
              <w:autoSpaceDN w:val="0"/>
              <w:adjustRightInd w:val="0"/>
              <w:spacing w:line="400" w:lineRule="exact"/>
              <w:jc w:val="center"/>
              <w:rPr>
                <w:rFonts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rPr>
              <w:t>（</w:t>
            </w:r>
            <w:r>
              <w:rPr>
                <w:rFonts w:hint="eastAsia" w:ascii="宋体" w:hAnsi="宋体" w:eastAsia="宋体" w:cs="宋体"/>
                <w:color w:val="000000"/>
                <w:kern w:val="0"/>
                <w:sz w:val="21"/>
                <w:szCs w:val="21"/>
                <w:highlight w:val="none"/>
                <w:lang w:val="zh-CN"/>
              </w:rPr>
              <w:t>3</w:t>
            </w:r>
            <w:r>
              <w:rPr>
                <w:rFonts w:hint="eastAsia" w:ascii="宋体" w:hAnsi="宋体" w:eastAsia="宋体" w:cs="宋体"/>
                <w:color w:val="000000"/>
                <w:kern w:val="0"/>
                <w:sz w:val="21"/>
                <w:szCs w:val="21"/>
                <w:highlight w:val="none"/>
              </w:rPr>
              <w:t>0</w:t>
            </w:r>
            <w:r>
              <w:rPr>
                <w:rFonts w:hint="eastAsia" w:ascii="宋体" w:hAnsi="宋体" w:eastAsia="宋体" w:cs="宋体"/>
                <w:color w:val="000000"/>
                <w:kern w:val="0"/>
                <w:sz w:val="21"/>
                <w:szCs w:val="21"/>
                <w:highlight w:val="none"/>
                <w:lang w:val="zh-CN"/>
              </w:rPr>
              <w:t>分</w:t>
            </w:r>
            <w:r>
              <w:rPr>
                <w:rFonts w:hint="eastAsia" w:ascii="宋体" w:hAnsi="宋体" w:eastAsia="宋体" w:cs="宋体"/>
                <w:color w:val="000000"/>
                <w:kern w:val="0"/>
                <w:sz w:val="21"/>
                <w:szCs w:val="21"/>
                <w:highlight w:val="none"/>
              </w:rPr>
              <w:t>）</w:t>
            </w:r>
          </w:p>
        </w:tc>
        <w:tc>
          <w:tcPr>
            <w:tcW w:w="5355"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ind w:firstLine="210" w:firstLineChars="100"/>
              <w:jc w:val="left"/>
              <w:rPr>
                <w:rFonts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满足招标文件要求且投标价格最低的投标报价为评标基准价，其价格分为满分。其他投标人的报价分统一按下列公式计算：投标报价得分=(评标基准价／投标报价)×价格权值（3</w:t>
            </w:r>
            <w:r>
              <w:rPr>
                <w:rFonts w:hint="eastAsia" w:ascii="宋体" w:hAnsi="宋体" w:eastAsia="宋体" w:cs="宋体"/>
                <w:color w:val="000000"/>
                <w:kern w:val="0"/>
                <w:sz w:val="21"/>
                <w:szCs w:val="21"/>
                <w:highlight w:val="none"/>
              </w:rPr>
              <w:t>0</w:t>
            </w:r>
            <w:r>
              <w:rPr>
                <w:rFonts w:hint="eastAsia" w:ascii="宋体" w:hAnsi="宋体" w:eastAsia="宋体" w:cs="宋体"/>
                <w:color w:val="000000"/>
                <w:kern w:val="0"/>
                <w:sz w:val="21"/>
                <w:szCs w:val="21"/>
                <w:highlight w:val="none"/>
                <w:lang w:val="zh-CN"/>
              </w:rPr>
              <w:t>%）×100（四舍五入后保留小数点后两位）。</w:t>
            </w:r>
          </w:p>
          <w:p>
            <w:pPr>
              <w:autoSpaceDE w:val="0"/>
              <w:autoSpaceDN w:val="0"/>
              <w:adjustRightInd w:val="0"/>
              <w:spacing w:line="400" w:lineRule="exact"/>
              <w:ind w:firstLine="210" w:firstLineChars="100"/>
              <w:jc w:val="left"/>
              <w:rPr>
                <w:rFonts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注：根据《政府采购促进中小企业发展暂行办法》的相关规定，对小型和微型企业制造（生产）产品的价格给予6%的扣除，用扣除后的价格参与评审。</w:t>
            </w:r>
          </w:p>
        </w:tc>
      </w:tr>
      <w:tr>
        <w:tblPrEx>
          <w:tblCellMar>
            <w:top w:w="0" w:type="dxa"/>
            <w:left w:w="108" w:type="dxa"/>
            <w:bottom w:w="0" w:type="dxa"/>
            <w:right w:w="108" w:type="dxa"/>
          </w:tblCellMar>
        </w:tblPrEx>
        <w:trPr>
          <w:trHeight w:val="552" w:hRule="atLeast"/>
        </w:trPr>
        <w:tc>
          <w:tcPr>
            <w:tcW w:w="59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二</w:t>
            </w:r>
          </w:p>
        </w:tc>
        <w:tc>
          <w:tcPr>
            <w:tcW w:w="1159"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业绩</w:t>
            </w:r>
          </w:p>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（10分）</w:t>
            </w:r>
          </w:p>
        </w:tc>
        <w:tc>
          <w:tcPr>
            <w:tcW w:w="1363"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类似业绩</w:t>
            </w:r>
          </w:p>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（10分）</w:t>
            </w:r>
          </w:p>
        </w:tc>
        <w:tc>
          <w:tcPr>
            <w:tcW w:w="5355"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jc w:val="left"/>
              <w:rPr>
                <w:rFonts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提供（201</w:t>
            </w:r>
            <w:r>
              <w:rPr>
                <w:rFonts w:hint="eastAsia" w:ascii="宋体" w:hAnsi="宋体" w:eastAsia="宋体" w:cs="宋体"/>
                <w:color w:val="000000"/>
                <w:kern w:val="0"/>
                <w:sz w:val="21"/>
                <w:szCs w:val="21"/>
                <w:highlight w:val="none"/>
              </w:rPr>
              <w:t>8-至今）</w:t>
            </w:r>
            <w:r>
              <w:rPr>
                <w:rFonts w:hint="eastAsia" w:ascii="宋体" w:hAnsi="宋体" w:eastAsia="宋体" w:cs="宋体"/>
                <w:color w:val="000000"/>
                <w:kern w:val="0"/>
                <w:sz w:val="21"/>
                <w:szCs w:val="21"/>
                <w:highlight w:val="none"/>
                <w:lang w:val="zh-CN"/>
              </w:rPr>
              <w:t>的有效类似业绩证明材料（中标通知书或合同），</w:t>
            </w:r>
            <w:r>
              <w:rPr>
                <w:rFonts w:hint="eastAsia" w:ascii="宋体" w:hAnsi="宋体" w:eastAsia="宋体" w:cs="宋体"/>
                <w:color w:val="000000"/>
                <w:kern w:val="0"/>
                <w:sz w:val="21"/>
                <w:szCs w:val="21"/>
                <w:highlight w:val="none"/>
              </w:rPr>
              <w:t>每</w:t>
            </w:r>
            <w:r>
              <w:rPr>
                <w:rFonts w:hint="eastAsia" w:ascii="宋体" w:hAnsi="宋体" w:eastAsia="宋体" w:cs="宋体"/>
                <w:color w:val="000000"/>
                <w:kern w:val="0"/>
                <w:sz w:val="21"/>
                <w:szCs w:val="21"/>
                <w:highlight w:val="none"/>
                <w:lang w:val="zh-CN"/>
              </w:rPr>
              <w:t>提供1项得2分，满分10分；未提供不得分。（提供包含合同首页、标的及金额所在页、供货合同签字盖章页的扫描（或复印件）</w:t>
            </w:r>
            <w:r>
              <w:rPr>
                <w:rFonts w:hint="eastAsia" w:ascii="宋体" w:hAnsi="宋体" w:eastAsia="宋体" w:cs="宋体"/>
                <w:color w:val="000000"/>
                <w:kern w:val="0"/>
                <w:sz w:val="21"/>
                <w:szCs w:val="21"/>
                <w:highlight w:val="none"/>
              </w:rPr>
              <w:t>或</w:t>
            </w:r>
            <w:r>
              <w:rPr>
                <w:rFonts w:hint="eastAsia" w:ascii="宋体" w:hAnsi="宋体" w:eastAsia="宋体" w:cs="宋体"/>
                <w:color w:val="000000"/>
                <w:kern w:val="0"/>
                <w:sz w:val="21"/>
                <w:szCs w:val="21"/>
                <w:highlight w:val="none"/>
                <w:lang w:val="zh-CN"/>
              </w:rPr>
              <w:t>中标通知书）</w:t>
            </w:r>
          </w:p>
        </w:tc>
      </w:tr>
      <w:tr>
        <w:tblPrEx>
          <w:tblCellMar>
            <w:top w:w="0" w:type="dxa"/>
            <w:left w:w="108" w:type="dxa"/>
            <w:bottom w:w="0" w:type="dxa"/>
            <w:right w:w="108" w:type="dxa"/>
          </w:tblCellMar>
        </w:tblPrEx>
        <w:trPr>
          <w:trHeight w:val="820" w:hRule="atLeast"/>
        </w:trPr>
        <w:tc>
          <w:tcPr>
            <w:tcW w:w="595" w:type="dxa"/>
            <w:tcBorders>
              <w:top w:val="single" w:color="auto" w:sz="4" w:space="0"/>
              <w:left w:val="single" w:color="auto" w:sz="4" w:space="0"/>
              <w:right w:val="single" w:color="auto" w:sz="4" w:space="0"/>
            </w:tcBorders>
            <w:vAlign w:val="center"/>
          </w:tcPr>
          <w:p>
            <w:pPr>
              <w:autoSpaceDE w:val="0"/>
              <w:autoSpaceDN w:val="0"/>
              <w:adjustRightInd w:val="0"/>
              <w:spacing w:line="400" w:lineRule="exact"/>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三</w:t>
            </w:r>
          </w:p>
        </w:tc>
        <w:tc>
          <w:tcPr>
            <w:tcW w:w="1159" w:type="dxa"/>
            <w:tcBorders>
              <w:top w:val="single" w:color="auto" w:sz="4" w:space="0"/>
              <w:left w:val="nil"/>
              <w:right w:val="single" w:color="auto" w:sz="4" w:space="0"/>
            </w:tcBorders>
            <w:vAlign w:val="center"/>
          </w:tcPr>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技术部分（20分）</w:t>
            </w:r>
          </w:p>
        </w:tc>
        <w:tc>
          <w:tcPr>
            <w:tcW w:w="1363"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技术指标响应 （20分）</w:t>
            </w:r>
          </w:p>
        </w:tc>
        <w:tc>
          <w:tcPr>
            <w:tcW w:w="5355"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jc w:val="lef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投标人提供本次项目的投标技术指标及内容响应，完全满足招标文件要求的得20分，每有一项不满足扣4分，直到扣完为止。</w:t>
            </w:r>
          </w:p>
        </w:tc>
      </w:tr>
      <w:tr>
        <w:tblPrEx>
          <w:tblCellMar>
            <w:top w:w="0" w:type="dxa"/>
            <w:left w:w="108" w:type="dxa"/>
            <w:bottom w:w="0" w:type="dxa"/>
            <w:right w:w="108" w:type="dxa"/>
          </w:tblCellMar>
        </w:tblPrEx>
        <w:trPr>
          <w:trHeight w:val="1090" w:hRule="atLeast"/>
        </w:trPr>
        <w:tc>
          <w:tcPr>
            <w:tcW w:w="595" w:type="dxa"/>
            <w:vMerge w:val="restart"/>
            <w:tcBorders>
              <w:top w:val="single" w:color="auto" w:sz="4" w:space="0"/>
              <w:left w:val="single" w:color="auto" w:sz="4" w:space="0"/>
              <w:right w:val="single" w:color="auto" w:sz="4" w:space="0"/>
            </w:tcBorders>
            <w:vAlign w:val="center"/>
          </w:tcPr>
          <w:p>
            <w:pPr>
              <w:autoSpaceDE w:val="0"/>
              <w:autoSpaceDN w:val="0"/>
              <w:adjustRightInd w:val="0"/>
              <w:spacing w:line="400" w:lineRule="exact"/>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四</w:t>
            </w:r>
          </w:p>
        </w:tc>
        <w:tc>
          <w:tcPr>
            <w:tcW w:w="1159" w:type="dxa"/>
            <w:vMerge w:val="restart"/>
            <w:tcBorders>
              <w:top w:val="single" w:color="auto" w:sz="4" w:space="0"/>
              <w:left w:val="nil"/>
              <w:right w:val="single" w:color="auto" w:sz="4" w:space="0"/>
            </w:tcBorders>
            <w:vAlign w:val="center"/>
          </w:tcPr>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资源配备（10分）</w:t>
            </w:r>
          </w:p>
        </w:tc>
        <w:tc>
          <w:tcPr>
            <w:tcW w:w="1363" w:type="dxa"/>
            <w:tcBorders>
              <w:top w:val="single" w:color="auto" w:sz="4" w:space="0"/>
              <w:left w:val="nil"/>
              <w:right w:val="single" w:color="auto" w:sz="4" w:space="0"/>
            </w:tcBorders>
            <w:vAlign w:val="center"/>
          </w:tcPr>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项目管理机构（2分）</w:t>
            </w:r>
          </w:p>
        </w:tc>
        <w:tc>
          <w:tcPr>
            <w:tcW w:w="5355"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jc w:val="left"/>
              <w:rPr>
                <w:rFonts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rPr>
              <w:t>投标人配备了项目管理</w:t>
            </w:r>
            <w:r>
              <w:rPr>
                <w:rFonts w:hint="eastAsia" w:ascii="宋体" w:hAnsi="宋体" w:eastAsia="宋体" w:cs="宋体"/>
                <w:color w:val="000000"/>
                <w:sz w:val="21"/>
                <w:szCs w:val="21"/>
                <w:highlight w:val="none"/>
              </w:rPr>
              <w:t>机构，每有一位中级及以上林业方面的职称人员得1分，满分2</w:t>
            </w:r>
            <w:r>
              <w:rPr>
                <w:rFonts w:hint="eastAsia" w:ascii="宋体" w:hAnsi="宋体" w:eastAsia="宋体" w:cs="宋体"/>
                <w:color w:val="000000"/>
                <w:kern w:val="0"/>
                <w:sz w:val="21"/>
                <w:szCs w:val="21"/>
                <w:highlight w:val="none"/>
              </w:rPr>
              <w:t>分；（须提供人员职称证、身份证及劳动合同证明材料）</w:t>
            </w:r>
          </w:p>
        </w:tc>
      </w:tr>
      <w:tr>
        <w:tblPrEx>
          <w:tblCellMar>
            <w:top w:w="0" w:type="dxa"/>
            <w:left w:w="108" w:type="dxa"/>
            <w:bottom w:w="0" w:type="dxa"/>
            <w:right w:w="108" w:type="dxa"/>
          </w:tblCellMar>
        </w:tblPrEx>
        <w:trPr>
          <w:trHeight w:val="1655" w:hRule="atLeast"/>
        </w:trPr>
        <w:tc>
          <w:tcPr>
            <w:tcW w:w="595" w:type="dxa"/>
            <w:vMerge w:val="continue"/>
            <w:tcBorders>
              <w:left w:val="single" w:color="auto" w:sz="4" w:space="0"/>
              <w:right w:val="single" w:color="auto" w:sz="4" w:space="0"/>
            </w:tcBorders>
            <w:vAlign w:val="center"/>
          </w:tcPr>
          <w:p>
            <w:pPr>
              <w:autoSpaceDE w:val="0"/>
              <w:autoSpaceDN w:val="0"/>
              <w:adjustRightInd w:val="0"/>
              <w:spacing w:line="400" w:lineRule="exact"/>
              <w:rPr>
                <w:rFonts w:ascii="宋体" w:hAnsi="宋体" w:eastAsia="宋体" w:cs="宋体"/>
                <w:color w:val="000000"/>
                <w:kern w:val="0"/>
                <w:sz w:val="21"/>
                <w:szCs w:val="21"/>
                <w:highlight w:val="none"/>
              </w:rPr>
            </w:pPr>
          </w:p>
        </w:tc>
        <w:tc>
          <w:tcPr>
            <w:tcW w:w="1159" w:type="dxa"/>
            <w:vMerge w:val="continue"/>
            <w:tcBorders>
              <w:left w:val="nil"/>
              <w:right w:val="single" w:color="auto" w:sz="4" w:space="0"/>
            </w:tcBorders>
            <w:vAlign w:val="center"/>
          </w:tcPr>
          <w:p>
            <w:pPr>
              <w:autoSpaceDE w:val="0"/>
              <w:autoSpaceDN w:val="0"/>
              <w:adjustRightInd w:val="0"/>
              <w:spacing w:line="400" w:lineRule="exact"/>
              <w:jc w:val="left"/>
              <w:rPr>
                <w:rFonts w:ascii="宋体" w:hAnsi="宋体" w:eastAsia="宋体" w:cs="宋体"/>
                <w:color w:val="000000"/>
                <w:kern w:val="0"/>
                <w:sz w:val="21"/>
                <w:szCs w:val="21"/>
                <w:highlight w:val="none"/>
              </w:rPr>
            </w:pPr>
          </w:p>
        </w:tc>
        <w:tc>
          <w:tcPr>
            <w:tcW w:w="1363" w:type="dxa"/>
            <w:tcBorders>
              <w:top w:val="single" w:color="auto" w:sz="4" w:space="0"/>
              <w:left w:val="nil"/>
              <w:right w:val="single" w:color="auto" w:sz="4" w:space="0"/>
            </w:tcBorders>
            <w:vAlign w:val="center"/>
          </w:tcPr>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拟投入设备</w:t>
            </w:r>
          </w:p>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（3分）</w:t>
            </w:r>
          </w:p>
        </w:tc>
        <w:tc>
          <w:tcPr>
            <w:tcW w:w="5355"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jc w:val="left"/>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针对项目进行配备了机具及器械，设备完整、种类齐全、自有率高、能完全满足项目所需得3分；设备较完整、种类较齐全、自有率较高、能较好满足项目所需得2分；设备基本完整、种类基本齐全、能基本满足项目所需得1分；</w:t>
            </w:r>
          </w:p>
        </w:tc>
      </w:tr>
      <w:tr>
        <w:tblPrEx>
          <w:tblCellMar>
            <w:top w:w="0" w:type="dxa"/>
            <w:left w:w="108" w:type="dxa"/>
            <w:bottom w:w="0" w:type="dxa"/>
            <w:right w:w="108" w:type="dxa"/>
          </w:tblCellMar>
        </w:tblPrEx>
        <w:trPr>
          <w:trHeight w:val="2205" w:hRule="atLeast"/>
        </w:trPr>
        <w:tc>
          <w:tcPr>
            <w:tcW w:w="595" w:type="dxa"/>
            <w:vMerge w:val="continue"/>
            <w:tcBorders>
              <w:left w:val="single" w:color="auto" w:sz="4" w:space="0"/>
              <w:right w:val="single" w:color="auto" w:sz="4" w:space="0"/>
            </w:tcBorders>
            <w:vAlign w:val="center"/>
          </w:tcPr>
          <w:p>
            <w:pPr>
              <w:autoSpaceDE w:val="0"/>
              <w:autoSpaceDN w:val="0"/>
              <w:adjustRightInd w:val="0"/>
              <w:spacing w:line="400" w:lineRule="exact"/>
              <w:rPr>
                <w:rFonts w:ascii="宋体" w:hAnsi="宋体" w:eastAsia="宋体" w:cs="宋体"/>
                <w:color w:val="000000"/>
                <w:kern w:val="0"/>
                <w:sz w:val="21"/>
                <w:szCs w:val="21"/>
                <w:highlight w:val="none"/>
              </w:rPr>
            </w:pPr>
          </w:p>
        </w:tc>
        <w:tc>
          <w:tcPr>
            <w:tcW w:w="1159" w:type="dxa"/>
            <w:vMerge w:val="continue"/>
            <w:tcBorders>
              <w:left w:val="nil"/>
              <w:right w:val="single" w:color="auto" w:sz="4" w:space="0"/>
            </w:tcBorders>
            <w:vAlign w:val="center"/>
          </w:tcPr>
          <w:p>
            <w:pPr>
              <w:autoSpaceDE w:val="0"/>
              <w:autoSpaceDN w:val="0"/>
              <w:adjustRightInd w:val="0"/>
              <w:spacing w:line="400" w:lineRule="exact"/>
              <w:jc w:val="left"/>
              <w:rPr>
                <w:rFonts w:ascii="宋体" w:hAnsi="宋体" w:eastAsia="宋体" w:cs="宋体"/>
                <w:color w:val="000000"/>
                <w:kern w:val="0"/>
                <w:sz w:val="21"/>
                <w:szCs w:val="21"/>
                <w:highlight w:val="none"/>
              </w:rPr>
            </w:pPr>
          </w:p>
        </w:tc>
        <w:tc>
          <w:tcPr>
            <w:tcW w:w="1363" w:type="dxa"/>
            <w:tcBorders>
              <w:top w:val="single" w:color="auto" w:sz="4" w:space="0"/>
              <w:left w:val="nil"/>
              <w:right w:val="single" w:color="auto" w:sz="4" w:space="0"/>
            </w:tcBorders>
            <w:vAlign w:val="center"/>
          </w:tcPr>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团队实力</w:t>
            </w:r>
          </w:p>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（5分）</w:t>
            </w:r>
          </w:p>
        </w:tc>
        <w:tc>
          <w:tcPr>
            <w:tcW w:w="5355"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jc w:val="left"/>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投标人提供的项目团队实力强、经验丰富、数量搭配合理、技术专业性强、管理制度严格的得5分；项目团队实力较强、经验较丰富、数量搭配较合理、技术专业性较强、管理制度较严格的得3分；项目团队实力一般、技术专业性一般、管理制度一般的得1分；</w:t>
            </w:r>
            <w:r>
              <w:rPr>
                <w:rFonts w:hint="eastAsia" w:ascii="宋体" w:hAnsi="宋体" w:eastAsia="宋体" w:cs="宋体"/>
                <w:color w:val="000000"/>
                <w:kern w:val="0"/>
                <w:sz w:val="21"/>
                <w:szCs w:val="21"/>
                <w:highlight w:val="none"/>
                <w:lang w:val="zh-CN"/>
              </w:rPr>
              <w:t>未提供不得分。</w:t>
            </w:r>
          </w:p>
        </w:tc>
      </w:tr>
      <w:tr>
        <w:tblPrEx>
          <w:tblCellMar>
            <w:top w:w="0" w:type="dxa"/>
            <w:left w:w="108" w:type="dxa"/>
            <w:bottom w:w="0" w:type="dxa"/>
            <w:right w:w="108" w:type="dxa"/>
          </w:tblCellMar>
        </w:tblPrEx>
        <w:trPr>
          <w:trHeight w:val="1057" w:hRule="atLeast"/>
        </w:trPr>
        <w:tc>
          <w:tcPr>
            <w:tcW w:w="595" w:type="dxa"/>
            <w:vMerge w:val="restart"/>
            <w:tcBorders>
              <w:top w:val="single" w:color="auto" w:sz="4" w:space="0"/>
              <w:left w:val="single" w:color="auto" w:sz="4" w:space="0"/>
              <w:right w:val="single" w:color="auto" w:sz="4" w:space="0"/>
            </w:tcBorders>
            <w:vAlign w:val="center"/>
          </w:tcPr>
          <w:p>
            <w:pPr>
              <w:autoSpaceDE w:val="0"/>
              <w:autoSpaceDN w:val="0"/>
              <w:adjustRightInd w:val="0"/>
              <w:spacing w:line="400" w:lineRule="exact"/>
              <w:ind w:firstLine="210" w:firstLineChars="100"/>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五</w:t>
            </w:r>
          </w:p>
          <w:p>
            <w:pPr>
              <w:autoSpaceDE w:val="0"/>
              <w:autoSpaceDN w:val="0"/>
              <w:adjustRightInd w:val="0"/>
              <w:spacing w:line="400" w:lineRule="exact"/>
              <w:ind w:firstLine="210" w:firstLineChars="100"/>
              <w:jc w:val="center"/>
              <w:rPr>
                <w:rFonts w:ascii="宋体" w:hAnsi="宋体" w:eastAsia="宋体" w:cs="宋体"/>
                <w:color w:val="000000"/>
                <w:kern w:val="0"/>
                <w:sz w:val="21"/>
                <w:szCs w:val="21"/>
                <w:highlight w:val="none"/>
              </w:rPr>
            </w:pPr>
          </w:p>
        </w:tc>
        <w:tc>
          <w:tcPr>
            <w:tcW w:w="1159" w:type="dxa"/>
            <w:vMerge w:val="restart"/>
            <w:tcBorders>
              <w:top w:val="single" w:color="auto" w:sz="4" w:space="0"/>
              <w:left w:val="nil"/>
              <w:right w:val="single" w:color="auto" w:sz="4" w:space="0"/>
            </w:tcBorders>
            <w:vAlign w:val="center"/>
          </w:tcPr>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施工方案及措施</w:t>
            </w:r>
          </w:p>
          <w:p>
            <w:pPr>
              <w:autoSpaceDE w:val="0"/>
              <w:autoSpaceDN w:val="0"/>
              <w:adjustRightInd w:val="0"/>
              <w:spacing w:line="400" w:lineRule="exact"/>
              <w:jc w:val="left"/>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（25分）</w:t>
            </w:r>
          </w:p>
        </w:tc>
        <w:tc>
          <w:tcPr>
            <w:tcW w:w="1363"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苗木来源</w:t>
            </w:r>
          </w:p>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（3分）</w:t>
            </w:r>
          </w:p>
        </w:tc>
        <w:tc>
          <w:tcPr>
            <w:tcW w:w="5355"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jc w:val="left"/>
              <w:rPr>
                <w:rFonts w:ascii="宋体" w:hAnsi="宋体" w:eastAsia="宋体" w:cs="宋体"/>
                <w:color w:val="000000"/>
                <w:kern w:val="0"/>
                <w:sz w:val="21"/>
                <w:szCs w:val="21"/>
                <w:highlight w:val="none"/>
              </w:rPr>
            </w:pPr>
            <w:r>
              <w:rPr>
                <w:rFonts w:hint="eastAsia" w:ascii="宋体" w:hAnsi="宋体" w:eastAsia="宋体" w:cs="宋体"/>
                <w:color w:val="000000"/>
                <w:sz w:val="21"/>
                <w:szCs w:val="21"/>
                <w:highlight w:val="none"/>
              </w:rPr>
              <w:t>投标人苗圃属于自有苗圃得3分，提供证明材料（需提供村委会证明），未提供或其他情况不得分。</w:t>
            </w:r>
          </w:p>
        </w:tc>
      </w:tr>
      <w:tr>
        <w:tblPrEx>
          <w:tblCellMar>
            <w:top w:w="0" w:type="dxa"/>
            <w:left w:w="108" w:type="dxa"/>
            <w:bottom w:w="0" w:type="dxa"/>
            <w:right w:w="108" w:type="dxa"/>
          </w:tblCellMar>
        </w:tblPrEx>
        <w:trPr>
          <w:trHeight w:val="502" w:hRule="atLeast"/>
        </w:trPr>
        <w:tc>
          <w:tcPr>
            <w:tcW w:w="595" w:type="dxa"/>
            <w:vMerge w:val="continue"/>
            <w:tcBorders>
              <w:left w:val="single" w:color="auto" w:sz="4" w:space="0"/>
              <w:right w:val="single" w:color="auto" w:sz="4" w:space="0"/>
            </w:tcBorders>
            <w:vAlign w:val="center"/>
          </w:tcPr>
          <w:p>
            <w:pPr>
              <w:autoSpaceDE w:val="0"/>
              <w:autoSpaceDN w:val="0"/>
              <w:adjustRightInd w:val="0"/>
              <w:spacing w:line="400" w:lineRule="exact"/>
              <w:ind w:firstLine="210" w:firstLineChars="100"/>
              <w:jc w:val="center"/>
              <w:rPr>
                <w:rFonts w:ascii="宋体" w:hAnsi="宋体" w:eastAsia="宋体" w:cs="宋体"/>
                <w:color w:val="000000"/>
                <w:kern w:val="0"/>
                <w:sz w:val="21"/>
                <w:szCs w:val="21"/>
                <w:highlight w:val="none"/>
              </w:rPr>
            </w:pPr>
          </w:p>
        </w:tc>
        <w:tc>
          <w:tcPr>
            <w:tcW w:w="1159" w:type="dxa"/>
            <w:vMerge w:val="continue"/>
            <w:tcBorders>
              <w:left w:val="nil"/>
              <w:right w:val="single" w:color="auto" w:sz="4" w:space="0"/>
            </w:tcBorders>
            <w:vAlign w:val="center"/>
          </w:tcPr>
          <w:p>
            <w:pPr>
              <w:autoSpaceDE w:val="0"/>
              <w:autoSpaceDN w:val="0"/>
              <w:adjustRightInd w:val="0"/>
              <w:spacing w:line="400" w:lineRule="exact"/>
              <w:jc w:val="left"/>
              <w:rPr>
                <w:rFonts w:ascii="宋体" w:hAnsi="宋体" w:eastAsia="宋体" w:cs="宋体"/>
                <w:color w:val="000000"/>
                <w:kern w:val="0"/>
                <w:sz w:val="21"/>
                <w:szCs w:val="21"/>
                <w:highlight w:val="none"/>
              </w:rPr>
            </w:pPr>
          </w:p>
        </w:tc>
        <w:tc>
          <w:tcPr>
            <w:tcW w:w="1363"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苗木成活率保障措施</w:t>
            </w:r>
          </w:p>
          <w:p>
            <w:pPr>
              <w:autoSpaceDE w:val="0"/>
              <w:autoSpaceDN w:val="0"/>
              <w:adjustRightInd w:val="0"/>
              <w:spacing w:line="400" w:lineRule="exact"/>
              <w:jc w:val="center"/>
              <w:rPr>
                <w:rFonts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（5分）</w:t>
            </w:r>
          </w:p>
        </w:tc>
        <w:tc>
          <w:tcPr>
            <w:tcW w:w="5355" w:type="dxa"/>
            <w:tcBorders>
              <w:top w:val="single" w:color="auto" w:sz="4" w:space="0"/>
              <w:left w:val="nil"/>
              <w:bottom w:val="single" w:color="auto" w:sz="4" w:space="0"/>
              <w:right w:val="single" w:color="auto" w:sz="4" w:space="0"/>
            </w:tcBorders>
            <w:vAlign w:val="center"/>
          </w:tcPr>
          <w:p>
            <w:pPr>
              <w:spacing w:line="360" w:lineRule="auto"/>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zh-CN"/>
              </w:rPr>
              <w:t>投</w:t>
            </w:r>
            <w:r>
              <w:rPr>
                <w:rFonts w:hint="eastAsia" w:ascii="宋体" w:hAnsi="宋体" w:eastAsia="宋体" w:cs="宋体"/>
                <w:color w:val="000000"/>
                <w:sz w:val="21"/>
                <w:szCs w:val="21"/>
                <w:highlight w:val="none"/>
                <w:lang w:val="zh-CN"/>
              </w:rPr>
              <w:t>标人根据项目内容提供了</w:t>
            </w:r>
            <w:r>
              <w:rPr>
                <w:rFonts w:hint="eastAsia" w:ascii="宋体" w:hAnsi="宋体" w:eastAsia="宋体" w:cs="宋体"/>
                <w:color w:val="000000"/>
                <w:sz w:val="21"/>
                <w:szCs w:val="21"/>
                <w:highlight w:val="none"/>
              </w:rPr>
              <w:t>苗木成活率保障措施</w:t>
            </w:r>
            <w:r>
              <w:rPr>
                <w:rFonts w:hint="eastAsia" w:ascii="宋体" w:hAnsi="宋体" w:eastAsia="宋体" w:cs="宋体"/>
                <w:color w:val="000000"/>
                <w:sz w:val="21"/>
                <w:szCs w:val="21"/>
                <w:highlight w:val="none"/>
                <w:lang w:val="zh-CN"/>
              </w:rPr>
              <w:t>。</w:t>
            </w:r>
            <w:r>
              <w:rPr>
                <w:rFonts w:hint="eastAsia" w:ascii="宋体" w:hAnsi="宋体" w:eastAsia="宋体" w:cs="宋体"/>
                <w:color w:val="000000"/>
                <w:sz w:val="21"/>
                <w:szCs w:val="21"/>
                <w:highlight w:val="none"/>
              </w:rPr>
              <w:t>措施</w:t>
            </w:r>
            <w:r>
              <w:rPr>
                <w:rFonts w:hint="eastAsia" w:ascii="宋体" w:hAnsi="宋体" w:eastAsia="宋体" w:cs="宋体"/>
                <w:color w:val="000000"/>
                <w:sz w:val="21"/>
                <w:szCs w:val="21"/>
                <w:highlight w:val="none"/>
                <w:lang w:val="zh-CN"/>
              </w:rPr>
              <w:t>全面完善、切实可行、</w:t>
            </w:r>
            <w:r>
              <w:rPr>
                <w:rFonts w:hint="eastAsia" w:ascii="宋体" w:hAnsi="宋体" w:eastAsia="宋体" w:cs="宋体"/>
                <w:color w:val="000000"/>
                <w:sz w:val="21"/>
                <w:szCs w:val="21"/>
                <w:highlight w:val="none"/>
              </w:rPr>
              <w:t>苗木</w:t>
            </w:r>
            <w:r>
              <w:rPr>
                <w:rFonts w:hint="eastAsia" w:ascii="宋体" w:hAnsi="宋体" w:eastAsia="宋体" w:cs="宋体"/>
                <w:color w:val="000000"/>
                <w:sz w:val="21"/>
                <w:szCs w:val="21"/>
                <w:highlight w:val="none"/>
                <w:lang w:val="zh-CN"/>
              </w:rPr>
              <w:t>质量保证优越得</w:t>
            </w:r>
            <w:r>
              <w:rPr>
                <w:rFonts w:hint="eastAsia" w:ascii="宋体" w:hAnsi="宋体" w:eastAsia="宋体" w:cs="宋体"/>
                <w:color w:val="000000"/>
                <w:sz w:val="21"/>
                <w:szCs w:val="21"/>
                <w:highlight w:val="none"/>
              </w:rPr>
              <w:t>5分；措施</w:t>
            </w:r>
            <w:r>
              <w:rPr>
                <w:rFonts w:hint="eastAsia" w:ascii="宋体" w:hAnsi="宋体" w:eastAsia="宋体" w:cs="宋体"/>
                <w:color w:val="000000"/>
                <w:sz w:val="21"/>
                <w:szCs w:val="21"/>
                <w:highlight w:val="none"/>
                <w:lang w:val="zh-CN"/>
              </w:rPr>
              <w:t>较全面完善、较切实可行、</w:t>
            </w:r>
            <w:r>
              <w:rPr>
                <w:rFonts w:hint="eastAsia" w:ascii="宋体" w:hAnsi="宋体" w:eastAsia="宋体" w:cs="宋体"/>
                <w:color w:val="000000"/>
                <w:sz w:val="21"/>
                <w:szCs w:val="21"/>
                <w:highlight w:val="none"/>
              </w:rPr>
              <w:t>苗木</w:t>
            </w:r>
            <w:r>
              <w:rPr>
                <w:rFonts w:hint="eastAsia" w:ascii="宋体" w:hAnsi="宋体" w:eastAsia="宋体" w:cs="宋体"/>
                <w:color w:val="000000"/>
                <w:sz w:val="21"/>
                <w:szCs w:val="21"/>
                <w:highlight w:val="none"/>
                <w:lang w:val="zh-CN"/>
              </w:rPr>
              <w:t>质量保证较优越得</w:t>
            </w:r>
            <w:r>
              <w:rPr>
                <w:rFonts w:hint="eastAsia" w:ascii="宋体" w:hAnsi="宋体" w:eastAsia="宋体" w:cs="宋体"/>
                <w:color w:val="000000"/>
                <w:sz w:val="21"/>
                <w:szCs w:val="21"/>
                <w:highlight w:val="none"/>
              </w:rPr>
              <w:t>3分；措施</w:t>
            </w:r>
            <w:r>
              <w:rPr>
                <w:rFonts w:hint="eastAsia" w:ascii="宋体" w:hAnsi="宋体" w:eastAsia="宋体" w:cs="宋体"/>
                <w:color w:val="000000"/>
                <w:sz w:val="21"/>
                <w:szCs w:val="21"/>
                <w:highlight w:val="none"/>
                <w:lang w:val="zh-CN"/>
              </w:rPr>
              <w:t>基本完善、基本切实可行、</w:t>
            </w:r>
            <w:r>
              <w:rPr>
                <w:rFonts w:hint="eastAsia" w:ascii="宋体" w:hAnsi="宋体" w:eastAsia="宋体" w:cs="宋体"/>
                <w:color w:val="000000"/>
                <w:sz w:val="21"/>
                <w:szCs w:val="21"/>
                <w:highlight w:val="none"/>
              </w:rPr>
              <w:t>苗木</w:t>
            </w:r>
            <w:r>
              <w:rPr>
                <w:rFonts w:hint="eastAsia" w:ascii="宋体" w:hAnsi="宋体" w:eastAsia="宋体" w:cs="宋体"/>
                <w:color w:val="000000"/>
                <w:sz w:val="21"/>
                <w:szCs w:val="21"/>
                <w:highlight w:val="none"/>
                <w:lang w:val="zh-CN"/>
              </w:rPr>
              <w:t>质量保证一般得</w:t>
            </w:r>
            <w:r>
              <w:rPr>
                <w:rFonts w:hint="eastAsia" w:ascii="宋体" w:hAnsi="宋体" w:eastAsia="宋体" w:cs="宋体"/>
                <w:color w:val="000000"/>
                <w:sz w:val="21"/>
                <w:szCs w:val="21"/>
                <w:highlight w:val="none"/>
              </w:rPr>
              <w:t>1分。（未提供不得分。）</w:t>
            </w:r>
          </w:p>
        </w:tc>
      </w:tr>
      <w:tr>
        <w:tblPrEx>
          <w:tblCellMar>
            <w:top w:w="0" w:type="dxa"/>
            <w:left w:w="108" w:type="dxa"/>
            <w:bottom w:w="0" w:type="dxa"/>
            <w:right w:w="108" w:type="dxa"/>
          </w:tblCellMar>
        </w:tblPrEx>
        <w:trPr>
          <w:trHeight w:val="1421" w:hRule="atLeast"/>
        </w:trPr>
        <w:tc>
          <w:tcPr>
            <w:tcW w:w="595" w:type="dxa"/>
            <w:vMerge w:val="continue"/>
            <w:tcBorders>
              <w:left w:val="single" w:color="auto" w:sz="4" w:space="0"/>
              <w:right w:val="single" w:color="auto" w:sz="4" w:space="0"/>
            </w:tcBorders>
            <w:vAlign w:val="center"/>
          </w:tcPr>
          <w:p>
            <w:pPr>
              <w:autoSpaceDE w:val="0"/>
              <w:autoSpaceDN w:val="0"/>
              <w:adjustRightInd w:val="0"/>
              <w:spacing w:line="400" w:lineRule="exact"/>
              <w:ind w:firstLine="210" w:firstLineChars="100"/>
              <w:jc w:val="center"/>
              <w:rPr>
                <w:rFonts w:ascii="宋体" w:hAnsi="宋体" w:eastAsia="宋体" w:cs="宋体"/>
                <w:color w:val="000000"/>
                <w:kern w:val="0"/>
                <w:sz w:val="21"/>
                <w:szCs w:val="21"/>
                <w:highlight w:val="none"/>
                <w:lang w:val="zh-CN"/>
              </w:rPr>
            </w:pPr>
          </w:p>
        </w:tc>
        <w:tc>
          <w:tcPr>
            <w:tcW w:w="1159" w:type="dxa"/>
            <w:vMerge w:val="continue"/>
            <w:tcBorders>
              <w:left w:val="nil"/>
              <w:right w:val="single" w:color="auto" w:sz="4" w:space="0"/>
            </w:tcBorders>
            <w:vAlign w:val="center"/>
          </w:tcPr>
          <w:p>
            <w:pPr>
              <w:autoSpaceDE w:val="0"/>
              <w:autoSpaceDN w:val="0"/>
              <w:adjustRightInd w:val="0"/>
              <w:spacing w:line="400" w:lineRule="exact"/>
              <w:jc w:val="left"/>
              <w:rPr>
                <w:rFonts w:ascii="宋体" w:hAnsi="宋体" w:eastAsia="宋体" w:cs="宋体"/>
                <w:color w:val="000000"/>
                <w:kern w:val="0"/>
                <w:sz w:val="21"/>
                <w:szCs w:val="21"/>
                <w:highlight w:val="none"/>
              </w:rPr>
            </w:pPr>
          </w:p>
        </w:tc>
        <w:tc>
          <w:tcPr>
            <w:tcW w:w="1363" w:type="dxa"/>
            <w:tcBorders>
              <w:top w:val="single" w:color="auto" w:sz="4" w:space="0"/>
              <w:left w:val="nil"/>
              <w:right w:val="single" w:color="auto" w:sz="4" w:space="0"/>
            </w:tcBorders>
            <w:vAlign w:val="center"/>
          </w:tcPr>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造林重难点分析及解决措施（5分）</w:t>
            </w:r>
          </w:p>
        </w:tc>
        <w:tc>
          <w:tcPr>
            <w:tcW w:w="5355" w:type="dxa"/>
            <w:tcBorders>
              <w:top w:val="single" w:color="auto" w:sz="4" w:space="0"/>
              <w:left w:val="nil"/>
              <w:bottom w:val="single" w:color="auto" w:sz="4" w:space="0"/>
              <w:right w:val="single" w:color="auto" w:sz="4" w:space="0"/>
            </w:tcBorders>
            <w:vAlign w:val="center"/>
          </w:tcPr>
          <w:p>
            <w:pP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人根据造林特点、造林时间对项目进行重点和难点分析，造林重难点分析针对性强、重难点突出、科学合理得5分；造林重难点分析针对性较强、重难点较突出、较科学较合理得3分；造林重难点分析一般、基本合理得1分；（未提供不得分。）</w:t>
            </w:r>
          </w:p>
        </w:tc>
      </w:tr>
      <w:tr>
        <w:tblPrEx>
          <w:tblCellMar>
            <w:top w:w="0" w:type="dxa"/>
            <w:left w:w="108" w:type="dxa"/>
            <w:bottom w:w="0" w:type="dxa"/>
            <w:right w:w="108" w:type="dxa"/>
          </w:tblCellMar>
        </w:tblPrEx>
        <w:trPr>
          <w:trHeight w:val="557" w:hRule="atLeast"/>
        </w:trPr>
        <w:tc>
          <w:tcPr>
            <w:tcW w:w="595" w:type="dxa"/>
            <w:vMerge w:val="continue"/>
            <w:tcBorders>
              <w:left w:val="single" w:color="auto" w:sz="4" w:space="0"/>
              <w:right w:val="single" w:color="auto" w:sz="4" w:space="0"/>
            </w:tcBorders>
            <w:vAlign w:val="center"/>
          </w:tcPr>
          <w:p>
            <w:pPr>
              <w:autoSpaceDE w:val="0"/>
              <w:autoSpaceDN w:val="0"/>
              <w:adjustRightInd w:val="0"/>
              <w:spacing w:line="400" w:lineRule="exact"/>
              <w:ind w:firstLine="210" w:firstLineChars="100"/>
              <w:jc w:val="center"/>
              <w:rPr>
                <w:rFonts w:ascii="宋体" w:hAnsi="宋体" w:eastAsia="宋体" w:cs="宋体"/>
                <w:color w:val="000000"/>
                <w:kern w:val="0"/>
                <w:sz w:val="21"/>
                <w:szCs w:val="21"/>
                <w:highlight w:val="none"/>
                <w:lang w:val="zh-CN"/>
              </w:rPr>
            </w:pPr>
          </w:p>
        </w:tc>
        <w:tc>
          <w:tcPr>
            <w:tcW w:w="1159" w:type="dxa"/>
            <w:vMerge w:val="continue"/>
            <w:tcBorders>
              <w:left w:val="nil"/>
              <w:right w:val="single" w:color="auto" w:sz="4" w:space="0"/>
            </w:tcBorders>
            <w:vAlign w:val="center"/>
          </w:tcPr>
          <w:p>
            <w:pPr>
              <w:autoSpaceDE w:val="0"/>
              <w:autoSpaceDN w:val="0"/>
              <w:adjustRightInd w:val="0"/>
              <w:spacing w:line="400" w:lineRule="exact"/>
              <w:jc w:val="left"/>
              <w:rPr>
                <w:rFonts w:ascii="宋体" w:hAnsi="宋体" w:eastAsia="宋体" w:cs="宋体"/>
                <w:color w:val="000000"/>
                <w:kern w:val="0"/>
                <w:sz w:val="21"/>
                <w:szCs w:val="21"/>
                <w:highlight w:val="none"/>
              </w:rPr>
            </w:pPr>
          </w:p>
        </w:tc>
        <w:tc>
          <w:tcPr>
            <w:tcW w:w="1363"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安全文明施工措施</w:t>
            </w:r>
          </w:p>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（3分）</w:t>
            </w:r>
          </w:p>
        </w:tc>
        <w:tc>
          <w:tcPr>
            <w:tcW w:w="5355" w:type="dxa"/>
            <w:tcBorders>
              <w:top w:val="single" w:color="auto" w:sz="4" w:space="0"/>
              <w:left w:val="nil"/>
              <w:bottom w:val="single" w:color="auto" w:sz="4" w:space="0"/>
              <w:right w:val="single" w:color="auto" w:sz="4" w:space="0"/>
            </w:tcBorders>
            <w:vAlign w:val="center"/>
          </w:tcPr>
          <w:p>
            <w:pPr>
              <w:spacing w:line="360" w:lineRule="auto"/>
              <w:rPr>
                <w:rFonts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lang w:val="zh-CN"/>
              </w:rPr>
              <w:t>投标人</w:t>
            </w:r>
            <w:r>
              <w:rPr>
                <w:rFonts w:hint="eastAsia" w:ascii="宋体" w:hAnsi="宋体" w:eastAsia="宋体" w:cs="宋体"/>
                <w:color w:val="000000"/>
                <w:kern w:val="0"/>
                <w:sz w:val="21"/>
                <w:szCs w:val="21"/>
                <w:highlight w:val="none"/>
              </w:rPr>
              <w:t>根据项目所在地地形条件建设内容制定了</w:t>
            </w:r>
            <w:r>
              <w:rPr>
                <w:rFonts w:hint="eastAsia" w:ascii="宋体" w:hAnsi="宋体" w:eastAsia="宋体" w:cs="宋体"/>
                <w:color w:val="000000"/>
                <w:kern w:val="0"/>
                <w:sz w:val="21"/>
                <w:szCs w:val="21"/>
                <w:highlight w:val="none"/>
                <w:lang w:val="zh-CN"/>
              </w:rPr>
              <w:t>安全</w:t>
            </w:r>
            <w:r>
              <w:rPr>
                <w:rFonts w:hint="eastAsia" w:ascii="宋体" w:hAnsi="宋体" w:eastAsia="宋体" w:cs="宋体"/>
                <w:color w:val="000000"/>
                <w:kern w:val="0"/>
                <w:sz w:val="21"/>
                <w:szCs w:val="21"/>
                <w:highlight w:val="none"/>
              </w:rPr>
              <w:t>文明施工</w:t>
            </w:r>
            <w:r>
              <w:rPr>
                <w:rFonts w:hint="eastAsia" w:ascii="宋体" w:hAnsi="宋体" w:eastAsia="宋体" w:cs="宋体"/>
                <w:color w:val="000000"/>
                <w:kern w:val="0"/>
                <w:sz w:val="21"/>
                <w:szCs w:val="21"/>
                <w:highlight w:val="none"/>
                <w:lang w:val="zh-CN"/>
              </w:rPr>
              <w:t>措施</w:t>
            </w:r>
            <w:r>
              <w:rPr>
                <w:rFonts w:hint="eastAsia" w:ascii="宋体" w:hAnsi="宋体" w:eastAsia="宋体" w:cs="宋体"/>
                <w:color w:val="000000"/>
                <w:kern w:val="0"/>
                <w:sz w:val="21"/>
                <w:szCs w:val="21"/>
                <w:highlight w:val="none"/>
              </w:rPr>
              <w:t>制度</w:t>
            </w:r>
            <w:r>
              <w:rPr>
                <w:rFonts w:hint="eastAsia" w:ascii="宋体" w:hAnsi="宋体" w:eastAsia="宋体" w:cs="宋体"/>
                <w:color w:val="000000"/>
                <w:kern w:val="0"/>
                <w:sz w:val="21"/>
                <w:szCs w:val="21"/>
                <w:highlight w:val="none"/>
                <w:lang w:val="zh-CN"/>
              </w:rPr>
              <w:t>。</w:t>
            </w:r>
            <w:r>
              <w:rPr>
                <w:rFonts w:hint="eastAsia" w:ascii="宋体" w:hAnsi="宋体" w:eastAsia="宋体" w:cs="宋体"/>
                <w:color w:val="000000"/>
                <w:kern w:val="0"/>
                <w:sz w:val="21"/>
                <w:szCs w:val="21"/>
                <w:highlight w:val="none"/>
              </w:rPr>
              <w:t>措施制度安全性高、</w:t>
            </w:r>
            <w:r>
              <w:rPr>
                <w:rFonts w:hint="eastAsia" w:ascii="宋体" w:hAnsi="宋体" w:eastAsia="宋体" w:cs="宋体"/>
                <w:color w:val="000000"/>
                <w:kern w:val="0"/>
                <w:sz w:val="21"/>
                <w:szCs w:val="21"/>
                <w:highlight w:val="none"/>
                <w:lang w:val="zh-CN"/>
              </w:rPr>
              <w:t>安全制度健全有效、防范措施得力</w:t>
            </w:r>
            <w:r>
              <w:rPr>
                <w:rFonts w:hint="eastAsia" w:ascii="宋体" w:hAnsi="宋体" w:eastAsia="宋体" w:cs="宋体"/>
                <w:color w:val="000000"/>
                <w:kern w:val="0"/>
                <w:sz w:val="21"/>
                <w:szCs w:val="21"/>
                <w:highlight w:val="none"/>
              </w:rPr>
              <w:t>的得3分；措施制度安全性较高、</w:t>
            </w:r>
            <w:r>
              <w:rPr>
                <w:rFonts w:hint="eastAsia" w:ascii="宋体" w:hAnsi="宋体" w:eastAsia="宋体" w:cs="宋体"/>
                <w:color w:val="000000"/>
                <w:kern w:val="0"/>
                <w:sz w:val="21"/>
                <w:szCs w:val="21"/>
                <w:highlight w:val="none"/>
                <w:lang w:val="zh-CN"/>
              </w:rPr>
              <w:t>安全制度</w:t>
            </w:r>
            <w:r>
              <w:rPr>
                <w:rFonts w:hint="eastAsia" w:ascii="宋体" w:hAnsi="宋体" w:eastAsia="宋体" w:cs="宋体"/>
                <w:color w:val="000000"/>
                <w:kern w:val="0"/>
                <w:sz w:val="21"/>
                <w:szCs w:val="21"/>
                <w:highlight w:val="none"/>
              </w:rPr>
              <w:t>较</w:t>
            </w:r>
            <w:r>
              <w:rPr>
                <w:rFonts w:hint="eastAsia" w:ascii="宋体" w:hAnsi="宋体" w:eastAsia="宋体" w:cs="宋体"/>
                <w:color w:val="000000"/>
                <w:kern w:val="0"/>
                <w:sz w:val="21"/>
                <w:szCs w:val="21"/>
                <w:highlight w:val="none"/>
                <w:lang w:val="zh-CN"/>
              </w:rPr>
              <w:t>健全</w:t>
            </w:r>
            <w:r>
              <w:rPr>
                <w:rFonts w:hint="eastAsia" w:ascii="宋体" w:hAnsi="宋体" w:eastAsia="宋体" w:cs="宋体"/>
                <w:color w:val="000000"/>
                <w:kern w:val="0"/>
                <w:sz w:val="21"/>
                <w:szCs w:val="21"/>
                <w:highlight w:val="none"/>
              </w:rPr>
              <w:t>较</w:t>
            </w:r>
            <w:r>
              <w:rPr>
                <w:rFonts w:hint="eastAsia" w:ascii="宋体" w:hAnsi="宋体" w:eastAsia="宋体" w:cs="宋体"/>
                <w:color w:val="000000"/>
                <w:kern w:val="0"/>
                <w:sz w:val="21"/>
                <w:szCs w:val="21"/>
                <w:highlight w:val="none"/>
                <w:lang w:val="zh-CN"/>
              </w:rPr>
              <w:t>有效、防范措施</w:t>
            </w:r>
            <w:r>
              <w:rPr>
                <w:rFonts w:hint="eastAsia" w:ascii="宋体" w:hAnsi="宋体" w:eastAsia="宋体" w:cs="宋体"/>
                <w:color w:val="000000"/>
                <w:kern w:val="0"/>
                <w:sz w:val="21"/>
                <w:szCs w:val="21"/>
                <w:highlight w:val="none"/>
              </w:rPr>
              <w:t>较</w:t>
            </w:r>
            <w:r>
              <w:rPr>
                <w:rFonts w:hint="eastAsia" w:ascii="宋体" w:hAnsi="宋体" w:eastAsia="宋体" w:cs="宋体"/>
                <w:color w:val="000000"/>
                <w:kern w:val="0"/>
                <w:sz w:val="21"/>
                <w:szCs w:val="21"/>
                <w:highlight w:val="none"/>
                <w:lang w:val="zh-CN"/>
              </w:rPr>
              <w:t>得力</w:t>
            </w:r>
            <w:r>
              <w:rPr>
                <w:rFonts w:hint="eastAsia" w:ascii="宋体" w:hAnsi="宋体" w:eastAsia="宋体" w:cs="宋体"/>
                <w:color w:val="000000"/>
                <w:kern w:val="0"/>
                <w:sz w:val="21"/>
                <w:szCs w:val="21"/>
                <w:highlight w:val="none"/>
              </w:rPr>
              <w:t>的得2分；安全措施合理可行的得1分；（</w:t>
            </w:r>
            <w:r>
              <w:rPr>
                <w:rFonts w:hint="eastAsia" w:ascii="宋体" w:hAnsi="宋体" w:eastAsia="宋体" w:cs="宋体"/>
                <w:color w:val="000000"/>
                <w:kern w:val="0"/>
                <w:sz w:val="21"/>
                <w:szCs w:val="21"/>
                <w:highlight w:val="none"/>
                <w:lang w:val="zh-CN"/>
              </w:rPr>
              <w:t>未提供不得分。）</w:t>
            </w:r>
          </w:p>
        </w:tc>
      </w:tr>
      <w:tr>
        <w:tblPrEx>
          <w:tblCellMar>
            <w:top w:w="0" w:type="dxa"/>
            <w:left w:w="108" w:type="dxa"/>
            <w:bottom w:w="0" w:type="dxa"/>
            <w:right w:w="108" w:type="dxa"/>
          </w:tblCellMar>
        </w:tblPrEx>
        <w:trPr>
          <w:trHeight w:val="1356" w:hRule="atLeast"/>
        </w:trPr>
        <w:tc>
          <w:tcPr>
            <w:tcW w:w="595" w:type="dxa"/>
            <w:vMerge w:val="continue"/>
            <w:tcBorders>
              <w:left w:val="single" w:color="auto" w:sz="4" w:space="0"/>
              <w:right w:val="single" w:color="auto" w:sz="4" w:space="0"/>
            </w:tcBorders>
            <w:vAlign w:val="center"/>
          </w:tcPr>
          <w:p>
            <w:pPr>
              <w:autoSpaceDE w:val="0"/>
              <w:autoSpaceDN w:val="0"/>
              <w:adjustRightInd w:val="0"/>
              <w:spacing w:line="400" w:lineRule="exact"/>
              <w:ind w:firstLine="210" w:firstLineChars="100"/>
              <w:jc w:val="center"/>
              <w:rPr>
                <w:rFonts w:ascii="宋体" w:hAnsi="宋体" w:eastAsia="宋体" w:cs="宋体"/>
                <w:color w:val="000000"/>
                <w:kern w:val="0"/>
                <w:sz w:val="21"/>
                <w:szCs w:val="21"/>
                <w:highlight w:val="none"/>
                <w:lang w:val="zh-CN"/>
              </w:rPr>
            </w:pPr>
          </w:p>
        </w:tc>
        <w:tc>
          <w:tcPr>
            <w:tcW w:w="1159" w:type="dxa"/>
            <w:vMerge w:val="continue"/>
            <w:tcBorders>
              <w:left w:val="nil"/>
              <w:right w:val="single" w:color="auto" w:sz="4" w:space="0"/>
            </w:tcBorders>
            <w:vAlign w:val="center"/>
          </w:tcPr>
          <w:p>
            <w:pPr>
              <w:autoSpaceDE w:val="0"/>
              <w:autoSpaceDN w:val="0"/>
              <w:adjustRightInd w:val="0"/>
              <w:spacing w:line="400" w:lineRule="exact"/>
              <w:jc w:val="left"/>
              <w:rPr>
                <w:rFonts w:ascii="宋体" w:hAnsi="宋体" w:eastAsia="宋体" w:cs="宋体"/>
                <w:color w:val="000000"/>
                <w:kern w:val="0"/>
                <w:sz w:val="21"/>
                <w:szCs w:val="21"/>
                <w:highlight w:val="none"/>
              </w:rPr>
            </w:pPr>
          </w:p>
        </w:tc>
        <w:tc>
          <w:tcPr>
            <w:tcW w:w="1363"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施工进度</w:t>
            </w:r>
          </w:p>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sz w:val="21"/>
                <w:szCs w:val="21"/>
                <w:highlight w:val="none"/>
              </w:rPr>
              <w:t>计划</w:t>
            </w:r>
          </w:p>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（3分）</w:t>
            </w:r>
          </w:p>
        </w:tc>
        <w:tc>
          <w:tcPr>
            <w:tcW w:w="5355" w:type="dxa"/>
            <w:tcBorders>
              <w:top w:val="single" w:color="auto" w:sz="4" w:space="0"/>
              <w:left w:val="nil"/>
              <w:bottom w:val="single" w:color="auto" w:sz="4" w:space="0"/>
              <w:right w:val="single" w:color="auto" w:sz="4" w:space="0"/>
            </w:tcBorders>
            <w:vAlign w:val="center"/>
          </w:tcPr>
          <w:p>
            <w:pPr>
              <w:spacing w:line="360" w:lineRule="auto"/>
              <w:rPr>
                <w:rFonts w:ascii="宋体" w:hAnsi="宋体" w:eastAsia="宋体" w:cs="宋体"/>
                <w:color w:val="000000"/>
                <w:kern w:val="0"/>
                <w:sz w:val="21"/>
                <w:szCs w:val="21"/>
                <w:highlight w:val="none"/>
              </w:rPr>
            </w:pPr>
            <w:r>
              <w:rPr>
                <w:rFonts w:hint="eastAsia" w:ascii="宋体" w:hAnsi="宋体"/>
                <w:sz w:val="21"/>
                <w:szCs w:val="21"/>
                <w:highlight w:val="none"/>
              </w:rPr>
              <w:t>针对该项目制定了进度计划。进度计划科学合理、高效有序的得3分；进度计划较科学合理、较高效有序的得2分；进度计划基本有序，项目能按时完成的得1分（未提供不得分）</w:t>
            </w:r>
          </w:p>
        </w:tc>
      </w:tr>
      <w:tr>
        <w:tblPrEx>
          <w:tblCellMar>
            <w:top w:w="0" w:type="dxa"/>
            <w:left w:w="108" w:type="dxa"/>
            <w:bottom w:w="0" w:type="dxa"/>
            <w:right w:w="108" w:type="dxa"/>
          </w:tblCellMar>
        </w:tblPrEx>
        <w:trPr>
          <w:trHeight w:val="2088" w:hRule="atLeast"/>
        </w:trPr>
        <w:tc>
          <w:tcPr>
            <w:tcW w:w="595" w:type="dxa"/>
            <w:vMerge w:val="continue"/>
            <w:tcBorders>
              <w:left w:val="single" w:color="auto" w:sz="4" w:space="0"/>
              <w:right w:val="single" w:color="auto" w:sz="4" w:space="0"/>
            </w:tcBorders>
            <w:vAlign w:val="center"/>
          </w:tcPr>
          <w:p>
            <w:pPr>
              <w:autoSpaceDE w:val="0"/>
              <w:autoSpaceDN w:val="0"/>
              <w:adjustRightInd w:val="0"/>
              <w:spacing w:line="400" w:lineRule="exact"/>
              <w:ind w:firstLine="210" w:firstLineChars="100"/>
              <w:jc w:val="center"/>
              <w:rPr>
                <w:rFonts w:ascii="宋体" w:hAnsi="宋体" w:eastAsia="宋体" w:cs="宋体"/>
                <w:color w:val="000000"/>
                <w:kern w:val="0"/>
                <w:sz w:val="21"/>
                <w:szCs w:val="21"/>
                <w:highlight w:val="none"/>
                <w:lang w:val="zh-CN"/>
              </w:rPr>
            </w:pPr>
          </w:p>
        </w:tc>
        <w:tc>
          <w:tcPr>
            <w:tcW w:w="1159" w:type="dxa"/>
            <w:vMerge w:val="continue"/>
            <w:tcBorders>
              <w:left w:val="nil"/>
              <w:right w:val="single" w:color="auto" w:sz="4" w:space="0"/>
            </w:tcBorders>
            <w:vAlign w:val="center"/>
          </w:tcPr>
          <w:p>
            <w:pPr>
              <w:autoSpaceDE w:val="0"/>
              <w:autoSpaceDN w:val="0"/>
              <w:adjustRightInd w:val="0"/>
              <w:spacing w:line="400" w:lineRule="exact"/>
              <w:jc w:val="left"/>
              <w:rPr>
                <w:rFonts w:ascii="宋体" w:hAnsi="宋体" w:eastAsia="宋体" w:cs="宋体"/>
                <w:color w:val="000000"/>
                <w:kern w:val="0"/>
                <w:sz w:val="21"/>
                <w:szCs w:val="21"/>
                <w:highlight w:val="none"/>
              </w:rPr>
            </w:pPr>
          </w:p>
        </w:tc>
        <w:tc>
          <w:tcPr>
            <w:tcW w:w="1363"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jc w:val="center"/>
              <w:rPr>
                <w:rFonts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lang w:val="zh-CN"/>
              </w:rPr>
              <w:t>环境保护管理体系与措施</w:t>
            </w:r>
          </w:p>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zh-CN"/>
              </w:rPr>
              <w:t>（</w:t>
            </w:r>
            <w:r>
              <w:rPr>
                <w:rFonts w:hint="eastAsia" w:ascii="宋体" w:hAnsi="宋体" w:eastAsia="宋体" w:cs="宋体"/>
                <w:color w:val="000000"/>
                <w:kern w:val="0"/>
                <w:sz w:val="21"/>
                <w:szCs w:val="21"/>
                <w:highlight w:val="none"/>
              </w:rPr>
              <w:t>3分</w:t>
            </w:r>
            <w:r>
              <w:rPr>
                <w:rFonts w:hint="eastAsia" w:ascii="宋体" w:hAnsi="宋体" w:eastAsia="宋体" w:cs="宋体"/>
                <w:color w:val="000000"/>
                <w:kern w:val="0"/>
                <w:sz w:val="21"/>
                <w:szCs w:val="21"/>
                <w:highlight w:val="none"/>
                <w:lang w:val="zh-CN"/>
              </w:rPr>
              <w:t>）</w:t>
            </w:r>
          </w:p>
        </w:tc>
        <w:tc>
          <w:tcPr>
            <w:tcW w:w="5355"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jc w:val="left"/>
              <w:rPr>
                <w:rFonts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rPr>
              <w:t>投标人根据实际情况，制定了</w:t>
            </w:r>
            <w:r>
              <w:rPr>
                <w:rFonts w:hint="eastAsia" w:ascii="宋体" w:hAnsi="宋体" w:eastAsia="宋体" w:cs="宋体"/>
                <w:color w:val="000000"/>
                <w:kern w:val="0"/>
                <w:sz w:val="21"/>
                <w:szCs w:val="21"/>
                <w:highlight w:val="none"/>
                <w:lang w:val="zh-CN"/>
              </w:rPr>
              <w:t>环境保护管理体系</w:t>
            </w:r>
            <w:r>
              <w:rPr>
                <w:rFonts w:hint="eastAsia" w:ascii="宋体" w:hAnsi="宋体" w:eastAsia="宋体" w:cs="宋体"/>
                <w:color w:val="000000"/>
                <w:kern w:val="0"/>
                <w:sz w:val="21"/>
                <w:szCs w:val="21"/>
                <w:highlight w:val="none"/>
              </w:rPr>
              <w:t>及</w:t>
            </w:r>
            <w:r>
              <w:rPr>
                <w:rFonts w:hint="eastAsia" w:ascii="宋体" w:hAnsi="宋体" w:eastAsia="宋体" w:cs="宋体"/>
                <w:color w:val="000000"/>
                <w:kern w:val="0"/>
                <w:sz w:val="21"/>
                <w:szCs w:val="21"/>
                <w:highlight w:val="none"/>
                <w:lang w:val="zh-CN"/>
              </w:rPr>
              <w:t>污物</w:t>
            </w:r>
            <w:r>
              <w:rPr>
                <w:rFonts w:hint="eastAsia" w:ascii="宋体" w:hAnsi="宋体" w:eastAsia="宋体" w:cs="宋体"/>
                <w:color w:val="000000"/>
                <w:kern w:val="0"/>
                <w:sz w:val="21"/>
                <w:szCs w:val="21"/>
                <w:highlight w:val="none"/>
              </w:rPr>
              <w:t>处理方案。方案及措施</w:t>
            </w:r>
            <w:r>
              <w:rPr>
                <w:rFonts w:hint="eastAsia" w:ascii="宋体" w:hAnsi="宋体" w:eastAsia="宋体" w:cs="宋体"/>
                <w:color w:val="000000"/>
                <w:kern w:val="0"/>
                <w:sz w:val="21"/>
                <w:szCs w:val="21"/>
                <w:highlight w:val="none"/>
                <w:lang w:val="zh-CN"/>
              </w:rPr>
              <w:t>健全</w:t>
            </w:r>
            <w:r>
              <w:rPr>
                <w:rFonts w:hint="eastAsia" w:ascii="宋体" w:hAnsi="宋体" w:eastAsia="宋体" w:cs="宋体"/>
                <w:color w:val="000000"/>
                <w:kern w:val="0"/>
                <w:sz w:val="21"/>
                <w:szCs w:val="21"/>
                <w:highlight w:val="none"/>
              </w:rPr>
              <w:t>高效</w:t>
            </w:r>
            <w:r>
              <w:rPr>
                <w:rFonts w:hint="eastAsia" w:ascii="宋体" w:hAnsi="宋体" w:eastAsia="宋体" w:cs="宋体"/>
                <w:color w:val="000000"/>
                <w:kern w:val="0"/>
                <w:sz w:val="21"/>
                <w:szCs w:val="21"/>
                <w:highlight w:val="none"/>
                <w:lang w:val="zh-CN"/>
              </w:rPr>
              <w:t>，</w:t>
            </w:r>
            <w:r>
              <w:rPr>
                <w:rFonts w:hint="eastAsia" w:ascii="宋体" w:hAnsi="宋体" w:eastAsia="宋体" w:cs="宋体"/>
                <w:color w:val="000000"/>
                <w:kern w:val="0"/>
                <w:sz w:val="21"/>
                <w:szCs w:val="21"/>
                <w:highlight w:val="none"/>
              </w:rPr>
              <w:t>科学可行，</w:t>
            </w:r>
            <w:r>
              <w:rPr>
                <w:rFonts w:hint="eastAsia" w:ascii="宋体" w:hAnsi="宋体" w:eastAsia="宋体" w:cs="宋体"/>
                <w:color w:val="000000"/>
                <w:kern w:val="0"/>
                <w:sz w:val="21"/>
                <w:szCs w:val="21"/>
                <w:highlight w:val="none"/>
                <w:lang w:val="zh-CN"/>
              </w:rPr>
              <w:t>处理</w:t>
            </w:r>
            <w:r>
              <w:rPr>
                <w:rFonts w:hint="eastAsia" w:ascii="宋体" w:hAnsi="宋体" w:eastAsia="宋体" w:cs="宋体"/>
                <w:color w:val="000000"/>
                <w:kern w:val="0"/>
                <w:sz w:val="21"/>
                <w:szCs w:val="21"/>
                <w:highlight w:val="none"/>
              </w:rPr>
              <w:t>污物完全</w:t>
            </w:r>
            <w:r>
              <w:rPr>
                <w:rFonts w:hint="eastAsia" w:ascii="宋体" w:hAnsi="宋体" w:eastAsia="宋体" w:cs="宋体"/>
                <w:color w:val="000000"/>
                <w:kern w:val="0"/>
                <w:sz w:val="21"/>
                <w:szCs w:val="21"/>
                <w:highlight w:val="none"/>
                <w:lang w:val="zh-CN"/>
              </w:rPr>
              <w:t>符合国家及地方有关环境保护标准</w:t>
            </w:r>
            <w:r>
              <w:rPr>
                <w:rFonts w:hint="eastAsia" w:ascii="宋体" w:hAnsi="宋体" w:eastAsia="宋体" w:cs="宋体"/>
                <w:color w:val="000000"/>
                <w:kern w:val="0"/>
                <w:sz w:val="21"/>
                <w:szCs w:val="21"/>
                <w:highlight w:val="none"/>
              </w:rPr>
              <w:t>的得3分；方案及措施较</w:t>
            </w:r>
            <w:r>
              <w:rPr>
                <w:rFonts w:hint="eastAsia" w:ascii="宋体" w:hAnsi="宋体" w:eastAsia="宋体" w:cs="宋体"/>
                <w:color w:val="000000"/>
                <w:kern w:val="0"/>
                <w:sz w:val="21"/>
                <w:szCs w:val="21"/>
                <w:highlight w:val="none"/>
                <w:lang w:val="zh-CN"/>
              </w:rPr>
              <w:t>健全</w:t>
            </w:r>
            <w:r>
              <w:rPr>
                <w:rFonts w:hint="eastAsia" w:ascii="宋体" w:hAnsi="宋体" w:eastAsia="宋体" w:cs="宋体"/>
                <w:color w:val="000000"/>
                <w:kern w:val="0"/>
                <w:sz w:val="21"/>
                <w:szCs w:val="21"/>
                <w:highlight w:val="none"/>
              </w:rPr>
              <w:t>高效</w:t>
            </w:r>
            <w:r>
              <w:rPr>
                <w:rFonts w:hint="eastAsia" w:ascii="宋体" w:hAnsi="宋体" w:eastAsia="宋体" w:cs="宋体"/>
                <w:color w:val="000000"/>
                <w:kern w:val="0"/>
                <w:sz w:val="21"/>
                <w:szCs w:val="21"/>
                <w:highlight w:val="none"/>
                <w:lang w:val="zh-CN"/>
              </w:rPr>
              <w:t>，</w:t>
            </w:r>
            <w:r>
              <w:rPr>
                <w:rFonts w:hint="eastAsia" w:ascii="宋体" w:hAnsi="宋体" w:eastAsia="宋体" w:cs="宋体"/>
                <w:color w:val="000000"/>
                <w:kern w:val="0"/>
                <w:sz w:val="21"/>
                <w:szCs w:val="21"/>
                <w:highlight w:val="none"/>
              </w:rPr>
              <w:t>较科学可行，</w:t>
            </w:r>
            <w:r>
              <w:rPr>
                <w:rFonts w:hint="eastAsia" w:ascii="宋体" w:hAnsi="宋体" w:eastAsia="宋体" w:cs="宋体"/>
                <w:color w:val="000000"/>
                <w:kern w:val="0"/>
                <w:sz w:val="21"/>
                <w:szCs w:val="21"/>
                <w:highlight w:val="none"/>
                <w:lang w:val="zh-CN"/>
              </w:rPr>
              <w:t>处理</w:t>
            </w:r>
            <w:r>
              <w:rPr>
                <w:rFonts w:hint="eastAsia" w:ascii="宋体" w:hAnsi="宋体" w:eastAsia="宋体" w:cs="宋体"/>
                <w:color w:val="000000"/>
                <w:kern w:val="0"/>
                <w:sz w:val="21"/>
                <w:szCs w:val="21"/>
                <w:highlight w:val="none"/>
              </w:rPr>
              <w:t>污物基本</w:t>
            </w:r>
            <w:r>
              <w:rPr>
                <w:rFonts w:hint="eastAsia" w:ascii="宋体" w:hAnsi="宋体" w:eastAsia="宋体" w:cs="宋体"/>
                <w:color w:val="000000"/>
                <w:kern w:val="0"/>
                <w:sz w:val="21"/>
                <w:szCs w:val="21"/>
                <w:highlight w:val="none"/>
                <w:lang w:val="zh-CN"/>
              </w:rPr>
              <w:t>符合国家及地方有关环境保护标准</w:t>
            </w:r>
            <w:r>
              <w:rPr>
                <w:rFonts w:hint="eastAsia" w:ascii="宋体" w:hAnsi="宋体" w:eastAsia="宋体" w:cs="宋体"/>
                <w:color w:val="000000"/>
                <w:kern w:val="0"/>
                <w:sz w:val="21"/>
                <w:szCs w:val="21"/>
                <w:highlight w:val="none"/>
              </w:rPr>
              <w:t>的得2分；方案及措施完善合理，基本可行的得1分；（未提供不得分）</w:t>
            </w:r>
          </w:p>
        </w:tc>
      </w:tr>
      <w:tr>
        <w:tblPrEx>
          <w:tblCellMar>
            <w:top w:w="0" w:type="dxa"/>
            <w:left w:w="108" w:type="dxa"/>
            <w:bottom w:w="0" w:type="dxa"/>
            <w:right w:w="108" w:type="dxa"/>
          </w:tblCellMar>
        </w:tblPrEx>
        <w:trPr>
          <w:trHeight w:val="1658" w:hRule="atLeast"/>
        </w:trPr>
        <w:tc>
          <w:tcPr>
            <w:tcW w:w="595" w:type="dxa"/>
            <w:vMerge w:val="continue"/>
            <w:tcBorders>
              <w:left w:val="single" w:color="auto" w:sz="4" w:space="0"/>
              <w:right w:val="single" w:color="auto" w:sz="4" w:space="0"/>
            </w:tcBorders>
            <w:vAlign w:val="center"/>
          </w:tcPr>
          <w:p>
            <w:pPr>
              <w:autoSpaceDE w:val="0"/>
              <w:autoSpaceDN w:val="0"/>
              <w:adjustRightInd w:val="0"/>
              <w:spacing w:line="400" w:lineRule="exact"/>
              <w:ind w:firstLine="210" w:firstLineChars="100"/>
              <w:jc w:val="center"/>
              <w:rPr>
                <w:rFonts w:ascii="宋体" w:hAnsi="宋体" w:eastAsia="宋体" w:cs="宋体"/>
                <w:color w:val="000000"/>
                <w:kern w:val="0"/>
                <w:sz w:val="21"/>
                <w:szCs w:val="21"/>
                <w:highlight w:val="none"/>
                <w:lang w:val="zh-CN"/>
              </w:rPr>
            </w:pPr>
          </w:p>
        </w:tc>
        <w:tc>
          <w:tcPr>
            <w:tcW w:w="1159" w:type="dxa"/>
            <w:vMerge w:val="continue"/>
            <w:tcBorders>
              <w:left w:val="nil"/>
              <w:right w:val="single" w:color="auto" w:sz="4" w:space="0"/>
            </w:tcBorders>
            <w:vAlign w:val="center"/>
          </w:tcPr>
          <w:p>
            <w:pPr>
              <w:autoSpaceDE w:val="0"/>
              <w:autoSpaceDN w:val="0"/>
              <w:adjustRightInd w:val="0"/>
              <w:spacing w:line="400" w:lineRule="exact"/>
              <w:jc w:val="left"/>
              <w:rPr>
                <w:rFonts w:ascii="宋体" w:hAnsi="宋体" w:eastAsia="宋体" w:cs="宋体"/>
                <w:color w:val="000000"/>
                <w:kern w:val="0"/>
                <w:sz w:val="21"/>
                <w:szCs w:val="21"/>
                <w:highlight w:val="none"/>
              </w:rPr>
            </w:pPr>
          </w:p>
        </w:tc>
        <w:tc>
          <w:tcPr>
            <w:tcW w:w="1363"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协调组织措施（3分）</w:t>
            </w:r>
          </w:p>
        </w:tc>
        <w:tc>
          <w:tcPr>
            <w:tcW w:w="5355"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jc w:val="left"/>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投标人根据项目所在地及项目特点，制定了协调组织措施，协调组织能力强，措施全面，细节周到得3分；协调组织能力较强，措施较全面，细节较周到得2分；协调组织能力一般，基本合理得1分；（未提供不得分）</w:t>
            </w:r>
          </w:p>
        </w:tc>
      </w:tr>
      <w:tr>
        <w:tblPrEx>
          <w:tblCellMar>
            <w:top w:w="0" w:type="dxa"/>
            <w:left w:w="108" w:type="dxa"/>
            <w:bottom w:w="0" w:type="dxa"/>
            <w:right w:w="108" w:type="dxa"/>
          </w:tblCellMar>
        </w:tblPrEx>
        <w:trPr>
          <w:trHeight w:val="976" w:hRule="atLeast"/>
        </w:trPr>
        <w:tc>
          <w:tcPr>
            <w:tcW w:w="595" w:type="dxa"/>
            <w:vMerge w:val="restart"/>
            <w:tcBorders>
              <w:top w:val="single" w:color="auto" w:sz="4" w:space="0"/>
              <w:left w:val="single" w:color="auto" w:sz="4" w:space="0"/>
              <w:right w:val="single" w:color="auto" w:sz="4" w:space="0"/>
            </w:tcBorders>
            <w:vAlign w:val="center"/>
          </w:tcPr>
          <w:p>
            <w:pPr>
              <w:autoSpaceDE w:val="0"/>
              <w:autoSpaceDN w:val="0"/>
              <w:adjustRightInd w:val="0"/>
              <w:spacing w:line="400" w:lineRule="exact"/>
              <w:ind w:firstLine="210" w:firstLineChars="100"/>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六</w:t>
            </w:r>
          </w:p>
        </w:tc>
        <w:tc>
          <w:tcPr>
            <w:tcW w:w="1159" w:type="dxa"/>
            <w:vMerge w:val="restart"/>
            <w:tcBorders>
              <w:top w:val="single" w:color="auto" w:sz="4" w:space="0"/>
              <w:left w:val="nil"/>
              <w:right w:val="single" w:color="auto" w:sz="4" w:space="0"/>
            </w:tcBorders>
            <w:vAlign w:val="center"/>
          </w:tcPr>
          <w:p>
            <w:pPr>
              <w:autoSpaceDE w:val="0"/>
              <w:autoSpaceDN w:val="0"/>
              <w:adjustRightInd w:val="0"/>
              <w:spacing w:line="400" w:lineRule="exact"/>
              <w:jc w:val="left"/>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本地化服务机构及措施（5分）</w:t>
            </w:r>
          </w:p>
        </w:tc>
        <w:tc>
          <w:tcPr>
            <w:tcW w:w="1363"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jc w:val="center"/>
              <w:rPr>
                <w:rFonts w:ascii="宋体" w:hAnsi="宋体" w:eastAsia="宋体" w:cs="宋体"/>
                <w:color w:val="000000"/>
                <w:kern w:val="0"/>
                <w:sz w:val="21"/>
                <w:szCs w:val="21"/>
                <w:highlight w:val="none"/>
                <w:lang w:val="zh-CN"/>
              </w:rPr>
            </w:pPr>
            <w:r>
              <w:rPr>
                <w:rFonts w:hint="eastAsia" w:ascii="宋体" w:hAnsi="宋体" w:eastAsia="宋体" w:cs="宋体"/>
                <w:color w:val="000000"/>
                <w:kern w:val="0"/>
                <w:sz w:val="21"/>
                <w:szCs w:val="21"/>
                <w:highlight w:val="none"/>
              </w:rPr>
              <w:t>本地化服务机构（2分）</w:t>
            </w:r>
          </w:p>
        </w:tc>
        <w:tc>
          <w:tcPr>
            <w:tcW w:w="5355"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jc w:val="left"/>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投标人在项目所在地具备本地化服务机构的得2分，设有合作性服务机构的得1分；（须提供相关证明材料，未提供不得分）</w:t>
            </w:r>
          </w:p>
        </w:tc>
      </w:tr>
      <w:tr>
        <w:tblPrEx>
          <w:tblCellMar>
            <w:top w:w="0" w:type="dxa"/>
            <w:left w:w="108" w:type="dxa"/>
            <w:bottom w:w="0" w:type="dxa"/>
            <w:right w:w="108" w:type="dxa"/>
          </w:tblCellMar>
        </w:tblPrEx>
        <w:trPr>
          <w:trHeight w:val="77" w:hRule="atLeast"/>
        </w:trPr>
        <w:tc>
          <w:tcPr>
            <w:tcW w:w="595" w:type="dxa"/>
            <w:vMerge w:val="continue"/>
            <w:tcBorders>
              <w:left w:val="single" w:color="auto" w:sz="4" w:space="0"/>
              <w:bottom w:val="single" w:color="auto" w:sz="4" w:space="0"/>
              <w:right w:val="single" w:color="auto" w:sz="4" w:space="0"/>
            </w:tcBorders>
            <w:vAlign w:val="center"/>
          </w:tcPr>
          <w:p>
            <w:pPr>
              <w:autoSpaceDE w:val="0"/>
              <w:autoSpaceDN w:val="0"/>
              <w:adjustRightInd w:val="0"/>
              <w:spacing w:line="400" w:lineRule="exact"/>
              <w:ind w:firstLine="210" w:firstLineChars="100"/>
              <w:jc w:val="center"/>
              <w:rPr>
                <w:rFonts w:ascii="宋体" w:hAnsi="宋体" w:eastAsia="宋体" w:cs="宋体"/>
                <w:color w:val="000000"/>
                <w:kern w:val="0"/>
                <w:sz w:val="21"/>
                <w:szCs w:val="21"/>
                <w:highlight w:val="none"/>
              </w:rPr>
            </w:pPr>
          </w:p>
        </w:tc>
        <w:tc>
          <w:tcPr>
            <w:tcW w:w="1159" w:type="dxa"/>
            <w:vMerge w:val="continue"/>
            <w:tcBorders>
              <w:left w:val="nil"/>
              <w:bottom w:val="single" w:color="auto" w:sz="4" w:space="0"/>
              <w:right w:val="single" w:color="auto" w:sz="4" w:space="0"/>
            </w:tcBorders>
            <w:vAlign w:val="center"/>
          </w:tcPr>
          <w:p>
            <w:pPr>
              <w:autoSpaceDE w:val="0"/>
              <w:autoSpaceDN w:val="0"/>
              <w:adjustRightInd w:val="0"/>
              <w:spacing w:line="400" w:lineRule="exact"/>
              <w:jc w:val="left"/>
              <w:rPr>
                <w:rFonts w:ascii="宋体" w:hAnsi="宋体" w:eastAsia="宋体" w:cs="宋体"/>
                <w:color w:val="000000"/>
                <w:kern w:val="0"/>
                <w:sz w:val="21"/>
                <w:szCs w:val="21"/>
                <w:highlight w:val="none"/>
              </w:rPr>
            </w:pPr>
          </w:p>
        </w:tc>
        <w:tc>
          <w:tcPr>
            <w:tcW w:w="1363"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服务措施及承诺</w:t>
            </w:r>
          </w:p>
          <w:p>
            <w:pPr>
              <w:autoSpaceDE w:val="0"/>
              <w:autoSpaceDN w:val="0"/>
              <w:adjustRightInd w:val="0"/>
              <w:spacing w:line="400" w:lineRule="exact"/>
              <w:jc w:val="center"/>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（3分）</w:t>
            </w:r>
          </w:p>
        </w:tc>
        <w:tc>
          <w:tcPr>
            <w:tcW w:w="5355" w:type="dxa"/>
            <w:tcBorders>
              <w:top w:val="single" w:color="auto" w:sz="4" w:space="0"/>
              <w:left w:val="nil"/>
              <w:bottom w:val="single" w:color="auto" w:sz="4" w:space="0"/>
              <w:right w:val="single" w:color="auto" w:sz="4" w:space="0"/>
            </w:tcBorders>
            <w:vAlign w:val="center"/>
          </w:tcPr>
          <w:p>
            <w:pPr>
              <w:autoSpaceDE w:val="0"/>
              <w:autoSpaceDN w:val="0"/>
              <w:adjustRightInd w:val="0"/>
              <w:spacing w:line="400" w:lineRule="exact"/>
              <w:jc w:val="left"/>
              <w:rPr>
                <w:rFonts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投标人根据项目特点及后续工作的服务措施，制定了后续服务承诺。服务承诺须包含响应时间、服务团队姓名、联系方式等信息及具体服务承诺。后续服务承诺优秀、内容齐全，方案详尽、响应时间及时的得3分；后续服务承诺良好、内容较齐全，方案较详尽、响应时间较及时的得2分；后续服务承诺一般、能基本解决问题的得1分；（未提供不得分）</w:t>
            </w:r>
          </w:p>
        </w:tc>
      </w:tr>
    </w:tbl>
    <w:p>
      <w:pPr>
        <w:pStyle w:val="23"/>
        <w:ind w:firstLine="0" w:firstLineChars="0"/>
        <w:rPr>
          <w:highlight w:val="none"/>
        </w:rPr>
      </w:pPr>
    </w:p>
    <w:p>
      <w:pPr>
        <w:autoSpaceDE w:val="0"/>
        <w:autoSpaceDN w:val="0"/>
        <w:spacing w:line="360" w:lineRule="auto"/>
        <w:ind w:firstLine="480" w:firstLineChars="200"/>
        <w:rPr>
          <w:rFonts w:ascii="宋体" w:hAnsi="宋体" w:cs="宋体"/>
          <w:color w:val="000000"/>
          <w:highlight w:val="none"/>
          <w:shd w:val="clear" w:color="auto" w:fill="FFFFFF"/>
        </w:rPr>
      </w:pPr>
      <w:r>
        <w:rPr>
          <w:rFonts w:hint="eastAsia" w:ascii="宋体" w:hAnsi="Cambria" w:cs="宋体"/>
          <w:color w:val="000000"/>
          <w:kern w:val="0"/>
          <w:highlight w:val="none"/>
        </w:rPr>
        <w:t>19.2</w:t>
      </w:r>
      <w:r>
        <w:rPr>
          <w:rFonts w:hint="eastAsia" w:ascii="宋体" w:hAnsi="宋体" w:cs="宋体"/>
          <w:color w:val="000000"/>
          <w:kern w:val="0"/>
          <w:highlight w:val="none"/>
        </w:rPr>
        <w:t>采用综合评分法的，</w:t>
      </w:r>
      <w:r>
        <w:rPr>
          <w:rFonts w:hint="eastAsia" w:ascii="宋体" w:hAnsi="宋体" w:cs="宋体"/>
          <w:color w:val="000000"/>
          <w:highlight w:val="none"/>
          <w:shd w:val="clear" w:color="auto" w:fill="FFFFFF"/>
        </w:rPr>
        <w:t>评标结果按评审后得分由高到低顺序排列。得分</w:t>
      </w:r>
    </w:p>
    <w:p>
      <w:pPr>
        <w:autoSpaceDE w:val="0"/>
        <w:autoSpaceDN w:val="0"/>
        <w:spacing w:line="360" w:lineRule="auto"/>
        <w:ind w:firstLine="480" w:firstLineChars="200"/>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相同的，按投标报价由低到高顺序排列。得分且投标报价相同的并列。投标文件满足招标文件全部实质性要求，且按照评审因素的量化指标评审得分最高的投标人为排名第一的中标候选人。</w:t>
      </w:r>
    </w:p>
    <w:p>
      <w:pPr>
        <w:autoSpaceDE w:val="0"/>
        <w:autoSpaceDN w:val="0"/>
        <w:spacing w:line="360" w:lineRule="auto"/>
        <w:ind w:firstLine="480" w:firstLineChars="200"/>
        <w:rPr>
          <w:rFonts w:ascii="宋体" w:hAnsi="宋体" w:cs="宋体"/>
          <w:color w:val="000000"/>
          <w:highlight w:val="none"/>
          <w:shd w:val="clear" w:color="auto" w:fill="FFFFFF"/>
        </w:rPr>
      </w:pPr>
      <w:r>
        <w:rPr>
          <w:rFonts w:hint="eastAsia" w:ascii="宋体" w:hAnsi="Cambria" w:cs="宋体"/>
          <w:color w:val="000000"/>
          <w:kern w:val="0"/>
          <w:highlight w:val="none"/>
        </w:rPr>
        <w:t>19.3</w:t>
      </w:r>
      <w:r>
        <w:rPr>
          <w:rFonts w:hint="eastAsia" w:ascii="宋体" w:hAnsi="宋体" w:cs="宋体"/>
          <w:color w:val="000000"/>
          <w:highlight w:val="none"/>
          <w:shd w:val="clear" w:color="auto" w:fill="FFFFFF"/>
        </w:rPr>
        <w:t>评标结果汇总完成后，除下列情形外，任何人不得修改评标结果：</w:t>
      </w:r>
    </w:p>
    <w:p>
      <w:pPr>
        <w:autoSpaceDE w:val="0"/>
        <w:autoSpaceDN w:val="0"/>
        <w:spacing w:line="360" w:lineRule="auto"/>
        <w:ind w:firstLine="480" w:firstLineChars="200"/>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（1）分值汇总计算错误的；</w:t>
      </w:r>
    </w:p>
    <w:p>
      <w:pPr>
        <w:autoSpaceDE w:val="0"/>
        <w:autoSpaceDN w:val="0"/>
        <w:spacing w:line="360" w:lineRule="auto"/>
        <w:ind w:firstLine="480" w:firstLineChars="200"/>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（2）分项评分超出评分标准范围的；</w:t>
      </w:r>
    </w:p>
    <w:p>
      <w:pPr>
        <w:autoSpaceDE w:val="0"/>
        <w:autoSpaceDN w:val="0"/>
        <w:spacing w:line="360" w:lineRule="auto"/>
        <w:ind w:firstLine="480" w:firstLineChars="200"/>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（3）评标委员会成员对客观评审因素评分不一致的；</w:t>
      </w:r>
    </w:p>
    <w:p>
      <w:pPr>
        <w:autoSpaceDE w:val="0"/>
        <w:autoSpaceDN w:val="0"/>
        <w:spacing w:line="360" w:lineRule="auto"/>
        <w:ind w:firstLine="480" w:firstLineChars="200"/>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（4）经评标委员会认定评分畸高、畸低的。</w:t>
      </w:r>
    </w:p>
    <w:p>
      <w:pPr>
        <w:autoSpaceDE w:val="0"/>
        <w:autoSpaceDN w:val="0"/>
        <w:spacing w:line="360" w:lineRule="auto"/>
        <w:ind w:firstLine="480" w:firstLineChars="200"/>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评标报告签署前，经复核发现存在以上情形之一的，评标委员会应当当场修改评标结果，并在评标报告中记载；评标报告签署后，招标人或者招标代理机构发现存在以上情形之一的，应当组织原评标委员会进行重新评审，重新评审改变评标结果的，书面报告本级财政部门。</w:t>
      </w:r>
    </w:p>
    <w:p>
      <w:pPr>
        <w:autoSpaceDE w:val="0"/>
        <w:autoSpaceDN w:val="0"/>
        <w:spacing w:line="360" w:lineRule="auto"/>
        <w:ind w:firstLine="480" w:firstLineChars="200"/>
        <w:rPr>
          <w:highlight w:val="none"/>
          <w:lang w:val="zh-CN"/>
        </w:rPr>
      </w:pPr>
      <w:r>
        <w:rPr>
          <w:rFonts w:hint="eastAsia" w:ascii="宋体" w:hAnsi="宋体" w:cs="宋体"/>
          <w:color w:val="000000"/>
          <w:highlight w:val="none"/>
          <w:shd w:val="clear" w:color="auto" w:fill="FFFFFF"/>
        </w:rPr>
        <w:t>投标人对以上情形提出质疑的，招标人或者招标代理机构可以组织原评标委员会进行重新评审，重新评审改变评标结果的，应当书面报告本级财政部门。</w:t>
      </w:r>
      <w:bookmarkStart w:id="308" w:name="_Toc478561484"/>
      <w:bookmarkStart w:id="309" w:name="_Toc18488"/>
      <w:bookmarkStart w:id="310" w:name="_Toc478561547"/>
      <w:bookmarkStart w:id="311" w:name="_Toc3439"/>
      <w:bookmarkStart w:id="312" w:name="_Toc15700"/>
      <w:bookmarkStart w:id="313" w:name="_Toc442450467"/>
      <w:bookmarkStart w:id="314" w:name="_Toc478562302"/>
      <w:bookmarkStart w:id="315" w:name="_Toc7388"/>
      <w:bookmarkStart w:id="316" w:name="_Toc478628089"/>
      <w:bookmarkStart w:id="317" w:name="_Toc8827"/>
    </w:p>
    <w:p>
      <w:pPr>
        <w:pStyle w:val="22"/>
        <w:outlineLvl w:val="1"/>
        <w:rPr>
          <w:highlight w:val="none"/>
          <w:lang w:val="zh-CN"/>
        </w:rPr>
      </w:pPr>
      <w:bookmarkStart w:id="318" w:name="_Toc7988"/>
      <w:r>
        <w:rPr>
          <w:rFonts w:hint="eastAsia"/>
          <w:highlight w:val="none"/>
          <w:lang w:val="zh-CN"/>
        </w:rPr>
        <w:t>七、定</w:t>
      </w:r>
      <w:r>
        <w:rPr>
          <w:rFonts w:cs="Cambria"/>
          <w:highlight w:val="none"/>
        </w:rPr>
        <w:t xml:space="preserve"> </w:t>
      </w:r>
      <w:r>
        <w:rPr>
          <w:rFonts w:hint="eastAsia"/>
          <w:highlight w:val="none"/>
          <w:lang w:val="zh-CN"/>
        </w:rPr>
        <w:t>标</w:t>
      </w:r>
      <w:bookmarkEnd w:id="308"/>
      <w:bookmarkEnd w:id="309"/>
      <w:bookmarkEnd w:id="310"/>
      <w:bookmarkEnd w:id="311"/>
      <w:bookmarkEnd w:id="312"/>
      <w:bookmarkEnd w:id="313"/>
      <w:bookmarkEnd w:id="314"/>
      <w:bookmarkEnd w:id="315"/>
      <w:bookmarkEnd w:id="316"/>
      <w:bookmarkEnd w:id="317"/>
      <w:bookmarkEnd w:id="318"/>
    </w:p>
    <w:p>
      <w:pPr>
        <w:pStyle w:val="22"/>
        <w:jc w:val="left"/>
        <w:outlineLvl w:val="2"/>
        <w:rPr>
          <w:rFonts w:ascii="宋体" w:hAnsi="宋体"/>
          <w:sz w:val="32"/>
          <w:highlight w:val="none"/>
          <w:lang w:val="zh-CN"/>
        </w:rPr>
      </w:pPr>
      <w:bookmarkStart w:id="319" w:name="_Toc442450468"/>
      <w:bookmarkStart w:id="320" w:name="_Toc478628090"/>
      <w:bookmarkStart w:id="321" w:name="_Toc19647"/>
      <w:bookmarkStart w:id="322" w:name="_Toc13731"/>
      <w:bookmarkStart w:id="323" w:name="_Toc24939"/>
      <w:bookmarkStart w:id="324" w:name="_Toc478561548"/>
      <w:bookmarkStart w:id="325" w:name="_Toc478561485"/>
      <w:bookmarkStart w:id="326" w:name="_Toc30781"/>
      <w:bookmarkStart w:id="327" w:name="_Toc478562303"/>
      <w:bookmarkStart w:id="328" w:name="_Toc7908"/>
      <w:bookmarkStart w:id="329" w:name="_Toc8733"/>
      <w:r>
        <w:rPr>
          <w:rFonts w:ascii="宋体" w:hAnsi="宋体"/>
          <w:sz w:val="32"/>
          <w:highlight w:val="none"/>
          <w:lang w:val="zh-CN"/>
        </w:rPr>
        <w:t>20.</w:t>
      </w:r>
      <w:r>
        <w:rPr>
          <w:rFonts w:hint="eastAsia" w:ascii="宋体" w:hAnsi="宋体"/>
          <w:sz w:val="32"/>
          <w:highlight w:val="none"/>
          <w:lang w:val="zh-CN"/>
        </w:rPr>
        <w:t>推荐并确定中标人</w:t>
      </w:r>
      <w:bookmarkEnd w:id="319"/>
      <w:bookmarkEnd w:id="320"/>
      <w:bookmarkEnd w:id="321"/>
      <w:bookmarkEnd w:id="322"/>
      <w:bookmarkEnd w:id="323"/>
      <w:bookmarkEnd w:id="324"/>
      <w:bookmarkEnd w:id="325"/>
      <w:bookmarkEnd w:id="326"/>
      <w:bookmarkEnd w:id="327"/>
      <w:bookmarkEnd w:id="328"/>
      <w:bookmarkEnd w:id="329"/>
    </w:p>
    <w:p>
      <w:pPr>
        <w:autoSpaceDE w:val="0"/>
        <w:autoSpaceDN w:val="0"/>
        <w:adjustRightInd w:val="0"/>
        <w:spacing w:line="400" w:lineRule="exact"/>
        <w:ind w:firstLine="480" w:firstLineChars="200"/>
        <w:rPr>
          <w:rFonts w:ascii="宋体" w:hAnsi="宋体" w:eastAsia="宋体" w:cs="宋体"/>
          <w:kern w:val="0"/>
          <w:highlight w:val="none"/>
        </w:rPr>
      </w:pPr>
      <w:r>
        <w:rPr>
          <w:rFonts w:hint="eastAsia" w:ascii="宋体" w:hAnsi="宋体" w:eastAsia="宋体" w:cs="宋体"/>
          <w:kern w:val="0"/>
          <w:highlight w:val="none"/>
        </w:rPr>
        <w:t>20.1</w:t>
      </w:r>
      <w:r>
        <w:rPr>
          <w:rFonts w:hint="eastAsia" w:ascii="宋体" w:hAnsi="宋体" w:eastAsia="宋体" w:cs="宋体"/>
          <w:kern w:val="0"/>
          <w:highlight w:val="none"/>
          <w:lang w:val="zh-CN"/>
        </w:rPr>
        <w:t>评标委员会根据评审总得分由高到低排序推荐中标候选人，并由招标人按顺序确定中标人。</w:t>
      </w:r>
    </w:p>
    <w:p>
      <w:pPr>
        <w:autoSpaceDE w:val="0"/>
        <w:autoSpaceDN w:val="0"/>
        <w:adjustRightInd w:val="0"/>
        <w:spacing w:line="400" w:lineRule="exact"/>
        <w:ind w:firstLine="480" w:firstLineChars="200"/>
        <w:rPr>
          <w:rFonts w:ascii="宋体" w:hAnsi="Calibri" w:cs="宋体"/>
          <w:kern w:val="0"/>
          <w:highlight w:val="none"/>
          <w:lang w:val="zh-CN"/>
        </w:rPr>
      </w:pPr>
      <w:r>
        <w:rPr>
          <w:rFonts w:hint="eastAsia" w:ascii="宋体" w:hAnsi="宋体" w:eastAsia="宋体" w:cs="宋体"/>
          <w:kern w:val="0"/>
          <w:highlight w:val="none"/>
        </w:rPr>
        <w:t>20.2</w:t>
      </w:r>
      <w:r>
        <w:rPr>
          <w:rFonts w:hint="eastAsia" w:ascii="宋体" w:hAnsi="宋体" w:eastAsia="宋体" w:cs="宋体"/>
          <w:kern w:val="0"/>
          <w:highlight w:val="none"/>
          <w:lang w:val="zh-CN"/>
        </w:rPr>
        <w:t>中</w:t>
      </w:r>
      <w:r>
        <w:rPr>
          <w:rFonts w:hint="eastAsia" w:ascii="宋体" w:hAnsi="Calibri" w:cs="宋体"/>
          <w:kern w:val="0"/>
          <w:highlight w:val="none"/>
          <w:lang w:val="zh-CN"/>
        </w:rPr>
        <w:t>标人因不可抗力或自身原因不能履行合同时，招标人可以按照评审报告推荐的中标候选人名单排序，确定下一候选人为中标人，也可重新开展政府采购活动。</w:t>
      </w:r>
    </w:p>
    <w:p>
      <w:pPr>
        <w:pStyle w:val="22"/>
        <w:jc w:val="left"/>
        <w:outlineLvl w:val="2"/>
        <w:rPr>
          <w:rFonts w:ascii="宋体" w:hAnsi="宋体"/>
          <w:sz w:val="32"/>
          <w:highlight w:val="none"/>
          <w:lang w:val="zh-CN"/>
        </w:rPr>
      </w:pPr>
      <w:bookmarkStart w:id="330" w:name="_Toc442450469"/>
      <w:bookmarkStart w:id="331" w:name="_Toc478561549"/>
      <w:bookmarkStart w:id="332" w:name="_Toc13164"/>
      <w:bookmarkStart w:id="333" w:name="_Toc28603"/>
      <w:bookmarkStart w:id="334" w:name="_Toc478628091"/>
      <w:bookmarkStart w:id="335" w:name="_Toc478561486"/>
      <w:bookmarkStart w:id="336" w:name="_Toc21288"/>
      <w:bookmarkStart w:id="337" w:name="_Toc14234"/>
      <w:bookmarkStart w:id="338" w:name="_Toc24993"/>
      <w:bookmarkStart w:id="339" w:name="_Toc19751"/>
      <w:bookmarkStart w:id="340" w:name="_Toc478562304"/>
      <w:r>
        <w:rPr>
          <w:rFonts w:ascii="宋体" w:hAnsi="宋体"/>
          <w:sz w:val="32"/>
          <w:highlight w:val="none"/>
          <w:lang w:val="zh-CN"/>
        </w:rPr>
        <w:t>21.</w:t>
      </w:r>
      <w:r>
        <w:rPr>
          <w:rFonts w:hint="eastAsia" w:ascii="宋体" w:hAnsi="宋体"/>
          <w:sz w:val="32"/>
          <w:highlight w:val="none"/>
          <w:lang w:val="zh-CN"/>
        </w:rPr>
        <w:t>中标通知</w:t>
      </w:r>
      <w:bookmarkEnd w:id="330"/>
      <w:bookmarkEnd w:id="331"/>
      <w:bookmarkEnd w:id="332"/>
      <w:bookmarkEnd w:id="333"/>
      <w:bookmarkEnd w:id="334"/>
      <w:bookmarkEnd w:id="335"/>
      <w:bookmarkEnd w:id="336"/>
      <w:bookmarkEnd w:id="337"/>
      <w:bookmarkEnd w:id="338"/>
      <w:bookmarkEnd w:id="339"/>
      <w:bookmarkEnd w:id="340"/>
    </w:p>
    <w:p>
      <w:pPr>
        <w:autoSpaceDE w:val="0"/>
        <w:autoSpaceDN w:val="0"/>
        <w:adjustRightInd w:val="0"/>
        <w:spacing w:line="400" w:lineRule="exact"/>
        <w:ind w:firstLine="480" w:firstLineChars="200"/>
        <w:rPr>
          <w:rFonts w:ascii="宋体" w:hAnsi="宋体" w:eastAsia="宋体" w:cs="宋体"/>
          <w:kern w:val="0"/>
          <w:highlight w:val="none"/>
          <w:lang w:val="zh-CN"/>
        </w:rPr>
      </w:pPr>
      <w:r>
        <w:rPr>
          <w:rFonts w:hint="eastAsia" w:ascii="宋体" w:hAnsi="宋体" w:eastAsia="宋体" w:cs="宋体"/>
          <w:kern w:val="0"/>
          <w:highlight w:val="none"/>
        </w:rPr>
        <w:t>21.1</w:t>
      </w:r>
      <w:r>
        <w:rPr>
          <w:rFonts w:hint="eastAsia" w:ascii="宋体" w:hAnsi="宋体" w:eastAsia="宋体" w:cs="宋体"/>
          <w:kern w:val="0"/>
          <w:highlight w:val="none"/>
          <w:lang w:val="zh-CN"/>
        </w:rPr>
        <w:t>招标代理机构自中标人确定结果之日起</w:t>
      </w:r>
      <w:r>
        <w:rPr>
          <w:rFonts w:hint="eastAsia" w:ascii="宋体" w:hAnsi="宋体" w:eastAsia="宋体" w:cs="宋体"/>
          <w:kern w:val="0"/>
          <w:highlight w:val="none"/>
        </w:rPr>
        <w:t>2</w:t>
      </w:r>
      <w:r>
        <w:rPr>
          <w:rFonts w:hint="eastAsia" w:ascii="宋体" w:hAnsi="宋体" w:eastAsia="宋体" w:cs="宋体"/>
          <w:kern w:val="0"/>
          <w:highlight w:val="none"/>
          <w:lang w:val="zh-CN"/>
        </w:rPr>
        <w:t>个工作日内在指定媒体上公示中标结果同时发出《中标通知书》，公示期为1个工作日。</w:t>
      </w:r>
    </w:p>
    <w:p>
      <w:pPr>
        <w:autoSpaceDE w:val="0"/>
        <w:autoSpaceDN w:val="0"/>
        <w:adjustRightInd w:val="0"/>
        <w:spacing w:line="400" w:lineRule="exact"/>
        <w:ind w:firstLine="480" w:firstLineChars="200"/>
        <w:rPr>
          <w:highlight w:val="none"/>
          <w:lang w:val="zh-CN"/>
        </w:rPr>
      </w:pPr>
      <w:r>
        <w:rPr>
          <w:rFonts w:hint="eastAsia" w:ascii="宋体" w:hAnsi="宋体" w:eastAsia="宋体" w:cs="宋体"/>
          <w:kern w:val="0"/>
          <w:highlight w:val="none"/>
        </w:rPr>
        <w:t>21.2</w:t>
      </w:r>
      <w:r>
        <w:rPr>
          <w:rFonts w:hint="eastAsia" w:ascii="宋体" w:hAnsi="宋体" w:eastAsia="宋体" w:cs="宋体"/>
          <w:kern w:val="0"/>
          <w:highlight w:val="none"/>
          <w:lang w:val="zh-CN"/>
        </w:rPr>
        <w:t>《中标通知书》对招标人和中标人具有同等效力，《中标通知书》发出后，招标人</w:t>
      </w:r>
      <w:r>
        <w:rPr>
          <w:rFonts w:hint="eastAsia" w:ascii="宋体" w:hAnsi="Calibri" w:cs="宋体"/>
          <w:kern w:val="0"/>
          <w:highlight w:val="none"/>
          <w:lang w:val="zh-CN"/>
        </w:rPr>
        <w:t>改变中标结果的，或者中标人无正当理由放弃中标项目的，依法承担法律责任。</w:t>
      </w:r>
      <w:bookmarkStart w:id="341" w:name="_Toc478561550"/>
      <w:bookmarkStart w:id="342" w:name="_Toc7645"/>
      <w:bookmarkStart w:id="343" w:name="_Toc21633"/>
      <w:bookmarkStart w:id="344" w:name="_Toc478562305"/>
      <w:bookmarkStart w:id="345" w:name="_Toc11538"/>
      <w:bookmarkStart w:id="346" w:name="_Toc478561487"/>
      <w:bookmarkStart w:id="347" w:name="_Toc26880"/>
      <w:bookmarkStart w:id="348" w:name="_Toc442450470"/>
      <w:bookmarkStart w:id="349" w:name="_Toc11380"/>
      <w:bookmarkStart w:id="350" w:name="_Toc478628092"/>
    </w:p>
    <w:p>
      <w:pPr>
        <w:pStyle w:val="22"/>
        <w:outlineLvl w:val="1"/>
        <w:rPr>
          <w:highlight w:val="none"/>
          <w:lang w:val="zh-CN"/>
        </w:rPr>
      </w:pPr>
      <w:bookmarkStart w:id="351" w:name="_Toc25944"/>
      <w:r>
        <w:rPr>
          <w:rFonts w:hint="eastAsia"/>
          <w:highlight w:val="none"/>
          <w:lang w:val="zh-CN"/>
        </w:rPr>
        <w:t>八、授予合同</w:t>
      </w:r>
      <w:bookmarkEnd w:id="341"/>
      <w:bookmarkEnd w:id="342"/>
      <w:bookmarkEnd w:id="343"/>
      <w:bookmarkEnd w:id="344"/>
      <w:bookmarkEnd w:id="345"/>
      <w:bookmarkEnd w:id="346"/>
      <w:bookmarkEnd w:id="347"/>
      <w:bookmarkEnd w:id="348"/>
      <w:bookmarkEnd w:id="349"/>
      <w:bookmarkEnd w:id="350"/>
      <w:bookmarkEnd w:id="351"/>
    </w:p>
    <w:p>
      <w:pPr>
        <w:pStyle w:val="22"/>
        <w:jc w:val="left"/>
        <w:outlineLvl w:val="2"/>
        <w:rPr>
          <w:rFonts w:ascii="宋体" w:hAnsi="宋体"/>
          <w:sz w:val="32"/>
          <w:highlight w:val="none"/>
          <w:lang w:val="zh-CN"/>
        </w:rPr>
      </w:pPr>
      <w:bookmarkStart w:id="352" w:name="_Toc478562306"/>
      <w:bookmarkStart w:id="353" w:name="_Toc24254"/>
      <w:bookmarkStart w:id="354" w:name="_Toc478628093"/>
      <w:bookmarkStart w:id="355" w:name="_Toc5889"/>
      <w:bookmarkStart w:id="356" w:name="_Toc16061"/>
      <w:bookmarkStart w:id="357" w:name="_Toc30452"/>
      <w:bookmarkStart w:id="358" w:name="_Toc478561488"/>
      <w:bookmarkStart w:id="359" w:name="_Toc21845"/>
      <w:bookmarkStart w:id="360" w:name="_Toc8706"/>
      <w:bookmarkStart w:id="361" w:name="_Toc442450471"/>
      <w:bookmarkStart w:id="362" w:name="_Toc478561551"/>
      <w:r>
        <w:rPr>
          <w:rFonts w:ascii="宋体" w:hAnsi="宋体"/>
          <w:sz w:val="32"/>
          <w:highlight w:val="none"/>
          <w:lang w:val="zh-CN"/>
        </w:rPr>
        <w:t>22.</w:t>
      </w:r>
      <w:r>
        <w:rPr>
          <w:rFonts w:hint="eastAsia" w:ascii="宋体" w:hAnsi="宋体"/>
          <w:sz w:val="32"/>
          <w:highlight w:val="none"/>
          <w:lang w:val="zh-CN"/>
        </w:rPr>
        <w:t>签订合同</w:t>
      </w:r>
      <w:bookmarkEnd w:id="352"/>
      <w:bookmarkEnd w:id="353"/>
      <w:bookmarkEnd w:id="354"/>
      <w:bookmarkEnd w:id="355"/>
      <w:bookmarkEnd w:id="356"/>
      <w:bookmarkEnd w:id="357"/>
      <w:bookmarkEnd w:id="358"/>
      <w:bookmarkEnd w:id="359"/>
      <w:bookmarkEnd w:id="360"/>
      <w:bookmarkEnd w:id="361"/>
      <w:bookmarkEnd w:id="362"/>
    </w:p>
    <w:p>
      <w:pPr>
        <w:autoSpaceDE w:val="0"/>
        <w:autoSpaceDN w:val="0"/>
        <w:adjustRightInd w:val="0"/>
        <w:spacing w:line="400" w:lineRule="exact"/>
        <w:ind w:firstLine="240" w:firstLineChars="100"/>
        <w:rPr>
          <w:rFonts w:ascii="Calibri" w:hAnsi="Calibri" w:cs="Calibri"/>
          <w:kern w:val="0"/>
          <w:highlight w:val="none"/>
        </w:rPr>
      </w:pPr>
    </w:p>
    <w:p>
      <w:pPr>
        <w:autoSpaceDE w:val="0"/>
        <w:autoSpaceDN w:val="0"/>
        <w:adjustRightInd w:val="0"/>
        <w:spacing w:line="400" w:lineRule="exact"/>
        <w:ind w:firstLine="480" w:firstLineChars="200"/>
        <w:rPr>
          <w:rFonts w:ascii="宋体" w:hAnsi="宋体" w:eastAsia="宋体" w:cs="宋体"/>
          <w:kern w:val="0"/>
          <w:highlight w:val="none"/>
        </w:rPr>
      </w:pPr>
      <w:r>
        <w:rPr>
          <w:rFonts w:hint="eastAsia" w:ascii="宋体" w:hAnsi="宋体" w:eastAsia="宋体" w:cs="宋体"/>
          <w:kern w:val="0"/>
          <w:highlight w:val="none"/>
        </w:rPr>
        <w:t>22.1招标人与中标人双方应当自《中标通知书》发出之日起30日内，签订中标合同，送招标代理机构审核并备案。</w:t>
      </w:r>
    </w:p>
    <w:p>
      <w:pPr>
        <w:autoSpaceDE w:val="0"/>
        <w:autoSpaceDN w:val="0"/>
        <w:spacing w:line="360" w:lineRule="auto"/>
        <w:ind w:firstLine="480" w:firstLineChars="200"/>
        <w:rPr>
          <w:rFonts w:ascii="宋体" w:hAnsi="宋体" w:cs="宋体"/>
          <w:color w:val="000000"/>
          <w:kern w:val="0"/>
          <w:highlight w:val="none"/>
          <w:lang w:val="zh-CN"/>
        </w:rPr>
      </w:pPr>
      <w:r>
        <w:rPr>
          <w:rFonts w:hint="eastAsia" w:ascii="宋体" w:hAnsi="宋体" w:eastAsia="宋体" w:cs="宋体"/>
          <w:kern w:val="0"/>
          <w:highlight w:val="none"/>
        </w:rPr>
        <w:t>22.2</w:t>
      </w:r>
      <w:r>
        <w:rPr>
          <w:rFonts w:hint="eastAsia" w:ascii="宋体" w:hAnsi="宋体" w:cs="宋体"/>
          <w:color w:val="000000"/>
          <w:kern w:val="0"/>
          <w:highlight w:val="none"/>
          <w:lang w:val="zh-CN"/>
        </w:rPr>
        <w:t>签订合同时，可将中标人的投标保证金转为中标人的履约保证金或中标人应当以支票、汇票、本票等非现金形式向采购人指定的账户交纳履约保证金。履约保证金的数额由</w:t>
      </w:r>
      <w:r>
        <w:rPr>
          <w:rFonts w:hint="eastAsia" w:ascii="宋体" w:hAnsi="宋体" w:cs="宋体"/>
          <w:color w:val="000000"/>
          <w:kern w:val="0"/>
          <w:highlight w:val="none"/>
        </w:rPr>
        <w:t>招标</w:t>
      </w:r>
      <w:r>
        <w:rPr>
          <w:rFonts w:hint="eastAsia" w:ascii="宋体" w:hAnsi="宋体" w:cs="宋体"/>
          <w:color w:val="000000"/>
          <w:kern w:val="0"/>
          <w:highlight w:val="none"/>
          <w:lang w:val="zh-CN"/>
        </w:rPr>
        <w:t>人确定，但不得超出采购合同总金额的10%。</w:t>
      </w:r>
    </w:p>
    <w:p>
      <w:pPr>
        <w:autoSpaceDE w:val="0"/>
        <w:autoSpaceDN w:val="0"/>
        <w:adjustRightInd w:val="0"/>
        <w:spacing w:line="400" w:lineRule="exact"/>
        <w:ind w:firstLine="480" w:firstLineChars="200"/>
        <w:rPr>
          <w:rFonts w:ascii="宋体" w:hAnsi="宋体" w:eastAsia="宋体" w:cs="宋体"/>
          <w:kern w:val="0"/>
          <w:highlight w:val="none"/>
        </w:rPr>
      </w:pPr>
      <w:r>
        <w:rPr>
          <w:rFonts w:hint="eastAsia" w:ascii="宋体" w:hAnsi="宋体" w:eastAsia="宋体" w:cs="宋体"/>
          <w:kern w:val="0"/>
          <w:highlight w:val="none"/>
        </w:rPr>
        <w:t>22.3中标人在法定期限内无正当理由拒签合同的，按违约处理。同时，招标代理机构和招标人可依评标排序重新确定中标人，并协调双方签订中标合同，或重新组织招标活动。</w:t>
      </w:r>
    </w:p>
    <w:p>
      <w:pPr>
        <w:autoSpaceDE w:val="0"/>
        <w:autoSpaceDN w:val="0"/>
        <w:adjustRightInd w:val="0"/>
        <w:spacing w:line="400" w:lineRule="exact"/>
        <w:ind w:firstLine="480" w:firstLineChars="200"/>
        <w:rPr>
          <w:rFonts w:ascii="宋体" w:hAnsi="宋体" w:eastAsia="宋体" w:cs="宋体"/>
          <w:kern w:val="0"/>
          <w:highlight w:val="none"/>
        </w:rPr>
      </w:pPr>
      <w:r>
        <w:rPr>
          <w:rFonts w:hint="eastAsia" w:ascii="宋体" w:hAnsi="宋体" w:eastAsia="宋体" w:cs="宋体"/>
          <w:kern w:val="0"/>
          <w:highlight w:val="none"/>
        </w:rPr>
        <w:t>22.4招标人不得向中标人提出任何不合理的要求作为订立合同的条件，招标人和中标人不得私下订立背离合同实质性内容的协议。</w:t>
      </w:r>
    </w:p>
    <w:p>
      <w:pPr>
        <w:autoSpaceDE w:val="0"/>
        <w:autoSpaceDN w:val="0"/>
        <w:adjustRightInd w:val="0"/>
        <w:spacing w:line="400" w:lineRule="exact"/>
        <w:ind w:firstLine="480" w:firstLineChars="200"/>
        <w:rPr>
          <w:rFonts w:ascii="宋体" w:hAnsi="宋体" w:eastAsia="宋体" w:cs="宋体"/>
          <w:kern w:val="0"/>
          <w:highlight w:val="none"/>
        </w:rPr>
      </w:pPr>
      <w:r>
        <w:rPr>
          <w:rFonts w:hint="eastAsia" w:ascii="宋体" w:hAnsi="宋体" w:eastAsia="宋体" w:cs="宋体"/>
          <w:kern w:val="0"/>
          <w:highlight w:val="none"/>
        </w:rPr>
        <w:t>22.5招标文件、中标人的投标文件、《中标通知书》及其澄清、说明文件、承诺等，均为签订中标合同的依据，作为中标合同的组成部分。</w:t>
      </w:r>
    </w:p>
    <w:p>
      <w:pPr>
        <w:autoSpaceDE w:val="0"/>
        <w:autoSpaceDN w:val="0"/>
        <w:adjustRightInd w:val="0"/>
        <w:spacing w:line="400" w:lineRule="exact"/>
        <w:ind w:firstLine="480" w:firstLineChars="200"/>
        <w:rPr>
          <w:rFonts w:ascii="宋体" w:hAnsi="宋体" w:eastAsia="宋体" w:cs="宋体"/>
          <w:highlight w:val="none"/>
          <w:lang w:val="zh-CN"/>
        </w:rPr>
      </w:pPr>
      <w:r>
        <w:rPr>
          <w:rFonts w:hint="eastAsia" w:ascii="宋体" w:hAnsi="宋体" w:eastAsia="宋体" w:cs="宋体"/>
          <w:kern w:val="0"/>
          <w:highlight w:val="none"/>
        </w:rPr>
        <w:t>22.6中标合同签订之日起2个工作日内，由招标代理机构将中标合同在青海省政府采购网上公告，但中标合同中涉及国家秘密、商业秘密的内容除外（若中标合同未及时送达至招标代理机构备案的，合同公告发布日期需以移交备案时间为准）。</w:t>
      </w:r>
      <w:bookmarkStart w:id="363" w:name="_Toc442450472"/>
      <w:bookmarkStart w:id="364" w:name="_Toc14327"/>
      <w:bookmarkStart w:id="365" w:name="_Toc478562307"/>
      <w:bookmarkStart w:id="366" w:name="_Toc562"/>
      <w:bookmarkStart w:id="367" w:name="_Toc24311"/>
      <w:bookmarkStart w:id="368" w:name="_Toc478561489"/>
      <w:bookmarkStart w:id="369" w:name="_Toc8014"/>
      <w:bookmarkStart w:id="370" w:name="_Toc478561552"/>
      <w:bookmarkStart w:id="371" w:name="_Toc478628094"/>
      <w:bookmarkStart w:id="372" w:name="_Toc16147"/>
    </w:p>
    <w:p>
      <w:pPr>
        <w:pStyle w:val="22"/>
        <w:outlineLvl w:val="1"/>
        <w:rPr>
          <w:highlight w:val="none"/>
          <w:lang w:val="zh-CN"/>
        </w:rPr>
      </w:pPr>
      <w:bookmarkStart w:id="373" w:name="_Toc10828"/>
      <w:r>
        <w:rPr>
          <w:rFonts w:hint="eastAsia"/>
          <w:highlight w:val="none"/>
          <w:lang w:val="zh-CN"/>
        </w:rPr>
        <w:t>九、废标</w:t>
      </w:r>
      <w:bookmarkEnd w:id="363"/>
      <w:bookmarkEnd w:id="364"/>
      <w:bookmarkEnd w:id="365"/>
      <w:bookmarkEnd w:id="366"/>
      <w:bookmarkEnd w:id="367"/>
      <w:bookmarkEnd w:id="368"/>
      <w:bookmarkEnd w:id="369"/>
      <w:bookmarkEnd w:id="370"/>
      <w:bookmarkEnd w:id="371"/>
      <w:bookmarkEnd w:id="372"/>
      <w:bookmarkEnd w:id="373"/>
    </w:p>
    <w:p>
      <w:pPr>
        <w:pStyle w:val="22"/>
        <w:jc w:val="left"/>
        <w:outlineLvl w:val="2"/>
        <w:rPr>
          <w:rFonts w:ascii="宋体" w:hAnsi="宋体"/>
          <w:sz w:val="32"/>
          <w:highlight w:val="none"/>
          <w:lang w:val="zh-CN"/>
        </w:rPr>
      </w:pPr>
      <w:bookmarkStart w:id="374" w:name="_Toc28078"/>
      <w:bookmarkStart w:id="375" w:name="_Toc478561553"/>
      <w:bookmarkStart w:id="376" w:name="_Toc478561490"/>
      <w:bookmarkStart w:id="377" w:name="_Toc478628095"/>
      <w:bookmarkStart w:id="378" w:name="_Toc28298"/>
      <w:bookmarkStart w:id="379" w:name="_Toc478562308"/>
      <w:bookmarkStart w:id="380" w:name="_Toc26673"/>
      <w:bookmarkStart w:id="381" w:name="_Toc25847"/>
      <w:bookmarkStart w:id="382" w:name="_Toc442450473"/>
      <w:bookmarkStart w:id="383" w:name="_Toc20893"/>
      <w:bookmarkStart w:id="384" w:name="_Toc19306"/>
      <w:r>
        <w:rPr>
          <w:rFonts w:ascii="宋体" w:hAnsi="宋体"/>
          <w:sz w:val="32"/>
          <w:highlight w:val="none"/>
          <w:lang w:val="zh-CN"/>
        </w:rPr>
        <w:t xml:space="preserve">23. </w:t>
      </w:r>
      <w:r>
        <w:rPr>
          <w:rFonts w:hint="eastAsia" w:ascii="宋体" w:hAnsi="宋体"/>
          <w:sz w:val="32"/>
          <w:highlight w:val="none"/>
          <w:lang w:val="zh-CN"/>
        </w:rPr>
        <w:t>废标情形</w:t>
      </w:r>
      <w:bookmarkEnd w:id="374"/>
      <w:bookmarkEnd w:id="375"/>
      <w:bookmarkEnd w:id="376"/>
      <w:bookmarkEnd w:id="377"/>
      <w:bookmarkEnd w:id="378"/>
      <w:bookmarkEnd w:id="379"/>
      <w:bookmarkEnd w:id="380"/>
      <w:bookmarkEnd w:id="381"/>
      <w:bookmarkEnd w:id="382"/>
      <w:bookmarkEnd w:id="383"/>
      <w:bookmarkEnd w:id="384"/>
    </w:p>
    <w:p>
      <w:pPr>
        <w:autoSpaceDE w:val="0"/>
        <w:autoSpaceDN w:val="0"/>
        <w:adjustRightInd w:val="0"/>
        <w:spacing w:line="400" w:lineRule="exact"/>
        <w:ind w:firstLine="480" w:firstLineChars="200"/>
        <w:rPr>
          <w:rFonts w:ascii="宋体" w:hAnsi="宋体" w:eastAsia="宋体" w:cs="宋体"/>
          <w:kern w:val="0"/>
          <w:highlight w:val="none"/>
        </w:rPr>
      </w:pPr>
      <w:r>
        <w:rPr>
          <w:rFonts w:hint="eastAsia" w:ascii="宋体" w:hAnsi="宋体" w:eastAsia="宋体" w:cs="宋体"/>
          <w:kern w:val="0"/>
          <w:highlight w:val="none"/>
        </w:rPr>
        <w:t>23.1</w:t>
      </w:r>
      <w:r>
        <w:rPr>
          <w:rFonts w:hint="eastAsia" w:ascii="宋体" w:hAnsi="宋体" w:eastAsia="宋体" w:cs="宋体"/>
          <w:kern w:val="0"/>
          <w:highlight w:val="none"/>
          <w:lang w:val="zh-CN"/>
        </w:rPr>
        <w:t>在招标招标中，出现下列情形之一的，应予废标：</w:t>
      </w:r>
    </w:p>
    <w:p>
      <w:pPr>
        <w:autoSpaceDE w:val="0"/>
        <w:autoSpaceDN w:val="0"/>
        <w:adjustRightInd w:val="0"/>
        <w:spacing w:line="400" w:lineRule="exact"/>
        <w:ind w:firstLine="480" w:firstLineChars="200"/>
        <w:rPr>
          <w:rFonts w:ascii="宋体" w:hAnsi="宋体" w:eastAsia="宋体" w:cs="宋体"/>
          <w:kern w:val="0"/>
          <w:highlight w:val="none"/>
        </w:rPr>
      </w:pPr>
      <w:r>
        <w:rPr>
          <w:rFonts w:hint="eastAsia" w:ascii="宋体" w:hAnsi="宋体" w:eastAsia="宋体" w:cs="宋体"/>
          <w:kern w:val="0"/>
          <w:highlight w:val="none"/>
          <w:lang w:val="zh-CN"/>
        </w:rPr>
        <w:t>（</w:t>
      </w:r>
      <w:r>
        <w:rPr>
          <w:rFonts w:hint="eastAsia" w:ascii="宋体" w:hAnsi="宋体" w:eastAsia="宋体" w:cs="宋体"/>
          <w:kern w:val="0"/>
          <w:highlight w:val="none"/>
        </w:rPr>
        <w:t>1</w:t>
      </w:r>
      <w:r>
        <w:rPr>
          <w:rFonts w:hint="eastAsia" w:ascii="宋体" w:hAnsi="宋体" w:eastAsia="宋体" w:cs="宋体"/>
          <w:kern w:val="0"/>
          <w:highlight w:val="none"/>
          <w:lang w:val="zh-CN"/>
        </w:rPr>
        <w:t>）符合投标条件的投标人或者对招标文件作出实质性响应的投标人不足三家的。</w:t>
      </w:r>
    </w:p>
    <w:p>
      <w:pPr>
        <w:autoSpaceDE w:val="0"/>
        <w:autoSpaceDN w:val="0"/>
        <w:adjustRightInd w:val="0"/>
        <w:spacing w:line="400" w:lineRule="exact"/>
        <w:ind w:firstLine="480" w:firstLineChars="200"/>
        <w:rPr>
          <w:rFonts w:ascii="宋体" w:hAnsi="宋体" w:eastAsia="宋体" w:cs="宋体"/>
          <w:kern w:val="0"/>
          <w:highlight w:val="none"/>
        </w:rPr>
      </w:pPr>
      <w:r>
        <w:rPr>
          <w:rFonts w:hint="eastAsia" w:ascii="宋体" w:hAnsi="宋体" w:eastAsia="宋体" w:cs="宋体"/>
          <w:kern w:val="0"/>
          <w:highlight w:val="none"/>
          <w:lang w:val="zh-CN"/>
        </w:rPr>
        <w:t>（</w:t>
      </w:r>
      <w:r>
        <w:rPr>
          <w:rFonts w:hint="eastAsia" w:ascii="宋体" w:hAnsi="宋体" w:eastAsia="宋体" w:cs="宋体"/>
          <w:kern w:val="0"/>
          <w:highlight w:val="none"/>
        </w:rPr>
        <w:t>2</w:t>
      </w:r>
      <w:r>
        <w:rPr>
          <w:rFonts w:hint="eastAsia" w:ascii="宋体" w:hAnsi="宋体" w:eastAsia="宋体" w:cs="宋体"/>
          <w:kern w:val="0"/>
          <w:highlight w:val="none"/>
          <w:lang w:val="zh-CN"/>
        </w:rPr>
        <w:t>）出现影响招标活动正常推进的违法、违规行为的。</w:t>
      </w:r>
    </w:p>
    <w:p>
      <w:pPr>
        <w:autoSpaceDE w:val="0"/>
        <w:autoSpaceDN w:val="0"/>
        <w:adjustRightInd w:val="0"/>
        <w:spacing w:line="400" w:lineRule="exact"/>
        <w:ind w:firstLine="480" w:firstLineChars="200"/>
        <w:rPr>
          <w:rFonts w:ascii="宋体" w:hAnsi="宋体" w:eastAsia="宋体" w:cs="宋体"/>
          <w:kern w:val="0"/>
          <w:highlight w:val="none"/>
        </w:rPr>
      </w:pPr>
      <w:r>
        <w:rPr>
          <w:rFonts w:hint="eastAsia" w:ascii="宋体" w:hAnsi="宋体" w:eastAsia="宋体" w:cs="宋体"/>
          <w:kern w:val="0"/>
          <w:highlight w:val="none"/>
          <w:lang w:val="zh-CN"/>
        </w:rPr>
        <w:t>（</w:t>
      </w:r>
      <w:r>
        <w:rPr>
          <w:rFonts w:hint="eastAsia" w:ascii="宋体" w:hAnsi="宋体" w:eastAsia="宋体" w:cs="宋体"/>
          <w:kern w:val="0"/>
          <w:highlight w:val="none"/>
        </w:rPr>
        <w:t>3</w:t>
      </w:r>
      <w:r>
        <w:rPr>
          <w:rFonts w:hint="eastAsia" w:ascii="宋体" w:hAnsi="宋体" w:eastAsia="宋体" w:cs="宋体"/>
          <w:kern w:val="0"/>
          <w:highlight w:val="none"/>
          <w:lang w:val="zh-CN"/>
        </w:rPr>
        <w:t>）投标人的报价均超出招标预算额度，招标人不能支付的。</w:t>
      </w:r>
    </w:p>
    <w:p>
      <w:pPr>
        <w:autoSpaceDE w:val="0"/>
        <w:autoSpaceDN w:val="0"/>
        <w:adjustRightInd w:val="0"/>
        <w:spacing w:line="400" w:lineRule="exact"/>
        <w:ind w:firstLine="480" w:firstLineChars="200"/>
        <w:rPr>
          <w:rFonts w:ascii="宋体" w:hAnsi="宋体" w:eastAsia="宋体" w:cs="宋体"/>
          <w:kern w:val="0"/>
          <w:highlight w:val="none"/>
        </w:rPr>
      </w:pPr>
      <w:r>
        <w:rPr>
          <w:rFonts w:hint="eastAsia" w:ascii="宋体" w:hAnsi="宋体" w:eastAsia="宋体" w:cs="宋体"/>
          <w:kern w:val="0"/>
          <w:highlight w:val="none"/>
          <w:lang w:val="zh-CN"/>
        </w:rPr>
        <w:t>（</w:t>
      </w:r>
      <w:r>
        <w:rPr>
          <w:rFonts w:hint="eastAsia" w:ascii="宋体" w:hAnsi="宋体" w:eastAsia="宋体" w:cs="宋体"/>
          <w:kern w:val="0"/>
          <w:highlight w:val="none"/>
        </w:rPr>
        <w:t>4</w:t>
      </w:r>
      <w:r>
        <w:rPr>
          <w:rFonts w:hint="eastAsia" w:ascii="宋体" w:hAnsi="宋体" w:eastAsia="宋体" w:cs="宋体"/>
          <w:kern w:val="0"/>
          <w:highlight w:val="none"/>
          <w:lang w:val="zh-CN"/>
        </w:rPr>
        <w:t>）因重大变故，招标任务取消的。</w:t>
      </w:r>
    </w:p>
    <w:p>
      <w:pPr>
        <w:autoSpaceDE w:val="0"/>
        <w:autoSpaceDN w:val="0"/>
        <w:adjustRightInd w:val="0"/>
        <w:spacing w:line="400" w:lineRule="exact"/>
        <w:ind w:firstLine="480" w:firstLineChars="200"/>
        <w:rPr>
          <w:highlight w:val="none"/>
          <w:lang w:val="zh-CN"/>
        </w:rPr>
      </w:pPr>
      <w:r>
        <w:rPr>
          <w:rFonts w:hint="eastAsia" w:ascii="宋体" w:hAnsi="宋体" w:eastAsia="宋体" w:cs="宋体"/>
          <w:kern w:val="0"/>
          <w:highlight w:val="none"/>
        </w:rPr>
        <w:t>23.2</w:t>
      </w:r>
      <w:r>
        <w:rPr>
          <w:rFonts w:hint="eastAsia" w:ascii="宋体" w:hAnsi="宋体" w:eastAsia="宋体" w:cs="宋体"/>
          <w:kern w:val="0"/>
          <w:highlight w:val="none"/>
          <w:lang w:val="zh-CN"/>
        </w:rPr>
        <w:t>废标后，由招标</w:t>
      </w:r>
      <w:r>
        <w:rPr>
          <w:rFonts w:hint="eastAsia" w:ascii="宋体" w:hAnsi="Calibri" w:cs="宋体"/>
          <w:kern w:val="0"/>
          <w:highlight w:val="none"/>
          <w:lang w:val="zh-CN"/>
        </w:rPr>
        <w:t>代理机构发布废标公告。</w:t>
      </w:r>
      <w:bookmarkStart w:id="385" w:name="_Toc20063"/>
      <w:bookmarkStart w:id="386" w:name="_Toc478628096"/>
      <w:bookmarkStart w:id="387" w:name="_Toc478562309"/>
      <w:bookmarkStart w:id="388" w:name="_Toc478561554"/>
      <w:bookmarkStart w:id="389" w:name="_Toc23960"/>
      <w:bookmarkStart w:id="390" w:name="_Toc19592"/>
      <w:bookmarkStart w:id="391" w:name="_Toc478561491"/>
      <w:bookmarkStart w:id="392" w:name="_Toc16229"/>
      <w:bookmarkStart w:id="393" w:name="_Toc28497"/>
      <w:bookmarkStart w:id="394" w:name="_Toc442450474"/>
    </w:p>
    <w:p>
      <w:pPr>
        <w:pStyle w:val="22"/>
        <w:outlineLvl w:val="1"/>
        <w:rPr>
          <w:highlight w:val="none"/>
          <w:lang w:val="zh-CN"/>
        </w:rPr>
      </w:pPr>
      <w:bookmarkStart w:id="395" w:name="_Toc2426"/>
      <w:r>
        <w:rPr>
          <w:rFonts w:hint="eastAsia"/>
          <w:highlight w:val="none"/>
          <w:lang w:val="zh-CN"/>
        </w:rPr>
        <w:t>十、处罚</w:t>
      </w:r>
      <w:bookmarkEnd w:id="385"/>
      <w:bookmarkEnd w:id="386"/>
      <w:bookmarkEnd w:id="387"/>
      <w:bookmarkEnd w:id="388"/>
      <w:bookmarkEnd w:id="389"/>
      <w:bookmarkEnd w:id="390"/>
      <w:bookmarkEnd w:id="391"/>
      <w:bookmarkEnd w:id="392"/>
      <w:bookmarkEnd w:id="393"/>
      <w:bookmarkEnd w:id="394"/>
      <w:bookmarkEnd w:id="395"/>
    </w:p>
    <w:p>
      <w:pPr>
        <w:pStyle w:val="22"/>
        <w:jc w:val="left"/>
        <w:outlineLvl w:val="2"/>
        <w:rPr>
          <w:rFonts w:ascii="宋体" w:hAnsi="宋体"/>
          <w:sz w:val="32"/>
          <w:highlight w:val="none"/>
          <w:lang w:val="zh-CN"/>
        </w:rPr>
      </w:pPr>
      <w:bookmarkStart w:id="396" w:name="_Toc1936"/>
      <w:bookmarkStart w:id="397" w:name="_Toc12717"/>
      <w:bookmarkStart w:id="398" w:name="_Toc478561555"/>
      <w:bookmarkStart w:id="399" w:name="_Toc27879"/>
      <w:bookmarkStart w:id="400" w:name="_Toc442450475"/>
      <w:bookmarkStart w:id="401" w:name="_Toc478561492"/>
      <w:bookmarkStart w:id="402" w:name="_Toc478628097"/>
      <w:bookmarkStart w:id="403" w:name="_Toc18863"/>
      <w:bookmarkStart w:id="404" w:name="_Toc9131"/>
      <w:bookmarkStart w:id="405" w:name="_Toc478562310"/>
      <w:bookmarkStart w:id="406" w:name="_Toc7857"/>
      <w:r>
        <w:rPr>
          <w:rFonts w:ascii="宋体" w:hAnsi="宋体"/>
          <w:sz w:val="32"/>
          <w:highlight w:val="none"/>
          <w:lang w:val="zh-CN"/>
        </w:rPr>
        <w:t>24.</w:t>
      </w:r>
      <w:r>
        <w:rPr>
          <w:rFonts w:hint="eastAsia" w:ascii="宋体" w:hAnsi="宋体"/>
          <w:sz w:val="32"/>
          <w:highlight w:val="none"/>
          <w:lang w:val="zh-CN"/>
        </w:rPr>
        <w:t>处罚情形</w:t>
      </w:r>
      <w:bookmarkEnd w:id="396"/>
      <w:bookmarkEnd w:id="397"/>
      <w:bookmarkEnd w:id="398"/>
      <w:bookmarkEnd w:id="399"/>
      <w:bookmarkEnd w:id="400"/>
      <w:bookmarkEnd w:id="401"/>
      <w:bookmarkEnd w:id="402"/>
      <w:bookmarkEnd w:id="403"/>
      <w:bookmarkEnd w:id="404"/>
      <w:bookmarkEnd w:id="405"/>
      <w:bookmarkEnd w:id="406"/>
    </w:p>
    <w:p>
      <w:pPr>
        <w:autoSpaceDE w:val="0"/>
        <w:autoSpaceDN w:val="0"/>
        <w:adjustRightInd w:val="0"/>
        <w:spacing w:line="400" w:lineRule="exact"/>
        <w:ind w:firstLine="480" w:firstLineChars="200"/>
        <w:rPr>
          <w:rFonts w:ascii="宋体" w:hAnsi="宋体" w:eastAsia="宋体" w:cs="宋体"/>
          <w:kern w:val="0"/>
          <w:highlight w:val="none"/>
        </w:rPr>
      </w:pPr>
      <w:r>
        <w:rPr>
          <w:rFonts w:hint="eastAsia" w:ascii="宋体" w:hAnsi="宋体" w:eastAsia="宋体" w:cs="宋体"/>
          <w:kern w:val="0"/>
          <w:highlight w:val="none"/>
          <w:lang w:val="zh-CN"/>
        </w:rPr>
        <w:t>中标人有下列情形之一的，中标无效，投标保证金不予退还。情节严重的，报同级财政部门依法进行处理：</w:t>
      </w:r>
    </w:p>
    <w:p>
      <w:pPr>
        <w:autoSpaceDE w:val="0"/>
        <w:autoSpaceDN w:val="0"/>
        <w:adjustRightInd w:val="0"/>
        <w:spacing w:line="400" w:lineRule="exact"/>
        <w:ind w:firstLine="480" w:firstLineChars="200"/>
        <w:rPr>
          <w:rFonts w:ascii="宋体" w:hAnsi="宋体" w:eastAsia="宋体" w:cs="宋体"/>
          <w:kern w:val="0"/>
          <w:highlight w:val="none"/>
        </w:rPr>
      </w:pPr>
      <w:r>
        <w:rPr>
          <w:rFonts w:hint="eastAsia" w:ascii="宋体" w:hAnsi="宋体" w:eastAsia="宋体" w:cs="宋体"/>
          <w:kern w:val="0"/>
          <w:highlight w:val="none"/>
        </w:rPr>
        <w:t>24.1</w:t>
      </w:r>
      <w:r>
        <w:rPr>
          <w:rFonts w:hint="eastAsia" w:ascii="宋体" w:hAnsi="宋体" w:eastAsia="宋体" w:cs="宋体"/>
          <w:kern w:val="0"/>
          <w:highlight w:val="none"/>
          <w:lang w:val="zh-CN"/>
        </w:rPr>
        <w:t>投标人在投标截止期后撤回其投标的。</w:t>
      </w:r>
    </w:p>
    <w:p>
      <w:pPr>
        <w:autoSpaceDE w:val="0"/>
        <w:autoSpaceDN w:val="0"/>
        <w:adjustRightInd w:val="0"/>
        <w:spacing w:line="400" w:lineRule="exact"/>
        <w:ind w:firstLine="480" w:firstLineChars="200"/>
        <w:rPr>
          <w:rFonts w:ascii="宋体" w:hAnsi="宋体" w:eastAsia="宋体" w:cs="宋体"/>
          <w:kern w:val="0"/>
          <w:highlight w:val="none"/>
        </w:rPr>
      </w:pPr>
      <w:r>
        <w:rPr>
          <w:rFonts w:hint="eastAsia" w:ascii="宋体" w:hAnsi="宋体" w:eastAsia="宋体" w:cs="宋体"/>
          <w:kern w:val="0"/>
          <w:highlight w:val="none"/>
        </w:rPr>
        <w:t>24.2</w:t>
      </w:r>
      <w:r>
        <w:rPr>
          <w:rFonts w:hint="eastAsia" w:ascii="宋体" w:hAnsi="宋体" w:eastAsia="宋体" w:cs="宋体"/>
          <w:kern w:val="0"/>
          <w:highlight w:val="none"/>
          <w:lang w:val="zh-CN"/>
        </w:rPr>
        <w:t>提供虚假材料谋取中标的。</w:t>
      </w:r>
    </w:p>
    <w:p>
      <w:pPr>
        <w:autoSpaceDE w:val="0"/>
        <w:autoSpaceDN w:val="0"/>
        <w:adjustRightInd w:val="0"/>
        <w:spacing w:line="400" w:lineRule="exact"/>
        <w:ind w:firstLine="480" w:firstLineChars="200"/>
        <w:rPr>
          <w:rFonts w:ascii="宋体" w:hAnsi="宋体" w:eastAsia="宋体" w:cs="宋体"/>
          <w:kern w:val="0"/>
          <w:highlight w:val="none"/>
        </w:rPr>
      </w:pPr>
      <w:r>
        <w:rPr>
          <w:rFonts w:hint="eastAsia" w:ascii="宋体" w:hAnsi="宋体" w:eastAsia="宋体" w:cs="宋体"/>
          <w:kern w:val="0"/>
          <w:highlight w:val="none"/>
        </w:rPr>
        <w:t>24.3</w:t>
      </w:r>
      <w:r>
        <w:rPr>
          <w:rFonts w:hint="eastAsia" w:ascii="宋体" w:hAnsi="宋体" w:eastAsia="宋体" w:cs="宋体"/>
          <w:kern w:val="0"/>
          <w:highlight w:val="none"/>
          <w:lang w:val="zh-CN"/>
        </w:rPr>
        <w:t>采取不正当手段诋毁、排挤其他投标人的。</w:t>
      </w:r>
    </w:p>
    <w:p>
      <w:pPr>
        <w:autoSpaceDE w:val="0"/>
        <w:autoSpaceDN w:val="0"/>
        <w:adjustRightInd w:val="0"/>
        <w:spacing w:line="400" w:lineRule="exact"/>
        <w:ind w:firstLine="480" w:firstLineChars="200"/>
        <w:rPr>
          <w:rFonts w:ascii="宋体" w:hAnsi="宋体" w:eastAsia="宋体" w:cs="宋体"/>
          <w:kern w:val="0"/>
          <w:highlight w:val="none"/>
        </w:rPr>
      </w:pPr>
      <w:r>
        <w:rPr>
          <w:rFonts w:hint="eastAsia" w:ascii="宋体" w:hAnsi="宋体" w:eastAsia="宋体" w:cs="宋体"/>
          <w:kern w:val="0"/>
          <w:highlight w:val="none"/>
        </w:rPr>
        <w:t>24.4</w:t>
      </w:r>
      <w:r>
        <w:rPr>
          <w:rFonts w:hint="eastAsia" w:ascii="宋体" w:hAnsi="宋体" w:eastAsia="宋体" w:cs="宋体"/>
          <w:kern w:val="0"/>
          <w:highlight w:val="none"/>
          <w:lang w:val="zh-CN"/>
        </w:rPr>
        <w:t>有恶意串通等不正当竞争行为的。</w:t>
      </w:r>
    </w:p>
    <w:p>
      <w:pPr>
        <w:autoSpaceDE w:val="0"/>
        <w:autoSpaceDN w:val="0"/>
        <w:adjustRightInd w:val="0"/>
        <w:spacing w:line="400" w:lineRule="exact"/>
        <w:ind w:firstLine="480" w:firstLineChars="200"/>
        <w:rPr>
          <w:rFonts w:ascii="宋体" w:hAnsi="宋体" w:eastAsia="宋体" w:cs="宋体"/>
          <w:kern w:val="0"/>
          <w:highlight w:val="none"/>
        </w:rPr>
      </w:pPr>
      <w:r>
        <w:rPr>
          <w:rFonts w:hint="eastAsia" w:ascii="宋体" w:hAnsi="宋体" w:eastAsia="宋体" w:cs="宋体"/>
          <w:kern w:val="0"/>
          <w:highlight w:val="none"/>
        </w:rPr>
        <w:t>24.5</w:t>
      </w:r>
      <w:r>
        <w:rPr>
          <w:rFonts w:hint="eastAsia" w:ascii="宋体" w:hAnsi="宋体" w:eastAsia="宋体" w:cs="宋体"/>
          <w:kern w:val="0"/>
          <w:highlight w:val="none"/>
          <w:lang w:val="zh-CN"/>
        </w:rPr>
        <w:t>中标后无正当理由拒不与招标人签订中标合同的。</w:t>
      </w:r>
    </w:p>
    <w:p>
      <w:pPr>
        <w:autoSpaceDE w:val="0"/>
        <w:autoSpaceDN w:val="0"/>
        <w:adjustRightInd w:val="0"/>
        <w:spacing w:line="400" w:lineRule="exact"/>
        <w:ind w:firstLine="480" w:firstLineChars="200"/>
        <w:rPr>
          <w:rFonts w:ascii="宋体" w:hAnsi="宋体" w:eastAsia="宋体" w:cs="宋体"/>
          <w:kern w:val="0"/>
          <w:highlight w:val="none"/>
        </w:rPr>
      </w:pPr>
      <w:r>
        <w:rPr>
          <w:rFonts w:hint="eastAsia" w:ascii="宋体" w:hAnsi="宋体" w:eastAsia="宋体" w:cs="宋体"/>
          <w:kern w:val="0"/>
          <w:highlight w:val="none"/>
        </w:rPr>
        <w:t>24.6</w:t>
      </w:r>
      <w:r>
        <w:rPr>
          <w:rFonts w:hint="eastAsia" w:ascii="宋体" w:hAnsi="宋体" w:eastAsia="宋体" w:cs="宋体"/>
          <w:kern w:val="0"/>
          <w:highlight w:val="none"/>
          <w:lang w:val="zh-CN"/>
        </w:rPr>
        <w:t>未按照招标、投标文件确定的事项签订</w:t>
      </w:r>
      <w:r>
        <w:rPr>
          <w:rFonts w:hint="eastAsia" w:ascii="宋体" w:hAnsi="宋体" w:eastAsia="宋体" w:cs="宋体"/>
          <w:kern w:val="0"/>
          <w:highlight w:val="none"/>
        </w:rPr>
        <w:t>中标</w:t>
      </w:r>
      <w:r>
        <w:rPr>
          <w:rFonts w:hint="eastAsia" w:ascii="宋体" w:hAnsi="宋体" w:eastAsia="宋体" w:cs="宋体"/>
          <w:kern w:val="0"/>
          <w:highlight w:val="none"/>
          <w:lang w:val="zh-CN"/>
        </w:rPr>
        <w:t>合同的。</w:t>
      </w:r>
    </w:p>
    <w:p>
      <w:pPr>
        <w:autoSpaceDE w:val="0"/>
        <w:autoSpaceDN w:val="0"/>
        <w:adjustRightInd w:val="0"/>
        <w:spacing w:line="400" w:lineRule="exact"/>
        <w:ind w:firstLine="480" w:firstLineChars="200"/>
        <w:rPr>
          <w:rFonts w:ascii="宋体" w:hAnsi="宋体" w:eastAsia="宋体" w:cs="宋体"/>
          <w:kern w:val="0"/>
          <w:highlight w:val="none"/>
        </w:rPr>
      </w:pPr>
      <w:r>
        <w:rPr>
          <w:rFonts w:hint="eastAsia" w:ascii="宋体" w:hAnsi="宋体" w:eastAsia="宋体" w:cs="宋体"/>
          <w:kern w:val="0"/>
          <w:highlight w:val="none"/>
        </w:rPr>
        <w:t>24.7</w:t>
      </w:r>
      <w:r>
        <w:rPr>
          <w:rFonts w:hint="eastAsia" w:ascii="宋体" w:hAnsi="宋体" w:eastAsia="宋体" w:cs="宋体"/>
          <w:kern w:val="0"/>
          <w:highlight w:val="none"/>
          <w:lang w:val="zh-CN"/>
        </w:rPr>
        <w:t>将中标合同转标段的。</w:t>
      </w:r>
    </w:p>
    <w:p>
      <w:pPr>
        <w:autoSpaceDE w:val="0"/>
        <w:autoSpaceDN w:val="0"/>
        <w:adjustRightInd w:val="0"/>
        <w:spacing w:line="400" w:lineRule="exact"/>
        <w:ind w:firstLine="480" w:firstLineChars="200"/>
        <w:rPr>
          <w:rFonts w:ascii="宋体" w:hAnsi="宋体" w:eastAsia="宋体" w:cs="宋体"/>
          <w:kern w:val="0"/>
          <w:highlight w:val="none"/>
        </w:rPr>
      </w:pPr>
      <w:r>
        <w:rPr>
          <w:rFonts w:hint="eastAsia" w:ascii="宋体" w:hAnsi="宋体" w:eastAsia="宋体" w:cs="宋体"/>
          <w:kern w:val="0"/>
          <w:highlight w:val="none"/>
        </w:rPr>
        <w:t>24.8</w:t>
      </w:r>
      <w:r>
        <w:rPr>
          <w:rFonts w:hint="eastAsia" w:ascii="宋体" w:hAnsi="宋体" w:eastAsia="宋体" w:cs="宋体"/>
          <w:kern w:val="0"/>
          <w:highlight w:val="none"/>
          <w:lang w:val="zh-CN"/>
        </w:rPr>
        <w:t>提供假冒伪劣产品的。</w:t>
      </w:r>
    </w:p>
    <w:p>
      <w:pPr>
        <w:autoSpaceDE w:val="0"/>
        <w:autoSpaceDN w:val="0"/>
        <w:adjustRightInd w:val="0"/>
        <w:spacing w:line="400" w:lineRule="exact"/>
        <w:ind w:firstLine="480" w:firstLineChars="200"/>
        <w:rPr>
          <w:rFonts w:ascii="宋体" w:hAnsi="宋体" w:eastAsia="宋体" w:cs="宋体"/>
          <w:kern w:val="0"/>
          <w:highlight w:val="none"/>
        </w:rPr>
      </w:pPr>
      <w:r>
        <w:rPr>
          <w:rFonts w:hint="eastAsia" w:ascii="宋体" w:hAnsi="宋体" w:eastAsia="宋体" w:cs="宋体"/>
          <w:kern w:val="0"/>
          <w:highlight w:val="none"/>
        </w:rPr>
        <w:t>24.9</w:t>
      </w:r>
      <w:r>
        <w:rPr>
          <w:rFonts w:hint="eastAsia" w:ascii="宋体" w:hAnsi="宋体" w:eastAsia="宋体" w:cs="宋体"/>
          <w:kern w:val="0"/>
          <w:highlight w:val="none"/>
          <w:lang w:val="zh-CN"/>
        </w:rPr>
        <w:t>擅自变更、中止或者终止政府</w:t>
      </w:r>
      <w:r>
        <w:rPr>
          <w:rFonts w:hint="eastAsia" w:ascii="宋体" w:hAnsi="宋体" w:eastAsia="宋体" w:cs="宋体"/>
          <w:kern w:val="0"/>
          <w:highlight w:val="none"/>
        </w:rPr>
        <w:t>采购</w:t>
      </w:r>
      <w:r>
        <w:rPr>
          <w:rFonts w:hint="eastAsia" w:ascii="宋体" w:hAnsi="宋体" w:eastAsia="宋体" w:cs="宋体"/>
          <w:kern w:val="0"/>
          <w:highlight w:val="none"/>
          <w:lang w:val="zh-CN"/>
        </w:rPr>
        <w:t>中标合同的。</w:t>
      </w:r>
    </w:p>
    <w:p>
      <w:pPr>
        <w:autoSpaceDE w:val="0"/>
        <w:autoSpaceDN w:val="0"/>
        <w:adjustRightInd w:val="0"/>
        <w:spacing w:line="400" w:lineRule="exact"/>
        <w:ind w:firstLine="480" w:firstLineChars="200"/>
        <w:rPr>
          <w:rFonts w:ascii="宋体" w:hAnsi="宋体" w:eastAsia="宋体" w:cs="宋体"/>
          <w:kern w:val="0"/>
          <w:highlight w:val="none"/>
        </w:rPr>
      </w:pPr>
      <w:r>
        <w:rPr>
          <w:rFonts w:hint="eastAsia" w:ascii="宋体" w:hAnsi="宋体" w:eastAsia="宋体" w:cs="宋体"/>
          <w:kern w:val="0"/>
          <w:highlight w:val="none"/>
        </w:rPr>
        <w:t>24.10</w:t>
      </w:r>
      <w:r>
        <w:rPr>
          <w:rFonts w:hint="eastAsia" w:ascii="宋体" w:hAnsi="宋体" w:eastAsia="宋体" w:cs="宋体"/>
          <w:kern w:val="0"/>
          <w:highlight w:val="none"/>
          <w:lang w:val="zh-CN"/>
        </w:rPr>
        <w:t>中标人签订合同后，不能履约或无故拖延履约期的。</w:t>
      </w:r>
    </w:p>
    <w:p>
      <w:pPr>
        <w:autoSpaceDE w:val="0"/>
        <w:autoSpaceDN w:val="0"/>
        <w:adjustRightInd w:val="0"/>
        <w:spacing w:line="400" w:lineRule="exact"/>
        <w:ind w:firstLine="480" w:firstLineChars="200"/>
        <w:rPr>
          <w:rFonts w:ascii="宋体" w:hAnsi="宋体" w:eastAsia="宋体" w:cs="宋体"/>
          <w:highlight w:val="none"/>
          <w:lang w:val="zh-CN"/>
        </w:rPr>
      </w:pPr>
      <w:r>
        <w:rPr>
          <w:rFonts w:hint="eastAsia" w:ascii="宋体" w:hAnsi="宋体" w:eastAsia="宋体" w:cs="宋体"/>
          <w:kern w:val="0"/>
          <w:highlight w:val="none"/>
        </w:rPr>
        <w:t>24.11</w:t>
      </w:r>
      <w:r>
        <w:rPr>
          <w:rFonts w:hint="eastAsia" w:ascii="宋体" w:hAnsi="宋体" w:eastAsia="宋体" w:cs="宋体"/>
          <w:kern w:val="0"/>
          <w:highlight w:val="none"/>
          <w:lang w:val="zh-CN"/>
        </w:rPr>
        <w:t>法律、法规规定的其他情形。</w:t>
      </w:r>
      <w:bookmarkStart w:id="407" w:name="_Toc32037"/>
      <w:bookmarkStart w:id="408" w:name="_Toc478628098"/>
      <w:bookmarkStart w:id="409" w:name="_Toc478561493"/>
      <w:bookmarkStart w:id="410" w:name="_Toc9259"/>
      <w:bookmarkStart w:id="411" w:name="_Toc478561556"/>
      <w:bookmarkStart w:id="412" w:name="_Toc442450476"/>
      <w:bookmarkStart w:id="413" w:name="_Toc30056"/>
      <w:bookmarkStart w:id="414" w:name="_Toc4625"/>
      <w:bookmarkStart w:id="415" w:name="_Toc11286"/>
      <w:bookmarkStart w:id="416" w:name="_Toc478562311"/>
    </w:p>
    <w:p>
      <w:pPr>
        <w:pStyle w:val="14"/>
        <w:spacing w:line="480" w:lineRule="auto"/>
        <w:ind w:left="621" w:firstLine="723" w:firstLineChars="200"/>
        <w:jc w:val="center"/>
        <w:rPr>
          <w:rFonts w:ascii="Cambria" w:hAnsi="Cambria"/>
          <w:b/>
          <w:bCs/>
          <w:sz w:val="36"/>
          <w:szCs w:val="32"/>
          <w:highlight w:val="none"/>
        </w:rPr>
      </w:pPr>
      <w:r>
        <w:rPr>
          <w:rFonts w:hint="eastAsia" w:ascii="Cambria" w:hAnsi="Cambria"/>
          <w:b/>
          <w:bCs/>
          <w:sz w:val="36"/>
          <w:szCs w:val="32"/>
          <w:highlight w:val="none"/>
        </w:rPr>
        <w:t>十一、招标代理服务费</w:t>
      </w:r>
    </w:p>
    <w:p>
      <w:pPr>
        <w:pStyle w:val="22"/>
        <w:spacing w:before="0" w:after="0" w:line="480" w:lineRule="auto"/>
        <w:jc w:val="left"/>
        <w:rPr>
          <w:rFonts w:ascii="宋体" w:hAnsi="宋体" w:cs="宋体"/>
          <w:color w:val="000000"/>
          <w:sz w:val="28"/>
          <w:szCs w:val="28"/>
          <w:highlight w:val="none"/>
        </w:rPr>
      </w:pPr>
      <w:bookmarkStart w:id="417" w:name="_Toc15864"/>
      <w:r>
        <w:rPr>
          <w:rFonts w:hint="eastAsia" w:ascii="宋体" w:hAnsi="宋体" w:cs="宋体"/>
          <w:color w:val="000000"/>
          <w:sz w:val="28"/>
          <w:szCs w:val="28"/>
          <w:highlight w:val="none"/>
        </w:rPr>
        <w:t>25、</w:t>
      </w:r>
      <w:r>
        <w:rPr>
          <w:rFonts w:hint="eastAsia" w:ascii="宋体" w:hAnsi="宋体" w:eastAsia="宋体" w:cs="宋体"/>
          <w:sz w:val="28"/>
          <w:szCs w:val="28"/>
          <w:highlight w:val="none"/>
        </w:rPr>
        <w:t>招标代理</w:t>
      </w:r>
      <w:r>
        <w:rPr>
          <w:rFonts w:hint="eastAsia" w:hAnsi="宋体" w:eastAsia="宋体" w:cs="宋体"/>
          <w:sz w:val="28"/>
          <w:szCs w:val="28"/>
          <w:highlight w:val="none"/>
        </w:rPr>
        <w:t>服务</w:t>
      </w:r>
      <w:r>
        <w:rPr>
          <w:rFonts w:hint="eastAsia" w:ascii="宋体" w:hAnsi="宋体" w:eastAsia="宋体" w:cs="宋体"/>
          <w:sz w:val="28"/>
          <w:szCs w:val="28"/>
          <w:highlight w:val="none"/>
        </w:rPr>
        <w:t>费</w:t>
      </w:r>
      <w:bookmarkEnd w:id="417"/>
    </w:p>
    <w:p>
      <w:pPr>
        <w:autoSpaceDE w:val="0"/>
        <w:autoSpaceDN w:val="0"/>
        <w:adjustRightInd w:val="0"/>
        <w:spacing w:line="360" w:lineRule="auto"/>
        <w:ind w:firstLine="240" w:firstLineChars="100"/>
        <w:rPr>
          <w:rFonts w:ascii="宋体" w:hAnsi="宋体"/>
          <w:kern w:val="0"/>
          <w:szCs w:val="28"/>
          <w:highlight w:val="none"/>
          <w:lang w:val="zh-CN"/>
        </w:rPr>
      </w:pPr>
      <w:r>
        <w:rPr>
          <w:rFonts w:hint="eastAsia" w:ascii="宋体" w:hAnsi="宋体"/>
          <w:kern w:val="0"/>
          <w:szCs w:val="28"/>
          <w:highlight w:val="none"/>
          <w:lang w:val="zh-CN"/>
        </w:rPr>
        <w:t>2</w:t>
      </w:r>
      <w:r>
        <w:rPr>
          <w:rFonts w:hint="eastAsia" w:ascii="宋体" w:hAnsi="宋体"/>
          <w:kern w:val="0"/>
          <w:szCs w:val="28"/>
          <w:highlight w:val="none"/>
        </w:rPr>
        <w:t>5</w:t>
      </w:r>
      <w:r>
        <w:rPr>
          <w:rFonts w:hint="eastAsia" w:ascii="宋体" w:hAnsi="宋体"/>
          <w:kern w:val="0"/>
          <w:szCs w:val="28"/>
          <w:highlight w:val="none"/>
          <w:lang w:val="zh-CN"/>
        </w:rPr>
        <w:t>.1 收取对象：</w:t>
      </w:r>
      <w:r>
        <w:rPr>
          <w:rFonts w:hint="eastAsia" w:ascii="宋体" w:hAnsi="宋体"/>
          <w:kern w:val="0"/>
          <w:szCs w:val="28"/>
          <w:highlight w:val="none"/>
        </w:rPr>
        <w:t>招标人</w:t>
      </w:r>
      <w:r>
        <w:rPr>
          <w:rFonts w:hint="eastAsia" w:ascii="宋体" w:hAnsi="宋体"/>
          <w:kern w:val="0"/>
          <w:szCs w:val="28"/>
          <w:highlight w:val="none"/>
          <w:lang w:val="zh-CN"/>
        </w:rPr>
        <w:t>。</w:t>
      </w:r>
    </w:p>
    <w:p>
      <w:pPr>
        <w:autoSpaceDE w:val="0"/>
        <w:autoSpaceDN w:val="0"/>
        <w:adjustRightInd w:val="0"/>
        <w:spacing w:line="360" w:lineRule="auto"/>
        <w:ind w:firstLine="240" w:firstLineChars="100"/>
        <w:rPr>
          <w:rFonts w:ascii="宋体" w:hAnsi="宋体"/>
          <w:kern w:val="0"/>
          <w:szCs w:val="28"/>
          <w:highlight w:val="none"/>
        </w:rPr>
      </w:pPr>
      <w:r>
        <w:rPr>
          <w:rFonts w:hint="eastAsia" w:ascii="宋体" w:hAnsi="宋体"/>
          <w:kern w:val="0"/>
          <w:szCs w:val="28"/>
          <w:highlight w:val="none"/>
        </w:rPr>
        <w:t xml:space="preserve">25.2 </w:t>
      </w:r>
      <w:r>
        <w:rPr>
          <w:rFonts w:hint="eastAsia" w:ascii="宋体" w:hAnsi="宋体"/>
          <w:kern w:val="0"/>
          <w:szCs w:val="28"/>
          <w:highlight w:val="none"/>
          <w:lang w:val="zh-CN"/>
        </w:rPr>
        <w:t>收费金额：</w:t>
      </w:r>
      <w:r>
        <w:rPr>
          <w:rFonts w:hint="eastAsia" w:ascii="宋体" w:hAnsi="宋体"/>
          <w:kern w:val="0"/>
          <w:szCs w:val="28"/>
          <w:highlight w:val="none"/>
        </w:rPr>
        <w:t>向招标人一次性收取32083元。</w:t>
      </w:r>
    </w:p>
    <w:p>
      <w:pPr>
        <w:autoSpaceDE w:val="0"/>
        <w:autoSpaceDN w:val="0"/>
        <w:spacing w:line="360" w:lineRule="auto"/>
        <w:ind w:firstLine="480" w:firstLineChars="200"/>
        <w:jc w:val="left"/>
        <w:rPr>
          <w:rFonts w:ascii="宋体" w:hAnsi="宋体"/>
          <w:kern w:val="0"/>
          <w:szCs w:val="28"/>
          <w:highlight w:val="none"/>
          <w:lang w:val="zh-CN"/>
        </w:rPr>
      </w:pPr>
      <w:r>
        <w:rPr>
          <w:rFonts w:hint="eastAsia" w:ascii="宋体" w:hAnsi="宋体"/>
          <w:kern w:val="0"/>
          <w:szCs w:val="28"/>
          <w:highlight w:val="none"/>
        </w:rPr>
        <w:t>说明：根据</w:t>
      </w:r>
      <w:r>
        <w:rPr>
          <w:rFonts w:hint="eastAsia" w:ascii="宋体" w:hAnsi="宋体"/>
          <w:kern w:val="0"/>
          <w:szCs w:val="28"/>
          <w:highlight w:val="none"/>
          <w:lang w:val="zh-CN"/>
        </w:rPr>
        <w:t>《关于进一步放开建设项目专项业务服务价格的通知》（发改价格[2015]299号）规定，实行市场调节价，应严格遵守《价格法》、《关于商品和服务实行明码标价的规定》等法律法规的规定，由</w:t>
      </w:r>
      <w:r>
        <w:rPr>
          <w:rFonts w:hint="eastAsia" w:ascii="宋体" w:hAnsi="宋体"/>
          <w:kern w:val="0"/>
          <w:szCs w:val="28"/>
          <w:highlight w:val="none"/>
        </w:rPr>
        <w:t>招标</w:t>
      </w:r>
      <w:r>
        <w:rPr>
          <w:rFonts w:hint="eastAsia" w:ascii="宋体" w:hAnsi="宋体"/>
          <w:kern w:val="0"/>
          <w:szCs w:val="28"/>
          <w:highlight w:val="none"/>
          <w:lang w:val="zh-CN"/>
        </w:rPr>
        <w:t>人和采购代理机构共同确定合理的收费金额</w:t>
      </w:r>
      <w:r>
        <w:rPr>
          <w:rFonts w:hint="eastAsia" w:ascii="宋体" w:hAnsi="宋体"/>
          <w:kern w:val="0"/>
          <w:szCs w:val="28"/>
          <w:highlight w:val="none"/>
        </w:rPr>
        <w:t>。</w:t>
      </w:r>
    </w:p>
    <w:p>
      <w:pPr>
        <w:pStyle w:val="22"/>
        <w:outlineLvl w:val="1"/>
        <w:rPr>
          <w:highlight w:val="none"/>
          <w:lang w:val="zh-CN"/>
        </w:rPr>
      </w:pPr>
      <w:bookmarkStart w:id="418" w:name="_Toc13142"/>
      <w:r>
        <w:rPr>
          <w:rFonts w:hint="eastAsia"/>
          <w:highlight w:val="none"/>
          <w:lang w:val="zh-CN"/>
        </w:rPr>
        <w:t>十一、其他</w:t>
      </w:r>
      <w:bookmarkEnd w:id="407"/>
      <w:bookmarkEnd w:id="408"/>
      <w:bookmarkEnd w:id="409"/>
      <w:bookmarkEnd w:id="410"/>
      <w:bookmarkEnd w:id="411"/>
      <w:bookmarkEnd w:id="412"/>
      <w:bookmarkEnd w:id="413"/>
      <w:bookmarkEnd w:id="414"/>
      <w:bookmarkEnd w:id="415"/>
      <w:bookmarkEnd w:id="416"/>
      <w:bookmarkEnd w:id="418"/>
    </w:p>
    <w:p>
      <w:pPr>
        <w:autoSpaceDE w:val="0"/>
        <w:autoSpaceDN w:val="0"/>
        <w:adjustRightInd w:val="0"/>
        <w:spacing w:line="400" w:lineRule="exact"/>
        <w:ind w:firstLine="480"/>
        <w:rPr>
          <w:rFonts w:ascii="宋体" w:hAnsi="Cambria" w:cs="宋体"/>
          <w:kern w:val="0"/>
          <w:highlight w:val="none"/>
          <w:lang w:val="zh-CN"/>
        </w:rPr>
      </w:pPr>
      <w:r>
        <w:rPr>
          <w:rFonts w:hint="eastAsia" w:ascii="宋体" w:hAnsi="Cambria" w:cs="宋体"/>
          <w:kern w:val="0"/>
          <w:highlight w:val="none"/>
        </w:rPr>
        <w:t>1、</w:t>
      </w:r>
      <w:r>
        <w:rPr>
          <w:rFonts w:hint="eastAsia" w:ascii="宋体" w:hAnsi="Cambria" w:cs="宋体"/>
          <w:kern w:val="0"/>
          <w:highlight w:val="none"/>
          <w:lang w:val="zh-CN"/>
        </w:rPr>
        <w:t>其他未尽事宜，按照《中华人民共和国政府</w:t>
      </w:r>
      <w:r>
        <w:rPr>
          <w:rFonts w:hint="eastAsia" w:ascii="宋体" w:hAnsi="Cambria" w:cs="宋体"/>
          <w:kern w:val="0"/>
          <w:highlight w:val="none"/>
        </w:rPr>
        <w:t>采购</w:t>
      </w:r>
      <w:r>
        <w:rPr>
          <w:rFonts w:hint="eastAsia" w:ascii="宋体" w:hAnsi="Cambria" w:cs="宋体"/>
          <w:kern w:val="0"/>
          <w:highlight w:val="none"/>
          <w:lang w:val="zh-CN"/>
        </w:rPr>
        <w:t>法》、《中华人民共和国合同法》、《中华人民共和国政府</w:t>
      </w:r>
      <w:r>
        <w:rPr>
          <w:rFonts w:hint="eastAsia" w:ascii="宋体" w:hAnsi="Cambria" w:cs="宋体"/>
          <w:kern w:val="0"/>
          <w:highlight w:val="none"/>
        </w:rPr>
        <w:t>采购</w:t>
      </w:r>
      <w:r>
        <w:rPr>
          <w:rFonts w:hint="eastAsia" w:ascii="宋体" w:hAnsi="Cambria" w:cs="宋体"/>
          <w:kern w:val="0"/>
          <w:highlight w:val="none"/>
          <w:lang w:val="zh-CN"/>
        </w:rPr>
        <w:t>法实施条例》等法律法规的有关条款执行。</w:t>
      </w:r>
    </w:p>
    <w:p>
      <w:pPr>
        <w:pStyle w:val="14"/>
        <w:spacing w:line="360" w:lineRule="auto"/>
        <w:ind w:firstLine="480" w:firstLineChars="200"/>
        <w:jc w:val="left"/>
        <w:rPr>
          <w:rFonts w:hAnsi="宋体" w:eastAsia="宋体" w:cs="宋体"/>
          <w:kern w:val="0"/>
          <w:sz w:val="24"/>
          <w:highlight w:val="none"/>
          <w:lang w:val="zh-CN"/>
        </w:rPr>
      </w:pPr>
      <w:r>
        <w:rPr>
          <w:rFonts w:hint="eastAsia" w:hAnsi="宋体"/>
          <w:kern w:val="0"/>
          <w:sz w:val="24"/>
          <w:szCs w:val="28"/>
          <w:highlight w:val="none"/>
          <w:lang w:val="en-US" w:eastAsia="zh-CN"/>
        </w:rPr>
        <w:t>2</w:t>
      </w:r>
      <w:r>
        <w:rPr>
          <w:rFonts w:hint="eastAsia" w:hAnsi="宋体"/>
          <w:kern w:val="0"/>
          <w:sz w:val="24"/>
          <w:szCs w:val="28"/>
          <w:highlight w:val="none"/>
        </w:rPr>
        <w:t>、</w:t>
      </w:r>
      <w:r>
        <w:rPr>
          <w:rFonts w:hint="eastAsia" w:hAnsi="宋体"/>
          <w:kern w:val="0"/>
          <w:sz w:val="24"/>
          <w:szCs w:val="28"/>
          <w:highlight w:val="none"/>
          <w:lang w:val="zh-CN"/>
        </w:rPr>
        <w:t>本单位职工（民和回族土族自治县林业和草原局职工）不能参与投标活动（不准担任投标单位的项目经理、</w:t>
      </w:r>
      <w:r>
        <w:rPr>
          <w:rFonts w:hint="eastAsia" w:hAnsi="宋体" w:eastAsia="宋体" w:cs="宋体"/>
          <w:kern w:val="0"/>
          <w:sz w:val="24"/>
          <w:highlight w:val="none"/>
          <w:lang w:val="zh-CN"/>
        </w:rPr>
        <w:t>技术负责人、技术人员等管理人员），否则，视为无效标。</w:t>
      </w:r>
    </w:p>
    <w:p>
      <w:pPr>
        <w:rPr>
          <w:highlight w:val="none"/>
          <w:lang w:val="zh-CN"/>
        </w:rPr>
      </w:pPr>
    </w:p>
    <w:p>
      <w:pPr>
        <w:pStyle w:val="23"/>
        <w:ind w:firstLine="280"/>
        <w:rPr>
          <w:rFonts w:ascii="宋体" w:hAnsi="Cambria" w:cs="宋体"/>
          <w:kern w:val="0"/>
          <w:highlight w:val="none"/>
          <w:lang w:val="zh-CN"/>
        </w:rPr>
      </w:pPr>
    </w:p>
    <w:p>
      <w:pPr>
        <w:rPr>
          <w:rFonts w:ascii="宋体" w:hAnsi="Cambria" w:cs="宋体"/>
          <w:kern w:val="0"/>
          <w:highlight w:val="none"/>
          <w:lang w:val="zh-CN"/>
        </w:rPr>
      </w:pPr>
    </w:p>
    <w:p>
      <w:pPr>
        <w:pStyle w:val="23"/>
        <w:ind w:firstLine="280"/>
        <w:rPr>
          <w:rFonts w:ascii="宋体" w:hAnsi="Cambria" w:cs="宋体"/>
          <w:kern w:val="0"/>
          <w:highlight w:val="none"/>
          <w:lang w:val="zh-CN"/>
        </w:rPr>
      </w:pPr>
    </w:p>
    <w:p>
      <w:pPr>
        <w:jc w:val="center"/>
        <w:outlineLvl w:val="0"/>
        <w:rPr>
          <w:rFonts w:hint="eastAsia" w:ascii="宋体" w:hAnsi="宋体" w:eastAsia="宋体" w:cs="宋体"/>
          <w:b/>
          <w:color w:val="000000"/>
          <w:sz w:val="36"/>
          <w:szCs w:val="36"/>
          <w:highlight w:val="none"/>
        </w:rPr>
      </w:pPr>
    </w:p>
    <w:p>
      <w:pPr>
        <w:jc w:val="center"/>
        <w:outlineLvl w:val="0"/>
        <w:rPr>
          <w:rFonts w:hint="eastAsia" w:ascii="宋体" w:hAnsi="宋体" w:eastAsia="宋体" w:cs="宋体"/>
          <w:b/>
          <w:color w:val="000000"/>
          <w:sz w:val="36"/>
          <w:szCs w:val="36"/>
          <w:highlight w:val="none"/>
        </w:rPr>
      </w:pPr>
    </w:p>
    <w:p>
      <w:pPr>
        <w:jc w:val="center"/>
        <w:outlineLvl w:val="0"/>
        <w:rPr>
          <w:rFonts w:hint="eastAsia" w:ascii="宋体" w:hAnsi="宋体" w:eastAsia="宋体" w:cs="宋体"/>
          <w:b/>
          <w:color w:val="000000"/>
          <w:sz w:val="36"/>
          <w:szCs w:val="36"/>
          <w:highlight w:val="none"/>
        </w:rPr>
      </w:pPr>
    </w:p>
    <w:p>
      <w:pPr>
        <w:jc w:val="center"/>
        <w:outlineLvl w:val="0"/>
        <w:rPr>
          <w:rFonts w:hint="eastAsia" w:ascii="宋体" w:hAnsi="宋体" w:eastAsia="宋体" w:cs="宋体"/>
          <w:b/>
          <w:color w:val="000000"/>
          <w:sz w:val="36"/>
          <w:szCs w:val="36"/>
          <w:highlight w:val="none"/>
        </w:rPr>
      </w:pPr>
    </w:p>
    <w:p>
      <w:pPr>
        <w:jc w:val="center"/>
        <w:outlineLvl w:val="0"/>
        <w:rPr>
          <w:rFonts w:hint="eastAsia" w:ascii="宋体" w:hAnsi="宋体" w:eastAsia="宋体" w:cs="宋体"/>
          <w:b/>
          <w:color w:val="000000"/>
          <w:sz w:val="36"/>
          <w:szCs w:val="36"/>
          <w:highlight w:val="none"/>
        </w:rPr>
      </w:pPr>
    </w:p>
    <w:p>
      <w:pPr>
        <w:jc w:val="center"/>
        <w:outlineLvl w:val="0"/>
        <w:rPr>
          <w:rFonts w:hint="eastAsia" w:ascii="宋体" w:hAnsi="宋体" w:eastAsia="宋体" w:cs="宋体"/>
          <w:b/>
          <w:color w:val="000000"/>
          <w:sz w:val="36"/>
          <w:szCs w:val="36"/>
          <w:highlight w:val="none"/>
        </w:rPr>
      </w:pPr>
    </w:p>
    <w:p>
      <w:pPr>
        <w:jc w:val="center"/>
        <w:outlineLvl w:val="0"/>
        <w:rPr>
          <w:rFonts w:hint="eastAsia" w:ascii="宋体" w:hAnsi="宋体" w:eastAsia="宋体" w:cs="宋体"/>
          <w:b/>
          <w:color w:val="000000"/>
          <w:sz w:val="36"/>
          <w:szCs w:val="36"/>
          <w:highlight w:val="none"/>
        </w:rPr>
      </w:pPr>
    </w:p>
    <w:p>
      <w:pPr>
        <w:jc w:val="center"/>
        <w:outlineLvl w:val="0"/>
        <w:rPr>
          <w:rFonts w:hint="eastAsia" w:ascii="宋体" w:hAnsi="宋体" w:eastAsia="宋体" w:cs="宋体"/>
          <w:b/>
          <w:color w:val="000000"/>
          <w:sz w:val="36"/>
          <w:szCs w:val="36"/>
          <w:highlight w:val="none"/>
        </w:rPr>
      </w:pPr>
    </w:p>
    <w:p>
      <w:pPr>
        <w:jc w:val="center"/>
        <w:outlineLvl w:val="0"/>
        <w:rPr>
          <w:rFonts w:hint="eastAsia" w:ascii="宋体" w:hAnsi="宋体" w:eastAsia="宋体" w:cs="宋体"/>
          <w:b/>
          <w:color w:val="000000"/>
          <w:sz w:val="36"/>
          <w:szCs w:val="36"/>
          <w:highlight w:val="none"/>
        </w:rPr>
      </w:pPr>
    </w:p>
    <w:p>
      <w:pPr>
        <w:jc w:val="center"/>
        <w:outlineLvl w:val="0"/>
        <w:rPr>
          <w:rFonts w:hint="eastAsia" w:ascii="宋体" w:hAnsi="宋体" w:eastAsia="宋体" w:cs="宋体"/>
          <w:b/>
          <w:color w:val="000000"/>
          <w:sz w:val="36"/>
          <w:szCs w:val="36"/>
          <w:highlight w:val="none"/>
        </w:rPr>
      </w:pPr>
    </w:p>
    <w:p>
      <w:pPr>
        <w:jc w:val="center"/>
        <w:outlineLvl w:val="0"/>
        <w:rPr>
          <w:rFonts w:hint="eastAsia" w:ascii="宋体" w:hAnsi="宋体" w:eastAsia="宋体" w:cs="宋体"/>
          <w:b/>
          <w:color w:val="000000"/>
          <w:sz w:val="36"/>
          <w:szCs w:val="36"/>
          <w:highlight w:val="none"/>
        </w:rPr>
      </w:pPr>
    </w:p>
    <w:p>
      <w:pPr>
        <w:jc w:val="center"/>
        <w:outlineLvl w:val="0"/>
        <w:rPr>
          <w:rFonts w:hint="eastAsia" w:ascii="宋体" w:hAnsi="宋体" w:eastAsia="宋体" w:cs="宋体"/>
          <w:b/>
          <w:color w:val="000000"/>
          <w:sz w:val="36"/>
          <w:szCs w:val="36"/>
          <w:highlight w:val="none"/>
        </w:rPr>
      </w:pPr>
    </w:p>
    <w:p>
      <w:pPr>
        <w:jc w:val="center"/>
        <w:outlineLvl w:val="0"/>
        <w:rPr>
          <w:rFonts w:hint="eastAsia" w:ascii="宋体" w:hAnsi="宋体" w:eastAsia="宋体" w:cs="宋体"/>
          <w:b/>
          <w:color w:val="000000"/>
          <w:sz w:val="36"/>
          <w:szCs w:val="36"/>
          <w:highlight w:val="none"/>
        </w:rPr>
      </w:pPr>
    </w:p>
    <w:p>
      <w:pPr>
        <w:jc w:val="center"/>
        <w:outlineLvl w:val="0"/>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第四</w:t>
      </w:r>
      <w:r>
        <w:rPr>
          <w:rFonts w:hint="eastAsia" w:ascii="宋体" w:hAnsi="宋体" w:eastAsia="宋体" w:cs="宋体"/>
          <w:b/>
          <w:color w:val="000000"/>
          <w:sz w:val="36"/>
          <w:szCs w:val="36"/>
          <w:highlight w:val="none"/>
          <w:lang w:val="en-US" w:eastAsia="zh-CN"/>
        </w:rPr>
        <w:t>部分</w:t>
      </w:r>
      <w:r>
        <w:rPr>
          <w:rFonts w:hint="eastAsia" w:ascii="宋体" w:hAnsi="宋体" w:eastAsia="宋体" w:cs="宋体"/>
          <w:b/>
          <w:color w:val="000000"/>
          <w:sz w:val="36"/>
          <w:szCs w:val="36"/>
          <w:highlight w:val="none"/>
        </w:rPr>
        <w:t xml:space="preserve">  </w:t>
      </w:r>
      <w:bookmarkStart w:id="419" w:name="_Toc415836442"/>
      <w:r>
        <w:rPr>
          <w:rFonts w:hint="eastAsia" w:ascii="宋体" w:hAnsi="宋体" w:eastAsia="宋体" w:cs="宋体"/>
          <w:b/>
          <w:color w:val="000000"/>
          <w:sz w:val="36"/>
          <w:szCs w:val="36"/>
          <w:highlight w:val="none"/>
        </w:rPr>
        <w:t>政府</w:t>
      </w:r>
      <w:r>
        <w:rPr>
          <w:rFonts w:hint="eastAsia" w:ascii="宋体" w:hAnsi="宋体" w:eastAsia="宋体" w:cs="宋体"/>
          <w:b/>
          <w:color w:val="000000"/>
          <w:sz w:val="36"/>
          <w:szCs w:val="36"/>
          <w:highlight w:val="none"/>
          <w:lang w:val="en-US" w:eastAsia="zh-CN"/>
        </w:rPr>
        <w:t>采购</w:t>
      </w:r>
      <w:r>
        <w:rPr>
          <w:rFonts w:hint="eastAsia" w:ascii="宋体" w:hAnsi="宋体" w:eastAsia="宋体" w:cs="宋体"/>
          <w:b/>
          <w:color w:val="000000"/>
          <w:sz w:val="36"/>
          <w:szCs w:val="36"/>
          <w:highlight w:val="none"/>
          <w:lang w:eastAsia="zh-CN"/>
        </w:rPr>
        <w:t>合同</w:t>
      </w:r>
      <w:r>
        <w:rPr>
          <w:rFonts w:hint="eastAsia" w:ascii="宋体" w:hAnsi="宋体" w:eastAsia="宋体" w:cs="宋体"/>
          <w:b/>
          <w:color w:val="000000"/>
          <w:sz w:val="36"/>
          <w:szCs w:val="36"/>
          <w:highlight w:val="none"/>
        </w:rPr>
        <w:t>（文本</w:t>
      </w:r>
      <w:bookmarkEnd w:id="419"/>
      <w:r>
        <w:rPr>
          <w:rFonts w:hint="eastAsia" w:ascii="宋体" w:hAnsi="宋体" w:eastAsia="宋体" w:cs="宋体"/>
          <w:b/>
          <w:color w:val="000000"/>
          <w:sz w:val="36"/>
          <w:szCs w:val="36"/>
          <w:highlight w:val="none"/>
        </w:rPr>
        <w:t>）</w:t>
      </w:r>
    </w:p>
    <w:p>
      <w:pPr>
        <w:autoSpaceDE w:val="0"/>
        <w:autoSpaceDN w:val="0"/>
        <w:adjustRightInd w:val="0"/>
        <w:spacing w:line="360" w:lineRule="auto"/>
        <w:jc w:val="center"/>
        <w:rPr>
          <w:rFonts w:hint="eastAsia" w:ascii="宋体" w:hAnsi="宋体" w:eastAsia="宋体" w:cs="宋体"/>
          <w:b/>
          <w:bCs/>
          <w:color w:val="000000"/>
          <w:kern w:val="0"/>
          <w:sz w:val="48"/>
          <w:szCs w:val="48"/>
          <w:highlight w:val="none"/>
        </w:rPr>
      </w:pPr>
    </w:p>
    <w:p>
      <w:pPr>
        <w:autoSpaceDE w:val="0"/>
        <w:autoSpaceDN w:val="0"/>
        <w:adjustRightInd w:val="0"/>
        <w:spacing w:line="360" w:lineRule="auto"/>
        <w:jc w:val="center"/>
        <w:rPr>
          <w:rFonts w:hint="eastAsia" w:ascii="宋体" w:hAnsi="宋体" w:eastAsia="宋体" w:cs="宋体"/>
          <w:b/>
          <w:bCs/>
          <w:color w:val="000000"/>
          <w:kern w:val="0"/>
          <w:sz w:val="48"/>
          <w:szCs w:val="48"/>
          <w:highlight w:val="none"/>
        </w:rPr>
      </w:pPr>
    </w:p>
    <w:p>
      <w:pPr>
        <w:bidi w:val="0"/>
        <w:rPr>
          <w:rFonts w:hint="eastAsia"/>
          <w:highlight w:val="none"/>
        </w:rPr>
      </w:pPr>
    </w:p>
    <w:p>
      <w:pPr>
        <w:bidi w:val="0"/>
        <w:rPr>
          <w:rFonts w:hint="eastAsia"/>
          <w:highlight w:val="none"/>
        </w:rPr>
      </w:pPr>
    </w:p>
    <w:p>
      <w:pPr>
        <w:autoSpaceDE w:val="0"/>
        <w:autoSpaceDN w:val="0"/>
        <w:adjustRightInd w:val="0"/>
        <w:spacing w:line="360" w:lineRule="auto"/>
        <w:jc w:val="center"/>
        <w:rPr>
          <w:rFonts w:hint="eastAsia" w:ascii="宋体" w:hAnsi="宋体" w:eastAsia="宋体" w:cs="宋体"/>
          <w:b/>
          <w:bCs/>
          <w:color w:val="000000"/>
          <w:kern w:val="0"/>
          <w:sz w:val="48"/>
          <w:szCs w:val="48"/>
          <w:highlight w:val="none"/>
          <w:lang w:val="zh-CN"/>
        </w:rPr>
      </w:pPr>
      <w:r>
        <w:rPr>
          <w:rFonts w:hint="eastAsia" w:ascii="宋体" w:hAnsi="宋体" w:eastAsia="宋体" w:cs="宋体"/>
          <w:b/>
          <w:bCs/>
          <w:color w:val="000000"/>
          <w:kern w:val="0"/>
          <w:sz w:val="48"/>
          <w:szCs w:val="48"/>
          <w:highlight w:val="none"/>
          <w:lang w:val="zh-CN"/>
        </w:rPr>
        <w:t>青海省政府</w:t>
      </w:r>
      <w:r>
        <w:rPr>
          <w:rFonts w:hint="eastAsia" w:ascii="宋体" w:hAnsi="宋体" w:eastAsia="宋体" w:cs="宋体"/>
          <w:b/>
          <w:bCs/>
          <w:color w:val="000000"/>
          <w:kern w:val="0"/>
          <w:sz w:val="48"/>
          <w:szCs w:val="48"/>
          <w:highlight w:val="none"/>
          <w:lang w:val="en-US" w:eastAsia="zh-CN"/>
        </w:rPr>
        <w:t>采购园林绿化工程</w:t>
      </w:r>
      <w:r>
        <w:rPr>
          <w:rFonts w:hint="eastAsia" w:ascii="宋体" w:hAnsi="宋体" w:eastAsia="宋体" w:cs="宋体"/>
          <w:b/>
          <w:bCs/>
          <w:color w:val="000000"/>
          <w:kern w:val="0"/>
          <w:sz w:val="48"/>
          <w:szCs w:val="48"/>
          <w:highlight w:val="none"/>
          <w:lang w:val="zh-CN"/>
        </w:rPr>
        <w:t>项目</w:t>
      </w:r>
    </w:p>
    <w:p>
      <w:pPr>
        <w:autoSpaceDE w:val="0"/>
        <w:autoSpaceDN w:val="0"/>
        <w:adjustRightInd w:val="0"/>
        <w:spacing w:line="360" w:lineRule="auto"/>
        <w:jc w:val="center"/>
        <w:rPr>
          <w:rFonts w:hint="eastAsia" w:ascii="宋体" w:hAnsi="宋体" w:eastAsia="宋体" w:cs="宋体"/>
          <w:b/>
          <w:bCs/>
          <w:color w:val="000000"/>
          <w:kern w:val="0"/>
          <w:sz w:val="48"/>
          <w:szCs w:val="48"/>
          <w:highlight w:val="none"/>
          <w:lang w:val="zh-CN"/>
        </w:rPr>
      </w:pPr>
      <w:r>
        <w:rPr>
          <w:rFonts w:hint="eastAsia" w:ascii="宋体" w:hAnsi="宋体" w:eastAsia="宋体" w:cs="宋体"/>
          <w:b/>
          <w:bCs/>
          <w:color w:val="000000"/>
          <w:kern w:val="0"/>
          <w:sz w:val="48"/>
          <w:szCs w:val="48"/>
          <w:highlight w:val="none"/>
          <w:lang w:val="en-US" w:eastAsia="zh-CN"/>
        </w:rPr>
        <w:t>施工</w:t>
      </w:r>
      <w:r>
        <w:rPr>
          <w:rFonts w:hint="eastAsia" w:ascii="宋体" w:hAnsi="宋体" w:eastAsia="宋体" w:cs="宋体"/>
          <w:b/>
          <w:bCs/>
          <w:color w:val="000000"/>
          <w:kern w:val="0"/>
          <w:sz w:val="48"/>
          <w:szCs w:val="48"/>
          <w:highlight w:val="none"/>
          <w:lang w:val="zh-CN"/>
        </w:rPr>
        <w:t>合同书</w:t>
      </w:r>
    </w:p>
    <w:p>
      <w:pPr>
        <w:pStyle w:val="11"/>
        <w:rPr>
          <w:rFonts w:hint="eastAsia"/>
          <w:highlight w:val="none"/>
          <w:lang w:val="zh-CN"/>
        </w:rPr>
      </w:pPr>
    </w:p>
    <w:p>
      <w:pPr>
        <w:autoSpaceDE w:val="0"/>
        <w:autoSpaceDN w:val="0"/>
        <w:adjustRightInd w:val="0"/>
        <w:spacing w:line="360" w:lineRule="auto"/>
        <w:jc w:val="center"/>
        <w:rPr>
          <w:rFonts w:hint="eastAsia" w:ascii="宋体" w:hAnsi="宋体" w:eastAsia="宋体" w:cs="宋体"/>
          <w:b/>
          <w:bCs/>
          <w:color w:val="000000"/>
          <w:kern w:val="0"/>
          <w:sz w:val="21"/>
          <w:szCs w:val="21"/>
          <w:highlight w:val="none"/>
          <w:lang w:val="en-US" w:eastAsia="zh-CN"/>
        </w:rPr>
      </w:pPr>
      <w:r>
        <w:rPr>
          <w:rFonts w:hint="eastAsia" w:ascii="宋体" w:hAnsi="宋体" w:eastAsia="宋体" w:cs="宋体"/>
          <w:b/>
          <w:bCs/>
          <w:color w:val="000000"/>
          <w:kern w:val="0"/>
          <w:sz w:val="21"/>
          <w:szCs w:val="21"/>
          <w:highlight w:val="none"/>
          <w:lang w:val="zh-CN"/>
        </w:rPr>
        <w:t>（</w:t>
      </w:r>
      <w:r>
        <w:rPr>
          <w:rFonts w:hint="eastAsia" w:ascii="宋体" w:hAnsi="宋体" w:eastAsia="宋体" w:cs="宋体"/>
          <w:b/>
          <w:bCs/>
          <w:color w:val="000000"/>
          <w:kern w:val="0"/>
          <w:sz w:val="21"/>
          <w:szCs w:val="21"/>
          <w:highlight w:val="none"/>
          <w:lang w:val="en-US" w:eastAsia="zh-CN"/>
        </w:rPr>
        <w:t>本合同为范本，最终以实际签订版为准）</w:t>
      </w:r>
    </w:p>
    <w:p>
      <w:pPr>
        <w:autoSpaceDE w:val="0"/>
        <w:autoSpaceDN w:val="0"/>
        <w:adjustRightInd w:val="0"/>
        <w:spacing w:line="360" w:lineRule="auto"/>
        <w:jc w:val="center"/>
        <w:rPr>
          <w:rFonts w:hint="eastAsia" w:ascii="宋体" w:hAnsi="宋体" w:eastAsia="宋体" w:cs="宋体"/>
          <w:b/>
          <w:bCs/>
          <w:color w:val="000000"/>
          <w:kern w:val="0"/>
          <w:sz w:val="48"/>
          <w:szCs w:val="48"/>
          <w:highlight w:val="none"/>
        </w:rPr>
      </w:pPr>
    </w:p>
    <w:p>
      <w:pPr>
        <w:autoSpaceDE w:val="0"/>
        <w:autoSpaceDN w:val="0"/>
        <w:adjustRightInd w:val="0"/>
        <w:spacing w:line="360" w:lineRule="auto"/>
        <w:rPr>
          <w:rFonts w:hint="eastAsia" w:ascii="宋体" w:hAnsi="宋体" w:eastAsia="宋体" w:cs="宋体"/>
          <w:color w:val="000000"/>
          <w:kern w:val="0"/>
          <w:sz w:val="28"/>
          <w:highlight w:val="none"/>
        </w:rPr>
      </w:pPr>
      <w:r>
        <w:rPr>
          <w:rFonts w:hint="eastAsia" w:ascii="宋体" w:hAnsi="宋体" w:eastAsia="宋体" w:cs="宋体"/>
          <w:color w:val="000000"/>
          <w:kern w:val="0"/>
          <w:sz w:val="28"/>
          <w:highlight w:val="none"/>
        </w:rPr>
        <w:t xml:space="preserve"> </w:t>
      </w:r>
    </w:p>
    <w:p>
      <w:pPr>
        <w:autoSpaceDE w:val="0"/>
        <w:autoSpaceDN w:val="0"/>
        <w:adjustRightInd w:val="0"/>
        <w:spacing w:line="400" w:lineRule="exact"/>
        <w:rPr>
          <w:rFonts w:hint="eastAsia" w:ascii="宋体" w:hAnsi="宋体" w:eastAsia="宋体" w:cs="宋体"/>
          <w:color w:val="000000"/>
          <w:kern w:val="0"/>
          <w:sz w:val="28"/>
          <w:highlight w:val="none"/>
        </w:rPr>
      </w:pPr>
      <w:r>
        <w:rPr>
          <w:rFonts w:hint="eastAsia" w:ascii="宋体" w:hAnsi="宋体" w:eastAsia="宋体" w:cs="宋体"/>
          <w:color w:val="000000"/>
          <w:kern w:val="0"/>
          <w:sz w:val="28"/>
          <w:highlight w:val="none"/>
        </w:rPr>
        <w:t xml:space="preserve"> </w:t>
      </w:r>
    </w:p>
    <w:p>
      <w:pPr>
        <w:autoSpaceDE w:val="0"/>
        <w:autoSpaceDN w:val="0"/>
        <w:adjustRightInd w:val="0"/>
        <w:spacing w:line="360" w:lineRule="auto"/>
        <w:ind w:left="1680" w:hanging="1687" w:hangingChars="600"/>
        <w:rPr>
          <w:rFonts w:hint="eastAsia" w:ascii="宋体" w:hAnsi="宋体" w:eastAsia="宋体" w:cs="宋体"/>
          <w:b/>
          <w:bCs/>
          <w:color w:val="000000"/>
          <w:kern w:val="0"/>
          <w:sz w:val="28"/>
          <w:szCs w:val="28"/>
          <w:highlight w:val="none"/>
          <w:u w:val="none"/>
        </w:rPr>
      </w:pPr>
    </w:p>
    <w:p>
      <w:pPr>
        <w:autoSpaceDE w:val="0"/>
        <w:autoSpaceDN w:val="0"/>
        <w:adjustRightInd w:val="0"/>
        <w:spacing w:line="360" w:lineRule="auto"/>
        <w:ind w:left="1680" w:hanging="1687" w:hangingChars="600"/>
        <w:rPr>
          <w:rFonts w:hint="eastAsia" w:ascii="宋体" w:hAnsi="宋体" w:eastAsia="宋体" w:cs="宋体"/>
          <w:b/>
          <w:bCs/>
          <w:color w:val="000000"/>
          <w:kern w:val="0"/>
          <w:sz w:val="28"/>
          <w:szCs w:val="28"/>
          <w:highlight w:val="none"/>
          <w:u w:val="none"/>
        </w:rPr>
      </w:pPr>
    </w:p>
    <w:p>
      <w:pPr>
        <w:autoSpaceDE w:val="0"/>
        <w:autoSpaceDN w:val="0"/>
        <w:adjustRightInd w:val="0"/>
        <w:spacing w:line="360" w:lineRule="auto"/>
        <w:ind w:left="1680" w:hanging="1687" w:hangingChars="600"/>
        <w:rPr>
          <w:rFonts w:hint="eastAsia" w:ascii="宋体" w:hAnsi="宋体" w:eastAsia="宋体" w:cs="宋体"/>
          <w:b/>
          <w:bCs/>
          <w:color w:val="000000"/>
          <w:kern w:val="0"/>
          <w:sz w:val="28"/>
          <w:szCs w:val="28"/>
          <w:highlight w:val="none"/>
          <w:u w:val="none"/>
          <w:lang w:val="en-US" w:eastAsia="zh-CN"/>
        </w:rPr>
      </w:pPr>
      <w:r>
        <w:rPr>
          <w:rFonts w:hint="eastAsia" w:ascii="宋体" w:hAnsi="宋体" w:eastAsia="宋体" w:cs="宋体"/>
          <w:b/>
          <w:bCs/>
          <w:color w:val="000000"/>
          <w:kern w:val="0"/>
          <w:sz w:val="28"/>
          <w:szCs w:val="28"/>
          <w:highlight w:val="none"/>
          <w:u w:val="none"/>
        </w:rPr>
        <w:t>项</w:t>
      </w:r>
      <w:r>
        <w:rPr>
          <w:rFonts w:hint="eastAsia" w:ascii="宋体" w:hAnsi="宋体" w:eastAsia="宋体" w:cs="宋体"/>
          <w:b/>
          <w:bCs/>
          <w:color w:val="000000"/>
          <w:kern w:val="0"/>
          <w:sz w:val="28"/>
          <w:szCs w:val="28"/>
          <w:highlight w:val="none"/>
          <w:u w:val="none"/>
          <w:lang w:val="en-US" w:eastAsia="zh-CN"/>
        </w:rPr>
        <w:t xml:space="preserve"> </w:t>
      </w:r>
      <w:r>
        <w:rPr>
          <w:rFonts w:hint="eastAsia" w:ascii="宋体" w:hAnsi="宋体" w:eastAsia="宋体" w:cs="宋体"/>
          <w:b/>
          <w:bCs/>
          <w:color w:val="000000"/>
          <w:kern w:val="0"/>
          <w:sz w:val="28"/>
          <w:szCs w:val="28"/>
          <w:highlight w:val="none"/>
          <w:u w:val="none"/>
        </w:rPr>
        <w:t>目名</w:t>
      </w:r>
      <w:r>
        <w:rPr>
          <w:rFonts w:hint="eastAsia" w:ascii="宋体" w:hAnsi="宋体" w:eastAsia="宋体" w:cs="宋体"/>
          <w:b/>
          <w:bCs/>
          <w:color w:val="000000"/>
          <w:kern w:val="0"/>
          <w:sz w:val="28"/>
          <w:szCs w:val="28"/>
          <w:highlight w:val="none"/>
          <w:u w:val="none"/>
          <w:lang w:val="en-US" w:eastAsia="zh-CN"/>
        </w:rPr>
        <w:t xml:space="preserve"> </w:t>
      </w:r>
      <w:r>
        <w:rPr>
          <w:rFonts w:hint="eastAsia" w:ascii="宋体" w:hAnsi="宋体" w:eastAsia="宋体" w:cs="宋体"/>
          <w:b/>
          <w:bCs/>
          <w:color w:val="000000"/>
          <w:kern w:val="0"/>
          <w:sz w:val="28"/>
          <w:szCs w:val="28"/>
          <w:highlight w:val="none"/>
          <w:u w:val="none"/>
        </w:rPr>
        <w:t>称：</w:t>
      </w:r>
      <w:r>
        <w:rPr>
          <w:rFonts w:hint="eastAsia" w:ascii="宋体" w:hAnsi="宋体" w:eastAsia="宋体" w:cs="宋体"/>
          <w:b/>
          <w:bCs/>
          <w:color w:val="000000"/>
          <w:kern w:val="0"/>
          <w:sz w:val="28"/>
          <w:szCs w:val="28"/>
          <w:highlight w:val="none"/>
          <w:u w:val="single"/>
          <w:lang w:val="en-US" w:eastAsia="zh-CN"/>
        </w:rPr>
        <w:t xml:space="preserve">  </w:t>
      </w:r>
      <w:r>
        <w:rPr>
          <w:rFonts w:hint="eastAsia" w:ascii="宋体" w:hAnsi="宋体" w:eastAsia="宋体" w:cs="宋体"/>
          <w:b/>
          <w:bCs/>
          <w:color w:val="000000"/>
          <w:kern w:val="0"/>
          <w:sz w:val="28"/>
          <w:szCs w:val="28"/>
          <w:highlight w:val="none"/>
          <w:u w:val="single"/>
          <w:lang w:val="zh-CN" w:eastAsia="zh-CN"/>
        </w:rPr>
        <w:t>民和县2021年城区绿化项目</w:t>
      </w:r>
      <w:r>
        <w:rPr>
          <w:rFonts w:hint="eastAsia" w:ascii="宋体" w:hAnsi="宋体" w:eastAsia="宋体" w:cs="宋体"/>
          <w:b/>
          <w:bCs/>
          <w:color w:val="000000"/>
          <w:kern w:val="0"/>
          <w:sz w:val="28"/>
          <w:szCs w:val="28"/>
          <w:highlight w:val="none"/>
          <w:u w:val="single"/>
          <w:lang w:val="en-US" w:eastAsia="zh-CN"/>
        </w:rPr>
        <w:t xml:space="preserve">            </w:t>
      </w:r>
      <w:r>
        <w:rPr>
          <w:rFonts w:hint="eastAsia" w:ascii="宋体" w:hAnsi="宋体" w:eastAsia="宋体" w:cs="宋体"/>
          <w:b/>
          <w:bCs/>
          <w:color w:val="000000"/>
          <w:kern w:val="0"/>
          <w:sz w:val="28"/>
          <w:szCs w:val="28"/>
          <w:highlight w:val="none"/>
          <w:u w:val="none"/>
          <w:lang w:val="en-US" w:eastAsia="zh-CN"/>
        </w:rPr>
        <w:t xml:space="preserve">  </w:t>
      </w:r>
    </w:p>
    <w:p>
      <w:pPr>
        <w:autoSpaceDE w:val="0"/>
        <w:autoSpaceDN w:val="0"/>
        <w:adjustRightInd w:val="0"/>
        <w:spacing w:line="360" w:lineRule="auto"/>
        <w:ind w:left="1680" w:hanging="1687" w:hangingChars="600"/>
        <w:rPr>
          <w:rFonts w:hint="eastAsia" w:ascii="宋体" w:hAnsi="宋体" w:eastAsia="宋体" w:cs="宋体"/>
          <w:b/>
          <w:bCs/>
          <w:color w:val="000000"/>
          <w:kern w:val="0"/>
          <w:sz w:val="28"/>
          <w:szCs w:val="28"/>
          <w:highlight w:val="none"/>
          <w:u w:val="single"/>
        </w:rPr>
      </w:pPr>
      <w:r>
        <w:rPr>
          <w:rFonts w:hint="eastAsia" w:ascii="宋体" w:hAnsi="宋体" w:eastAsia="宋体" w:cs="宋体"/>
          <w:b/>
          <w:bCs/>
          <w:color w:val="000000"/>
          <w:kern w:val="0"/>
          <w:sz w:val="28"/>
          <w:szCs w:val="28"/>
          <w:highlight w:val="none"/>
          <w:u w:val="none"/>
        </w:rPr>
        <w:t>项</w:t>
      </w:r>
      <w:r>
        <w:rPr>
          <w:rFonts w:hint="eastAsia" w:ascii="宋体" w:hAnsi="宋体" w:eastAsia="宋体" w:cs="宋体"/>
          <w:b/>
          <w:bCs/>
          <w:color w:val="000000"/>
          <w:kern w:val="0"/>
          <w:sz w:val="28"/>
          <w:szCs w:val="28"/>
          <w:highlight w:val="none"/>
          <w:u w:val="none"/>
          <w:lang w:val="en-US" w:eastAsia="zh-CN"/>
        </w:rPr>
        <w:t xml:space="preserve"> </w:t>
      </w:r>
      <w:r>
        <w:rPr>
          <w:rFonts w:hint="eastAsia" w:ascii="宋体" w:hAnsi="宋体" w:eastAsia="宋体" w:cs="宋体"/>
          <w:b/>
          <w:bCs/>
          <w:color w:val="000000"/>
          <w:kern w:val="0"/>
          <w:sz w:val="28"/>
          <w:szCs w:val="28"/>
          <w:highlight w:val="none"/>
          <w:u w:val="none"/>
        </w:rPr>
        <w:t>目</w:t>
      </w:r>
      <w:r>
        <w:rPr>
          <w:rFonts w:hint="eastAsia" w:ascii="宋体" w:hAnsi="宋体" w:eastAsia="宋体" w:cs="宋体"/>
          <w:b/>
          <w:bCs/>
          <w:color w:val="000000"/>
          <w:kern w:val="0"/>
          <w:sz w:val="28"/>
          <w:szCs w:val="28"/>
          <w:highlight w:val="none"/>
          <w:u w:val="none"/>
          <w:lang w:val="en-US" w:eastAsia="zh-CN"/>
        </w:rPr>
        <w:t xml:space="preserve"> </w:t>
      </w:r>
      <w:r>
        <w:rPr>
          <w:rFonts w:hint="eastAsia" w:ascii="宋体" w:hAnsi="宋体" w:eastAsia="宋体" w:cs="宋体"/>
          <w:b/>
          <w:bCs/>
          <w:color w:val="000000"/>
          <w:kern w:val="0"/>
          <w:sz w:val="28"/>
          <w:szCs w:val="28"/>
          <w:highlight w:val="none"/>
          <w:u w:val="none"/>
        </w:rPr>
        <w:t>编</w:t>
      </w:r>
      <w:r>
        <w:rPr>
          <w:rFonts w:hint="eastAsia" w:ascii="宋体" w:hAnsi="宋体" w:eastAsia="宋体" w:cs="宋体"/>
          <w:b/>
          <w:bCs/>
          <w:color w:val="000000"/>
          <w:kern w:val="0"/>
          <w:sz w:val="28"/>
          <w:szCs w:val="28"/>
          <w:highlight w:val="none"/>
          <w:u w:val="none"/>
          <w:lang w:val="en-US" w:eastAsia="zh-CN"/>
        </w:rPr>
        <w:t xml:space="preserve"> </w:t>
      </w:r>
      <w:r>
        <w:rPr>
          <w:rFonts w:hint="eastAsia" w:ascii="宋体" w:hAnsi="宋体" w:eastAsia="宋体" w:cs="宋体"/>
          <w:b/>
          <w:bCs/>
          <w:color w:val="000000"/>
          <w:kern w:val="0"/>
          <w:sz w:val="28"/>
          <w:szCs w:val="28"/>
          <w:highlight w:val="none"/>
          <w:u w:val="none"/>
        </w:rPr>
        <w:t>号：</w:t>
      </w:r>
      <w:r>
        <w:rPr>
          <w:rFonts w:hint="eastAsia" w:ascii="宋体" w:hAnsi="宋体" w:eastAsia="宋体" w:cs="宋体"/>
          <w:b/>
          <w:bCs/>
          <w:color w:val="000000"/>
          <w:kern w:val="0"/>
          <w:sz w:val="28"/>
          <w:szCs w:val="28"/>
          <w:highlight w:val="none"/>
          <w:u w:val="single"/>
          <w:lang w:val="en-US" w:eastAsia="zh-CN"/>
        </w:rPr>
        <w:t xml:space="preserve">青海起达公招（工程）2021-097 </w:t>
      </w:r>
      <w:r>
        <w:rPr>
          <w:rFonts w:hint="eastAsia" w:ascii="宋体" w:hAnsi="宋体" w:eastAsia="宋体" w:cs="宋体"/>
          <w:b/>
          <w:bCs/>
          <w:color w:val="000000"/>
          <w:kern w:val="0"/>
          <w:sz w:val="28"/>
          <w:szCs w:val="28"/>
          <w:highlight w:val="none"/>
          <w:u w:val="single"/>
        </w:rPr>
        <w:t xml:space="preserve">  </w:t>
      </w:r>
      <w:r>
        <w:rPr>
          <w:rFonts w:hint="eastAsia" w:ascii="宋体" w:hAnsi="宋体" w:eastAsia="宋体" w:cs="宋体"/>
          <w:b/>
          <w:bCs/>
          <w:color w:val="000000"/>
          <w:kern w:val="0"/>
          <w:sz w:val="28"/>
          <w:szCs w:val="28"/>
          <w:highlight w:val="none"/>
          <w:u w:val="single"/>
          <w:lang w:val="en-US" w:eastAsia="zh-CN"/>
        </w:rPr>
        <w:t xml:space="preserve">    </w:t>
      </w:r>
      <w:r>
        <w:rPr>
          <w:rFonts w:hint="eastAsia" w:ascii="宋体" w:hAnsi="宋体" w:eastAsia="宋体" w:cs="宋体"/>
          <w:b/>
          <w:bCs/>
          <w:color w:val="000000"/>
          <w:kern w:val="0"/>
          <w:sz w:val="28"/>
          <w:szCs w:val="28"/>
          <w:highlight w:val="none"/>
          <w:u w:val="single"/>
        </w:rPr>
        <w:t xml:space="preserve">   </w:t>
      </w:r>
    </w:p>
    <w:p>
      <w:pPr>
        <w:autoSpaceDE w:val="0"/>
        <w:autoSpaceDN w:val="0"/>
        <w:adjustRightInd w:val="0"/>
        <w:spacing w:line="360" w:lineRule="auto"/>
        <w:rPr>
          <w:rFonts w:hint="eastAsia" w:ascii="宋体" w:hAnsi="宋体" w:eastAsia="宋体" w:cs="宋体"/>
          <w:b/>
          <w:bCs/>
          <w:color w:val="000000"/>
          <w:kern w:val="0"/>
          <w:sz w:val="28"/>
          <w:szCs w:val="28"/>
          <w:highlight w:val="none"/>
          <w:u w:val="single"/>
          <w:lang w:val="zh-CN"/>
        </w:rPr>
      </w:pPr>
      <w:r>
        <w:rPr>
          <w:rFonts w:hint="eastAsia" w:ascii="宋体" w:hAnsi="宋体" w:eastAsia="宋体" w:cs="宋体"/>
          <w:b/>
          <w:bCs/>
          <w:color w:val="000000"/>
          <w:kern w:val="0"/>
          <w:sz w:val="28"/>
          <w:szCs w:val="28"/>
          <w:highlight w:val="none"/>
          <w:u w:val="none"/>
        </w:rPr>
        <w:t>合</w:t>
      </w:r>
      <w:r>
        <w:rPr>
          <w:rFonts w:hint="eastAsia" w:ascii="宋体" w:hAnsi="宋体" w:eastAsia="宋体" w:cs="宋体"/>
          <w:b/>
          <w:bCs/>
          <w:color w:val="000000"/>
          <w:kern w:val="0"/>
          <w:sz w:val="28"/>
          <w:szCs w:val="28"/>
          <w:highlight w:val="none"/>
          <w:u w:val="none"/>
          <w:lang w:val="en-US" w:eastAsia="zh-CN"/>
        </w:rPr>
        <w:t xml:space="preserve"> </w:t>
      </w:r>
      <w:r>
        <w:rPr>
          <w:rFonts w:hint="eastAsia" w:ascii="宋体" w:hAnsi="宋体" w:eastAsia="宋体" w:cs="宋体"/>
          <w:b/>
          <w:bCs/>
          <w:color w:val="000000"/>
          <w:kern w:val="0"/>
          <w:sz w:val="28"/>
          <w:szCs w:val="28"/>
          <w:highlight w:val="none"/>
          <w:u w:val="none"/>
        </w:rPr>
        <w:t>同</w:t>
      </w:r>
      <w:r>
        <w:rPr>
          <w:rFonts w:hint="eastAsia" w:ascii="宋体" w:hAnsi="宋体" w:eastAsia="宋体" w:cs="宋体"/>
          <w:b/>
          <w:bCs/>
          <w:color w:val="000000"/>
          <w:kern w:val="0"/>
          <w:sz w:val="28"/>
          <w:szCs w:val="28"/>
          <w:highlight w:val="none"/>
          <w:u w:val="none"/>
          <w:lang w:val="en-US" w:eastAsia="zh-CN"/>
        </w:rPr>
        <w:t xml:space="preserve"> </w:t>
      </w:r>
      <w:r>
        <w:rPr>
          <w:rFonts w:hint="eastAsia" w:ascii="宋体" w:hAnsi="宋体" w:eastAsia="宋体" w:cs="宋体"/>
          <w:b/>
          <w:bCs/>
          <w:color w:val="000000"/>
          <w:kern w:val="0"/>
          <w:sz w:val="28"/>
          <w:szCs w:val="28"/>
          <w:highlight w:val="none"/>
          <w:u w:val="none"/>
        </w:rPr>
        <w:t>编</w:t>
      </w:r>
      <w:r>
        <w:rPr>
          <w:rFonts w:hint="eastAsia" w:ascii="宋体" w:hAnsi="宋体" w:eastAsia="宋体" w:cs="宋体"/>
          <w:b/>
          <w:bCs/>
          <w:color w:val="000000"/>
          <w:kern w:val="0"/>
          <w:sz w:val="28"/>
          <w:szCs w:val="28"/>
          <w:highlight w:val="none"/>
          <w:u w:val="none"/>
          <w:lang w:val="en-US" w:eastAsia="zh-CN"/>
        </w:rPr>
        <w:t xml:space="preserve"> </w:t>
      </w:r>
      <w:r>
        <w:rPr>
          <w:rFonts w:hint="eastAsia" w:ascii="宋体" w:hAnsi="宋体" w:eastAsia="宋体" w:cs="宋体"/>
          <w:b/>
          <w:bCs/>
          <w:color w:val="000000"/>
          <w:kern w:val="0"/>
          <w:sz w:val="28"/>
          <w:szCs w:val="28"/>
          <w:highlight w:val="none"/>
          <w:u w:val="none"/>
        </w:rPr>
        <w:t>号：</w:t>
      </w:r>
      <w:r>
        <w:rPr>
          <w:rFonts w:hint="eastAsia" w:ascii="宋体" w:hAnsi="宋体" w:eastAsia="宋体" w:cs="宋体"/>
          <w:b/>
          <w:bCs/>
          <w:color w:val="000000"/>
          <w:kern w:val="0"/>
          <w:sz w:val="28"/>
          <w:szCs w:val="28"/>
          <w:highlight w:val="none"/>
          <w:u w:val="single"/>
        </w:rPr>
        <w:t xml:space="preserve"> </w:t>
      </w:r>
      <w:r>
        <w:rPr>
          <w:rFonts w:hint="eastAsia" w:ascii="宋体" w:hAnsi="宋体" w:eastAsia="宋体" w:cs="宋体"/>
          <w:b/>
          <w:bCs/>
          <w:color w:val="000000"/>
          <w:kern w:val="0"/>
          <w:sz w:val="28"/>
          <w:szCs w:val="28"/>
          <w:highlight w:val="none"/>
          <w:u w:val="single"/>
          <w:lang w:val="en-US" w:eastAsia="zh-CN"/>
        </w:rPr>
        <w:t>QHQDGC</w:t>
      </w:r>
      <w:r>
        <w:rPr>
          <w:rFonts w:hint="eastAsia" w:ascii="宋体" w:hAnsi="宋体" w:eastAsia="宋体" w:cs="宋体"/>
          <w:b/>
          <w:bCs/>
          <w:color w:val="000000"/>
          <w:kern w:val="0"/>
          <w:sz w:val="28"/>
          <w:szCs w:val="28"/>
          <w:highlight w:val="none"/>
          <w:u w:val="single"/>
        </w:rPr>
        <w:t>-</w:t>
      </w:r>
      <w:r>
        <w:rPr>
          <w:rFonts w:hint="eastAsia" w:ascii="宋体" w:hAnsi="宋体" w:eastAsia="宋体" w:cs="宋体"/>
          <w:b/>
          <w:bCs/>
          <w:color w:val="000000"/>
          <w:kern w:val="0"/>
          <w:sz w:val="28"/>
          <w:szCs w:val="28"/>
          <w:highlight w:val="none"/>
          <w:u w:val="single"/>
          <w:lang w:val="en-US" w:eastAsia="zh-CN"/>
        </w:rPr>
        <w:t>2021</w:t>
      </w:r>
      <w:r>
        <w:rPr>
          <w:rFonts w:hint="eastAsia" w:ascii="宋体" w:hAnsi="宋体" w:eastAsia="宋体" w:cs="宋体"/>
          <w:b/>
          <w:bCs/>
          <w:color w:val="000000"/>
          <w:kern w:val="0"/>
          <w:sz w:val="28"/>
          <w:szCs w:val="28"/>
          <w:highlight w:val="none"/>
          <w:u w:val="single"/>
        </w:rPr>
        <w:t>-</w:t>
      </w:r>
      <w:r>
        <w:rPr>
          <w:rFonts w:hint="eastAsia" w:ascii="宋体" w:hAnsi="宋体" w:eastAsia="宋体" w:cs="宋体"/>
          <w:b/>
          <w:bCs/>
          <w:color w:val="000000"/>
          <w:kern w:val="0"/>
          <w:sz w:val="28"/>
          <w:szCs w:val="28"/>
          <w:highlight w:val="none"/>
          <w:u w:val="single"/>
          <w:lang w:val="en-US" w:eastAsia="zh-CN"/>
        </w:rPr>
        <w:t>097</w:t>
      </w:r>
      <w:r>
        <w:rPr>
          <w:rFonts w:hint="eastAsia" w:ascii="宋体" w:hAnsi="宋体" w:eastAsia="宋体" w:cs="宋体"/>
          <w:b/>
          <w:bCs/>
          <w:color w:val="000000"/>
          <w:kern w:val="0"/>
          <w:sz w:val="28"/>
          <w:szCs w:val="28"/>
          <w:highlight w:val="none"/>
          <w:u w:val="single"/>
        </w:rPr>
        <w:t xml:space="preserve">         </w:t>
      </w:r>
      <w:r>
        <w:rPr>
          <w:rFonts w:hint="eastAsia" w:ascii="宋体" w:hAnsi="宋体" w:eastAsia="宋体" w:cs="宋体"/>
          <w:b/>
          <w:bCs/>
          <w:color w:val="000000"/>
          <w:kern w:val="0"/>
          <w:sz w:val="28"/>
          <w:szCs w:val="28"/>
          <w:highlight w:val="none"/>
          <w:u w:val="single"/>
          <w:lang w:val="en-US" w:eastAsia="zh-CN"/>
        </w:rPr>
        <w:t xml:space="preserve">      </w:t>
      </w:r>
      <w:r>
        <w:rPr>
          <w:rFonts w:hint="eastAsia" w:ascii="宋体" w:hAnsi="宋体" w:eastAsia="宋体" w:cs="宋体"/>
          <w:b/>
          <w:bCs/>
          <w:color w:val="000000"/>
          <w:kern w:val="0"/>
          <w:sz w:val="28"/>
          <w:szCs w:val="28"/>
          <w:highlight w:val="none"/>
          <w:lang w:val="zh-CN"/>
        </w:rPr>
        <w:t xml:space="preserve"> </w:t>
      </w:r>
    </w:p>
    <w:p>
      <w:pPr>
        <w:autoSpaceDE w:val="0"/>
        <w:autoSpaceDN w:val="0"/>
        <w:adjustRightInd w:val="0"/>
        <w:spacing w:line="360" w:lineRule="auto"/>
        <w:rPr>
          <w:rFonts w:hint="eastAsia" w:ascii="宋体" w:hAnsi="宋体" w:eastAsia="宋体" w:cs="宋体"/>
          <w:b/>
          <w:bCs/>
          <w:color w:val="000000"/>
          <w:kern w:val="0"/>
          <w:sz w:val="28"/>
          <w:szCs w:val="28"/>
          <w:highlight w:val="none"/>
        </w:rPr>
      </w:pPr>
      <w:r>
        <w:rPr>
          <w:rFonts w:hint="eastAsia" w:ascii="宋体" w:hAnsi="宋体" w:eastAsia="宋体" w:cs="宋体"/>
          <w:b/>
          <w:bCs/>
          <w:color w:val="000000"/>
          <w:kern w:val="0"/>
          <w:sz w:val="28"/>
          <w:szCs w:val="28"/>
          <w:highlight w:val="none"/>
          <w:lang w:val="zh-CN"/>
        </w:rPr>
        <w:t>合同金额（人民币）：</w:t>
      </w:r>
      <w:r>
        <w:rPr>
          <w:rFonts w:hint="eastAsia" w:ascii="宋体" w:hAnsi="宋体" w:eastAsia="宋体" w:cs="宋体"/>
          <w:b/>
          <w:bCs/>
          <w:color w:val="000000"/>
          <w:kern w:val="0"/>
          <w:sz w:val="28"/>
          <w:szCs w:val="28"/>
          <w:highlight w:val="none"/>
          <w:u w:val="single"/>
        </w:rPr>
        <w:t xml:space="preserve">                </w:t>
      </w:r>
      <w:r>
        <w:rPr>
          <w:rFonts w:hint="eastAsia" w:ascii="宋体" w:hAnsi="宋体" w:eastAsia="宋体" w:cs="宋体"/>
          <w:b/>
          <w:bCs/>
          <w:color w:val="000000"/>
          <w:kern w:val="0"/>
          <w:sz w:val="28"/>
          <w:szCs w:val="28"/>
          <w:highlight w:val="none"/>
          <w:u w:val="single"/>
          <w:lang w:val="en-US" w:eastAsia="zh-CN"/>
        </w:rPr>
        <w:t xml:space="preserve">            </w:t>
      </w:r>
      <w:r>
        <w:rPr>
          <w:rFonts w:hint="eastAsia" w:ascii="宋体" w:hAnsi="宋体" w:eastAsia="宋体" w:cs="宋体"/>
          <w:b/>
          <w:bCs/>
          <w:color w:val="000000"/>
          <w:kern w:val="0"/>
          <w:sz w:val="28"/>
          <w:szCs w:val="28"/>
          <w:highlight w:val="none"/>
          <w:u w:val="single"/>
        </w:rPr>
        <w:t xml:space="preserve"> </w:t>
      </w:r>
      <w:r>
        <w:rPr>
          <w:rFonts w:hint="eastAsia" w:ascii="宋体" w:hAnsi="宋体" w:eastAsia="宋体" w:cs="宋体"/>
          <w:b/>
          <w:bCs/>
          <w:color w:val="000000"/>
          <w:kern w:val="0"/>
          <w:sz w:val="28"/>
          <w:szCs w:val="28"/>
          <w:highlight w:val="none"/>
          <w:u w:val="single"/>
          <w:lang w:val="en-US" w:eastAsia="zh-CN"/>
        </w:rPr>
        <w:t xml:space="preserve">  </w:t>
      </w:r>
      <w:r>
        <w:rPr>
          <w:rFonts w:hint="eastAsia" w:ascii="宋体" w:hAnsi="宋体" w:eastAsia="宋体" w:cs="宋体"/>
          <w:b/>
          <w:bCs/>
          <w:color w:val="000000"/>
          <w:kern w:val="0"/>
          <w:sz w:val="28"/>
          <w:szCs w:val="28"/>
          <w:highlight w:val="none"/>
        </w:rPr>
        <w:t xml:space="preserve">       </w:t>
      </w:r>
    </w:p>
    <w:p>
      <w:pPr>
        <w:autoSpaceDE w:val="0"/>
        <w:autoSpaceDN w:val="0"/>
        <w:adjustRightInd w:val="0"/>
        <w:spacing w:line="360" w:lineRule="auto"/>
        <w:rPr>
          <w:rFonts w:hint="eastAsia" w:ascii="宋体" w:hAnsi="宋体" w:eastAsia="宋体" w:cs="宋体"/>
          <w:b/>
          <w:bCs/>
          <w:color w:val="000000"/>
          <w:kern w:val="0"/>
          <w:sz w:val="28"/>
          <w:szCs w:val="28"/>
          <w:highlight w:val="none"/>
        </w:rPr>
      </w:pPr>
      <w:r>
        <w:rPr>
          <w:rFonts w:hint="eastAsia" w:ascii="宋体" w:hAnsi="宋体" w:eastAsia="宋体" w:cs="宋体"/>
          <w:b/>
          <w:bCs/>
          <w:color w:val="000000"/>
          <w:kern w:val="0"/>
          <w:sz w:val="28"/>
          <w:szCs w:val="28"/>
          <w:highlight w:val="none"/>
          <w:lang w:val="en-US" w:eastAsia="zh-CN"/>
        </w:rPr>
        <w:t xml:space="preserve">招 标 </w:t>
      </w:r>
      <w:r>
        <w:rPr>
          <w:rFonts w:hint="eastAsia" w:ascii="宋体" w:hAnsi="宋体" w:eastAsia="宋体" w:cs="宋体"/>
          <w:b/>
          <w:bCs/>
          <w:color w:val="000000"/>
          <w:kern w:val="0"/>
          <w:sz w:val="28"/>
          <w:szCs w:val="28"/>
          <w:highlight w:val="none"/>
          <w:lang w:val="zh-CN"/>
        </w:rPr>
        <w:t>人</w:t>
      </w:r>
      <w:r>
        <w:rPr>
          <w:rFonts w:hint="eastAsia" w:ascii="宋体" w:hAnsi="宋体" w:eastAsia="宋体" w:cs="宋体"/>
          <w:b/>
          <w:bCs/>
          <w:color w:val="000000"/>
          <w:kern w:val="0"/>
          <w:sz w:val="28"/>
          <w:szCs w:val="28"/>
          <w:highlight w:val="none"/>
          <w:lang w:val="en-US" w:eastAsia="zh-CN"/>
        </w:rPr>
        <w:t xml:space="preserve"> </w:t>
      </w:r>
      <w:r>
        <w:rPr>
          <w:rFonts w:hint="eastAsia" w:ascii="宋体" w:hAnsi="宋体" w:eastAsia="宋体" w:cs="宋体"/>
          <w:b/>
          <w:bCs/>
          <w:color w:val="000000"/>
          <w:kern w:val="0"/>
          <w:sz w:val="28"/>
          <w:szCs w:val="28"/>
          <w:highlight w:val="none"/>
          <w:lang w:val="zh-CN"/>
        </w:rPr>
        <w:t>（甲方）：</w:t>
      </w:r>
      <w:r>
        <w:rPr>
          <w:rFonts w:hint="eastAsia" w:ascii="宋体" w:hAnsi="宋体" w:eastAsia="宋体" w:cs="宋体"/>
          <w:b/>
          <w:bCs/>
          <w:color w:val="000000"/>
          <w:kern w:val="0"/>
          <w:sz w:val="28"/>
          <w:szCs w:val="28"/>
          <w:highlight w:val="none"/>
          <w:u w:val="single"/>
        </w:rPr>
        <w:t xml:space="preserve"> </w:t>
      </w:r>
      <w:r>
        <w:rPr>
          <w:rFonts w:hint="eastAsia" w:ascii="宋体" w:hAnsi="宋体" w:eastAsia="宋体" w:cs="宋体"/>
          <w:b/>
          <w:bCs/>
          <w:color w:val="000000"/>
          <w:kern w:val="0"/>
          <w:sz w:val="28"/>
          <w:szCs w:val="28"/>
          <w:highlight w:val="none"/>
          <w:u w:val="single"/>
          <w:lang w:val="en-US" w:eastAsia="zh-CN"/>
        </w:rPr>
        <w:t xml:space="preserve"> 民和回族土族自治县林业和草原局  </w:t>
      </w:r>
      <w:r>
        <w:rPr>
          <w:rFonts w:hint="eastAsia" w:ascii="宋体" w:hAnsi="宋体" w:eastAsia="宋体" w:cs="宋体"/>
          <w:b/>
          <w:bCs/>
          <w:color w:val="000000"/>
          <w:kern w:val="0"/>
          <w:sz w:val="28"/>
          <w:szCs w:val="28"/>
          <w:highlight w:val="none"/>
          <w:u w:val="single"/>
          <w:lang w:val="zh-CN"/>
        </w:rPr>
        <w:t>（盖章）</w:t>
      </w:r>
    </w:p>
    <w:p>
      <w:pPr>
        <w:autoSpaceDE w:val="0"/>
        <w:autoSpaceDN w:val="0"/>
        <w:adjustRightInd w:val="0"/>
        <w:spacing w:line="360" w:lineRule="auto"/>
        <w:rPr>
          <w:rFonts w:hint="eastAsia" w:ascii="宋体" w:hAnsi="宋体" w:eastAsia="宋体" w:cs="宋体"/>
          <w:b/>
          <w:bCs/>
          <w:color w:val="000000"/>
          <w:kern w:val="0"/>
          <w:sz w:val="28"/>
          <w:szCs w:val="28"/>
          <w:highlight w:val="none"/>
        </w:rPr>
      </w:pPr>
      <w:r>
        <w:rPr>
          <w:rFonts w:hint="eastAsia" w:ascii="宋体" w:hAnsi="宋体" w:eastAsia="宋体" w:cs="宋体"/>
          <w:b/>
          <w:bCs/>
          <w:color w:val="000000"/>
          <w:kern w:val="0"/>
          <w:sz w:val="28"/>
          <w:szCs w:val="28"/>
          <w:highlight w:val="none"/>
          <w:lang w:val="zh-CN"/>
        </w:rPr>
        <w:t>中</w:t>
      </w:r>
      <w:r>
        <w:rPr>
          <w:rFonts w:hint="eastAsia" w:ascii="宋体" w:hAnsi="宋体" w:eastAsia="宋体" w:cs="宋体"/>
          <w:b/>
          <w:bCs/>
          <w:color w:val="000000"/>
          <w:kern w:val="0"/>
          <w:sz w:val="28"/>
          <w:szCs w:val="28"/>
          <w:highlight w:val="none"/>
          <w:lang w:val="en-US" w:eastAsia="zh-CN"/>
        </w:rPr>
        <w:t xml:space="preserve"> </w:t>
      </w:r>
      <w:r>
        <w:rPr>
          <w:rFonts w:hint="eastAsia" w:ascii="宋体" w:hAnsi="宋体" w:eastAsia="宋体" w:cs="宋体"/>
          <w:b/>
          <w:bCs/>
          <w:color w:val="000000"/>
          <w:kern w:val="0"/>
          <w:sz w:val="28"/>
          <w:szCs w:val="28"/>
          <w:highlight w:val="none"/>
          <w:lang w:val="zh-CN"/>
        </w:rPr>
        <w:t>标</w:t>
      </w:r>
      <w:r>
        <w:rPr>
          <w:rFonts w:hint="eastAsia" w:ascii="宋体" w:hAnsi="宋体" w:eastAsia="宋体" w:cs="宋体"/>
          <w:b/>
          <w:bCs/>
          <w:color w:val="000000"/>
          <w:kern w:val="0"/>
          <w:sz w:val="28"/>
          <w:szCs w:val="28"/>
          <w:highlight w:val="none"/>
          <w:lang w:val="en-US" w:eastAsia="zh-CN"/>
        </w:rPr>
        <w:t xml:space="preserve"> </w:t>
      </w:r>
      <w:r>
        <w:rPr>
          <w:rFonts w:hint="eastAsia" w:ascii="宋体" w:hAnsi="宋体" w:eastAsia="宋体" w:cs="宋体"/>
          <w:b/>
          <w:bCs/>
          <w:color w:val="000000"/>
          <w:kern w:val="0"/>
          <w:sz w:val="28"/>
          <w:szCs w:val="28"/>
          <w:highlight w:val="none"/>
          <w:lang w:val="zh-CN"/>
        </w:rPr>
        <w:t>人（</w:t>
      </w:r>
      <w:r>
        <w:rPr>
          <w:rFonts w:hint="eastAsia" w:ascii="宋体" w:hAnsi="宋体" w:eastAsia="宋体" w:cs="宋体"/>
          <w:b/>
          <w:bCs/>
          <w:color w:val="000000"/>
          <w:kern w:val="0"/>
          <w:sz w:val="28"/>
          <w:szCs w:val="28"/>
          <w:highlight w:val="none"/>
          <w:lang w:val="en-US" w:eastAsia="zh-CN"/>
        </w:rPr>
        <w:t xml:space="preserve"> </w:t>
      </w:r>
      <w:r>
        <w:rPr>
          <w:rFonts w:hint="eastAsia" w:ascii="宋体" w:hAnsi="宋体" w:eastAsia="宋体" w:cs="宋体"/>
          <w:b/>
          <w:bCs/>
          <w:color w:val="000000"/>
          <w:kern w:val="0"/>
          <w:sz w:val="28"/>
          <w:szCs w:val="28"/>
          <w:highlight w:val="none"/>
          <w:lang w:val="zh-CN"/>
        </w:rPr>
        <w:t>乙方）：</w:t>
      </w:r>
      <w:r>
        <w:rPr>
          <w:rFonts w:hint="eastAsia" w:ascii="宋体" w:hAnsi="宋体" w:eastAsia="宋体" w:cs="宋体"/>
          <w:b/>
          <w:bCs/>
          <w:color w:val="000000"/>
          <w:kern w:val="0"/>
          <w:sz w:val="28"/>
          <w:szCs w:val="28"/>
          <w:highlight w:val="none"/>
          <w:u w:val="single"/>
        </w:rPr>
        <w:t xml:space="preserve">          </w:t>
      </w:r>
      <w:r>
        <w:rPr>
          <w:rFonts w:hint="eastAsia" w:ascii="宋体" w:hAnsi="宋体" w:eastAsia="宋体" w:cs="宋体"/>
          <w:b/>
          <w:bCs/>
          <w:color w:val="000000"/>
          <w:kern w:val="0"/>
          <w:sz w:val="28"/>
          <w:szCs w:val="28"/>
          <w:highlight w:val="none"/>
          <w:u w:val="single"/>
          <w:lang w:val="en-US" w:eastAsia="zh-CN"/>
        </w:rPr>
        <w:t xml:space="preserve">        </w:t>
      </w:r>
      <w:r>
        <w:rPr>
          <w:rFonts w:hint="eastAsia" w:ascii="宋体" w:hAnsi="宋体" w:eastAsia="宋体" w:cs="宋体"/>
          <w:b/>
          <w:bCs/>
          <w:color w:val="000000"/>
          <w:kern w:val="0"/>
          <w:sz w:val="28"/>
          <w:szCs w:val="28"/>
          <w:highlight w:val="none"/>
          <w:u w:val="single"/>
        </w:rPr>
        <w:t xml:space="preserve">        </w:t>
      </w:r>
      <w:r>
        <w:rPr>
          <w:rFonts w:hint="eastAsia" w:ascii="宋体" w:hAnsi="宋体" w:eastAsia="宋体" w:cs="宋体"/>
          <w:b/>
          <w:bCs/>
          <w:color w:val="000000"/>
          <w:kern w:val="0"/>
          <w:sz w:val="28"/>
          <w:szCs w:val="28"/>
          <w:highlight w:val="none"/>
          <w:u w:val="single"/>
          <w:lang w:val="en-US" w:eastAsia="zh-CN"/>
        </w:rPr>
        <w:t xml:space="preserve">   </w:t>
      </w:r>
      <w:r>
        <w:rPr>
          <w:rFonts w:hint="eastAsia" w:ascii="宋体" w:hAnsi="宋体" w:eastAsia="宋体" w:cs="宋体"/>
          <w:b/>
          <w:bCs/>
          <w:color w:val="000000"/>
          <w:kern w:val="0"/>
          <w:sz w:val="28"/>
          <w:szCs w:val="28"/>
          <w:highlight w:val="none"/>
          <w:u w:val="single"/>
          <w:lang w:val="zh-CN"/>
        </w:rPr>
        <w:t>（盖章）</w:t>
      </w:r>
    </w:p>
    <w:p>
      <w:pPr>
        <w:autoSpaceDE w:val="0"/>
        <w:autoSpaceDN w:val="0"/>
        <w:adjustRightInd w:val="0"/>
        <w:spacing w:line="360" w:lineRule="auto"/>
        <w:rPr>
          <w:rFonts w:hint="eastAsia" w:ascii="宋体" w:hAnsi="Calibri" w:cs="宋体"/>
          <w:b/>
          <w:bCs/>
          <w:color w:val="000000"/>
          <w:kern w:val="0"/>
          <w:sz w:val="28"/>
          <w:highlight w:val="none"/>
          <w:lang w:val="zh-CN"/>
        </w:rPr>
      </w:pPr>
      <w:r>
        <w:rPr>
          <w:rFonts w:hint="eastAsia" w:ascii="宋体" w:hAnsi="宋体" w:eastAsia="宋体" w:cs="宋体"/>
          <w:b/>
          <w:bCs/>
          <w:color w:val="000000"/>
          <w:kern w:val="0"/>
          <w:sz w:val="28"/>
          <w:szCs w:val="28"/>
          <w:highlight w:val="none"/>
          <w:lang w:val="zh-CN"/>
        </w:rPr>
        <w:t>签</w:t>
      </w:r>
      <w:r>
        <w:rPr>
          <w:rFonts w:hint="eastAsia" w:ascii="宋体" w:hAnsi="宋体" w:eastAsia="宋体" w:cs="宋体"/>
          <w:b/>
          <w:bCs/>
          <w:color w:val="000000"/>
          <w:kern w:val="0"/>
          <w:sz w:val="28"/>
          <w:szCs w:val="28"/>
          <w:highlight w:val="none"/>
          <w:lang w:val="en-US" w:eastAsia="zh-CN"/>
        </w:rPr>
        <w:t xml:space="preserve"> </w:t>
      </w:r>
      <w:r>
        <w:rPr>
          <w:rFonts w:hint="eastAsia" w:ascii="宋体" w:hAnsi="宋体" w:eastAsia="宋体" w:cs="宋体"/>
          <w:b/>
          <w:bCs/>
          <w:color w:val="000000"/>
          <w:kern w:val="0"/>
          <w:sz w:val="28"/>
          <w:szCs w:val="28"/>
          <w:highlight w:val="none"/>
          <w:lang w:val="zh-CN"/>
        </w:rPr>
        <w:t>订</w:t>
      </w:r>
      <w:r>
        <w:rPr>
          <w:rFonts w:hint="eastAsia" w:ascii="宋体" w:hAnsi="宋体" w:eastAsia="宋体" w:cs="宋体"/>
          <w:b/>
          <w:bCs/>
          <w:color w:val="000000"/>
          <w:kern w:val="0"/>
          <w:sz w:val="28"/>
          <w:szCs w:val="28"/>
          <w:highlight w:val="none"/>
          <w:lang w:val="en-US" w:eastAsia="zh-CN"/>
        </w:rPr>
        <w:t xml:space="preserve"> </w:t>
      </w:r>
      <w:r>
        <w:rPr>
          <w:rFonts w:hint="eastAsia" w:ascii="宋体" w:hAnsi="宋体" w:eastAsia="宋体" w:cs="宋体"/>
          <w:b/>
          <w:bCs/>
          <w:color w:val="000000"/>
          <w:kern w:val="0"/>
          <w:sz w:val="28"/>
          <w:szCs w:val="28"/>
          <w:highlight w:val="none"/>
          <w:lang w:val="zh-CN"/>
        </w:rPr>
        <w:t>日</w:t>
      </w:r>
      <w:r>
        <w:rPr>
          <w:rFonts w:hint="eastAsia" w:ascii="宋体" w:hAnsi="宋体" w:eastAsia="宋体" w:cs="宋体"/>
          <w:b/>
          <w:bCs/>
          <w:color w:val="000000"/>
          <w:kern w:val="0"/>
          <w:sz w:val="28"/>
          <w:szCs w:val="28"/>
          <w:highlight w:val="none"/>
          <w:lang w:val="en-US" w:eastAsia="zh-CN"/>
        </w:rPr>
        <w:t xml:space="preserve"> </w:t>
      </w:r>
      <w:r>
        <w:rPr>
          <w:rFonts w:hint="eastAsia" w:ascii="宋体" w:hAnsi="宋体" w:eastAsia="宋体" w:cs="宋体"/>
          <w:b/>
          <w:bCs/>
          <w:color w:val="000000"/>
          <w:kern w:val="0"/>
          <w:sz w:val="28"/>
          <w:szCs w:val="28"/>
          <w:highlight w:val="none"/>
          <w:lang w:val="zh-CN"/>
        </w:rPr>
        <w:t>期：</w:t>
      </w:r>
      <w:r>
        <w:rPr>
          <w:rFonts w:hint="eastAsia" w:ascii="宋体" w:hAnsi="宋体" w:eastAsia="宋体" w:cs="宋体"/>
          <w:b/>
          <w:bCs/>
          <w:color w:val="000000"/>
          <w:kern w:val="0"/>
          <w:sz w:val="28"/>
          <w:szCs w:val="28"/>
          <w:highlight w:val="none"/>
          <w:u w:val="single"/>
        </w:rPr>
        <w:t xml:space="preserve">           </w:t>
      </w:r>
      <w:r>
        <w:rPr>
          <w:rFonts w:hint="eastAsia" w:ascii="宋体" w:hAnsi="宋体" w:eastAsia="宋体" w:cs="宋体"/>
          <w:b/>
          <w:bCs/>
          <w:color w:val="000000"/>
          <w:kern w:val="0"/>
          <w:sz w:val="28"/>
          <w:szCs w:val="28"/>
          <w:highlight w:val="none"/>
          <w:u w:val="single"/>
          <w:lang w:val="en-US" w:eastAsia="zh-CN"/>
        </w:rPr>
        <w:t xml:space="preserve">   </w:t>
      </w:r>
      <w:r>
        <w:rPr>
          <w:rFonts w:hint="eastAsia" w:ascii="宋体" w:hAnsi="宋体" w:eastAsia="宋体" w:cs="宋体"/>
          <w:b/>
          <w:bCs/>
          <w:color w:val="000000"/>
          <w:kern w:val="0"/>
          <w:sz w:val="28"/>
          <w:szCs w:val="28"/>
          <w:highlight w:val="none"/>
          <w:u w:val="single"/>
        </w:rPr>
        <w:t xml:space="preserve">              </w:t>
      </w:r>
      <w:r>
        <w:rPr>
          <w:rFonts w:hint="eastAsia" w:ascii="宋体" w:hAnsi="宋体" w:eastAsia="宋体" w:cs="宋体"/>
          <w:b/>
          <w:bCs/>
          <w:color w:val="000000"/>
          <w:kern w:val="0"/>
          <w:sz w:val="28"/>
          <w:szCs w:val="28"/>
          <w:highlight w:val="none"/>
          <w:u w:val="single"/>
          <w:lang w:val="en-US" w:eastAsia="zh-CN"/>
        </w:rPr>
        <w:t xml:space="preserve">     </w:t>
      </w:r>
      <w:r>
        <w:rPr>
          <w:rFonts w:hint="eastAsia" w:ascii="宋体" w:hAnsi="宋体" w:eastAsia="宋体" w:cs="宋体"/>
          <w:b/>
          <w:bCs/>
          <w:color w:val="000000"/>
          <w:kern w:val="0"/>
          <w:sz w:val="28"/>
          <w:szCs w:val="28"/>
          <w:highlight w:val="none"/>
          <w:u w:val="single"/>
        </w:rPr>
        <w:t xml:space="preserve">   </w:t>
      </w:r>
      <w:r>
        <w:rPr>
          <w:rFonts w:hint="eastAsia" w:ascii="宋体" w:hAnsi="宋体" w:eastAsia="宋体" w:cs="宋体"/>
          <w:b/>
          <w:bCs/>
          <w:color w:val="000000"/>
          <w:kern w:val="0"/>
          <w:sz w:val="28"/>
          <w:szCs w:val="28"/>
          <w:highlight w:val="none"/>
          <w:u w:val="single"/>
          <w:lang w:val="en-US" w:eastAsia="zh-CN"/>
        </w:rPr>
        <w:t xml:space="preserve"> </w:t>
      </w:r>
      <w:r>
        <w:rPr>
          <w:rFonts w:hint="eastAsia" w:ascii="宋体" w:hAnsi="宋体" w:eastAsia="宋体" w:cs="宋体"/>
          <w:b/>
          <w:bCs/>
          <w:color w:val="000000"/>
          <w:kern w:val="0"/>
          <w:sz w:val="28"/>
          <w:szCs w:val="28"/>
          <w:highlight w:val="none"/>
          <w:u w:val="single"/>
        </w:rPr>
        <w:t xml:space="preserve">  </w:t>
      </w:r>
      <w:r>
        <w:rPr>
          <w:rFonts w:hint="eastAsia" w:ascii="宋体" w:hAnsi="宋体" w:eastAsia="宋体" w:cs="宋体"/>
          <w:b/>
          <w:bCs/>
          <w:color w:val="000000"/>
          <w:kern w:val="0"/>
          <w:sz w:val="28"/>
          <w:szCs w:val="28"/>
          <w:highlight w:val="none"/>
          <w:u w:val="single"/>
          <w:lang w:val="en-US" w:eastAsia="zh-CN"/>
        </w:rPr>
        <w:t xml:space="preserve">  </w:t>
      </w:r>
      <w:r>
        <w:rPr>
          <w:rFonts w:hint="eastAsia" w:ascii="宋体" w:hAnsi="宋体" w:eastAsia="宋体" w:cs="宋体"/>
          <w:b/>
          <w:bCs/>
          <w:color w:val="000000"/>
          <w:kern w:val="0"/>
          <w:sz w:val="28"/>
          <w:szCs w:val="28"/>
          <w:highlight w:val="none"/>
          <w:u w:val="single"/>
        </w:rPr>
        <w:t xml:space="preserve">  </w:t>
      </w:r>
    </w:p>
    <w:p>
      <w:pPr>
        <w:keepNext w:val="0"/>
        <w:keepLines w:val="0"/>
        <w:pageBreakBefore w:val="0"/>
        <w:widowControl w:val="0"/>
        <w:kinsoku/>
        <w:wordWrap/>
        <w:overflowPunct/>
        <w:topLinePunct w:val="0"/>
        <w:autoSpaceDE/>
        <w:autoSpaceDN/>
        <w:bidi w:val="0"/>
        <w:adjustRightInd/>
        <w:snapToGrid w:val="0"/>
        <w:spacing w:after="313" w:afterLines="100"/>
        <w:jc w:val="center"/>
        <w:textAlignment w:val="auto"/>
        <w:outlineLvl w:val="9"/>
        <w:rPr>
          <w:rFonts w:hint="eastAsia" w:ascii="仿宋" w:hAnsi="仿宋" w:eastAsia="仿宋" w:cs="仿宋"/>
          <w:b/>
          <w:sz w:val="30"/>
          <w:szCs w:val="30"/>
          <w:highlight w:val="none"/>
        </w:rPr>
      </w:pPr>
    </w:p>
    <w:p>
      <w:pPr>
        <w:keepNext w:val="0"/>
        <w:keepLines w:val="0"/>
        <w:pageBreakBefore w:val="0"/>
        <w:widowControl w:val="0"/>
        <w:kinsoku/>
        <w:wordWrap/>
        <w:overflowPunct/>
        <w:topLinePunct w:val="0"/>
        <w:autoSpaceDE/>
        <w:autoSpaceDN/>
        <w:bidi w:val="0"/>
        <w:adjustRightInd/>
        <w:snapToGrid w:val="0"/>
        <w:spacing w:after="313" w:afterLines="100"/>
        <w:jc w:val="center"/>
        <w:textAlignment w:val="auto"/>
        <w:outlineLvl w:val="9"/>
        <w:rPr>
          <w:rFonts w:hint="eastAsia" w:ascii="仿宋" w:hAnsi="仿宋" w:eastAsia="仿宋" w:cs="仿宋"/>
          <w:b/>
          <w:sz w:val="30"/>
          <w:szCs w:val="30"/>
          <w:highlight w:val="none"/>
        </w:rPr>
      </w:pPr>
      <w:r>
        <w:rPr>
          <w:rFonts w:hint="eastAsia" w:ascii="仿宋" w:hAnsi="仿宋" w:eastAsia="仿宋" w:cs="仿宋"/>
          <w:b/>
          <w:sz w:val="30"/>
          <w:szCs w:val="30"/>
          <w:highlight w:val="none"/>
        </w:rPr>
        <w:t>说   明</w:t>
      </w:r>
    </w:p>
    <w:p>
      <w:pPr>
        <w:ind w:firstLine="600"/>
        <w:rPr>
          <w:rFonts w:hint="eastAsia" w:ascii="仿宋" w:hAnsi="仿宋" w:eastAsia="仿宋" w:cs="仿宋"/>
          <w:bCs/>
          <w:sz w:val="28"/>
          <w:szCs w:val="28"/>
          <w:highlight w:val="none"/>
        </w:rPr>
      </w:pPr>
      <w:r>
        <w:rPr>
          <w:rFonts w:hint="eastAsia" w:ascii="仿宋" w:hAnsi="仿宋" w:eastAsia="仿宋" w:cs="仿宋"/>
          <w:sz w:val="28"/>
          <w:szCs w:val="28"/>
          <w:highlight w:val="none"/>
        </w:rPr>
        <w:t>为指导园林绿化工程施工合同当事人的签约行为，维护合同当事人的合法权益，依据《中华人民共和国民法典》《中华人民共和国建筑法》《中华人民共和国招标投标法》以及相关法律法规，住房和城乡建设部、市场监管总局组织编制了《园林绿化工程施工合同示范文本（试行）》</w:t>
      </w:r>
      <w:r>
        <w:rPr>
          <w:rFonts w:hint="eastAsia" w:ascii="仿宋" w:hAnsi="仿宋" w:eastAsia="仿宋" w:cs="仿宋"/>
          <w:bCs/>
          <w:sz w:val="28"/>
          <w:szCs w:val="28"/>
          <w:highlight w:val="none"/>
        </w:rPr>
        <w:t>（以下简称《合同示范文本》）。为便于合同当事人使用，现就有关问题说明如下：</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outlineLvl w:val="9"/>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一、</w:t>
      </w:r>
      <w:r>
        <w:rPr>
          <w:rFonts w:hint="eastAsia" w:ascii="仿宋" w:hAnsi="仿宋" w:eastAsia="仿宋" w:cs="仿宋"/>
          <w:bCs/>
          <w:sz w:val="28"/>
          <w:szCs w:val="28"/>
          <w:highlight w:val="none"/>
        </w:rPr>
        <w:t>《合同示范文本》的组成</w:t>
      </w:r>
    </w:p>
    <w:p>
      <w:pPr>
        <w:ind w:firstLine="600"/>
        <w:rPr>
          <w:rFonts w:hint="eastAsia" w:ascii="仿宋" w:hAnsi="仿宋" w:eastAsia="仿宋" w:cs="仿宋"/>
          <w:bCs/>
          <w:sz w:val="28"/>
          <w:szCs w:val="28"/>
          <w:highlight w:val="none"/>
        </w:rPr>
      </w:pPr>
      <w:r>
        <w:rPr>
          <w:rFonts w:hint="eastAsia" w:ascii="仿宋" w:hAnsi="仿宋" w:eastAsia="仿宋" w:cs="仿宋"/>
          <w:bCs/>
          <w:sz w:val="28"/>
          <w:szCs w:val="28"/>
          <w:highlight w:val="none"/>
        </w:rPr>
        <w:t>《合同示范文本》由合同协议书、通用合同条款和专用合同条款三部分组成。</w:t>
      </w:r>
    </w:p>
    <w:p>
      <w:pPr>
        <w:numPr>
          <w:ilvl w:val="0"/>
          <w:numId w:val="4"/>
        </w:numPr>
        <w:ind w:firstLine="600"/>
        <w:rPr>
          <w:rFonts w:hint="eastAsia" w:ascii="仿宋" w:hAnsi="仿宋" w:eastAsia="仿宋" w:cs="仿宋"/>
          <w:bCs/>
          <w:sz w:val="28"/>
          <w:szCs w:val="28"/>
          <w:highlight w:val="none"/>
        </w:rPr>
      </w:pPr>
      <w:r>
        <w:rPr>
          <w:rFonts w:hint="eastAsia" w:ascii="仿宋" w:hAnsi="仿宋" w:eastAsia="仿宋" w:cs="仿宋"/>
          <w:bCs/>
          <w:sz w:val="28"/>
          <w:szCs w:val="28"/>
          <w:highlight w:val="none"/>
        </w:rPr>
        <w:t>合同协议书</w:t>
      </w:r>
    </w:p>
    <w:p>
      <w:pPr>
        <w:ind w:firstLine="600"/>
        <w:rPr>
          <w:rFonts w:hint="eastAsia" w:ascii="仿宋" w:hAnsi="仿宋" w:eastAsia="仿宋" w:cs="仿宋"/>
          <w:bCs/>
          <w:sz w:val="28"/>
          <w:szCs w:val="28"/>
          <w:highlight w:val="none"/>
        </w:rPr>
      </w:pPr>
      <w:r>
        <w:rPr>
          <w:rFonts w:hint="eastAsia" w:ascii="仿宋" w:hAnsi="仿宋" w:eastAsia="仿宋" w:cs="仿宋"/>
          <w:bCs/>
          <w:sz w:val="28"/>
          <w:szCs w:val="28"/>
          <w:highlight w:val="none"/>
        </w:rPr>
        <w:t>合同协议书共计16条，主要包括：工程概况、合同工期、质量标准、签约合同价与合同价格形式、</w:t>
      </w:r>
      <w:r>
        <w:rPr>
          <w:rFonts w:hint="eastAsia" w:ascii="仿宋" w:hAnsi="仿宋" w:eastAsia="仿宋" w:cs="仿宋"/>
          <w:b w:val="0"/>
          <w:bCs/>
          <w:sz w:val="28"/>
          <w:szCs w:val="28"/>
          <w:highlight w:val="none"/>
        </w:rPr>
        <w:t>承包人项目负责人</w:t>
      </w:r>
      <w:r>
        <w:rPr>
          <w:rFonts w:hint="eastAsia" w:ascii="仿宋" w:hAnsi="仿宋" w:eastAsia="仿宋" w:cs="仿宋"/>
          <w:b w:val="0"/>
          <w:bCs/>
          <w:sz w:val="28"/>
          <w:szCs w:val="28"/>
          <w:highlight w:val="none"/>
          <w:lang w:eastAsia="zh-CN"/>
        </w:rPr>
        <w:t>、</w:t>
      </w:r>
      <w:r>
        <w:rPr>
          <w:rFonts w:hint="eastAsia" w:ascii="仿宋" w:hAnsi="仿宋" w:eastAsia="仿宋" w:cs="仿宋"/>
          <w:bCs/>
          <w:sz w:val="28"/>
          <w:szCs w:val="28"/>
          <w:highlight w:val="none"/>
        </w:rPr>
        <w:t>预付款、绿化种植及养护要求、其他要求、合同文件构成、</w:t>
      </w:r>
      <w:r>
        <w:rPr>
          <w:rFonts w:hint="eastAsia" w:ascii="仿宋" w:hAnsi="仿宋" w:eastAsia="仿宋" w:cs="仿宋"/>
          <w:sz w:val="28"/>
          <w:szCs w:val="28"/>
          <w:highlight w:val="none"/>
        </w:rPr>
        <w:t>承诺以及合同生效条件等重要内容，集中约定了合同当事人基本的合同权利义务。</w:t>
      </w:r>
    </w:p>
    <w:p>
      <w:pPr>
        <w:numPr>
          <w:ilvl w:val="0"/>
          <w:numId w:val="4"/>
        </w:numPr>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通用合同条款</w:t>
      </w:r>
    </w:p>
    <w:p>
      <w:pPr>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通用合同条款共计</w:t>
      </w:r>
      <w:r>
        <w:rPr>
          <w:rFonts w:hint="eastAsia" w:ascii="仿宋" w:hAnsi="仿宋" w:eastAsia="仿宋" w:cs="仿宋"/>
          <w:bCs/>
          <w:sz w:val="28"/>
          <w:szCs w:val="28"/>
          <w:highlight w:val="none"/>
        </w:rPr>
        <w:t>20</w:t>
      </w:r>
      <w:r>
        <w:rPr>
          <w:rFonts w:hint="eastAsia" w:ascii="仿宋" w:hAnsi="仿宋" w:eastAsia="仿宋" w:cs="仿宋"/>
          <w:color w:val="000000"/>
          <w:sz w:val="28"/>
          <w:szCs w:val="28"/>
          <w:highlight w:val="none"/>
        </w:rPr>
        <w:t>条，采用《建设工程施工合同（示范文本）》（</w:t>
      </w:r>
      <w:r>
        <w:rPr>
          <w:rFonts w:hint="eastAsia" w:ascii="仿宋" w:hAnsi="仿宋" w:eastAsia="仿宋" w:cs="仿宋"/>
          <w:bCs/>
          <w:sz w:val="28"/>
          <w:szCs w:val="28"/>
          <w:highlight w:val="none"/>
        </w:rPr>
        <w:t>GF-2017-0201</w:t>
      </w:r>
      <w:r>
        <w:rPr>
          <w:rFonts w:hint="eastAsia" w:ascii="仿宋" w:hAnsi="仿宋" w:eastAsia="仿宋" w:cs="仿宋"/>
          <w:color w:val="000000"/>
          <w:sz w:val="28"/>
          <w:szCs w:val="28"/>
          <w:highlight w:val="none"/>
        </w:rPr>
        <w:t>）的“通用合同条款”。</w:t>
      </w:r>
    </w:p>
    <w:p>
      <w:pPr>
        <w:ind w:firstLine="560" w:firstLineChars="200"/>
        <w:rPr>
          <w:rFonts w:hint="eastAsia" w:ascii="仿宋" w:hAnsi="仿宋" w:eastAsia="仿宋" w:cs="仿宋"/>
          <w:sz w:val="28"/>
          <w:szCs w:val="28"/>
          <w:highlight w:val="none"/>
        </w:rPr>
      </w:pPr>
      <w:bookmarkStart w:id="420" w:name="_Toc24841"/>
      <w:r>
        <w:rPr>
          <w:rFonts w:hint="eastAsia" w:ascii="仿宋" w:hAnsi="仿宋" w:eastAsia="仿宋" w:cs="仿宋"/>
          <w:sz w:val="28"/>
          <w:szCs w:val="28"/>
          <w:highlight w:val="none"/>
        </w:rPr>
        <w:t>（三）专用合同条款</w:t>
      </w:r>
      <w:bookmarkEnd w:id="420"/>
    </w:p>
    <w:p>
      <w:pPr>
        <w:ind w:firstLine="560" w:firstLineChars="200"/>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专用合同条款共计</w:t>
      </w:r>
      <w:r>
        <w:rPr>
          <w:rFonts w:hint="eastAsia" w:ascii="仿宋" w:hAnsi="仿宋" w:eastAsia="仿宋" w:cs="仿宋"/>
          <w:bCs/>
          <w:sz w:val="28"/>
          <w:szCs w:val="28"/>
          <w:highlight w:val="none"/>
        </w:rPr>
        <w:t>20</w:t>
      </w:r>
      <w:r>
        <w:rPr>
          <w:rFonts w:hint="eastAsia" w:ascii="仿宋" w:hAnsi="仿宋" w:eastAsia="仿宋" w:cs="仿宋"/>
          <w:color w:val="000000"/>
          <w:sz w:val="28"/>
          <w:szCs w:val="28"/>
          <w:highlight w:val="none"/>
        </w:rPr>
        <w:t>条，是对通用合同</w:t>
      </w:r>
      <w:r>
        <w:rPr>
          <w:rFonts w:hint="eastAsia" w:ascii="仿宋" w:hAnsi="仿宋" w:eastAsia="仿宋" w:cs="仿宋"/>
          <w:sz w:val="28"/>
          <w:szCs w:val="28"/>
          <w:highlight w:val="none"/>
        </w:rPr>
        <w:t>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pPr>
        <w:ind w:right="29" w:rightChars="12"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1.专用合同条款的编号应与相应的通用合同条款的编号一致；</w:t>
      </w:r>
    </w:p>
    <w:p>
      <w:pPr>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2.合同当事人可以通过对专用合同条款的修改，满足具体建设工程的特殊要求，避免直接修改通用合同条款；</w:t>
      </w:r>
    </w:p>
    <w:p>
      <w:pPr>
        <w:ind w:firstLine="560" w:firstLineChars="200"/>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3.在专用合同条款中有横道线的地方，合同当事人可针对相应的通用合同条款进行细化、完善、补充、修改或另行约定；如无细化、完善、补充、修改或另行约定，则填写“无”或划“/”。</w:t>
      </w:r>
    </w:p>
    <w:p>
      <w:pPr>
        <w:ind w:firstLine="560" w:firstLineChars="200"/>
        <w:rPr>
          <w:rFonts w:hint="eastAsia" w:ascii="仿宋" w:hAnsi="仿宋" w:eastAsia="仿宋" w:cs="仿宋"/>
          <w:b/>
          <w:sz w:val="28"/>
          <w:szCs w:val="28"/>
          <w:highlight w:val="none"/>
        </w:rPr>
      </w:pPr>
      <w:bookmarkStart w:id="421" w:name="_Toc22393"/>
      <w:r>
        <w:rPr>
          <w:rFonts w:hint="eastAsia" w:ascii="仿宋" w:hAnsi="仿宋" w:eastAsia="仿宋" w:cs="仿宋"/>
          <w:bCs/>
          <w:sz w:val="28"/>
          <w:szCs w:val="28"/>
          <w:highlight w:val="none"/>
        </w:rPr>
        <w:t>二、《合同示范文本》的性质和适用范围</w:t>
      </w:r>
      <w:bookmarkEnd w:id="421"/>
    </w:p>
    <w:p>
      <w:pPr>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《合同示范文本》为非强制性使用文本。《合同示范文本》适用于园林绿化工程的施工承发包活动,合同当事人可结合园林绿化工程具体情况，</w:t>
      </w:r>
      <w:r>
        <w:rPr>
          <w:rFonts w:hint="eastAsia" w:ascii="仿宋" w:hAnsi="仿宋" w:eastAsia="仿宋" w:cs="仿宋"/>
          <w:sz w:val="28"/>
          <w:szCs w:val="28"/>
          <w:highlight w:val="none"/>
          <w:lang w:eastAsia="zh-CN"/>
        </w:rPr>
        <w:t>参照本</w:t>
      </w:r>
      <w:r>
        <w:rPr>
          <w:rFonts w:hint="eastAsia" w:ascii="仿宋" w:hAnsi="仿宋" w:eastAsia="仿宋" w:cs="仿宋"/>
          <w:sz w:val="28"/>
          <w:szCs w:val="28"/>
          <w:highlight w:val="none"/>
        </w:rPr>
        <w:t>合同示范文本订立合同，并按照法律法规规定和合同约定承担相应的法律责任及合同权利义务。</w:t>
      </w:r>
    </w:p>
    <w:p>
      <w:pPr>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《合同示范文本》中引用的规范、标准中，未备注编制年号的，均采用现行最新版本。</w:t>
      </w:r>
    </w:p>
    <w:p>
      <w:pPr>
        <w:rPr>
          <w:rFonts w:hint="eastAsia" w:ascii="仿宋" w:hAnsi="仿宋" w:eastAsia="仿宋" w:cs="仿宋"/>
          <w:sz w:val="28"/>
          <w:szCs w:val="28"/>
          <w:highlight w:val="none"/>
        </w:rPr>
        <w:sectPr>
          <w:footerReference r:id="rId6" w:type="first"/>
          <w:footerReference r:id="rId5" w:type="default"/>
          <w:pgSz w:w="11906" w:h="16838"/>
          <w:pgMar w:top="2098" w:right="1757" w:bottom="1984" w:left="1757" w:header="851" w:footer="1417" w:gutter="0"/>
          <w:pgNumType w:start="1"/>
          <w:cols w:space="0" w:num="1"/>
          <w:rtlGutter w:val="0"/>
          <w:docGrid w:type="lines" w:linePitch="312" w:charSpace="0"/>
        </w:sectPr>
      </w:pPr>
    </w:p>
    <w:sdt>
      <w:sdtPr>
        <w:rPr>
          <w:rFonts w:hint="eastAsia" w:ascii="仿宋" w:hAnsi="仿宋" w:eastAsia="仿宋" w:cs="仿宋"/>
          <w:b/>
          <w:sz w:val="30"/>
          <w:szCs w:val="30"/>
          <w:highlight w:val="none"/>
          <w:lang w:val="en-US" w:eastAsia="zh-CN"/>
        </w:rPr>
        <w:id w:val="904068454"/>
        <w:docPartObj>
          <w:docPartGallery w:val="Table of Contents"/>
          <w:docPartUnique/>
        </w:docPartObj>
      </w:sdtPr>
      <w:sdtEndPr>
        <w:rPr>
          <w:rFonts w:hint="eastAsia" w:ascii="仿宋" w:hAnsi="仿宋" w:eastAsia="仿宋" w:cs="仿宋"/>
          <w:b/>
          <w:sz w:val="28"/>
          <w:szCs w:val="28"/>
          <w:highlight w:val="none"/>
          <w:lang w:val="en-US" w:eastAsia="zh-CN"/>
        </w:rPr>
      </w:sdtEndPr>
      <w:sdtContent>
        <w:p>
          <w:pPr>
            <w:keepNext w:val="0"/>
            <w:keepLines w:val="0"/>
            <w:pageBreakBefore w:val="0"/>
            <w:widowControl w:val="0"/>
            <w:kinsoku/>
            <w:wordWrap/>
            <w:overflowPunct/>
            <w:topLinePunct w:val="0"/>
            <w:autoSpaceDE/>
            <w:autoSpaceDN/>
            <w:bidi w:val="0"/>
            <w:adjustRightInd/>
            <w:snapToGrid w:val="0"/>
            <w:spacing w:after="313" w:afterLines="100"/>
            <w:jc w:val="center"/>
            <w:textAlignment w:val="auto"/>
            <w:outlineLvl w:val="9"/>
            <w:rPr>
              <w:rFonts w:hint="eastAsia" w:ascii="仿宋" w:hAnsi="仿宋" w:eastAsia="仿宋" w:cs="仿宋"/>
              <w:b/>
              <w:sz w:val="30"/>
              <w:szCs w:val="30"/>
              <w:highlight w:val="none"/>
            </w:rPr>
          </w:pPr>
          <w:r>
            <w:rPr>
              <w:rFonts w:hint="eastAsia" w:ascii="仿宋" w:hAnsi="仿宋" w:eastAsia="仿宋" w:cs="仿宋"/>
              <w:b/>
              <w:sz w:val="30"/>
              <w:szCs w:val="30"/>
              <w:highlight w:val="none"/>
            </w:rPr>
            <w:t>目  录</w:t>
          </w:r>
        </w:p>
        <w:p>
          <w:pPr>
            <w:pStyle w:val="46"/>
            <w:keepNext w:val="0"/>
            <w:keepLines w:val="0"/>
            <w:pageBreakBefore w:val="0"/>
            <w:widowControl/>
            <w:tabs>
              <w:tab w:val="right" w:leader="dot" w:pos="8618"/>
            </w:tabs>
            <w:kinsoku/>
            <w:wordWrap/>
            <w:overflowPunct/>
            <w:topLinePunct w:val="0"/>
            <w:autoSpaceDE/>
            <w:autoSpaceDN/>
            <w:bidi w:val="0"/>
            <w:adjustRightInd/>
            <w:snapToGrid/>
            <w:spacing w:line="200" w:lineRule="atLeast"/>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_Toc2143857470 </w:instrText>
          </w:r>
          <w:r>
            <w:rPr>
              <w:rFonts w:hint="eastAsia" w:ascii="仿宋" w:hAnsi="仿宋" w:eastAsia="仿宋" w:cs="仿宋"/>
              <w:sz w:val="28"/>
              <w:szCs w:val="28"/>
              <w:highlight w:val="none"/>
            </w:rPr>
            <w:fldChar w:fldCharType="separate"/>
          </w:r>
          <w:sdt>
            <w:sdtPr>
              <w:rPr>
                <w:rFonts w:hint="eastAsia" w:ascii="仿宋" w:hAnsi="仿宋" w:eastAsia="仿宋" w:cs="仿宋"/>
                <w:sz w:val="28"/>
                <w:szCs w:val="28"/>
                <w:highlight w:val="none"/>
                <w:lang w:val="en-US" w:eastAsia="zh-CN"/>
              </w:rPr>
              <w:id w:val="600225795"/>
              <w:placeholder>
                <w:docPart w:val="{58e5d6ce-1923-4e47-8f5b-bfe49448b36d}"/>
              </w:placeholder>
            </w:sdtPr>
            <w:sdtEndPr>
              <w:rPr>
                <w:rFonts w:hint="eastAsia" w:ascii="仿宋" w:hAnsi="仿宋" w:eastAsia="仿宋" w:cs="仿宋"/>
                <w:sz w:val="28"/>
                <w:szCs w:val="28"/>
                <w:highlight w:val="none"/>
                <w:lang w:val="en-US" w:eastAsia="zh-CN"/>
              </w:rPr>
            </w:sdtEndPr>
            <w:sdtContent>
              <w:r>
                <w:rPr>
                  <w:rFonts w:hint="eastAsia" w:ascii="仿宋" w:hAnsi="仿宋" w:eastAsia="仿宋" w:cs="仿宋"/>
                  <w:sz w:val="28"/>
                  <w:szCs w:val="28"/>
                  <w:highlight w:val="none"/>
                </w:rPr>
                <w:t>第一部分 合同协议书</w:t>
              </w:r>
            </w:sdtContent>
          </w:sdt>
          <w:r>
            <w:rPr>
              <w:rFonts w:hint="eastAsia" w:ascii="仿宋" w:hAnsi="仿宋" w:eastAsia="仿宋" w:cs="仿宋"/>
              <w:sz w:val="28"/>
              <w:szCs w:val="28"/>
              <w:highlight w:val="none"/>
            </w:rPr>
            <w:tab/>
          </w:r>
          <w:r>
            <w:rPr>
              <w:rFonts w:hint="eastAsia" w:ascii="仿宋" w:hAnsi="仿宋" w:eastAsia="仿宋" w:cs="仿宋"/>
              <w:sz w:val="28"/>
              <w:szCs w:val="28"/>
              <w:highlight w:val="none"/>
            </w:rPr>
            <w:t>1</w:t>
          </w:r>
          <w:r>
            <w:rPr>
              <w:rFonts w:hint="eastAsia" w:ascii="仿宋" w:hAnsi="仿宋" w:eastAsia="仿宋" w:cs="仿宋"/>
              <w:sz w:val="28"/>
              <w:szCs w:val="28"/>
              <w:highlight w:val="none"/>
            </w:rPr>
            <w:fldChar w:fldCharType="end"/>
          </w:r>
        </w:p>
        <w:p>
          <w:pPr>
            <w:pStyle w:val="46"/>
            <w:keepNext w:val="0"/>
            <w:keepLines w:val="0"/>
            <w:pageBreakBefore w:val="0"/>
            <w:widowControl/>
            <w:tabs>
              <w:tab w:val="right" w:leader="dot" w:pos="8618"/>
            </w:tabs>
            <w:kinsoku/>
            <w:wordWrap/>
            <w:overflowPunct/>
            <w:topLinePunct w:val="0"/>
            <w:autoSpaceDE/>
            <w:autoSpaceDN/>
            <w:bidi w:val="0"/>
            <w:adjustRightInd/>
            <w:snapToGrid/>
            <w:spacing w:line="200" w:lineRule="atLeast"/>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一、工程概况</w:t>
          </w:r>
          <w:r>
            <w:rPr>
              <w:rFonts w:hint="eastAsia" w:ascii="仿宋" w:hAnsi="仿宋" w:eastAsia="仿宋" w:cs="仿宋"/>
              <w:sz w:val="28"/>
              <w:szCs w:val="28"/>
              <w:highlight w:val="none"/>
            </w:rPr>
            <w:tab/>
          </w:r>
          <w:r>
            <w:rPr>
              <w:rFonts w:hint="eastAsia" w:ascii="仿宋" w:hAnsi="仿宋" w:eastAsia="仿宋" w:cs="仿宋"/>
              <w:sz w:val="28"/>
              <w:szCs w:val="28"/>
              <w:highlight w:val="none"/>
            </w:rPr>
            <w:t>1</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二、合同工期</w:t>
          </w:r>
          <w:r>
            <w:rPr>
              <w:rFonts w:hint="eastAsia" w:ascii="仿宋" w:hAnsi="仿宋" w:eastAsia="仿宋" w:cs="仿宋"/>
              <w:sz w:val="28"/>
              <w:szCs w:val="28"/>
              <w:highlight w:val="none"/>
            </w:rPr>
            <w:tab/>
          </w:r>
          <w:r>
            <w:rPr>
              <w:rFonts w:hint="eastAsia" w:ascii="仿宋" w:hAnsi="仿宋" w:eastAsia="仿宋" w:cs="仿宋"/>
              <w:sz w:val="28"/>
              <w:szCs w:val="28"/>
              <w:highlight w:val="none"/>
            </w:rPr>
            <w:t>1</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三、质量标准</w:t>
          </w:r>
          <w:r>
            <w:rPr>
              <w:rFonts w:hint="eastAsia" w:ascii="仿宋" w:hAnsi="仿宋" w:eastAsia="仿宋" w:cs="仿宋"/>
              <w:sz w:val="28"/>
              <w:szCs w:val="28"/>
              <w:highlight w:val="none"/>
            </w:rPr>
            <w:tab/>
          </w:r>
          <w:r>
            <w:rPr>
              <w:rFonts w:hint="eastAsia" w:ascii="仿宋" w:hAnsi="仿宋" w:eastAsia="仿宋" w:cs="仿宋"/>
              <w:sz w:val="28"/>
              <w:szCs w:val="28"/>
              <w:highlight w:val="none"/>
            </w:rPr>
            <w:t>2</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四、签约合同价与合同价格形式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t>2</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五、承包人项目负责人</w:t>
          </w:r>
          <w:r>
            <w:rPr>
              <w:rFonts w:hint="eastAsia" w:ascii="仿宋" w:hAnsi="仿宋" w:eastAsia="仿宋" w:cs="仿宋"/>
              <w:sz w:val="28"/>
              <w:szCs w:val="28"/>
              <w:highlight w:val="none"/>
            </w:rPr>
            <w:tab/>
          </w:r>
          <w:r>
            <w:rPr>
              <w:rFonts w:hint="eastAsia" w:ascii="仿宋" w:hAnsi="仿宋" w:eastAsia="仿宋" w:cs="仿宋"/>
              <w:sz w:val="28"/>
              <w:szCs w:val="28"/>
              <w:highlight w:val="none"/>
              <w:lang w:val="en-US" w:eastAsia="zh-CN"/>
            </w:rPr>
            <w:t>3</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六、预付款</w:t>
          </w:r>
          <w:r>
            <w:rPr>
              <w:rFonts w:hint="eastAsia" w:ascii="仿宋" w:hAnsi="仿宋" w:eastAsia="仿宋" w:cs="仿宋"/>
              <w:sz w:val="28"/>
              <w:szCs w:val="28"/>
              <w:highlight w:val="none"/>
            </w:rPr>
            <w:tab/>
          </w:r>
          <w:r>
            <w:rPr>
              <w:rFonts w:hint="eastAsia" w:ascii="仿宋" w:hAnsi="仿宋" w:eastAsia="仿宋" w:cs="仿宋"/>
              <w:sz w:val="28"/>
              <w:szCs w:val="28"/>
              <w:highlight w:val="none"/>
            </w:rPr>
            <w:t>3</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七、绿化种植及养护要求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t>3</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八、其他要求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t>3</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九、合同文件构成</w:t>
          </w:r>
          <w:r>
            <w:rPr>
              <w:rFonts w:hint="eastAsia" w:ascii="仿宋" w:hAnsi="仿宋" w:eastAsia="仿宋" w:cs="仿宋"/>
              <w:sz w:val="28"/>
              <w:szCs w:val="28"/>
              <w:highlight w:val="none"/>
            </w:rPr>
            <w:tab/>
          </w:r>
          <w:r>
            <w:rPr>
              <w:rFonts w:hint="eastAsia" w:ascii="仿宋" w:hAnsi="仿宋" w:eastAsia="仿宋" w:cs="仿宋"/>
              <w:sz w:val="28"/>
              <w:szCs w:val="28"/>
              <w:highlight w:val="none"/>
            </w:rPr>
            <w:t>3</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十、承诺</w:t>
          </w:r>
          <w:r>
            <w:rPr>
              <w:rFonts w:hint="eastAsia" w:ascii="仿宋" w:hAnsi="仿宋" w:eastAsia="仿宋" w:cs="仿宋"/>
              <w:sz w:val="28"/>
              <w:szCs w:val="28"/>
              <w:highlight w:val="none"/>
            </w:rPr>
            <w:tab/>
          </w:r>
          <w:r>
            <w:rPr>
              <w:rFonts w:hint="eastAsia" w:ascii="仿宋" w:hAnsi="仿宋" w:eastAsia="仿宋" w:cs="仿宋"/>
              <w:sz w:val="28"/>
              <w:szCs w:val="28"/>
              <w:highlight w:val="none"/>
            </w:rPr>
            <w:t>4</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十一、词语含义</w:t>
          </w:r>
          <w:r>
            <w:rPr>
              <w:rFonts w:hint="eastAsia" w:ascii="仿宋" w:hAnsi="仿宋" w:eastAsia="仿宋" w:cs="仿宋"/>
              <w:sz w:val="28"/>
              <w:szCs w:val="28"/>
              <w:highlight w:val="none"/>
            </w:rPr>
            <w:tab/>
          </w:r>
          <w:r>
            <w:rPr>
              <w:rFonts w:hint="eastAsia" w:ascii="仿宋" w:hAnsi="仿宋" w:eastAsia="仿宋" w:cs="仿宋"/>
              <w:sz w:val="28"/>
              <w:szCs w:val="28"/>
              <w:highlight w:val="none"/>
            </w:rPr>
            <w:t>4</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十二、签订时间</w:t>
          </w:r>
          <w:r>
            <w:rPr>
              <w:rFonts w:hint="eastAsia" w:ascii="仿宋" w:hAnsi="仿宋" w:eastAsia="仿宋" w:cs="仿宋"/>
              <w:sz w:val="28"/>
              <w:szCs w:val="28"/>
              <w:highlight w:val="none"/>
            </w:rPr>
            <w:tab/>
          </w:r>
          <w:r>
            <w:rPr>
              <w:rFonts w:hint="eastAsia" w:ascii="仿宋" w:hAnsi="仿宋" w:eastAsia="仿宋" w:cs="仿宋"/>
              <w:sz w:val="28"/>
              <w:szCs w:val="28"/>
              <w:highlight w:val="none"/>
              <w:lang w:val="en-US" w:eastAsia="zh-CN"/>
            </w:rPr>
            <w:t>5</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十三、签订地点</w:t>
          </w:r>
          <w:r>
            <w:rPr>
              <w:rFonts w:hint="eastAsia" w:ascii="仿宋" w:hAnsi="仿宋" w:eastAsia="仿宋" w:cs="仿宋"/>
              <w:sz w:val="28"/>
              <w:szCs w:val="28"/>
              <w:highlight w:val="none"/>
            </w:rPr>
            <w:tab/>
          </w:r>
          <w:r>
            <w:rPr>
              <w:rFonts w:hint="eastAsia" w:ascii="仿宋" w:hAnsi="仿宋" w:eastAsia="仿宋" w:cs="仿宋"/>
              <w:sz w:val="28"/>
              <w:szCs w:val="28"/>
              <w:highlight w:val="none"/>
            </w:rPr>
            <w:t>5</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十四、补充协议</w:t>
          </w:r>
          <w:r>
            <w:rPr>
              <w:rFonts w:hint="eastAsia" w:ascii="仿宋" w:hAnsi="仿宋" w:eastAsia="仿宋" w:cs="仿宋"/>
              <w:sz w:val="28"/>
              <w:szCs w:val="28"/>
              <w:highlight w:val="none"/>
            </w:rPr>
            <w:tab/>
          </w:r>
          <w:r>
            <w:rPr>
              <w:rFonts w:hint="eastAsia" w:ascii="仿宋" w:hAnsi="仿宋" w:eastAsia="仿宋" w:cs="仿宋"/>
              <w:sz w:val="28"/>
              <w:szCs w:val="28"/>
              <w:highlight w:val="none"/>
            </w:rPr>
            <w:t>5</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十五、合同生效</w:t>
          </w:r>
          <w:r>
            <w:rPr>
              <w:rFonts w:hint="eastAsia" w:ascii="仿宋" w:hAnsi="仿宋" w:eastAsia="仿宋" w:cs="仿宋"/>
              <w:sz w:val="28"/>
              <w:szCs w:val="28"/>
              <w:highlight w:val="none"/>
            </w:rPr>
            <w:tab/>
          </w:r>
          <w:r>
            <w:rPr>
              <w:rFonts w:hint="eastAsia" w:ascii="仿宋" w:hAnsi="仿宋" w:eastAsia="仿宋" w:cs="仿宋"/>
              <w:sz w:val="28"/>
              <w:szCs w:val="28"/>
              <w:highlight w:val="none"/>
            </w:rPr>
            <w:t>5</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十六、合同份数</w:t>
          </w:r>
          <w:r>
            <w:rPr>
              <w:rFonts w:hint="eastAsia" w:ascii="仿宋" w:hAnsi="仿宋" w:eastAsia="仿宋" w:cs="仿宋"/>
              <w:sz w:val="28"/>
              <w:szCs w:val="28"/>
              <w:highlight w:val="none"/>
            </w:rPr>
            <w:tab/>
          </w:r>
          <w:r>
            <w:rPr>
              <w:rFonts w:hint="eastAsia" w:ascii="仿宋" w:hAnsi="仿宋" w:eastAsia="仿宋" w:cs="仿宋"/>
              <w:sz w:val="28"/>
              <w:szCs w:val="28"/>
              <w:highlight w:val="none"/>
            </w:rPr>
            <w:t>5</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_Toc725136582 </w:instrText>
          </w:r>
          <w:r>
            <w:rPr>
              <w:rFonts w:hint="eastAsia" w:ascii="仿宋" w:hAnsi="仿宋" w:eastAsia="仿宋" w:cs="仿宋"/>
              <w:sz w:val="28"/>
              <w:szCs w:val="28"/>
              <w:highlight w:val="none"/>
            </w:rPr>
            <w:fldChar w:fldCharType="separate"/>
          </w:r>
          <w:sdt>
            <w:sdtPr>
              <w:rPr>
                <w:rFonts w:hint="eastAsia" w:ascii="仿宋" w:hAnsi="仿宋" w:eastAsia="仿宋" w:cs="仿宋"/>
                <w:b/>
                <w:bCs/>
                <w:kern w:val="44"/>
                <w:sz w:val="28"/>
                <w:szCs w:val="28"/>
                <w:highlight w:val="none"/>
                <w:lang w:val="en-US" w:eastAsia="zh-CN" w:bidi="ar-SA"/>
              </w:rPr>
              <w:id w:val="904068454"/>
              <w:placeholder>
                <w:docPart w:val="{94bd5dab-a9ac-40bd-93df-a52bc57491bc}"/>
              </w:placeholder>
            </w:sdtPr>
            <w:sdtEndPr>
              <w:rPr>
                <w:rFonts w:hint="eastAsia" w:ascii="仿宋" w:hAnsi="仿宋" w:eastAsia="仿宋" w:cs="仿宋"/>
                <w:b/>
                <w:bCs/>
                <w:kern w:val="44"/>
                <w:sz w:val="28"/>
                <w:szCs w:val="28"/>
                <w:highlight w:val="none"/>
                <w:lang w:val="en-US" w:eastAsia="zh-CN" w:bidi="ar-SA"/>
              </w:rPr>
            </w:sdtEndPr>
            <w:sdtContent>
              <w:r>
                <w:rPr>
                  <w:rFonts w:hint="eastAsia" w:ascii="仿宋" w:hAnsi="仿宋" w:eastAsia="仿宋" w:cs="仿宋"/>
                  <w:sz w:val="28"/>
                  <w:szCs w:val="28"/>
                  <w:highlight w:val="none"/>
                </w:rPr>
                <w:t>第二部分 通用合同条款</w:t>
              </w:r>
            </w:sdtContent>
          </w:sdt>
          <w:r>
            <w:rPr>
              <w:rFonts w:hint="eastAsia" w:ascii="仿宋" w:hAnsi="仿宋" w:eastAsia="仿宋" w:cs="仿宋"/>
              <w:sz w:val="28"/>
              <w:szCs w:val="28"/>
              <w:highlight w:val="none"/>
            </w:rPr>
            <w:tab/>
          </w:r>
          <w:r>
            <w:rPr>
              <w:rFonts w:hint="eastAsia" w:ascii="仿宋" w:hAnsi="仿宋" w:eastAsia="仿宋" w:cs="仿宋"/>
              <w:sz w:val="28"/>
              <w:szCs w:val="28"/>
              <w:highlight w:val="none"/>
            </w:rPr>
            <w:t>7</w:t>
          </w:r>
          <w:r>
            <w:rPr>
              <w:rFonts w:hint="eastAsia" w:ascii="仿宋" w:hAnsi="仿宋" w:eastAsia="仿宋" w:cs="仿宋"/>
              <w:sz w:val="28"/>
              <w:szCs w:val="28"/>
              <w:highlight w:val="none"/>
            </w:rPr>
            <w:fldChar w:fldCharType="end"/>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_Toc538026417 </w:instrText>
          </w:r>
          <w:r>
            <w:rPr>
              <w:rFonts w:hint="eastAsia" w:ascii="仿宋" w:hAnsi="仿宋" w:eastAsia="仿宋" w:cs="仿宋"/>
              <w:sz w:val="28"/>
              <w:szCs w:val="28"/>
              <w:highlight w:val="none"/>
            </w:rPr>
            <w:fldChar w:fldCharType="separate"/>
          </w:r>
          <w:sdt>
            <w:sdtPr>
              <w:rPr>
                <w:rFonts w:hint="eastAsia" w:ascii="仿宋" w:hAnsi="仿宋" w:eastAsia="仿宋" w:cs="仿宋"/>
                <w:b/>
                <w:bCs/>
                <w:kern w:val="44"/>
                <w:sz w:val="28"/>
                <w:szCs w:val="28"/>
                <w:highlight w:val="none"/>
                <w:lang w:val="en-US" w:eastAsia="zh-CN" w:bidi="ar-SA"/>
              </w:rPr>
              <w:id w:val="904068454"/>
              <w:placeholder>
                <w:docPart w:val="{a67c53f2-2021-4033-8693-4299cbdccc6b}"/>
              </w:placeholder>
            </w:sdtPr>
            <w:sdtEndPr>
              <w:rPr>
                <w:rFonts w:hint="eastAsia" w:ascii="仿宋" w:hAnsi="仿宋" w:eastAsia="仿宋" w:cs="仿宋"/>
                <w:b/>
                <w:bCs/>
                <w:kern w:val="44"/>
                <w:sz w:val="28"/>
                <w:szCs w:val="28"/>
                <w:highlight w:val="none"/>
                <w:lang w:val="en-US" w:eastAsia="zh-CN" w:bidi="ar-SA"/>
              </w:rPr>
            </w:sdtEndPr>
            <w:sdtContent>
              <w:r>
                <w:rPr>
                  <w:rFonts w:hint="eastAsia" w:ascii="仿宋" w:hAnsi="仿宋" w:eastAsia="仿宋" w:cs="仿宋"/>
                  <w:sz w:val="28"/>
                  <w:szCs w:val="28"/>
                  <w:highlight w:val="none"/>
                </w:rPr>
                <w:t>第三部分 专用合同条款</w:t>
              </w:r>
            </w:sdtContent>
          </w:sdt>
          <w:r>
            <w:rPr>
              <w:rFonts w:hint="eastAsia" w:ascii="仿宋" w:hAnsi="仿宋" w:eastAsia="仿宋" w:cs="仿宋"/>
              <w:sz w:val="28"/>
              <w:szCs w:val="28"/>
              <w:highlight w:val="none"/>
            </w:rPr>
            <w:tab/>
          </w:r>
          <w:r>
            <w:rPr>
              <w:rFonts w:hint="eastAsia" w:ascii="仿宋" w:hAnsi="仿宋" w:eastAsia="仿宋" w:cs="仿宋"/>
              <w:sz w:val="28"/>
              <w:szCs w:val="28"/>
              <w:highlight w:val="none"/>
            </w:rPr>
            <w:t>8</w:t>
          </w:r>
          <w:r>
            <w:rPr>
              <w:rFonts w:hint="eastAsia" w:ascii="仿宋" w:hAnsi="仿宋" w:eastAsia="仿宋" w:cs="仿宋"/>
              <w:sz w:val="28"/>
              <w:szCs w:val="28"/>
              <w:highlight w:val="none"/>
            </w:rPr>
            <w:fldChar w:fldCharType="end"/>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b w:val="0"/>
              <w:bCs/>
              <w:sz w:val="28"/>
              <w:szCs w:val="28"/>
              <w:highlight w:val="none"/>
            </w:rPr>
            <w:t>1</w:t>
          </w:r>
          <w:r>
            <w:rPr>
              <w:rFonts w:hint="eastAsia" w:ascii="仿宋" w:hAnsi="仿宋" w:eastAsia="仿宋" w:cs="仿宋"/>
              <w:sz w:val="28"/>
              <w:szCs w:val="28"/>
              <w:highlight w:val="none"/>
            </w:rPr>
            <w:t>. 一般约定</w:t>
          </w:r>
          <w:r>
            <w:rPr>
              <w:rFonts w:hint="eastAsia" w:ascii="仿宋" w:hAnsi="仿宋" w:eastAsia="仿宋" w:cs="仿宋"/>
              <w:sz w:val="28"/>
              <w:szCs w:val="28"/>
              <w:highlight w:val="none"/>
            </w:rPr>
            <w:tab/>
          </w:r>
          <w:r>
            <w:rPr>
              <w:rFonts w:hint="eastAsia" w:ascii="仿宋" w:hAnsi="仿宋" w:eastAsia="仿宋" w:cs="仿宋"/>
              <w:sz w:val="28"/>
              <w:szCs w:val="28"/>
              <w:highlight w:val="none"/>
            </w:rPr>
            <w:t>8</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 发包人</w:t>
          </w:r>
          <w:r>
            <w:rPr>
              <w:rFonts w:hint="eastAsia" w:ascii="仿宋" w:hAnsi="仿宋" w:eastAsia="仿宋" w:cs="仿宋"/>
              <w:sz w:val="28"/>
              <w:szCs w:val="28"/>
              <w:highlight w:val="none"/>
            </w:rPr>
            <w:tab/>
          </w:r>
          <w:r>
            <w:rPr>
              <w:rFonts w:hint="eastAsia" w:ascii="仿宋" w:hAnsi="仿宋" w:eastAsia="仿宋" w:cs="仿宋"/>
              <w:sz w:val="28"/>
              <w:szCs w:val="28"/>
              <w:highlight w:val="none"/>
            </w:rPr>
            <w:t>13</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 承包人</w:t>
          </w:r>
          <w:r>
            <w:rPr>
              <w:rFonts w:hint="eastAsia" w:ascii="仿宋" w:hAnsi="仿宋" w:eastAsia="仿宋" w:cs="仿宋"/>
              <w:sz w:val="28"/>
              <w:szCs w:val="28"/>
              <w:highlight w:val="none"/>
            </w:rPr>
            <w:tab/>
          </w:r>
          <w:r>
            <w:rPr>
              <w:rFonts w:hint="eastAsia" w:ascii="仿宋" w:hAnsi="仿宋" w:eastAsia="仿宋" w:cs="仿宋"/>
              <w:sz w:val="28"/>
              <w:szCs w:val="28"/>
              <w:highlight w:val="none"/>
            </w:rPr>
            <w:t>15</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4. 监理人</w:t>
          </w:r>
          <w:r>
            <w:rPr>
              <w:rFonts w:hint="eastAsia" w:ascii="仿宋" w:hAnsi="仿宋" w:eastAsia="仿宋" w:cs="仿宋"/>
              <w:sz w:val="28"/>
              <w:szCs w:val="28"/>
              <w:highlight w:val="none"/>
            </w:rPr>
            <w:tab/>
          </w:r>
          <w:r>
            <w:rPr>
              <w:rFonts w:hint="eastAsia" w:ascii="仿宋" w:hAnsi="仿宋" w:eastAsia="仿宋" w:cs="仿宋"/>
              <w:sz w:val="28"/>
              <w:szCs w:val="28"/>
              <w:highlight w:val="none"/>
            </w:rPr>
            <w:t>18</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5. 工程质量</w:t>
          </w:r>
          <w:r>
            <w:rPr>
              <w:rFonts w:hint="eastAsia" w:ascii="仿宋" w:hAnsi="仿宋" w:eastAsia="仿宋" w:cs="仿宋"/>
              <w:sz w:val="28"/>
              <w:szCs w:val="28"/>
              <w:highlight w:val="none"/>
            </w:rPr>
            <w:tab/>
          </w:r>
          <w:r>
            <w:rPr>
              <w:rFonts w:hint="eastAsia" w:ascii="仿宋" w:hAnsi="仿宋" w:eastAsia="仿宋" w:cs="仿宋"/>
              <w:sz w:val="28"/>
              <w:szCs w:val="28"/>
              <w:highlight w:val="none"/>
            </w:rPr>
            <w:t>19</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6. 安全文明施工与环境保护</w:t>
          </w:r>
          <w:r>
            <w:rPr>
              <w:rFonts w:hint="eastAsia" w:ascii="仿宋" w:hAnsi="仿宋" w:eastAsia="仿宋" w:cs="仿宋"/>
              <w:sz w:val="28"/>
              <w:szCs w:val="28"/>
              <w:highlight w:val="none"/>
            </w:rPr>
            <w:tab/>
          </w:r>
          <w:r>
            <w:rPr>
              <w:rFonts w:hint="eastAsia" w:ascii="仿宋" w:hAnsi="仿宋" w:eastAsia="仿宋" w:cs="仿宋"/>
              <w:sz w:val="28"/>
              <w:szCs w:val="28"/>
              <w:highlight w:val="none"/>
            </w:rPr>
            <w:t>19</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7. 工期和进度</w:t>
          </w:r>
          <w:r>
            <w:rPr>
              <w:rFonts w:hint="eastAsia" w:ascii="仿宋" w:hAnsi="仿宋" w:eastAsia="仿宋" w:cs="仿宋"/>
              <w:sz w:val="28"/>
              <w:szCs w:val="28"/>
              <w:highlight w:val="none"/>
            </w:rPr>
            <w:tab/>
          </w:r>
          <w:r>
            <w:rPr>
              <w:rFonts w:hint="eastAsia" w:ascii="仿宋" w:hAnsi="仿宋" w:eastAsia="仿宋" w:cs="仿宋"/>
              <w:sz w:val="28"/>
              <w:szCs w:val="28"/>
              <w:highlight w:val="none"/>
            </w:rPr>
            <w:t>20</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8. 材料与设备</w:t>
          </w:r>
          <w:r>
            <w:rPr>
              <w:rFonts w:hint="eastAsia" w:ascii="仿宋" w:hAnsi="仿宋" w:eastAsia="仿宋" w:cs="仿宋"/>
              <w:sz w:val="28"/>
              <w:szCs w:val="28"/>
              <w:highlight w:val="none"/>
            </w:rPr>
            <w:tab/>
          </w:r>
          <w:r>
            <w:rPr>
              <w:rFonts w:hint="eastAsia" w:ascii="仿宋" w:hAnsi="仿宋" w:eastAsia="仿宋" w:cs="仿宋"/>
              <w:sz w:val="28"/>
              <w:szCs w:val="28"/>
              <w:highlight w:val="none"/>
            </w:rPr>
            <w:t>23</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9. 试验与检验</w:t>
          </w:r>
          <w:r>
            <w:rPr>
              <w:rFonts w:hint="eastAsia" w:ascii="仿宋" w:hAnsi="仿宋" w:eastAsia="仿宋" w:cs="仿宋"/>
              <w:sz w:val="28"/>
              <w:szCs w:val="28"/>
              <w:highlight w:val="none"/>
            </w:rPr>
            <w:tab/>
          </w:r>
          <w:r>
            <w:rPr>
              <w:rFonts w:hint="eastAsia" w:ascii="仿宋" w:hAnsi="仿宋" w:eastAsia="仿宋" w:cs="仿宋"/>
              <w:sz w:val="28"/>
              <w:szCs w:val="28"/>
              <w:highlight w:val="none"/>
            </w:rPr>
            <w:t>2</w:t>
          </w:r>
          <w:r>
            <w:rPr>
              <w:rFonts w:hint="eastAsia" w:ascii="仿宋" w:hAnsi="仿宋" w:eastAsia="仿宋" w:cs="仿宋"/>
              <w:sz w:val="28"/>
              <w:szCs w:val="28"/>
              <w:highlight w:val="none"/>
              <w:lang w:val="en-US" w:eastAsia="zh-CN"/>
            </w:rPr>
            <w:t>4</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10. 变更</w:t>
          </w:r>
          <w:r>
            <w:rPr>
              <w:rFonts w:hint="eastAsia" w:ascii="仿宋" w:hAnsi="仿宋" w:eastAsia="仿宋" w:cs="仿宋"/>
              <w:sz w:val="28"/>
              <w:szCs w:val="28"/>
              <w:highlight w:val="none"/>
            </w:rPr>
            <w:tab/>
          </w:r>
          <w:r>
            <w:rPr>
              <w:rFonts w:hint="eastAsia" w:ascii="仿宋" w:hAnsi="仿宋" w:eastAsia="仿宋" w:cs="仿宋"/>
              <w:sz w:val="28"/>
              <w:szCs w:val="28"/>
              <w:highlight w:val="none"/>
            </w:rPr>
            <w:t>24</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11. 价格调整</w:t>
          </w:r>
          <w:r>
            <w:rPr>
              <w:rFonts w:hint="eastAsia" w:ascii="仿宋" w:hAnsi="仿宋" w:eastAsia="仿宋" w:cs="仿宋"/>
              <w:sz w:val="28"/>
              <w:szCs w:val="28"/>
              <w:highlight w:val="none"/>
            </w:rPr>
            <w:tab/>
          </w:r>
          <w:r>
            <w:rPr>
              <w:rFonts w:hint="eastAsia" w:ascii="仿宋" w:hAnsi="仿宋" w:eastAsia="仿宋" w:cs="仿宋"/>
              <w:sz w:val="28"/>
              <w:szCs w:val="28"/>
              <w:highlight w:val="none"/>
            </w:rPr>
            <w:t>25</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12. 合同价格、计量与支付</w:t>
          </w:r>
          <w:r>
            <w:rPr>
              <w:rFonts w:hint="eastAsia" w:ascii="仿宋" w:hAnsi="仿宋" w:eastAsia="仿宋" w:cs="仿宋"/>
              <w:sz w:val="28"/>
              <w:szCs w:val="28"/>
              <w:highlight w:val="none"/>
            </w:rPr>
            <w:tab/>
          </w:r>
          <w:r>
            <w:rPr>
              <w:rFonts w:hint="eastAsia" w:ascii="仿宋" w:hAnsi="仿宋" w:eastAsia="仿宋" w:cs="仿宋"/>
              <w:sz w:val="28"/>
              <w:szCs w:val="28"/>
              <w:highlight w:val="none"/>
            </w:rPr>
            <w:t>26</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13. 验收和工程试车</w:t>
          </w:r>
          <w:r>
            <w:rPr>
              <w:rFonts w:hint="eastAsia" w:ascii="仿宋" w:hAnsi="仿宋" w:eastAsia="仿宋" w:cs="仿宋"/>
              <w:sz w:val="28"/>
              <w:szCs w:val="28"/>
              <w:highlight w:val="none"/>
            </w:rPr>
            <w:tab/>
          </w:r>
          <w:r>
            <w:rPr>
              <w:rFonts w:hint="eastAsia" w:ascii="仿宋" w:hAnsi="仿宋" w:eastAsia="仿宋" w:cs="仿宋"/>
              <w:sz w:val="28"/>
              <w:szCs w:val="28"/>
              <w:highlight w:val="none"/>
              <w:lang w:val="en-US" w:eastAsia="zh-CN"/>
            </w:rPr>
            <w:t>30</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14. 竣工结算</w:t>
          </w:r>
          <w:r>
            <w:rPr>
              <w:rFonts w:hint="eastAsia" w:ascii="仿宋" w:hAnsi="仿宋" w:eastAsia="仿宋" w:cs="仿宋"/>
              <w:sz w:val="28"/>
              <w:szCs w:val="28"/>
              <w:highlight w:val="none"/>
            </w:rPr>
            <w:tab/>
          </w:r>
          <w:r>
            <w:rPr>
              <w:rFonts w:hint="eastAsia" w:ascii="仿宋" w:hAnsi="仿宋" w:eastAsia="仿宋" w:cs="仿宋"/>
              <w:sz w:val="28"/>
              <w:szCs w:val="28"/>
              <w:highlight w:val="none"/>
            </w:rPr>
            <w:t>31</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15. 缺陷责任期与保修</w:t>
          </w:r>
          <w:r>
            <w:rPr>
              <w:rFonts w:hint="eastAsia" w:ascii="仿宋" w:hAnsi="仿宋" w:eastAsia="仿宋" w:cs="仿宋"/>
              <w:sz w:val="28"/>
              <w:szCs w:val="28"/>
              <w:highlight w:val="none"/>
            </w:rPr>
            <w:tab/>
          </w:r>
          <w:r>
            <w:rPr>
              <w:rFonts w:hint="eastAsia" w:ascii="仿宋" w:hAnsi="仿宋" w:eastAsia="仿宋" w:cs="仿宋"/>
              <w:sz w:val="28"/>
              <w:szCs w:val="28"/>
              <w:highlight w:val="none"/>
            </w:rPr>
            <w:t>33</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16. 违约</w:t>
          </w:r>
          <w:r>
            <w:rPr>
              <w:rFonts w:hint="eastAsia" w:ascii="仿宋" w:hAnsi="仿宋" w:eastAsia="仿宋" w:cs="仿宋"/>
              <w:sz w:val="28"/>
              <w:szCs w:val="28"/>
              <w:highlight w:val="none"/>
            </w:rPr>
            <w:tab/>
          </w:r>
          <w:r>
            <w:rPr>
              <w:rFonts w:hint="eastAsia" w:ascii="仿宋" w:hAnsi="仿宋" w:eastAsia="仿宋" w:cs="仿宋"/>
              <w:sz w:val="28"/>
              <w:szCs w:val="28"/>
              <w:highlight w:val="none"/>
            </w:rPr>
            <w:t>34</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17. 不可抗力</w:t>
          </w:r>
          <w:r>
            <w:rPr>
              <w:rFonts w:hint="eastAsia" w:ascii="仿宋" w:hAnsi="仿宋" w:eastAsia="仿宋" w:cs="仿宋"/>
              <w:sz w:val="28"/>
              <w:szCs w:val="28"/>
              <w:highlight w:val="none"/>
            </w:rPr>
            <w:tab/>
          </w:r>
          <w:r>
            <w:rPr>
              <w:rFonts w:hint="eastAsia" w:ascii="仿宋" w:hAnsi="仿宋" w:eastAsia="仿宋" w:cs="仿宋"/>
              <w:sz w:val="28"/>
              <w:szCs w:val="28"/>
              <w:highlight w:val="none"/>
            </w:rPr>
            <w:t>36</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18. 保险</w:t>
          </w:r>
          <w:r>
            <w:rPr>
              <w:rFonts w:hint="eastAsia" w:ascii="仿宋" w:hAnsi="仿宋" w:eastAsia="仿宋" w:cs="仿宋"/>
              <w:sz w:val="28"/>
              <w:szCs w:val="28"/>
              <w:highlight w:val="none"/>
            </w:rPr>
            <w:tab/>
          </w:r>
          <w:r>
            <w:rPr>
              <w:rFonts w:hint="eastAsia" w:ascii="仿宋" w:hAnsi="仿宋" w:eastAsia="仿宋" w:cs="仿宋"/>
              <w:sz w:val="28"/>
              <w:szCs w:val="28"/>
              <w:highlight w:val="none"/>
            </w:rPr>
            <w:t>36</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20. 争议解决</w:t>
          </w:r>
          <w:r>
            <w:rPr>
              <w:rFonts w:hint="eastAsia" w:ascii="仿宋" w:hAnsi="仿宋" w:eastAsia="仿宋" w:cs="仿宋"/>
              <w:sz w:val="28"/>
              <w:szCs w:val="28"/>
              <w:highlight w:val="none"/>
            </w:rPr>
            <w:tab/>
          </w:r>
          <w:r>
            <w:rPr>
              <w:rFonts w:hint="eastAsia" w:ascii="仿宋" w:hAnsi="仿宋" w:eastAsia="仿宋" w:cs="仿宋"/>
              <w:sz w:val="28"/>
              <w:szCs w:val="28"/>
              <w:highlight w:val="none"/>
            </w:rPr>
            <w:t>37</w:t>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_Toc372503870 </w:instrText>
          </w:r>
          <w:r>
            <w:rPr>
              <w:rFonts w:hint="eastAsia" w:ascii="仿宋" w:hAnsi="仿宋" w:eastAsia="仿宋" w:cs="仿宋"/>
              <w:sz w:val="28"/>
              <w:szCs w:val="28"/>
              <w:highlight w:val="none"/>
            </w:rPr>
            <w:fldChar w:fldCharType="separate"/>
          </w:r>
          <w:sdt>
            <w:sdtPr>
              <w:rPr>
                <w:rFonts w:hint="eastAsia" w:ascii="仿宋" w:hAnsi="仿宋" w:eastAsia="仿宋" w:cs="仿宋"/>
                <w:b/>
                <w:bCs/>
                <w:kern w:val="44"/>
                <w:sz w:val="28"/>
                <w:szCs w:val="28"/>
                <w:highlight w:val="none"/>
                <w:lang w:val="en-US" w:eastAsia="zh-CN" w:bidi="ar-SA"/>
              </w:rPr>
              <w:id w:val="904068454"/>
              <w:placeholder>
                <w:docPart w:val="{6c39f2f5-dcba-4a0c-87d5-5e03d8699518}"/>
              </w:placeholder>
            </w:sdtPr>
            <w:sdtEndPr>
              <w:rPr>
                <w:rFonts w:hint="eastAsia" w:ascii="仿宋" w:hAnsi="仿宋" w:eastAsia="仿宋" w:cs="仿宋"/>
                <w:b/>
                <w:bCs/>
                <w:kern w:val="44"/>
                <w:sz w:val="28"/>
                <w:szCs w:val="28"/>
                <w:highlight w:val="none"/>
                <w:lang w:val="en-US" w:eastAsia="zh-CN" w:bidi="ar-SA"/>
              </w:rPr>
            </w:sdtEndPr>
            <w:sdtContent>
              <w:r>
                <w:rPr>
                  <w:rFonts w:hint="eastAsia" w:ascii="仿宋" w:hAnsi="仿宋" w:eastAsia="仿宋" w:cs="仿宋"/>
                  <w:sz w:val="28"/>
                  <w:szCs w:val="28"/>
                  <w:highlight w:val="none"/>
                </w:rPr>
                <w:t>附件1：</w:t>
              </w:r>
              <w:r>
                <w:rPr>
                  <w:rFonts w:hint="eastAsia" w:ascii="仿宋" w:hAnsi="仿宋" w:eastAsia="仿宋" w:cs="仿宋"/>
                  <w:b w:val="0"/>
                  <w:bCs/>
                  <w:sz w:val="28"/>
                  <w:szCs w:val="28"/>
                  <w:highlight w:val="none"/>
                </w:rPr>
                <w:t>承包人承揽工程项目一览表</w:t>
              </w:r>
            </w:sdtContent>
          </w:sdt>
          <w:r>
            <w:rPr>
              <w:rFonts w:hint="eastAsia" w:ascii="仿宋" w:hAnsi="仿宋" w:eastAsia="仿宋" w:cs="仿宋"/>
              <w:sz w:val="28"/>
              <w:szCs w:val="28"/>
              <w:highlight w:val="none"/>
            </w:rPr>
            <w:tab/>
          </w:r>
          <w:r>
            <w:rPr>
              <w:rFonts w:hint="eastAsia" w:ascii="仿宋" w:hAnsi="仿宋" w:eastAsia="仿宋" w:cs="仿宋"/>
              <w:sz w:val="28"/>
              <w:szCs w:val="28"/>
              <w:highlight w:val="none"/>
            </w:rPr>
            <w:t>39</w:t>
          </w:r>
          <w:r>
            <w:rPr>
              <w:rFonts w:hint="eastAsia" w:ascii="仿宋" w:hAnsi="仿宋" w:eastAsia="仿宋" w:cs="仿宋"/>
              <w:sz w:val="28"/>
              <w:szCs w:val="28"/>
              <w:highlight w:val="none"/>
            </w:rPr>
            <w:fldChar w:fldCharType="end"/>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_Toc87754172 </w:instrText>
          </w:r>
          <w:r>
            <w:rPr>
              <w:rFonts w:hint="eastAsia" w:ascii="仿宋" w:hAnsi="仿宋" w:eastAsia="仿宋" w:cs="仿宋"/>
              <w:sz w:val="28"/>
              <w:szCs w:val="28"/>
              <w:highlight w:val="none"/>
            </w:rPr>
            <w:fldChar w:fldCharType="separate"/>
          </w:r>
          <w:sdt>
            <w:sdtPr>
              <w:rPr>
                <w:rFonts w:hint="eastAsia" w:ascii="仿宋" w:hAnsi="仿宋" w:eastAsia="仿宋" w:cs="仿宋"/>
                <w:b/>
                <w:bCs/>
                <w:kern w:val="44"/>
                <w:sz w:val="28"/>
                <w:szCs w:val="28"/>
                <w:highlight w:val="none"/>
                <w:lang w:val="en-US" w:eastAsia="zh-CN" w:bidi="ar-SA"/>
              </w:rPr>
              <w:id w:val="904068454"/>
              <w:placeholder>
                <w:docPart w:val="{51681dc5-983c-4d52-b7d0-bee9a6bee450}"/>
              </w:placeholder>
            </w:sdtPr>
            <w:sdtEndPr>
              <w:rPr>
                <w:rFonts w:hint="eastAsia" w:ascii="仿宋" w:hAnsi="仿宋" w:eastAsia="仿宋" w:cs="仿宋"/>
                <w:b/>
                <w:bCs/>
                <w:kern w:val="44"/>
                <w:sz w:val="28"/>
                <w:szCs w:val="28"/>
                <w:highlight w:val="none"/>
                <w:lang w:val="en-US" w:eastAsia="zh-CN" w:bidi="ar-SA"/>
              </w:rPr>
            </w:sdtEndPr>
            <w:sdtContent>
              <w:r>
                <w:rPr>
                  <w:rFonts w:hint="eastAsia" w:ascii="仿宋" w:hAnsi="仿宋" w:eastAsia="仿宋" w:cs="仿宋"/>
                  <w:sz w:val="28"/>
                  <w:szCs w:val="28"/>
                  <w:highlight w:val="none"/>
                </w:rPr>
                <w:t>附件2：</w:t>
              </w:r>
              <w:r>
                <w:rPr>
                  <w:rFonts w:hint="eastAsia" w:ascii="仿宋" w:hAnsi="仿宋" w:eastAsia="仿宋" w:cs="仿宋"/>
                  <w:b w:val="0"/>
                  <w:bCs/>
                  <w:sz w:val="28"/>
                  <w:szCs w:val="28"/>
                  <w:highlight w:val="none"/>
                </w:rPr>
                <w:t>现状树木一览表</w:t>
              </w:r>
            </w:sdtContent>
          </w:sdt>
          <w:r>
            <w:rPr>
              <w:rFonts w:hint="eastAsia" w:ascii="仿宋" w:hAnsi="仿宋" w:eastAsia="仿宋" w:cs="仿宋"/>
              <w:sz w:val="28"/>
              <w:szCs w:val="28"/>
              <w:highlight w:val="none"/>
            </w:rPr>
            <w:tab/>
          </w:r>
          <w:r>
            <w:rPr>
              <w:rFonts w:hint="eastAsia" w:ascii="仿宋" w:hAnsi="仿宋" w:eastAsia="仿宋" w:cs="仿宋"/>
              <w:sz w:val="28"/>
              <w:szCs w:val="28"/>
              <w:highlight w:val="none"/>
            </w:rPr>
            <w:t>40</w:t>
          </w:r>
          <w:r>
            <w:rPr>
              <w:rFonts w:hint="eastAsia" w:ascii="仿宋" w:hAnsi="仿宋" w:eastAsia="仿宋" w:cs="仿宋"/>
              <w:sz w:val="28"/>
              <w:szCs w:val="28"/>
              <w:highlight w:val="none"/>
            </w:rPr>
            <w:fldChar w:fldCharType="end"/>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_Toc935379669 </w:instrText>
          </w:r>
          <w:r>
            <w:rPr>
              <w:rFonts w:hint="eastAsia" w:ascii="仿宋" w:hAnsi="仿宋" w:eastAsia="仿宋" w:cs="仿宋"/>
              <w:sz w:val="28"/>
              <w:szCs w:val="28"/>
              <w:highlight w:val="none"/>
            </w:rPr>
            <w:fldChar w:fldCharType="separate"/>
          </w:r>
          <w:sdt>
            <w:sdtPr>
              <w:rPr>
                <w:rFonts w:hint="eastAsia" w:ascii="仿宋" w:hAnsi="仿宋" w:eastAsia="仿宋" w:cs="仿宋"/>
                <w:b/>
                <w:bCs/>
                <w:kern w:val="44"/>
                <w:sz w:val="28"/>
                <w:szCs w:val="28"/>
                <w:highlight w:val="none"/>
                <w:lang w:val="en-US" w:eastAsia="zh-CN" w:bidi="ar-SA"/>
              </w:rPr>
              <w:id w:val="904068454"/>
              <w:placeholder>
                <w:docPart w:val="{a3f6ec71-47aa-41d2-bc58-606acacfe215}"/>
              </w:placeholder>
            </w:sdtPr>
            <w:sdtEndPr>
              <w:rPr>
                <w:rFonts w:hint="eastAsia" w:ascii="仿宋" w:hAnsi="仿宋" w:eastAsia="仿宋" w:cs="仿宋"/>
                <w:b/>
                <w:bCs/>
                <w:kern w:val="44"/>
                <w:sz w:val="28"/>
                <w:szCs w:val="28"/>
                <w:highlight w:val="none"/>
                <w:lang w:val="en-US" w:eastAsia="zh-CN" w:bidi="ar-SA"/>
              </w:rPr>
            </w:sdtEndPr>
            <w:sdtContent>
              <w:r>
                <w:rPr>
                  <w:rFonts w:hint="eastAsia" w:ascii="仿宋" w:hAnsi="仿宋" w:eastAsia="仿宋" w:cs="仿宋"/>
                  <w:sz w:val="28"/>
                  <w:szCs w:val="28"/>
                  <w:highlight w:val="none"/>
                </w:rPr>
                <w:t>附件3：</w:t>
              </w:r>
              <w:r>
                <w:rPr>
                  <w:rFonts w:hint="eastAsia" w:ascii="仿宋" w:hAnsi="仿宋" w:eastAsia="仿宋" w:cs="仿宋"/>
                  <w:b w:val="0"/>
                  <w:bCs/>
                  <w:sz w:val="28"/>
                  <w:szCs w:val="28"/>
                  <w:highlight w:val="none"/>
                </w:rPr>
                <w:t>暂估价一览表</w:t>
              </w:r>
            </w:sdtContent>
          </w:sdt>
          <w:r>
            <w:rPr>
              <w:rFonts w:hint="eastAsia" w:ascii="仿宋" w:hAnsi="仿宋" w:eastAsia="仿宋" w:cs="仿宋"/>
              <w:sz w:val="28"/>
              <w:szCs w:val="28"/>
              <w:highlight w:val="none"/>
            </w:rPr>
            <w:tab/>
          </w:r>
          <w:r>
            <w:rPr>
              <w:rFonts w:hint="eastAsia" w:ascii="仿宋" w:hAnsi="仿宋" w:eastAsia="仿宋" w:cs="仿宋"/>
              <w:sz w:val="28"/>
              <w:szCs w:val="28"/>
              <w:highlight w:val="none"/>
            </w:rPr>
            <w:t>41</w:t>
          </w:r>
          <w:r>
            <w:rPr>
              <w:rFonts w:hint="eastAsia" w:ascii="仿宋" w:hAnsi="仿宋" w:eastAsia="仿宋" w:cs="仿宋"/>
              <w:sz w:val="28"/>
              <w:szCs w:val="28"/>
              <w:highlight w:val="none"/>
            </w:rPr>
            <w:fldChar w:fldCharType="end"/>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_Toc245732170 </w:instrText>
          </w:r>
          <w:r>
            <w:rPr>
              <w:rFonts w:hint="eastAsia" w:ascii="仿宋" w:hAnsi="仿宋" w:eastAsia="仿宋" w:cs="仿宋"/>
              <w:sz w:val="28"/>
              <w:szCs w:val="28"/>
              <w:highlight w:val="none"/>
            </w:rPr>
            <w:fldChar w:fldCharType="separate"/>
          </w:r>
          <w:sdt>
            <w:sdtPr>
              <w:rPr>
                <w:rFonts w:hint="eastAsia" w:ascii="仿宋" w:hAnsi="仿宋" w:eastAsia="仿宋" w:cs="仿宋"/>
                <w:b/>
                <w:bCs/>
                <w:kern w:val="44"/>
                <w:sz w:val="28"/>
                <w:szCs w:val="28"/>
                <w:highlight w:val="none"/>
                <w:lang w:val="en-US" w:eastAsia="zh-CN" w:bidi="ar-SA"/>
              </w:rPr>
              <w:id w:val="904068454"/>
              <w:placeholder>
                <w:docPart w:val="{7a7a0817-26fc-44f9-8720-2d7931940ace}"/>
              </w:placeholder>
            </w:sdtPr>
            <w:sdtEndPr>
              <w:rPr>
                <w:rFonts w:hint="eastAsia" w:ascii="仿宋" w:hAnsi="仿宋" w:eastAsia="仿宋" w:cs="仿宋"/>
                <w:b/>
                <w:bCs/>
                <w:kern w:val="44"/>
                <w:sz w:val="28"/>
                <w:szCs w:val="28"/>
                <w:highlight w:val="none"/>
                <w:lang w:val="en-US" w:eastAsia="zh-CN" w:bidi="ar-SA"/>
              </w:rPr>
            </w:sdtEndPr>
            <w:sdtContent>
              <w:r>
                <w:rPr>
                  <w:rFonts w:hint="eastAsia" w:ascii="仿宋" w:hAnsi="仿宋" w:eastAsia="仿宋" w:cs="仿宋"/>
                  <w:sz w:val="28"/>
                  <w:szCs w:val="28"/>
                  <w:highlight w:val="none"/>
                </w:rPr>
                <w:t>附件4：</w:t>
              </w:r>
              <w:r>
                <w:rPr>
                  <w:rFonts w:hint="eastAsia" w:ascii="仿宋" w:hAnsi="仿宋" w:eastAsia="仿宋" w:cs="仿宋"/>
                  <w:b w:val="0"/>
                  <w:bCs/>
                  <w:sz w:val="28"/>
                  <w:szCs w:val="28"/>
                  <w:highlight w:val="none"/>
                </w:rPr>
                <w:t>发包人供应材料设备一览表</w:t>
              </w:r>
            </w:sdtContent>
          </w:sdt>
          <w:r>
            <w:rPr>
              <w:rFonts w:hint="eastAsia" w:ascii="仿宋" w:hAnsi="仿宋" w:eastAsia="仿宋" w:cs="仿宋"/>
              <w:sz w:val="28"/>
              <w:szCs w:val="28"/>
              <w:highlight w:val="none"/>
            </w:rPr>
            <w:tab/>
          </w:r>
          <w:r>
            <w:rPr>
              <w:rFonts w:hint="eastAsia" w:ascii="仿宋" w:hAnsi="仿宋" w:eastAsia="仿宋" w:cs="仿宋"/>
              <w:sz w:val="28"/>
              <w:szCs w:val="28"/>
              <w:highlight w:val="none"/>
            </w:rPr>
            <w:t>42</w:t>
          </w:r>
          <w:r>
            <w:rPr>
              <w:rFonts w:hint="eastAsia" w:ascii="仿宋" w:hAnsi="仿宋" w:eastAsia="仿宋" w:cs="仿宋"/>
              <w:sz w:val="28"/>
              <w:szCs w:val="28"/>
              <w:highlight w:val="none"/>
            </w:rPr>
            <w:fldChar w:fldCharType="end"/>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_Toc1053508749 </w:instrText>
          </w:r>
          <w:r>
            <w:rPr>
              <w:rFonts w:hint="eastAsia" w:ascii="仿宋" w:hAnsi="仿宋" w:eastAsia="仿宋" w:cs="仿宋"/>
              <w:sz w:val="28"/>
              <w:szCs w:val="28"/>
              <w:highlight w:val="none"/>
            </w:rPr>
            <w:fldChar w:fldCharType="separate"/>
          </w:r>
          <w:sdt>
            <w:sdtPr>
              <w:rPr>
                <w:rFonts w:hint="eastAsia" w:ascii="仿宋" w:hAnsi="仿宋" w:eastAsia="仿宋" w:cs="仿宋"/>
                <w:b/>
                <w:bCs/>
                <w:kern w:val="44"/>
                <w:sz w:val="28"/>
                <w:szCs w:val="28"/>
                <w:highlight w:val="none"/>
                <w:lang w:val="en-US" w:eastAsia="zh-CN" w:bidi="ar-SA"/>
              </w:rPr>
              <w:id w:val="904068454"/>
              <w:placeholder>
                <w:docPart w:val="{d88793d8-2cea-4db1-84e0-633991b74c8f}"/>
              </w:placeholder>
            </w:sdtPr>
            <w:sdtEndPr>
              <w:rPr>
                <w:rFonts w:hint="eastAsia" w:ascii="仿宋" w:hAnsi="仿宋" w:eastAsia="仿宋" w:cs="仿宋"/>
                <w:b/>
                <w:bCs/>
                <w:kern w:val="44"/>
                <w:sz w:val="28"/>
                <w:szCs w:val="28"/>
                <w:highlight w:val="none"/>
                <w:lang w:val="en-US" w:eastAsia="zh-CN" w:bidi="ar-SA"/>
              </w:rPr>
            </w:sdtEndPr>
            <w:sdtContent>
              <w:r>
                <w:rPr>
                  <w:rFonts w:hint="eastAsia" w:ascii="仿宋" w:hAnsi="仿宋" w:eastAsia="仿宋" w:cs="仿宋"/>
                  <w:sz w:val="28"/>
                  <w:szCs w:val="28"/>
                  <w:highlight w:val="none"/>
                </w:rPr>
                <w:t>附件5：</w:t>
              </w:r>
              <w:r>
                <w:rPr>
                  <w:rFonts w:hint="eastAsia" w:ascii="仿宋" w:hAnsi="仿宋" w:eastAsia="仿宋" w:cs="仿宋"/>
                  <w:b w:val="0"/>
                  <w:bCs/>
                  <w:sz w:val="28"/>
                  <w:szCs w:val="28"/>
                  <w:highlight w:val="none"/>
                </w:rPr>
                <w:t>发包人供应苗木一览表</w:t>
              </w:r>
            </w:sdtContent>
          </w:sdt>
          <w:r>
            <w:rPr>
              <w:rFonts w:hint="eastAsia" w:ascii="仿宋" w:hAnsi="仿宋" w:eastAsia="仿宋" w:cs="仿宋"/>
              <w:sz w:val="28"/>
              <w:szCs w:val="28"/>
              <w:highlight w:val="none"/>
            </w:rPr>
            <w:tab/>
          </w:r>
          <w:r>
            <w:rPr>
              <w:rFonts w:hint="eastAsia" w:ascii="仿宋" w:hAnsi="仿宋" w:eastAsia="仿宋" w:cs="仿宋"/>
              <w:sz w:val="28"/>
              <w:szCs w:val="28"/>
              <w:highlight w:val="none"/>
            </w:rPr>
            <w:t>43</w:t>
          </w:r>
          <w:r>
            <w:rPr>
              <w:rFonts w:hint="eastAsia" w:ascii="仿宋" w:hAnsi="仿宋" w:eastAsia="仿宋" w:cs="仿宋"/>
              <w:sz w:val="28"/>
              <w:szCs w:val="28"/>
              <w:highlight w:val="none"/>
            </w:rPr>
            <w:fldChar w:fldCharType="end"/>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_Toc1357349786 </w:instrText>
          </w:r>
          <w:r>
            <w:rPr>
              <w:rFonts w:hint="eastAsia" w:ascii="仿宋" w:hAnsi="仿宋" w:eastAsia="仿宋" w:cs="仿宋"/>
              <w:sz w:val="28"/>
              <w:szCs w:val="28"/>
              <w:highlight w:val="none"/>
            </w:rPr>
            <w:fldChar w:fldCharType="separate"/>
          </w:r>
          <w:sdt>
            <w:sdtPr>
              <w:rPr>
                <w:rFonts w:hint="eastAsia" w:ascii="仿宋" w:hAnsi="仿宋" w:eastAsia="仿宋" w:cs="仿宋"/>
                <w:b/>
                <w:bCs/>
                <w:kern w:val="44"/>
                <w:sz w:val="28"/>
                <w:szCs w:val="28"/>
                <w:highlight w:val="none"/>
                <w:lang w:val="en-US" w:eastAsia="zh-CN" w:bidi="ar-SA"/>
              </w:rPr>
              <w:id w:val="904068454"/>
              <w:placeholder>
                <w:docPart w:val="{6faffb33-e76f-4dd2-bf0b-4ed7ab2bb0a2}"/>
              </w:placeholder>
            </w:sdtPr>
            <w:sdtEndPr>
              <w:rPr>
                <w:rFonts w:hint="eastAsia" w:ascii="仿宋" w:hAnsi="仿宋" w:eastAsia="仿宋" w:cs="仿宋"/>
                <w:b/>
                <w:bCs/>
                <w:kern w:val="44"/>
                <w:sz w:val="28"/>
                <w:szCs w:val="28"/>
                <w:highlight w:val="none"/>
                <w:lang w:val="en-US" w:eastAsia="zh-CN" w:bidi="ar-SA"/>
              </w:rPr>
            </w:sdtEndPr>
            <w:sdtContent>
              <w:r>
                <w:rPr>
                  <w:rFonts w:hint="eastAsia" w:ascii="仿宋" w:hAnsi="仿宋" w:eastAsia="仿宋" w:cs="仿宋"/>
                  <w:sz w:val="28"/>
                  <w:szCs w:val="28"/>
                  <w:highlight w:val="none"/>
                </w:rPr>
                <w:t>附件6:</w:t>
              </w:r>
              <w:r>
                <w:rPr>
                  <w:rFonts w:hint="eastAsia" w:ascii="仿宋" w:hAnsi="仿宋" w:eastAsia="仿宋" w:cs="仿宋"/>
                  <w:sz w:val="28"/>
                  <w:szCs w:val="28"/>
                  <w:highlight w:val="none"/>
                  <w:lang w:val="en-US" w:eastAsia="zh-CN"/>
                </w:rPr>
                <w:t xml:space="preserve"> </w:t>
              </w:r>
              <w:r>
                <w:rPr>
                  <w:rFonts w:hint="eastAsia" w:ascii="仿宋" w:hAnsi="仿宋" w:eastAsia="仿宋" w:cs="仿宋"/>
                  <w:b w:val="0"/>
                  <w:bCs/>
                  <w:sz w:val="28"/>
                  <w:szCs w:val="28"/>
                  <w:highlight w:val="none"/>
                </w:rPr>
                <w:t>绿化养护责任书</w:t>
              </w:r>
            </w:sdtContent>
          </w:sdt>
          <w:r>
            <w:rPr>
              <w:rFonts w:hint="eastAsia" w:ascii="仿宋" w:hAnsi="仿宋" w:eastAsia="仿宋" w:cs="仿宋"/>
              <w:sz w:val="28"/>
              <w:szCs w:val="28"/>
              <w:highlight w:val="none"/>
            </w:rPr>
            <w:tab/>
          </w:r>
          <w:r>
            <w:rPr>
              <w:rFonts w:hint="eastAsia" w:ascii="仿宋" w:hAnsi="仿宋" w:eastAsia="仿宋" w:cs="仿宋"/>
              <w:sz w:val="28"/>
              <w:szCs w:val="28"/>
              <w:highlight w:val="none"/>
            </w:rPr>
            <w:t>44</w:t>
          </w:r>
          <w:r>
            <w:rPr>
              <w:rFonts w:hint="eastAsia" w:ascii="仿宋" w:hAnsi="仿宋" w:eastAsia="仿宋" w:cs="仿宋"/>
              <w:sz w:val="28"/>
              <w:szCs w:val="28"/>
              <w:highlight w:val="none"/>
            </w:rPr>
            <w:fldChar w:fldCharType="end"/>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_Toc774953693 </w:instrText>
          </w:r>
          <w:r>
            <w:rPr>
              <w:rFonts w:hint="eastAsia" w:ascii="仿宋" w:hAnsi="仿宋" w:eastAsia="仿宋" w:cs="仿宋"/>
              <w:sz w:val="28"/>
              <w:szCs w:val="28"/>
              <w:highlight w:val="none"/>
            </w:rPr>
            <w:fldChar w:fldCharType="separate"/>
          </w:r>
          <w:sdt>
            <w:sdtPr>
              <w:rPr>
                <w:rFonts w:hint="eastAsia" w:ascii="仿宋" w:hAnsi="仿宋" w:eastAsia="仿宋" w:cs="仿宋"/>
                <w:b/>
                <w:bCs/>
                <w:kern w:val="44"/>
                <w:sz w:val="28"/>
                <w:szCs w:val="28"/>
                <w:highlight w:val="none"/>
                <w:lang w:val="en-US" w:eastAsia="zh-CN" w:bidi="ar-SA"/>
              </w:rPr>
              <w:id w:val="904068454"/>
              <w:placeholder>
                <w:docPart w:val="{8af8f261-6824-4a21-8510-87e376b982fb}"/>
              </w:placeholder>
            </w:sdtPr>
            <w:sdtEndPr>
              <w:rPr>
                <w:rFonts w:hint="eastAsia" w:ascii="仿宋" w:hAnsi="仿宋" w:eastAsia="仿宋" w:cs="仿宋"/>
                <w:b/>
                <w:bCs/>
                <w:kern w:val="44"/>
                <w:sz w:val="28"/>
                <w:szCs w:val="28"/>
                <w:highlight w:val="none"/>
                <w:lang w:val="en-US" w:eastAsia="zh-CN" w:bidi="ar-SA"/>
              </w:rPr>
            </w:sdtEndPr>
            <w:sdtContent>
              <w:r>
                <w:rPr>
                  <w:rFonts w:hint="eastAsia" w:ascii="仿宋" w:hAnsi="仿宋" w:eastAsia="仿宋" w:cs="仿宋"/>
                  <w:sz w:val="28"/>
                  <w:szCs w:val="28"/>
                  <w:highlight w:val="none"/>
                </w:rPr>
                <w:t>附件7:</w:t>
              </w:r>
              <w:r>
                <w:rPr>
                  <w:rFonts w:hint="eastAsia" w:ascii="仿宋" w:hAnsi="仿宋" w:eastAsia="仿宋" w:cs="仿宋"/>
                  <w:sz w:val="28"/>
                  <w:szCs w:val="28"/>
                  <w:highlight w:val="none"/>
                  <w:lang w:val="en-US" w:eastAsia="zh-CN"/>
                </w:rPr>
                <w:t xml:space="preserve"> </w:t>
              </w:r>
              <w:r>
                <w:rPr>
                  <w:rFonts w:hint="eastAsia" w:ascii="仿宋" w:hAnsi="仿宋" w:eastAsia="仿宋" w:cs="仿宋"/>
                  <w:b w:val="0"/>
                  <w:bCs/>
                  <w:sz w:val="28"/>
                  <w:szCs w:val="28"/>
                  <w:highlight w:val="none"/>
                </w:rPr>
                <w:t>工程质量保修书</w:t>
              </w:r>
            </w:sdtContent>
          </w:sdt>
          <w:r>
            <w:rPr>
              <w:rFonts w:hint="eastAsia" w:ascii="仿宋" w:hAnsi="仿宋" w:eastAsia="仿宋" w:cs="仿宋"/>
              <w:sz w:val="28"/>
              <w:szCs w:val="28"/>
              <w:highlight w:val="none"/>
            </w:rPr>
            <w:tab/>
          </w:r>
          <w:r>
            <w:rPr>
              <w:rFonts w:hint="eastAsia" w:ascii="仿宋" w:hAnsi="仿宋" w:eastAsia="仿宋" w:cs="仿宋"/>
              <w:sz w:val="28"/>
              <w:szCs w:val="28"/>
              <w:highlight w:val="none"/>
            </w:rPr>
            <w:t>4</w:t>
          </w:r>
          <w:r>
            <w:rPr>
              <w:rFonts w:hint="eastAsia" w:ascii="仿宋" w:hAnsi="仿宋" w:eastAsia="仿宋" w:cs="仿宋"/>
              <w:sz w:val="28"/>
              <w:szCs w:val="28"/>
              <w:highlight w:val="none"/>
              <w:lang w:val="en-US" w:eastAsia="zh-CN"/>
            </w:rPr>
            <w:t>7</w:t>
          </w:r>
          <w:r>
            <w:rPr>
              <w:rFonts w:hint="eastAsia" w:ascii="仿宋" w:hAnsi="仿宋" w:eastAsia="仿宋" w:cs="仿宋"/>
              <w:sz w:val="28"/>
              <w:szCs w:val="28"/>
              <w:highlight w:val="none"/>
            </w:rPr>
            <w:fldChar w:fldCharType="end"/>
          </w:r>
        </w:p>
        <w:p>
          <w:pPr>
            <w:pStyle w:val="46"/>
            <w:pageBreakBefore w:val="0"/>
            <w:tabs>
              <w:tab w:val="right" w:leader="dot" w:pos="8618"/>
            </w:tabs>
            <w:kinsoku/>
            <w:wordWrap/>
            <w:overflowPunct/>
            <w:topLinePunct w:val="0"/>
            <w:autoSpaceDE/>
            <w:autoSpaceDN/>
            <w:bidi w:val="0"/>
            <w:adjustRightInd/>
            <w:snapToGrid/>
            <w:spacing w:line="240" w:lineRule="auto"/>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_Toc362478915 </w:instrText>
          </w:r>
          <w:r>
            <w:rPr>
              <w:rFonts w:hint="eastAsia" w:ascii="仿宋" w:hAnsi="仿宋" w:eastAsia="仿宋" w:cs="仿宋"/>
              <w:sz w:val="28"/>
              <w:szCs w:val="28"/>
              <w:highlight w:val="none"/>
            </w:rPr>
            <w:fldChar w:fldCharType="separate"/>
          </w:r>
          <w:sdt>
            <w:sdtPr>
              <w:rPr>
                <w:rFonts w:hint="eastAsia" w:ascii="仿宋" w:hAnsi="仿宋" w:eastAsia="仿宋" w:cs="仿宋"/>
                <w:b/>
                <w:bCs/>
                <w:kern w:val="44"/>
                <w:sz w:val="28"/>
                <w:szCs w:val="28"/>
                <w:highlight w:val="none"/>
                <w:lang w:val="en-US" w:eastAsia="zh-CN" w:bidi="ar-SA"/>
              </w:rPr>
              <w:id w:val="904068454"/>
              <w:placeholder>
                <w:docPart w:val="{ff2d08f3-bb03-4b48-8f4b-2640b9062121}"/>
              </w:placeholder>
            </w:sdtPr>
            <w:sdtEndPr>
              <w:rPr>
                <w:rFonts w:hint="eastAsia" w:ascii="仿宋" w:hAnsi="仿宋" w:eastAsia="仿宋" w:cs="仿宋"/>
                <w:b/>
                <w:bCs/>
                <w:kern w:val="44"/>
                <w:sz w:val="28"/>
                <w:szCs w:val="28"/>
                <w:highlight w:val="none"/>
                <w:lang w:val="en-US" w:eastAsia="zh-CN" w:bidi="ar-SA"/>
              </w:rPr>
            </w:sdtEndPr>
            <w:sdtContent>
              <w:r>
                <w:rPr>
                  <w:rFonts w:hint="eastAsia" w:ascii="仿宋" w:hAnsi="仿宋" w:eastAsia="仿宋" w:cs="仿宋"/>
                  <w:sz w:val="28"/>
                  <w:szCs w:val="28"/>
                  <w:highlight w:val="none"/>
                </w:rPr>
                <w:t>附件8：</w:t>
              </w:r>
              <w:r>
                <w:rPr>
                  <w:rFonts w:hint="eastAsia" w:ascii="仿宋" w:hAnsi="仿宋" w:eastAsia="仿宋" w:cs="仿宋"/>
                  <w:b w:val="0"/>
                  <w:bCs/>
                  <w:sz w:val="28"/>
                  <w:szCs w:val="28"/>
                  <w:highlight w:val="none"/>
                </w:rPr>
                <w:t>廉政建设责任书</w:t>
              </w:r>
            </w:sdtContent>
          </w:sdt>
          <w:r>
            <w:rPr>
              <w:rFonts w:hint="eastAsia" w:ascii="仿宋" w:hAnsi="仿宋" w:eastAsia="仿宋" w:cs="仿宋"/>
              <w:sz w:val="28"/>
              <w:szCs w:val="28"/>
              <w:highlight w:val="none"/>
            </w:rPr>
            <w:tab/>
          </w:r>
          <w:r>
            <w:rPr>
              <w:rFonts w:hint="eastAsia" w:ascii="仿宋" w:hAnsi="仿宋" w:eastAsia="仿宋" w:cs="仿宋"/>
              <w:sz w:val="28"/>
              <w:szCs w:val="28"/>
              <w:highlight w:val="none"/>
            </w:rPr>
            <w:t>50</w:t>
          </w:r>
          <w:r>
            <w:rPr>
              <w:rFonts w:hint="eastAsia" w:ascii="仿宋" w:hAnsi="仿宋" w:eastAsia="仿宋" w:cs="仿宋"/>
              <w:sz w:val="28"/>
              <w:szCs w:val="28"/>
              <w:highlight w:val="none"/>
            </w:rPr>
            <w:fldChar w:fldCharType="end"/>
          </w:r>
        </w:p>
      </w:sdtContent>
    </w:sdt>
    <w:p>
      <w:pPr>
        <w:pStyle w:val="3"/>
        <w:keepNext/>
        <w:keepLines/>
        <w:pageBreakBefore w:val="0"/>
        <w:widowControl w:val="0"/>
        <w:kinsoku/>
        <w:wordWrap/>
        <w:overflowPunct/>
        <w:topLinePunct w:val="0"/>
        <w:autoSpaceDE/>
        <w:autoSpaceDN/>
        <w:bidi w:val="0"/>
        <w:adjustRightInd/>
        <w:snapToGrid/>
        <w:spacing w:before="260" w:after="260" w:line="240" w:lineRule="auto"/>
        <w:jc w:val="center"/>
        <w:textAlignment w:val="auto"/>
        <w:outlineLvl w:val="0"/>
        <w:rPr>
          <w:rFonts w:hint="eastAsia" w:ascii="仿宋" w:hAnsi="仿宋" w:eastAsia="仿宋" w:cs="仿宋"/>
          <w:b w:val="0"/>
          <w:color w:val="000000"/>
          <w:sz w:val="28"/>
          <w:szCs w:val="28"/>
          <w:highlight w:val="none"/>
        </w:rPr>
      </w:pPr>
    </w:p>
    <w:p>
      <w:pPr>
        <w:rPr>
          <w:rFonts w:hint="eastAsia" w:ascii="仿宋" w:hAnsi="仿宋" w:eastAsia="仿宋" w:cs="仿宋"/>
          <w:sz w:val="28"/>
          <w:szCs w:val="28"/>
          <w:highlight w:val="none"/>
        </w:rPr>
      </w:pPr>
    </w:p>
    <w:p>
      <w:pPr>
        <w:rPr>
          <w:rFonts w:hint="eastAsia" w:ascii="仿宋" w:hAnsi="仿宋" w:eastAsia="仿宋" w:cs="仿宋"/>
          <w:sz w:val="28"/>
          <w:szCs w:val="28"/>
          <w:highlight w:val="none"/>
        </w:rPr>
      </w:pPr>
    </w:p>
    <w:p>
      <w:pPr>
        <w:rPr>
          <w:rFonts w:hint="eastAsia" w:ascii="仿宋" w:hAnsi="仿宋" w:eastAsia="仿宋" w:cs="仿宋"/>
          <w:sz w:val="28"/>
          <w:szCs w:val="28"/>
          <w:highlight w:val="none"/>
        </w:rPr>
      </w:pPr>
    </w:p>
    <w:p>
      <w:pPr>
        <w:rPr>
          <w:rFonts w:hint="eastAsia" w:ascii="仿宋" w:hAnsi="仿宋" w:eastAsia="仿宋" w:cs="仿宋"/>
          <w:sz w:val="28"/>
          <w:szCs w:val="28"/>
          <w:highlight w:val="none"/>
        </w:rPr>
      </w:pPr>
    </w:p>
    <w:p>
      <w:pPr>
        <w:rPr>
          <w:rFonts w:hint="eastAsia" w:ascii="仿宋" w:hAnsi="仿宋" w:eastAsia="仿宋" w:cs="仿宋"/>
          <w:sz w:val="28"/>
          <w:szCs w:val="28"/>
          <w:highlight w:val="none"/>
        </w:rPr>
      </w:pPr>
    </w:p>
    <w:p>
      <w:pPr>
        <w:rPr>
          <w:rFonts w:hint="eastAsia" w:ascii="仿宋" w:hAnsi="仿宋" w:eastAsia="仿宋" w:cs="仿宋"/>
          <w:sz w:val="28"/>
          <w:szCs w:val="28"/>
          <w:highlight w:val="none"/>
        </w:rPr>
      </w:pPr>
    </w:p>
    <w:p>
      <w:pPr>
        <w:rPr>
          <w:rFonts w:hint="eastAsia" w:ascii="仿宋" w:hAnsi="仿宋" w:eastAsia="仿宋" w:cs="仿宋"/>
          <w:sz w:val="28"/>
          <w:szCs w:val="28"/>
          <w:highlight w:val="none"/>
        </w:rPr>
      </w:pPr>
    </w:p>
    <w:p>
      <w:pPr>
        <w:rPr>
          <w:rFonts w:hint="eastAsia" w:ascii="仿宋" w:hAnsi="仿宋" w:eastAsia="仿宋" w:cs="仿宋"/>
          <w:sz w:val="28"/>
          <w:szCs w:val="28"/>
          <w:highlight w:val="none"/>
        </w:rPr>
      </w:pPr>
    </w:p>
    <w:p>
      <w:pPr>
        <w:rPr>
          <w:rFonts w:hint="eastAsia" w:ascii="仿宋" w:hAnsi="仿宋" w:eastAsia="仿宋" w:cs="仿宋"/>
          <w:sz w:val="28"/>
          <w:szCs w:val="28"/>
          <w:highlight w:val="none"/>
        </w:rPr>
      </w:pPr>
    </w:p>
    <w:p>
      <w:pPr>
        <w:rPr>
          <w:rFonts w:hint="eastAsia" w:ascii="仿宋" w:hAnsi="仿宋" w:eastAsia="仿宋" w:cs="仿宋"/>
          <w:sz w:val="28"/>
          <w:szCs w:val="28"/>
          <w:highlight w:val="none"/>
        </w:rPr>
      </w:pPr>
    </w:p>
    <w:p>
      <w:pPr>
        <w:rPr>
          <w:rFonts w:hint="eastAsia" w:ascii="仿宋" w:hAnsi="仿宋" w:eastAsia="仿宋" w:cs="仿宋"/>
          <w:sz w:val="28"/>
          <w:szCs w:val="28"/>
          <w:highlight w:val="none"/>
        </w:rPr>
      </w:pPr>
    </w:p>
    <w:p>
      <w:pPr>
        <w:pStyle w:val="3"/>
        <w:keepNext/>
        <w:keepLines/>
        <w:pageBreakBefore w:val="0"/>
        <w:widowControl w:val="0"/>
        <w:kinsoku/>
        <w:wordWrap/>
        <w:overflowPunct/>
        <w:topLinePunct w:val="0"/>
        <w:autoSpaceDE/>
        <w:autoSpaceDN/>
        <w:bidi w:val="0"/>
        <w:adjustRightInd/>
        <w:snapToGrid/>
        <w:spacing w:before="260" w:after="260" w:line="360" w:lineRule="auto"/>
        <w:ind w:left="0" w:leftChars="0" w:firstLine="0" w:firstLineChars="0"/>
        <w:jc w:val="both"/>
        <w:textAlignment w:val="auto"/>
        <w:outlineLvl w:val="0"/>
        <w:rPr>
          <w:rFonts w:hint="eastAsia" w:ascii="仿宋" w:hAnsi="仿宋" w:eastAsia="仿宋" w:cs="仿宋"/>
          <w:b w:val="0"/>
          <w:color w:val="000000"/>
          <w:sz w:val="28"/>
          <w:szCs w:val="28"/>
          <w:highlight w:val="none"/>
        </w:rPr>
        <w:sectPr>
          <w:footerReference r:id="rId9" w:type="first"/>
          <w:headerReference r:id="rId7" w:type="default"/>
          <w:footerReference r:id="rId8" w:type="default"/>
          <w:pgSz w:w="11906" w:h="16838"/>
          <w:pgMar w:top="2098" w:right="1757" w:bottom="1984" w:left="1757" w:header="851" w:footer="1417" w:gutter="0"/>
          <w:pgNumType w:start="1"/>
          <w:cols w:space="0" w:num="1"/>
          <w:rtlGutter w:val="0"/>
          <w:docGrid w:type="lines" w:linePitch="312" w:charSpace="0"/>
        </w:sectPr>
      </w:pPr>
    </w:p>
    <w:p>
      <w:pPr>
        <w:pStyle w:val="3"/>
        <w:keepNext/>
        <w:keepLines/>
        <w:pageBreakBefore w:val="0"/>
        <w:widowControl w:val="0"/>
        <w:kinsoku/>
        <w:wordWrap/>
        <w:overflowPunct/>
        <w:topLinePunct w:val="0"/>
        <w:autoSpaceDE/>
        <w:autoSpaceDN/>
        <w:bidi w:val="0"/>
        <w:adjustRightInd/>
        <w:snapToGrid/>
        <w:spacing w:before="260" w:after="260" w:line="360" w:lineRule="auto"/>
        <w:ind w:left="0" w:leftChars="0" w:firstLine="0" w:firstLineChars="0"/>
        <w:jc w:val="center"/>
        <w:textAlignment w:val="auto"/>
        <w:outlineLvl w:val="0"/>
        <w:rPr>
          <w:rFonts w:hint="eastAsia" w:ascii="仿宋" w:hAnsi="仿宋" w:eastAsia="仿宋" w:cs="仿宋"/>
          <w:b w:val="0"/>
          <w:color w:val="000000"/>
          <w:sz w:val="28"/>
          <w:szCs w:val="28"/>
          <w:highlight w:val="none"/>
        </w:rPr>
      </w:pPr>
      <w:bookmarkStart w:id="422" w:name="_Toc2143857470"/>
      <w:bookmarkStart w:id="423" w:name="_Toc2128344692"/>
      <w:bookmarkStart w:id="424" w:name="_Toc509499434"/>
      <w:r>
        <w:rPr>
          <w:rFonts w:hint="eastAsia" w:ascii="仿宋" w:hAnsi="仿宋" w:eastAsia="仿宋" w:cs="仿宋"/>
          <w:b w:val="0"/>
          <w:color w:val="000000"/>
          <w:sz w:val="28"/>
          <w:szCs w:val="28"/>
          <w:highlight w:val="none"/>
        </w:rPr>
        <w:t>第一部分 合同协议书</w:t>
      </w:r>
      <w:bookmarkEnd w:id="422"/>
      <w:bookmarkEnd w:id="423"/>
      <w:bookmarkEnd w:id="424"/>
    </w:p>
    <w:p>
      <w:pPr>
        <w:pageBreakBefore w:val="0"/>
        <w:widowControl w:val="0"/>
        <w:kinsoku/>
        <w:wordWrap/>
        <w:overflowPunct/>
        <w:topLinePunct w:val="0"/>
        <w:bidi w:val="0"/>
        <w:snapToGrid/>
        <w:spacing w:line="360" w:lineRule="auto"/>
        <w:textAlignment w:val="auto"/>
        <w:rPr>
          <w:rFonts w:hint="eastAsia" w:ascii="仿宋" w:hAnsi="仿宋" w:eastAsia="仿宋" w:cs="仿宋"/>
          <w:bCs/>
          <w:color w:val="000000"/>
          <w:sz w:val="28"/>
          <w:szCs w:val="28"/>
          <w:highlight w:val="none"/>
          <w:u w:val="single"/>
        </w:rPr>
      </w:pPr>
      <w:r>
        <w:rPr>
          <w:rFonts w:hint="eastAsia" w:ascii="仿宋" w:hAnsi="仿宋" w:eastAsia="仿宋" w:cs="仿宋"/>
          <w:bCs/>
          <w:color w:val="000000"/>
          <w:sz w:val="28"/>
          <w:szCs w:val="28"/>
          <w:highlight w:val="none"/>
        </w:rPr>
        <w:t>发包人（全称）：</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p>
    <w:p>
      <w:pPr>
        <w:pageBreakBefore w:val="0"/>
        <w:widowControl w:val="0"/>
        <w:kinsoku/>
        <w:wordWrap/>
        <w:overflowPunct/>
        <w:topLinePunct w:val="0"/>
        <w:bidi w:val="0"/>
        <w:snapToGrid/>
        <w:spacing w:line="360" w:lineRule="auto"/>
        <w:textAlignment w:val="auto"/>
        <w:rPr>
          <w:rFonts w:hint="eastAsia" w:ascii="仿宋" w:hAnsi="仿宋" w:eastAsia="仿宋" w:cs="仿宋"/>
          <w:bCs/>
          <w:color w:val="000000"/>
          <w:sz w:val="28"/>
          <w:szCs w:val="28"/>
          <w:highlight w:val="none"/>
          <w:u w:val="single"/>
        </w:rPr>
      </w:pPr>
      <w:r>
        <w:rPr>
          <w:rFonts w:hint="eastAsia" w:ascii="仿宋" w:hAnsi="仿宋" w:eastAsia="仿宋" w:cs="仿宋"/>
          <w:bCs/>
          <w:color w:val="000000"/>
          <w:sz w:val="28"/>
          <w:szCs w:val="28"/>
          <w:highlight w:val="none"/>
        </w:rPr>
        <w:t>承包人（全称）：</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p>
    <w:p>
      <w:pPr>
        <w:pageBreakBefore w:val="0"/>
        <w:widowControl w:val="0"/>
        <w:kinsoku/>
        <w:wordWrap/>
        <w:overflowPunct/>
        <w:topLinePunct w:val="0"/>
        <w:bidi w:val="0"/>
        <w:snapToGrid/>
        <w:spacing w:line="360" w:lineRule="auto"/>
        <w:ind w:firstLine="560" w:firstLineChars="200"/>
        <w:jc w:val="left"/>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根据《中华人民共和国民法典》《中华人民共和国建筑法》及有关法律规定，遵循平等、自愿、公平和诚实信用的原则，双方就</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lang w:val="en-US" w:eastAsia="zh-CN"/>
        </w:rPr>
        <w:t>园林绿化</w:t>
      </w:r>
      <w:r>
        <w:rPr>
          <w:rFonts w:hint="eastAsia" w:ascii="仿宋" w:hAnsi="仿宋" w:eastAsia="仿宋" w:cs="仿宋"/>
          <w:bCs/>
          <w:color w:val="000000"/>
          <w:sz w:val="28"/>
          <w:szCs w:val="28"/>
          <w:highlight w:val="none"/>
        </w:rPr>
        <w:t>工程施工及有关事项协商一致，共同达成如下协议：</w:t>
      </w:r>
    </w:p>
    <w:p>
      <w:pPr>
        <w:pStyle w:val="2"/>
        <w:pageBreakBefore w:val="0"/>
        <w:widowControl w:val="0"/>
        <w:kinsoku/>
        <w:wordWrap/>
        <w:overflowPunct/>
        <w:topLinePunct w:val="0"/>
        <w:bidi w:val="0"/>
        <w:snapToGrid/>
        <w:spacing w:before="0" w:after="0" w:line="360" w:lineRule="auto"/>
        <w:textAlignment w:val="auto"/>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 xml:space="preserve">    </w:t>
      </w:r>
      <w:bookmarkStart w:id="425" w:name="_Toc1433341455"/>
      <w:bookmarkStart w:id="426" w:name="_Toc445784615"/>
      <w:r>
        <w:rPr>
          <w:rFonts w:hint="eastAsia" w:ascii="仿宋" w:hAnsi="仿宋" w:eastAsia="仿宋" w:cs="仿宋"/>
          <w:b w:val="0"/>
          <w:color w:val="000000"/>
          <w:sz w:val="28"/>
          <w:szCs w:val="28"/>
          <w:highlight w:val="none"/>
        </w:rPr>
        <w:t>一、工程概况</w:t>
      </w:r>
      <w:bookmarkEnd w:id="425"/>
      <w:bookmarkEnd w:id="426"/>
    </w:p>
    <w:p>
      <w:pPr>
        <w:pageBreakBefore w:val="0"/>
        <w:widowControl w:val="0"/>
        <w:kinsoku/>
        <w:wordWrap/>
        <w:overflowPunct/>
        <w:topLinePunct w:val="0"/>
        <w:bidi w:val="0"/>
        <w:snapToGrid/>
        <w:spacing w:line="360" w:lineRule="auto"/>
        <w:ind w:firstLine="548" w:firstLineChars="196"/>
        <w:textAlignment w:val="auto"/>
        <w:rPr>
          <w:rFonts w:hint="eastAsia" w:ascii="仿宋" w:hAnsi="仿宋" w:eastAsia="仿宋" w:cs="仿宋"/>
          <w:bCs/>
          <w:color w:val="000000"/>
          <w:sz w:val="28"/>
          <w:szCs w:val="28"/>
          <w:highlight w:val="none"/>
          <w:u w:val="single"/>
        </w:rPr>
      </w:pPr>
      <w:r>
        <w:rPr>
          <w:rFonts w:hint="eastAsia" w:ascii="仿宋" w:hAnsi="仿宋" w:eastAsia="仿宋" w:cs="仿宋"/>
          <w:bCs/>
          <w:color w:val="000000"/>
          <w:sz w:val="28"/>
          <w:szCs w:val="28"/>
          <w:highlight w:val="none"/>
        </w:rPr>
        <w:t>1.工程名称：</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w:t>
      </w:r>
    </w:p>
    <w:p>
      <w:pPr>
        <w:pageBreakBefore w:val="0"/>
        <w:widowControl w:val="0"/>
        <w:kinsoku/>
        <w:wordWrap/>
        <w:overflowPunct/>
        <w:topLinePunct w:val="0"/>
        <w:bidi w:val="0"/>
        <w:snapToGrid/>
        <w:spacing w:line="360" w:lineRule="auto"/>
        <w:ind w:firstLine="548" w:firstLineChars="196"/>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2.工程地点：</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w:t>
      </w:r>
    </w:p>
    <w:p>
      <w:pPr>
        <w:pageBreakBefore w:val="0"/>
        <w:widowControl w:val="0"/>
        <w:kinsoku/>
        <w:wordWrap/>
        <w:overflowPunct/>
        <w:topLinePunct w:val="0"/>
        <w:bidi w:val="0"/>
        <w:snapToGrid/>
        <w:spacing w:line="360" w:lineRule="auto"/>
        <w:ind w:firstLine="548" w:firstLineChars="196"/>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3.工程立项批准文号：</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w:t>
      </w:r>
    </w:p>
    <w:p>
      <w:pPr>
        <w:pageBreakBefore w:val="0"/>
        <w:widowControl w:val="0"/>
        <w:kinsoku/>
        <w:wordWrap/>
        <w:overflowPunct/>
        <w:topLinePunct w:val="0"/>
        <w:bidi w:val="0"/>
        <w:snapToGrid/>
        <w:spacing w:line="360" w:lineRule="auto"/>
        <w:ind w:firstLine="548" w:firstLineChars="196"/>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4.资金来源：</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w:t>
      </w:r>
    </w:p>
    <w:p>
      <w:pPr>
        <w:pageBreakBefore w:val="0"/>
        <w:widowControl w:val="0"/>
        <w:kinsoku/>
        <w:wordWrap/>
        <w:overflowPunct/>
        <w:topLinePunct w:val="0"/>
        <w:bidi w:val="0"/>
        <w:snapToGrid/>
        <w:spacing w:line="360" w:lineRule="auto"/>
        <w:ind w:firstLine="548" w:firstLineChars="196"/>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5.工程规模：</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w:t>
      </w:r>
    </w:p>
    <w:p>
      <w:pPr>
        <w:pageBreakBefore w:val="0"/>
        <w:widowControl w:val="0"/>
        <w:kinsoku/>
        <w:wordWrap/>
        <w:overflowPunct/>
        <w:topLinePunct w:val="0"/>
        <w:bidi w:val="0"/>
        <w:snapToGrid/>
        <w:spacing w:line="360" w:lineRule="auto"/>
        <w:ind w:firstLine="548" w:firstLineChars="196"/>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群体工程应附《承包人承揽工程项目一览表》（附件1）。</w:t>
      </w:r>
    </w:p>
    <w:p>
      <w:pPr>
        <w:pageBreakBefore w:val="0"/>
        <w:widowControl w:val="0"/>
        <w:kinsoku/>
        <w:wordWrap/>
        <w:overflowPunct/>
        <w:topLinePunct w:val="0"/>
        <w:bidi w:val="0"/>
        <w:snapToGrid/>
        <w:spacing w:line="360" w:lineRule="auto"/>
        <w:ind w:firstLine="548" w:firstLineChars="196"/>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6.工程承包范围：</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w:t>
      </w:r>
    </w:p>
    <w:p>
      <w:pPr>
        <w:pStyle w:val="2"/>
        <w:pageBreakBefore w:val="0"/>
        <w:widowControl w:val="0"/>
        <w:kinsoku/>
        <w:wordWrap/>
        <w:overflowPunct/>
        <w:topLinePunct w:val="0"/>
        <w:bidi w:val="0"/>
        <w:snapToGrid/>
        <w:spacing w:before="0" w:after="0" w:line="360" w:lineRule="auto"/>
        <w:ind w:firstLine="560" w:firstLineChars="200"/>
        <w:textAlignment w:val="auto"/>
        <w:rPr>
          <w:rFonts w:hint="eastAsia" w:ascii="仿宋" w:hAnsi="仿宋" w:eastAsia="仿宋" w:cs="仿宋"/>
          <w:b w:val="0"/>
          <w:color w:val="000000"/>
          <w:sz w:val="28"/>
          <w:szCs w:val="28"/>
          <w:highlight w:val="none"/>
        </w:rPr>
      </w:pPr>
      <w:bookmarkStart w:id="427" w:name="_Toc1515347488"/>
      <w:bookmarkStart w:id="428" w:name="_Toc712002224"/>
      <w:r>
        <w:rPr>
          <w:rFonts w:hint="eastAsia" w:ascii="仿宋" w:hAnsi="仿宋" w:eastAsia="仿宋" w:cs="仿宋"/>
          <w:b w:val="0"/>
          <w:color w:val="000000"/>
          <w:sz w:val="28"/>
          <w:szCs w:val="28"/>
          <w:highlight w:val="none"/>
        </w:rPr>
        <w:t>二、合同工期</w:t>
      </w:r>
      <w:bookmarkEnd w:id="427"/>
      <w:bookmarkEnd w:id="428"/>
    </w:p>
    <w:p>
      <w:pPr>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计划开工日期：</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年</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月</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日。</w:t>
      </w:r>
    </w:p>
    <w:p>
      <w:pPr>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计划竣工日期：</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年</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月</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日。</w:t>
      </w:r>
    </w:p>
    <w:p>
      <w:pPr>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工期总日历天数：</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天，阶段性工期：</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工期总日历天数与根据前述计划开竣工日期计算的工期天数不一致的，以工期总日历天数为准。</w:t>
      </w:r>
    </w:p>
    <w:p>
      <w:pPr>
        <w:pStyle w:val="11"/>
        <w:ind w:firstLine="560" w:firstLineChars="200"/>
        <w:rPr>
          <w:rFonts w:hint="default" w:eastAsia="仿宋"/>
          <w:highlight w:val="none"/>
          <w:u w:val="single"/>
          <w:lang w:val="en-US" w:eastAsia="zh-CN"/>
        </w:rPr>
      </w:pPr>
      <w:r>
        <w:rPr>
          <w:rFonts w:hint="eastAsia" w:ascii="仿宋" w:hAnsi="仿宋" w:eastAsia="仿宋" w:cs="仿宋"/>
          <w:bCs/>
          <w:color w:val="000000"/>
          <w:sz w:val="28"/>
          <w:szCs w:val="28"/>
          <w:highlight w:val="none"/>
          <w:lang w:val="en-US" w:eastAsia="zh-CN"/>
        </w:rPr>
        <w:t>养护期：</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none"/>
          <w:lang w:val="en-US" w:eastAsia="zh-CN"/>
        </w:rPr>
        <w:t>。</w:t>
      </w:r>
    </w:p>
    <w:p>
      <w:pPr>
        <w:pStyle w:val="2"/>
        <w:pageBreakBefore w:val="0"/>
        <w:widowControl w:val="0"/>
        <w:kinsoku/>
        <w:wordWrap/>
        <w:overflowPunct/>
        <w:topLinePunct w:val="0"/>
        <w:bidi w:val="0"/>
        <w:snapToGrid/>
        <w:spacing w:before="0" w:after="0" w:line="360" w:lineRule="auto"/>
        <w:ind w:firstLine="560" w:firstLineChars="200"/>
        <w:textAlignment w:val="auto"/>
        <w:rPr>
          <w:rFonts w:hint="eastAsia" w:ascii="仿宋" w:hAnsi="仿宋" w:eastAsia="仿宋" w:cs="仿宋"/>
          <w:b w:val="0"/>
          <w:color w:val="000000"/>
          <w:sz w:val="28"/>
          <w:szCs w:val="28"/>
          <w:highlight w:val="none"/>
        </w:rPr>
      </w:pPr>
      <w:bookmarkStart w:id="429" w:name="_Toc1520902222"/>
      <w:bookmarkStart w:id="430" w:name="_Toc385210886"/>
      <w:r>
        <w:rPr>
          <w:rFonts w:hint="eastAsia" w:ascii="仿宋" w:hAnsi="仿宋" w:eastAsia="仿宋" w:cs="仿宋"/>
          <w:b w:val="0"/>
          <w:color w:val="000000"/>
          <w:sz w:val="28"/>
          <w:szCs w:val="28"/>
          <w:highlight w:val="none"/>
        </w:rPr>
        <w:t>三、质量标准</w:t>
      </w:r>
      <w:bookmarkEnd w:id="429"/>
      <w:bookmarkEnd w:id="430"/>
    </w:p>
    <w:p>
      <w:pPr>
        <w:pageBreakBefore w:val="0"/>
        <w:widowControl w:val="0"/>
        <w:kinsoku/>
        <w:wordWrap/>
        <w:overflowPunct/>
        <w:topLinePunct w:val="0"/>
        <w:bidi w:val="0"/>
        <w:snapToGrid/>
        <w:spacing w:line="360" w:lineRule="auto"/>
        <w:ind w:firstLine="560" w:firstLineChars="200"/>
        <w:jc w:val="left"/>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工程质量符合</w:t>
      </w:r>
      <w:r>
        <w:rPr>
          <w:rFonts w:hint="eastAsia" w:ascii="仿宋" w:hAnsi="仿宋" w:eastAsia="仿宋" w:cs="仿宋"/>
          <w:bCs/>
          <w:color w:val="000000"/>
          <w:sz w:val="28"/>
          <w:szCs w:val="28"/>
          <w:highlight w:val="none"/>
          <w:u w:val="single"/>
        </w:rPr>
        <w:t xml:space="preserve">      </w:t>
      </w:r>
      <w:r>
        <w:rPr>
          <w:rFonts w:hint="eastAsia" w:ascii="宋体" w:hAnsi="宋体" w:eastAsia="宋体" w:cs="宋体"/>
          <w:color w:val="000000"/>
          <w:highlight w:val="none"/>
          <w:u w:val="single"/>
        </w:rPr>
        <w:t>专用合同条款补充条款</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标准；</w:t>
      </w:r>
    </w:p>
    <w:p>
      <w:pPr>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eastAsia="zh-CN"/>
        </w:rPr>
        <w:t>园林</w:t>
      </w:r>
      <w:r>
        <w:rPr>
          <w:rFonts w:hint="eastAsia" w:ascii="仿宋" w:hAnsi="仿宋" w:eastAsia="仿宋" w:cs="仿宋"/>
          <w:bCs/>
          <w:color w:val="000000"/>
          <w:sz w:val="28"/>
          <w:szCs w:val="28"/>
          <w:highlight w:val="none"/>
        </w:rPr>
        <w:t>绿化养护质量符合</w:t>
      </w:r>
      <w:r>
        <w:rPr>
          <w:rFonts w:hint="eastAsia" w:ascii="仿宋" w:hAnsi="仿宋" w:eastAsia="仿宋" w:cs="仿宋"/>
          <w:bCs/>
          <w:color w:val="000000"/>
          <w:sz w:val="28"/>
          <w:szCs w:val="28"/>
          <w:highlight w:val="none"/>
        </w:rPr>
        <w:sym w:font="Wingdings" w:char="00A8"/>
      </w:r>
      <w:r>
        <w:rPr>
          <w:rFonts w:hint="eastAsia" w:ascii="仿宋" w:hAnsi="仿宋" w:eastAsia="仿宋" w:cs="仿宋"/>
          <w:bCs/>
          <w:color w:val="000000"/>
          <w:sz w:val="28"/>
          <w:szCs w:val="28"/>
          <w:highlight w:val="none"/>
        </w:rPr>
        <w:t>《园林绿化养护标准》（CJJ/T287）或</w:t>
      </w:r>
      <w:r>
        <w:rPr>
          <w:rFonts w:hint="eastAsia" w:ascii="仿宋" w:hAnsi="仿宋" w:eastAsia="仿宋" w:cs="仿宋"/>
          <w:bCs/>
          <w:color w:val="000000"/>
          <w:sz w:val="28"/>
          <w:szCs w:val="28"/>
          <w:highlight w:val="none"/>
        </w:rPr>
        <w:sym w:font="Wingdings" w:char="00A8"/>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rPr>
        <w:t>（地方标准）中</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级标准。  </w:t>
      </w:r>
    </w:p>
    <w:p>
      <w:pPr>
        <w:pStyle w:val="2"/>
        <w:pageBreakBefore w:val="0"/>
        <w:widowControl w:val="0"/>
        <w:kinsoku/>
        <w:wordWrap/>
        <w:overflowPunct/>
        <w:topLinePunct w:val="0"/>
        <w:bidi w:val="0"/>
        <w:snapToGrid/>
        <w:spacing w:before="0" w:after="0" w:line="360" w:lineRule="auto"/>
        <w:ind w:firstLine="560" w:firstLineChars="200"/>
        <w:textAlignment w:val="auto"/>
        <w:rPr>
          <w:rFonts w:hint="eastAsia" w:ascii="仿宋" w:hAnsi="仿宋" w:eastAsia="仿宋" w:cs="仿宋"/>
          <w:b w:val="0"/>
          <w:color w:val="000000"/>
          <w:sz w:val="28"/>
          <w:szCs w:val="28"/>
          <w:highlight w:val="none"/>
        </w:rPr>
      </w:pPr>
      <w:bookmarkStart w:id="431" w:name="_Toc1032760150"/>
      <w:bookmarkStart w:id="432" w:name="_Toc204832942"/>
      <w:r>
        <w:rPr>
          <w:rFonts w:hint="eastAsia" w:ascii="仿宋" w:hAnsi="仿宋" w:eastAsia="仿宋" w:cs="仿宋"/>
          <w:b w:val="0"/>
          <w:color w:val="000000"/>
          <w:sz w:val="28"/>
          <w:szCs w:val="28"/>
          <w:highlight w:val="none"/>
        </w:rPr>
        <w:t>四、签约合同价与合同价格形式</w:t>
      </w:r>
      <w:bookmarkEnd w:id="431"/>
      <w:bookmarkEnd w:id="432"/>
      <w:r>
        <w:rPr>
          <w:rFonts w:hint="eastAsia" w:ascii="仿宋" w:hAnsi="仿宋" w:eastAsia="仿宋" w:cs="仿宋"/>
          <w:b w:val="0"/>
          <w:color w:val="000000"/>
          <w:sz w:val="28"/>
          <w:szCs w:val="28"/>
          <w:highlight w:val="none"/>
        </w:rPr>
        <w:tab/>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1.签约合同价（不含税）为：</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人民币（大写）</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元)；税率：</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含税金额：人民币（大写）</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元)。</w:t>
      </w:r>
    </w:p>
    <w:p>
      <w:pPr>
        <w:pageBreakBefore w:val="0"/>
        <w:widowControl w:val="0"/>
        <w:kinsoku/>
        <w:wordWrap/>
        <w:overflowPunct/>
        <w:topLinePunct w:val="0"/>
        <w:bidi w:val="0"/>
        <w:snapToGrid/>
        <w:spacing w:line="360" w:lineRule="auto"/>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其中：</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（1）安全文明施工费（含税）：</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人民币（大写）</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元)；</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（2）暂估价金额（含税）：</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人民币（大写）</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元)；</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（3）暂列金额（含税）：</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人民币（大写）</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元)；</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（4）农民工工伤保险（含税）：</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人民币（大写）</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元)。</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2.合同价格形式：</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w:t>
      </w:r>
    </w:p>
    <w:p>
      <w:pPr>
        <w:pageBreakBefore w:val="0"/>
        <w:widowControl w:val="0"/>
        <w:kinsoku/>
        <w:wordWrap/>
        <w:overflowPunct/>
        <w:topLinePunct w:val="0"/>
        <w:bidi w:val="0"/>
        <w:snapToGrid/>
        <w:spacing w:line="360" w:lineRule="auto"/>
        <w:ind w:firstLine="560" w:firstLineChars="200"/>
        <w:textAlignment w:val="auto"/>
        <w:outlineLvl w:val="1"/>
        <w:rPr>
          <w:rFonts w:hint="eastAsia" w:ascii="仿宋" w:hAnsi="仿宋" w:eastAsia="仿宋" w:cs="仿宋"/>
          <w:bCs/>
          <w:color w:val="000000"/>
          <w:sz w:val="28"/>
          <w:szCs w:val="28"/>
          <w:highlight w:val="none"/>
        </w:rPr>
      </w:pPr>
      <w:bookmarkStart w:id="433" w:name="_Toc578358000"/>
      <w:bookmarkStart w:id="434" w:name="_Toc1266145827"/>
      <w:r>
        <w:rPr>
          <w:rFonts w:hint="eastAsia" w:ascii="仿宋" w:hAnsi="仿宋" w:eastAsia="仿宋" w:cs="仿宋"/>
          <w:bCs/>
          <w:color w:val="000000"/>
          <w:sz w:val="28"/>
          <w:szCs w:val="28"/>
          <w:highlight w:val="none"/>
        </w:rPr>
        <w:t>五、承包人项目负责人</w:t>
      </w:r>
      <w:bookmarkEnd w:id="433"/>
      <w:bookmarkEnd w:id="434"/>
    </w:p>
    <w:p>
      <w:pPr>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姓名：</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；身份证号：</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 </w:t>
      </w:r>
    </w:p>
    <w:p>
      <w:pPr>
        <w:pageBreakBefore w:val="0"/>
        <w:widowControl w:val="0"/>
        <w:kinsoku/>
        <w:wordWrap/>
        <w:overflowPunct/>
        <w:topLinePunct w:val="0"/>
        <w:bidi w:val="0"/>
        <w:snapToGrid/>
        <w:spacing w:line="360" w:lineRule="auto"/>
        <w:ind w:firstLine="560" w:firstLineChars="200"/>
        <w:textAlignment w:val="auto"/>
        <w:outlineLvl w:val="1"/>
        <w:rPr>
          <w:rFonts w:hint="eastAsia" w:ascii="仿宋" w:hAnsi="仿宋" w:eastAsia="仿宋" w:cs="仿宋"/>
          <w:bCs/>
          <w:color w:val="000000"/>
          <w:sz w:val="28"/>
          <w:szCs w:val="28"/>
          <w:highlight w:val="none"/>
        </w:rPr>
      </w:pPr>
      <w:bookmarkStart w:id="435" w:name="_Toc565350378"/>
      <w:bookmarkStart w:id="436" w:name="_Toc1315372893"/>
      <w:r>
        <w:rPr>
          <w:rFonts w:hint="eastAsia" w:ascii="仿宋" w:hAnsi="仿宋" w:eastAsia="仿宋" w:cs="仿宋"/>
          <w:bCs/>
          <w:color w:val="000000"/>
          <w:sz w:val="28"/>
          <w:szCs w:val="28"/>
          <w:highlight w:val="none"/>
        </w:rPr>
        <w:t>六、预付款</w:t>
      </w:r>
      <w:bookmarkEnd w:id="435"/>
      <w:bookmarkEnd w:id="436"/>
    </w:p>
    <w:p>
      <w:pPr>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预付款：发包人在合同签订后，</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none"/>
          <w:lang w:eastAsia="zh-CN"/>
        </w:rPr>
        <w:t>个</w:t>
      </w:r>
      <w:r>
        <w:rPr>
          <w:rFonts w:hint="eastAsia" w:ascii="仿宋" w:hAnsi="仿宋" w:eastAsia="仿宋" w:cs="仿宋"/>
          <w:bCs/>
          <w:color w:val="000000"/>
          <w:sz w:val="28"/>
          <w:szCs w:val="28"/>
          <w:highlight w:val="none"/>
        </w:rPr>
        <w:t>工作日内支付合同价的</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%作为工程预付款。</w:t>
      </w:r>
    </w:p>
    <w:p>
      <w:pPr>
        <w:pageBreakBefore w:val="0"/>
        <w:widowControl w:val="0"/>
        <w:kinsoku/>
        <w:wordWrap/>
        <w:overflowPunct/>
        <w:topLinePunct w:val="0"/>
        <w:bidi w:val="0"/>
        <w:snapToGrid/>
        <w:spacing w:line="360" w:lineRule="auto"/>
        <w:ind w:firstLine="560" w:firstLineChars="200"/>
        <w:jc w:val="left"/>
        <w:textAlignment w:val="auto"/>
        <w:outlineLvl w:val="1"/>
        <w:rPr>
          <w:rFonts w:hint="eastAsia" w:ascii="仿宋" w:hAnsi="仿宋" w:eastAsia="仿宋" w:cs="仿宋"/>
          <w:bCs/>
          <w:color w:val="000000"/>
          <w:sz w:val="28"/>
          <w:szCs w:val="28"/>
          <w:highlight w:val="none"/>
        </w:rPr>
      </w:pPr>
      <w:bookmarkStart w:id="437" w:name="_Toc1555190768"/>
      <w:bookmarkStart w:id="438" w:name="_Toc1430992058"/>
      <w:r>
        <w:rPr>
          <w:rFonts w:hint="eastAsia" w:ascii="仿宋" w:hAnsi="仿宋" w:eastAsia="仿宋" w:cs="仿宋"/>
          <w:bCs/>
          <w:color w:val="000000"/>
          <w:sz w:val="28"/>
          <w:szCs w:val="28"/>
          <w:highlight w:val="none"/>
        </w:rPr>
        <w:t>七、绿化种植及养护要求</w:t>
      </w:r>
      <w:bookmarkEnd w:id="437"/>
      <w:bookmarkEnd w:id="438"/>
    </w:p>
    <w:p>
      <w:pPr>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1.在施工过程及绿化养护期内植物死亡，须按原设计品种和规格更换，更换费用由承包人承担。</w:t>
      </w:r>
    </w:p>
    <w:p>
      <w:pPr>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2.竣工验收时苗木成活率约定（乔木、灌木、地被、草坪等）：</w:t>
      </w:r>
    </w:p>
    <w:p>
      <w:pPr>
        <w:pageBreakBefore w:val="0"/>
        <w:widowControl w:val="0"/>
        <w:kinsoku/>
        <w:wordWrap/>
        <w:overflowPunct/>
        <w:topLinePunct w:val="0"/>
        <w:bidi w:val="0"/>
        <w:snapToGrid/>
        <w:spacing w:line="360" w:lineRule="auto"/>
        <w:textAlignment w:val="auto"/>
        <w:rPr>
          <w:rFonts w:hint="eastAsia" w:ascii="仿宋" w:hAnsi="仿宋" w:eastAsia="仿宋" w:cs="仿宋"/>
          <w:bCs/>
          <w:color w:val="000000"/>
          <w:sz w:val="28"/>
          <w:szCs w:val="28"/>
          <w:highlight w:val="none"/>
          <w:u w:val="single"/>
          <w:lang w:eastAsia="zh-CN"/>
        </w:rPr>
      </w:pP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none"/>
          <w:lang w:eastAsia="zh-CN"/>
        </w:rPr>
        <w:t>。</w:t>
      </w:r>
    </w:p>
    <w:p>
      <w:pPr>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bCs/>
          <w:color w:val="000000"/>
          <w:sz w:val="28"/>
          <w:szCs w:val="28"/>
          <w:highlight w:val="none"/>
          <w:u w:val="single"/>
          <w:lang w:eastAsia="zh-CN"/>
        </w:rPr>
      </w:pPr>
      <w:r>
        <w:rPr>
          <w:rFonts w:hint="eastAsia" w:ascii="仿宋" w:hAnsi="仿宋" w:eastAsia="仿宋" w:cs="仿宋"/>
          <w:bCs/>
          <w:color w:val="000000"/>
          <w:sz w:val="28"/>
          <w:szCs w:val="28"/>
          <w:highlight w:val="none"/>
        </w:rPr>
        <w:t>3.养护期满移交时苗木成活率约定（乔木、灌木、地被、草坪等）：</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none"/>
          <w:lang w:eastAsia="zh-CN"/>
        </w:rPr>
        <w:t>。</w:t>
      </w:r>
    </w:p>
    <w:p>
      <w:pPr>
        <w:pageBreakBefore w:val="0"/>
        <w:widowControl w:val="0"/>
        <w:kinsoku/>
        <w:wordWrap/>
        <w:overflowPunct/>
        <w:topLinePunct w:val="0"/>
        <w:bidi w:val="0"/>
        <w:snapToGrid/>
        <w:spacing w:line="360" w:lineRule="auto"/>
        <w:ind w:firstLine="560" w:firstLineChars="200"/>
        <w:jc w:val="left"/>
        <w:textAlignment w:val="auto"/>
        <w:outlineLvl w:val="1"/>
        <w:rPr>
          <w:rFonts w:hint="eastAsia" w:ascii="仿宋" w:hAnsi="仿宋" w:eastAsia="仿宋" w:cs="仿宋"/>
          <w:bCs/>
          <w:color w:val="000000"/>
          <w:sz w:val="28"/>
          <w:szCs w:val="28"/>
          <w:highlight w:val="none"/>
          <w:u w:val="none"/>
          <w:lang w:eastAsia="zh-CN"/>
        </w:rPr>
      </w:pPr>
      <w:bookmarkStart w:id="439" w:name="_Toc1430684837"/>
      <w:bookmarkStart w:id="440" w:name="_Toc367134989"/>
      <w:r>
        <w:rPr>
          <w:rFonts w:hint="eastAsia" w:ascii="仿宋" w:hAnsi="仿宋" w:eastAsia="仿宋" w:cs="仿宋"/>
          <w:bCs/>
          <w:color w:val="000000"/>
          <w:sz w:val="28"/>
          <w:szCs w:val="28"/>
          <w:highlight w:val="none"/>
        </w:rPr>
        <w:t>八、其他要求：</w:t>
      </w:r>
      <w:bookmarkEnd w:id="439"/>
      <w:bookmarkEnd w:id="440"/>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p>
    <w:p>
      <w:pPr>
        <w:pageBreakBefore w:val="0"/>
        <w:widowControl w:val="0"/>
        <w:kinsoku/>
        <w:wordWrap/>
        <w:overflowPunct/>
        <w:topLinePunct w:val="0"/>
        <w:bidi w:val="0"/>
        <w:snapToGrid/>
        <w:spacing w:line="360" w:lineRule="auto"/>
        <w:jc w:val="left"/>
        <w:textAlignment w:val="auto"/>
        <w:outlineLvl w:val="1"/>
        <w:rPr>
          <w:rFonts w:hint="eastAsia" w:ascii="仿宋" w:hAnsi="仿宋" w:eastAsia="仿宋" w:cs="仿宋"/>
          <w:bCs/>
          <w:color w:val="000000"/>
          <w:sz w:val="28"/>
          <w:szCs w:val="28"/>
          <w:highlight w:val="none"/>
          <w:u w:val="single"/>
          <w:lang w:val="en-US" w:eastAsia="zh-CN"/>
        </w:rPr>
      </w:pPr>
      <w:r>
        <w:rPr>
          <w:rFonts w:hint="eastAsia" w:ascii="仿宋" w:hAnsi="仿宋" w:eastAsia="仿宋" w:cs="仿宋"/>
          <w:bCs/>
          <w:color w:val="000000"/>
          <w:sz w:val="28"/>
          <w:szCs w:val="28"/>
          <w:highlight w:val="none"/>
          <w:u w:val="single"/>
          <w:lang w:val="en-US" w:eastAsia="zh-CN"/>
        </w:rPr>
        <w:t xml:space="preserve">                                                       </w:t>
      </w:r>
      <w:bookmarkStart w:id="441" w:name="_Toc1140298820"/>
      <w:bookmarkStart w:id="442" w:name="_Toc1394911462"/>
      <w:r>
        <w:rPr>
          <w:rFonts w:hint="eastAsia" w:ascii="仿宋" w:hAnsi="仿宋" w:eastAsia="仿宋" w:cs="仿宋"/>
          <w:bCs/>
          <w:color w:val="000000"/>
          <w:sz w:val="28"/>
          <w:szCs w:val="28"/>
          <w:highlight w:val="none"/>
          <w:u w:val="none"/>
          <w:lang w:eastAsia="zh-CN"/>
        </w:rPr>
        <w:t>。</w:t>
      </w:r>
      <w:bookmarkEnd w:id="441"/>
      <w:bookmarkEnd w:id="442"/>
    </w:p>
    <w:p>
      <w:pPr>
        <w:pageBreakBefore w:val="0"/>
        <w:widowControl w:val="0"/>
        <w:kinsoku/>
        <w:wordWrap/>
        <w:overflowPunct/>
        <w:topLinePunct w:val="0"/>
        <w:bidi w:val="0"/>
        <w:snapToGrid/>
        <w:spacing w:line="360" w:lineRule="auto"/>
        <w:ind w:firstLine="560" w:firstLineChars="200"/>
        <w:jc w:val="left"/>
        <w:textAlignment w:val="auto"/>
        <w:outlineLvl w:val="1"/>
        <w:rPr>
          <w:rFonts w:hint="eastAsia" w:ascii="仿宋" w:hAnsi="仿宋" w:eastAsia="仿宋" w:cs="仿宋"/>
          <w:bCs/>
          <w:color w:val="000000"/>
          <w:sz w:val="28"/>
          <w:szCs w:val="28"/>
          <w:highlight w:val="none"/>
        </w:rPr>
      </w:pPr>
      <w:bookmarkStart w:id="443" w:name="_Toc184090255"/>
      <w:bookmarkStart w:id="444" w:name="_Toc1318737122"/>
      <w:r>
        <w:rPr>
          <w:rFonts w:hint="eastAsia" w:ascii="仿宋" w:hAnsi="仿宋" w:eastAsia="仿宋" w:cs="仿宋"/>
          <w:bCs/>
          <w:color w:val="000000"/>
          <w:sz w:val="28"/>
          <w:szCs w:val="28"/>
          <w:highlight w:val="none"/>
        </w:rPr>
        <w:t>九、合同文件构成</w:t>
      </w:r>
      <w:bookmarkEnd w:id="443"/>
      <w:bookmarkEnd w:id="444"/>
    </w:p>
    <w:p>
      <w:pPr>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本协议书与下列文件一起构成合同文件：</w:t>
      </w:r>
    </w:p>
    <w:p>
      <w:pPr>
        <w:pageBreakBefore w:val="0"/>
        <w:widowControl w:val="0"/>
        <w:kinsoku/>
        <w:wordWrap/>
        <w:overflowPunct/>
        <w:topLinePunct w:val="0"/>
        <w:autoSpaceDE w:val="0"/>
        <w:autoSpaceDN w:val="0"/>
        <w:bidi w:val="0"/>
        <w:adjustRightInd w:val="0"/>
        <w:snapToGrid/>
        <w:spacing w:line="360" w:lineRule="auto"/>
        <w:ind w:firstLine="560" w:firstLineChars="200"/>
        <w:jc w:val="left"/>
        <w:textAlignment w:val="auto"/>
        <w:rPr>
          <w:rFonts w:hint="eastAsia" w:ascii="仿宋" w:hAnsi="仿宋" w:eastAsia="仿宋" w:cs="仿宋"/>
          <w:bCs/>
          <w:color w:val="000000"/>
          <w:sz w:val="28"/>
          <w:szCs w:val="28"/>
          <w:highlight w:val="none"/>
          <w:u w:val="single"/>
        </w:rPr>
      </w:pPr>
      <w:r>
        <w:rPr>
          <w:rFonts w:hint="eastAsia" w:ascii="仿宋" w:hAnsi="仿宋" w:eastAsia="仿宋" w:cs="仿宋"/>
          <w:bCs/>
          <w:color w:val="000000"/>
          <w:sz w:val="28"/>
          <w:szCs w:val="28"/>
          <w:highlight w:val="none"/>
        </w:rPr>
        <w:t>（1）中标通知书（如果有）；（2）投标函及其附录（如果有）；（3）专用合同条款及其附件；（4）通用合同条款；（5）技术标准和要求；（6）</w:t>
      </w:r>
      <w:r>
        <w:rPr>
          <w:rFonts w:hint="eastAsia" w:ascii="仿宋" w:hAnsi="仿宋" w:eastAsia="仿宋" w:cs="仿宋"/>
          <w:bCs/>
          <w:color w:val="auto"/>
          <w:sz w:val="28"/>
          <w:szCs w:val="28"/>
          <w:highlight w:val="none"/>
        </w:rPr>
        <w:t>园林绿化图纸</w:t>
      </w:r>
      <w:r>
        <w:rPr>
          <w:rFonts w:hint="eastAsia" w:ascii="仿宋" w:hAnsi="仿宋" w:eastAsia="仿宋" w:cs="仿宋"/>
          <w:bCs/>
          <w:color w:val="000000"/>
          <w:sz w:val="28"/>
          <w:szCs w:val="28"/>
          <w:highlight w:val="none"/>
        </w:rPr>
        <w:t>；（7）已标价工程量清单或预算书；</w:t>
      </w:r>
      <w:r>
        <w:rPr>
          <w:rFonts w:hint="eastAsia" w:ascii="仿宋" w:hAnsi="仿宋" w:eastAsia="仿宋" w:cs="仿宋"/>
          <w:bCs/>
          <w:sz w:val="28"/>
          <w:szCs w:val="28"/>
          <w:highlight w:val="none"/>
        </w:rPr>
        <w:t>（8）其他合同文件。</w:t>
      </w:r>
    </w:p>
    <w:p>
      <w:pPr>
        <w:pageBreakBefore w:val="0"/>
        <w:widowControl w:val="0"/>
        <w:kinsoku/>
        <w:wordWrap/>
        <w:overflowPunct/>
        <w:topLinePunct w:val="0"/>
        <w:autoSpaceDE w:val="0"/>
        <w:autoSpaceDN w:val="0"/>
        <w:bidi w:val="0"/>
        <w:adjustRightInd w:val="0"/>
        <w:snapToGrid/>
        <w:spacing w:line="360" w:lineRule="auto"/>
        <w:ind w:firstLine="560" w:firstLineChars="200"/>
        <w:jc w:val="both"/>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在合同订立及履行过程中形成的与合同有关的文件均构成合同文件组成部分。</w:t>
      </w:r>
    </w:p>
    <w:p>
      <w:pPr>
        <w:pageBreakBefore w:val="0"/>
        <w:widowControl w:val="0"/>
        <w:kinsoku/>
        <w:wordWrap/>
        <w:overflowPunct/>
        <w:topLinePunct w:val="0"/>
        <w:autoSpaceDE w:val="0"/>
        <w:autoSpaceDN w:val="0"/>
        <w:bidi w:val="0"/>
        <w:adjustRightInd w:val="0"/>
        <w:snapToGrid/>
        <w:spacing w:line="360" w:lineRule="auto"/>
        <w:ind w:firstLine="560" w:firstLineChars="200"/>
        <w:jc w:val="both"/>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上述各项合同文件包括合同当事人就该项合同文件所作出的补充和修改，属于同一类内容的文件，应以最新签署的为准。专用合同条款及其附件须经合同当事人签字或盖章。</w:t>
      </w:r>
    </w:p>
    <w:p>
      <w:pPr>
        <w:pageBreakBefore w:val="0"/>
        <w:widowControl w:val="0"/>
        <w:kinsoku/>
        <w:wordWrap/>
        <w:overflowPunct/>
        <w:topLinePunct w:val="0"/>
        <w:bidi w:val="0"/>
        <w:snapToGrid/>
        <w:spacing w:line="360" w:lineRule="auto"/>
        <w:ind w:firstLine="560" w:firstLineChars="200"/>
        <w:jc w:val="left"/>
        <w:textAlignment w:val="auto"/>
        <w:outlineLvl w:val="1"/>
        <w:rPr>
          <w:rFonts w:hint="eastAsia" w:ascii="仿宋" w:hAnsi="仿宋" w:eastAsia="仿宋" w:cs="仿宋"/>
          <w:bCs/>
          <w:color w:val="000000"/>
          <w:sz w:val="28"/>
          <w:szCs w:val="28"/>
          <w:highlight w:val="none"/>
        </w:rPr>
      </w:pPr>
      <w:bookmarkStart w:id="445" w:name="_Toc1718441829"/>
      <w:bookmarkStart w:id="446" w:name="_Toc410640064"/>
      <w:r>
        <w:rPr>
          <w:rFonts w:hint="eastAsia" w:ascii="仿宋" w:hAnsi="仿宋" w:eastAsia="仿宋" w:cs="仿宋"/>
          <w:bCs/>
          <w:color w:val="000000"/>
          <w:sz w:val="28"/>
          <w:szCs w:val="28"/>
          <w:highlight w:val="none"/>
        </w:rPr>
        <w:t>十、承诺</w:t>
      </w:r>
      <w:bookmarkEnd w:id="445"/>
      <w:bookmarkEnd w:id="446"/>
    </w:p>
    <w:p>
      <w:pPr>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1.发包人承诺按照法律规定履行项目审批手续、筹集工程建设资金并按照合同约定的期限和方式支付合同价款，及时足额支付人工费用至农民工工资专用账户，并加强对施工总承包单位按时足额支付农民工工资的监督。</w:t>
      </w:r>
    </w:p>
    <w:p>
      <w:pPr>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2.承包人承诺按照法律规定及合同约定组织完成工程施工，确保工程质量和安全，不进行转包及违法分包，并在缺陷责任期及保修期内承担相应的工程维修责任；按照有关规定开设农民工工资专用账户，专项用于支付本工程农民工工资。农民工工资拨付周期不超过1个月。</w:t>
      </w:r>
    </w:p>
    <w:p>
      <w:pPr>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3.发包人和承包人通过招投标形式签订合同的，双方理解并承诺不再就同一工程另行签订与合同实质性内容相背离的协议。</w:t>
      </w:r>
    </w:p>
    <w:p>
      <w:pPr>
        <w:pageBreakBefore w:val="0"/>
        <w:widowControl w:val="0"/>
        <w:kinsoku/>
        <w:wordWrap/>
        <w:overflowPunct/>
        <w:topLinePunct w:val="0"/>
        <w:bidi w:val="0"/>
        <w:snapToGrid/>
        <w:spacing w:line="360" w:lineRule="auto"/>
        <w:textAlignment w:val="auto"/>
        <w:outlineLvl w:val="1"/>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    </w:t>
      </w:r>
      <w:bookmarkStart w:id="447" w:name="_Toc1209713496"/>
      <w:bookmarkStart w:id="448" w:name="_Toc1094819545"/>
      <w:r>
        <w:rPr>
          <w:rFonts w:hint="eastAsia" w:ascii="仿宋" w:hAnsi="仿宋" w:eastAsia="仿宋" w:cs="仿宋"/>
          <w:bCs/>
          <w:color w:val="000000"/>
          <w:sz w:val="28"/>
          <w:szCs w:val="28"/>
          <w:highlight w:val="none"/>
        </w:rPr>
        <w:t>十一、词语含义</w:t>
      </w:r>
      <w:bookmarkEnd w:id="447"/>
      <w:bookmarkEnd w:id="448"/>
    </w:p>
    <w:p>
      <w:pPr>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本协议书中词语含义与通用合同条款、专用合同条款中赋予的含义相同。</w:t>
      </w:r>
    </w:p>
    <w:p>
      <w:pPr>
        <w:pStyle w:val="2"/>
        <w:pageBreakBefore w:val="0"/>
        <w:widowControl w:val="0"/>
        <w:kinsoku/>
        <w:wordWrap/>
        <w:overflowPunct/>
        <w:topLinePunct w:val="0"/>
        <w:bidi w:val="0"/>
        <w:snapToGrid/>
        <w:spacing w:before="0" w:after="0" w:line="360" w:lineRule="auto"/>
        <w:textAlignment w:val="auto"/>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 xml:space="preserve">    </w:t>
      </w:r>
      <w:bookmarkStart w:id="449" w:name="_Toc1302915076"/>
      <w:bookmarkStart w:id="450" w:name="_Toc1843922025"/>
      <w:r>
        <w:rPr>
          <w:rFonts w:hint="eastAsia" w:ascii="仿宋" w:hAnsi="仿宋" w:eastAsia="仿宋" w:cs="仿宋"/>
          <w:b w:val="0"/>
          <w:color w:val="000000"/>
          <w:sz w:val="28"/>
          <w:szCs w:val="28"/>
          <w:highlight w:val="none"/>
        </w:rPr>
        <w:t>十二、签订时间</w:t>
      </w:r>
      <w:bookmarkEnd w:id="449"/>
      <w:bookmarkEnd w:id="450"/>
    </w:p>
    <w:p>
      <w:pPr>
        <w:keepNext w:val="0"/>
        <w:keepLines/>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本合同于</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年</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月</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日签订。</w:t>
      </w:r>
    </w:p>
    <w:p>
      <w:pPr>
        <w:pStyle w:val="2"/>
        <w:pageBreakBefore w:val="0"/>
        <w:widowControl w:val="0"/>
        <w:kinsoku/>
        <w:wordWrap/>
        <w:overflowPunct/>
        <w:topLinePunct w:val="0"/>
        <w:bidi w:val="0"/>
        <w:snapToGrid/>
        <w:spacing w:before="0" w:after="0" w:line="360" w:lineRule="auto"/>
        <w:textAlignment w:val="auto"/>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 xml:space="preserve">    </w:t>
      </w:r>
      <w:bookmarkStart w:id="451" w:name="_Toc441671965"/>
      <w:bookmarkStart w:id="452" w:name="_Toc251726425"/>
      <w:r>
        <w:rPr>
          <w:rFonts w:hint="eastAsia" w:ascii="仿宋" w:hAnsi="仿宋" w:eastAsia="仿宋" w:cs="仿宋"/>
          <w:b w:val="0"/>
          <w:color w:val="000000"/>
          <w:sz w:val="28"/>
          <w:szCs w:val="28"/>
          <w:highlight w:val="none"/>
        </w:rPr>
        <w:t>十三、签订地点</w:t>
      </w:r>
      <w:bookmarkEnd w:id="451"/>
      <w:bookmarkEnd w:id="452"/>
    </w:p>
    <w:p>
      <w:pPr>
        <w:pageBreakBefore w:val="0"/>
        <w:widowControl w:val="0"/>
        <w:kinsoku/>
        <w:wordWrap/>
        <w:overflowPunct/>
        <w:topLinePunct w:val="0"/>
        <w:bidi w:val="0"/>
        <w:snapToGrid/>
        <w:spacing w:line="360" w:lineRule="auto"/>
        <w:ind w:firstLine="560" w:firstLineChars="200"/>
        <w:jc w:val="both"/>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本合同在</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签订。</w:t>
      </w:r>
    </w:p>
    <w:p>
      <w:pPr>
        <w:pStyle w:val="2"/>
        <w:pageBreakBefore w:val="0"/>
        <w:widowControl w:val="0"/>
        <w:kinsoku/>
        <w:wordWrap/>
        <w:overflowPunct/>
        <w:topLinePunct w:val="0"/>
        <w:bidi w:val="0"/>
        <w:snapToGrid/>
        <w:spacing w:before="0" w:after="0" w:line="360" w:lineRule="auto"/>
        <w:jc w:val="both"/>
        <w:textAlignment w:val="auto"/>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 xml:space="preserve">    </w:t>
      </w:r>
      <w:bookmarkStart w:id="453" w:name="_Toc1858176615"/>
      <w:bookmarkStart w:id="454" w:name="_Toc1799890158"/>
      <w:r>
        <w:rPr>
          <w:rFonts w:hint="eastAsia" w:ascii="仿宋" w:hAnsi="仿宋" w:eastAsia="仿宋" w:cs="仿宋"/>
          <w:b w:val="0"/>
          <w:color w:val="000000"/>
          <w:sz w:val="28"/>
          <w:szCs w:val="28"/>
          <w:highlight w:val="none"/>
        </w:rPr>
        <w:t>十四、补充协议</w:t>
      </w:r>
      <w:bookmarkEnd w:id="453"/>
      <w:bookmarkEnd w:id="454"/>
    </w:p>
    <w:p>
      <w:pPr>
        <w:pageBreakBefore w:val="0"/>
        <w:widowControl w:val="0"/>
        <w:kinsoku/>
        <w:wordWrap/>
        <w:overflowPunct/>
        <w:topLinePunct w:val="0"/>
        <w:bidi w:val="0"/>
        <w:snapToGrid/>
        <w:spacing w:line="360" w:lineRule="auto"/>
        <w:ind w:firstLine="560" w:firstLineChars="200"/>
        <w:jc w:val="both"/>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合同未尽事宜，合同当事人另行签订补充协议，补充协议是合同的组成部分。</w:t>
      </w:r>
    </w:p>
    <w:p>
      <w:pPr>
        <w:pStyle w:val="2"/>
        <w:pageBreakBefore w:val="0"/>
        <w:widowControl w:val="0"/>
        <w:kinsoku/>
        <w:wordWrap/>
        <w:overflowPunct/>
        <w:topLinePunct w:val="0"/>
        <w:bidi w:val="0"/>
        <w:snapToGrid/>
        <w:spacing w:before="0" w:after="0" w:line="360" w:lineRule="auto"/>
        <w:jc w:val="both"/>
        <w:textAlignment w:val="auto"/>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 xml:space="preserve">    </w:t>
      </w:r>
      <w:bookmarkStart w:id="455" w:name="_Toc1600665821"/>
      <w:bookmarkStart w:id="456" w:name="_Toc111240637"/>
      <w:r>
        <w:rPr>
          <w:rFonts w:hint="eastAsia" w:ascii="仿宋" w:hAnsi="仿宋" w:eastAsia="仿宋" w:cs="仿宋"/>
          <w:b w:val="0"/>
          <w:color w:val="000000"/>
          <w:sz w:val="28"/>
          <w:szCs w:val="28"/>
          <w:highlight w:val="none"/>
        </w:rPr>
        <w:t>十五、合同生效</w:t>
      </w:r>
      <w:bookmarkEnd w:id="455"/>
      <w:bookmarkEnd w:id="456"/>
    </w:p>
    <w:p>
      <w:pPr>
        <w:pageBreakBefore w:val="0"/>
        <w:widowControl w:val="0"/>
        <w:kinsoku/>
        <w:wordWrap/>
        <w:overflowPunct/>
        <w:topLinePunct w:val="0"/>
        <w:bidi w:val="0"/>
        <w:snapToGrid/>
        <w:spacing w:line="360" w:lineRule="auto"/>
        <w:ind w:firstLine="560" w:firstLineChars="200"/>
        <w:jc w:val="both"/>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本合同自</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生效。</w:t>
      </w:r>
    </w:p>
    <w:p>
      <w:pPr>
        <w:pStyle w:val="2"/>
        <w:pageBreakBefore w:val="0"/>
        <w:widowControl w:val="0"/>
        <w:kinsoku/>
        <w:wordWrap/>
        <w:overflowPunct/>
        <w:topLinePunct w:val="0"/>
        <w:bidi w:val="0"/>
        <w:snapToGrid/>
        <w:spacing w:before="0" w:after="0" w:line="360" w:lineRule="auto"/>
        <w:jc w:val="both"/>
        <w:textAlignment w:val="auto"/>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t xml:space="preserve">    </w:t>
      </w:r>
      <w:bookmarkStart w:id="457" w:name="_Toc118154563"/>
      <w:bookmarkStart w:id="458" w:name="_Toc273056816"/>
      <w:r>
        <w:rPr>
          <w:rFonts w:hint="eastAsia" w:ascii="仿宋" w:hAnsi="仿宋" w:eastAsia="仿宋" w:cs="仿宋"/>
          <w:b w:val="0"/>
          <w:color w:val="000000"/>
          <w:sz w:val="28"/>
          <w:szCs w:val="28"/>
          <w:highlight w:val="none"/>
        </w:rPr>
        <w:t>十六、合同份数</w:t>
      </w:r>
      <w:bookmarkEnd w:id="457"/>
      <w:bookmarkEnd w:id="458"/>
    </w:p>
    <w:p>
      <w:pPr>
        <w:pageBreakBefore w:val="0"/>
        <w:widowControl w:val="0"/>
        <w:kinsoku/>
        <w:wordWrap/>
        <w:overflowPunct/>
        <w:topLinePunct w:val="0"/>
        <w:bidi w:val="0"/>
        <w:snapToGrid/>
        <w:spacing w:line="360" w:lineRule="auto"/>
        <w:ind w:firstLine="560" w:firstLineChars="200"/>
        <w:jc w:val="both"/>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本合同一式</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份，均具有同等法律效力，发包人执</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份，承包人执</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份。</w:t>
      </w:r>
    </w:p>
    <w:p>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8"/>
          <w:szCs w:val="28"/>
          <w:highlight w:val="none"/>
        </w:rPr>
      </w:pPr>
    </w:p>
    <w:p>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8"/>
          <w:szCs w:val="28"/>
          <w:highlight w:val="none"/>
        </w:rPr>
      </w:pPr>
    </w:p>
    <w:p>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发包人：（公章）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 承包人：（公章</w:t>
      </w:r>
      <w:r>
        <w:rPr>
          <w:rFonts w:hint="eastAsia" w:ascii="仿宋" w:hAnsi="仿宋" w:eastAsia="仿宋" w:cs="仿宋"/>
          <w:color w:val="000000"/>
          <w:sz w:val="28"/>
          <w:szCs w:val="28"/>
          <w:highlight w:val="none"/>
          <w:lang w:eastAsia="zh-CN"/>
        </w:rPr>
        <w:t>）</w:t>
      </w:r>
    </w:p>
    <w:p>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                                 </w:t>
      </w:r>
    </w:p>
    <w:p>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法定代表人或其委托代理人：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法定代表人或其委托代理人：</w:t>
      </w:r>
    </w:p>
    <w:p>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（签字）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（签字）</w:t>
      </w:r>
    </w:p>
    <w:p>
      <w:pPr>
        <w:pageBreakBefore w:val="0"/>
        <w:widowControl w:val="0"/>
        <w:tabs>
          <w:tab w:val="left" w:pos="4410"/>
        </w:tabs>
        <w:kinsoku/>
        <w:wordWrap/>
        <w:overflowPunct/>
        <w:topLinePunct w:val="0"/>
        <w:bidi w:val="0"/>
        <w:snapToGrid/>
        <w:spacing w:line="360" w:lineRule="auto"/>
        <w:textAlignment w:val="auto"/>
        <w:rPr>
          <w:rFonts w:hint="eastAsia" w:ascii="仿宋" w:hAnsi="仿宋" w:eastAsia="仿宋" w:cs="仿宋"/>
          <w:color w:val="0000FF"/>
          <w:sz w:val="28"/>
          <w:szCs w:val="28"/>
          <w:highlight w:val="none"/>
        </w:rPr>
      </w:pPr>
    </w:p>
    <w:p>
      <w:pPr>
        <w:pageBreakBefore w:val="0"/>
        <w:widowControl w:val="0"/>
        <w:tabs>
          <w:tab w:val="left" w:pos="4410"/>
        </w:tabs>
        <w:kinsoku/>
        <w:wordWrap/>
        <w:overflowPunct/>
        <w:topLinePunct w:val="0"/>
        <w:bidi w:val="0"/>
        <w:snapToGrid/>
        <w:spacing w:line="360" w:lineRule="auto"/>
        <w:textAlignment w:val="auto"/>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社会统一信用代码：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社会统一信用代码：</w:t>
      </w:r>
      <w:r>
        <w:rPr>
          <w:rFonts w:hint="eastAsia" w:ascii="仿宋" w:hAnsi="仿宋" w:eastAsia="仿宋" w:cs="仿宋"/>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p>
    <w:p>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地  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地  址：</w:t>
      </w:r>
      <w:r>
        <w:rPr>
          <w:rFonts w:hint="eastAsia" w:ascii="仿宋" w:hAnsi="仿宋" w:eastAsia="仿宋" w:cs="仿宋"/>
          <w:color w:val="000000"/>
          <w:sz w:val="28"/>
          <w:szCs w:val="28"/>
          <w:highlight w:val="none"/>
          <w:u w:val="single"/>
        </w:rPr>
        <w:t xml:space="preserve">                      </w:t>
      </w:r>
    </w:p>
    <w:p>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邮政编码：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邮政编码：</w:t>
      </w:r>
      <w:r>
        <w:rPr>
          <w:rFonts w:hint="eastAsia" w:ascii="仿宋" w:hAnsi="仿宋" w:eastAsia="仿宋" w:cs="仿宋"/>
          <w:color w:val="000000"/>
          <w:sz w:val="28"/>
          <w:szCs w:val="28"/>
          <w:highlight w:val="none"/>
          <w:u w:val="single"/>
        </w:rPr>
        <w:t xml:space="preserve">                   </w:t>
      </w:r>
    </w:p>
    <w:p>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法定代表人：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法定代表人：</w:t>
      </w:r>
      <w:r>
        <w:rPr>
          <w:rFonts w:hint="eastAsia" w:ascii="仿宋" w:hAnsi="仿宋" w:eastAsia="仿宋" w:cs="仿宋"/>
          <w:color w:val="000000"/>
          <w:sz w:val="28"/>
          <w:szCs w:val="28"/>
          <w:highlight w:val="none"/>
          <w:u w:val="single"/>
        </w:rPr>
        <w:t xml:space="preserve">                 </w:t>
      </w:r>
    </w:p>
    <w:p>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8"/>
          <w:szCs w:val="28"/>
          <w:highlight w:val="none"/>
        </w:rPr>
      </w:pPr>
      <w:r>
        <w:rPr>
          <w:rFonts w:hint="eastAsia" w:ascii="仿宋" w:hAnsi="仿宋" w:eastAsia="仿宋" w:cs="仿宋"/>
          <w:color w:val="auto"/>
          <w:sz w:val="28"/>
          <w:szCs w:val="28"/>
          <w:highlight w:val="none"/>
          <w:lang w:val="en-US" w:eastAsia="zh-CN"/>
        </w:rPr>
        <w:t>项目负责人</w:t>
      </w: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委托代理人：</w:t>
      </w:r>
      <w:r>
        <w:rPr>
          <w:rFonts w:hint="eastAsia" w:ascii="仿宋" w:hAnsi="仿宋" w:eastAsia="仿宋" w:cs="仿宋"/>
          <w:color w:val="000000"/>
          <w:sz w:val="28"/>
          <w:szCs w:val="28"/>
          <w:highlight w:val="none"/>
          <w:u w:val="single"/>
        </w:rPr>
        <w:t xml:space="preserve">                 </w:t>
      </w:r>
    </w:p>
    <w:p>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电  话：</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电  话：</w:t>
      </w:r>
      <w:r>
        <w:rPr>
          <w:rFonts w:hint="eastAsia" w:ascii="仿宋" w:hAnsi="仿宋" w:eastAsia="仿宋" w:cs="仿宋"/>
          <w:color w:val="000000"/>
          <w:sz w:val="28"/>
          <w:szCs w:val="28"/>
          <w:highlight w:val="none"/>
          <w:u w:val="single"/>
        </w:rPr>
        <w:t xml:space="preserve">                     </w:t>
      </w:r>
    </w:p>
    <w:p>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传  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传  真：</w:t>
      </w:r>
      <w:r>
        <w:rPr>
          <w:rFonts w:hint="eastAsia" w:ascii="仿宋" w:hAnsi="仿宋" w:eastAsia="仿宋" w:cs="仿宋"/>
          <w:color w:val="000000"/>
          <w:sz w:val="28"/>
          <w:szCs w:val="28"/>
          <w:highlight w:val="none"/>
          <w:u w:val="single"/>
        </w:rPr>
        <w:t xml:space="preserve">                     </w:t>
      </w:r>
    </w:p>
    <w:p>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电子信箱：</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电子信箱：</w:t>
      </w:r>
      <w:r>
        <w:rPr>
          <w:rFonts w:hint="eastAsia" w:ascii="仿宋" w:hAnsi="仿宋" w:eastAsia="仿宋" w:cs="仿宋"/>
          <w:color w:val="000000"/>
          <w:sz w:val="28"/>
          <w:szCs w:val="28"/>
          <w:highlight w:val="none"/>
          <w:u w:val="single"/>
        </w:rPr>
        <w:t xml:space="preserve">                   </w:t>
      </w:r>
    </w:p>
    <w:p>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开户银行：</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开户银行：</w:t>
      </w:r>
      <w:r>
        <w:rPr>
          <w:rFonts w:hint="eastAsia" w:ascii="仿宋" w:hAnsi="仿宋" w:eastAsia="仿宋" w:cs="仿宋"/>
          <w:color w:val="000000"/>
          <w:sz w:val="28"/>
          <w:szCs w:val="28"/>
          <w:highlight w:val="none"/>
          <w:u w:val="single"/>
        </w:rPr>
        <w:t xml:space="preserve">                   </w:t>
      </w:r>
    </w:p>
    <w:p>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账  号：</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none"/>
          <w:lang w:val="en-US" w:eastAsia="zh-CN"/>
        </w:rPr>
        <w:t xml:space="preserve">  </w:t>
      </w:r>
      <w:r>
        <w:rPr>
          <w:rFonts w:hint="eastAsia" w:ascii="仿宋" w:hAnsi="仿宋" w:eastAsia="仿宋" w:cs="仿宋"/>
          <w:color w:val="000000"/>
          <w:sz w:val="28"/>
          <w:szCs w:val="28"/>
          <w:highlight w:val="none"/>
        </w:rPr>
        <w:t>账  号：</w:t>
      </w:r>
      <w:r>
        <w:rPr>
          <w:rFonts w:hint="eastAsia" w:ascii="仿宋" w:hAnsi="仿宋" w:eastAsia="仿宋" w:cs="仿宋"/>
          <w:color w:val="000000"/>
          <w:sz w:val="28"/>
          <w:szCs w:val="28"/>
          <w:highlight w:val="none"/>
          <w:u w:val="single"/>
        </w:rPr>
        <w:t xml:space="preserve">                     </w:t>
      </w:r>
    </w:p>
    <w:p>
      <w:pPr>
        <w:pStyle w:val="2"/>
        <w:pageBreakBefore w:val="0"/>
        <w:widowControl w:val="0"/>
        <w:kinsoku/>
        <w:wordWrap/>
        <w:overflowPunct/>
        <w:topLinePunct w:val="0"/>
        <w:bidi w:val="0"/>
        <w:snapToGrid/>
        <w:spacing w:line="360" w:lineRule="auto"/>
        <w:textAlignment w:val="auto"/>
        <w:rPr>
          <w:rFonts w:hint="eastAsia" w:ascii="仿宋" w:hAnsi="仿宋" w:eastAsia="仿宋" w:cs="仿宋"/>
          <w:b w:val="0"/>
          <w:bCs w:val="0"/>
          <w:color w:val="000000"/>
          <w:sz w:val="28"/>
          <w:szCs w:val="28"/>
          <w:highlight w:val="none"/>
        </w:rPr>
      </w:pPr>
      <w:bookmarkStart w:id="459" w:name="_Toc26547"/>
      <w:bookmarkStart w:id="460" w:name="_Toc10868"/>
      <w:bookmarkStart w:id="461" w:name="_Toc16153"/>
      <w:bookmarkStart w:id="462" w:name="_Toc12223"/>
    </w:p>
    <w:p>
      <w:pPr>
        <w:rPr>
          <w:rFonts w:hint="eastAsia" w:ascii="仿宋" w:hAnsi="仿宋" w:eastAsia="仿宋" w:cs="仿宋"/>
          <w:b w:val="0"/>
          <w:bCs w:val="0"/>
          <w:color w:val="000000"/>
          <w:sz w:val="28"/>
          <w:szCs w:val="28"/>
          <w:highlight w:val="none"/>
        </w:rPr>
      </w:pPr>
    </w:p>
    <w:p>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招标</w:t>
      </w:r>
      <w:r>
        <w:rPr>
          <w:rFonts w:hint="eastAsia" w:ascii="仿宋" w:hAnsi="仿宋" w:eastAsia="仿宋" w:cs="仿宋"/>
          <w:color w:val="000000"/>
          <w:sz w:val="28"/>
          <w:szCs w:val="28"/>
          <w:highlight w:val="none"/>
          <w:lang w:val="zh-CN"/>
        </w:rPr>
        <w:t>代理机构：</w:t>
      </w:r>
      <w:r>
        <w:rPr>
          <w:rFonts w:hint="eastAsia" w:ascii="仿宋" w:hAnsi="仿宋" w:eastAsia="仿宋" w:cs="仿宋"/>
          <w:color w:val="000000"/>
          <w:sz w:val="28"/>
          <w:szCs w:val="28"/>
          <w:highlight w:val="none"/>
          <w:lang w:val="en-US" w:eastAsia="zh-CN"/>
        </w:rPr>
        <w:t>青海起达工程项目管理有限公司</w:t>
      </w:r>
      <w:r>
        <w:rPr>
          <w:rFonts w:hint="eastAsia" w:ascii="仿宋" w:hAnsi="仿宋" w:eastAsia="仿宋" w:cs="仿宋"/>
          <w:color w:val="000000"/>
          <w:sz w:val="28"/>
          <w:szCs w:val="28"/>
          <w:highlight w:val="none"/>
        </w:rPr>
        <w:t xml:space="preserve"> </w:t>
      </w:r>
    </w:p>
    <w:p>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负责人或经办人：</w:t>
      </w:r>
    </w:p>
    <w:p>
      <w:pPr>
        <w:pageBreakBefore w:val="0"/>
        <w:widowControl w:val="0"/>
        <w:kinsoku/>
        <w:wordWrap/>
        <w:overflowPunct/>
        <w:topLinePunct w:val="0"/>
        <w:bidi w:val="0"/>
        <w:snapToGrid/>
        <w:spacing w:line="360" w:lineRule="auto"/>
        <w:textAlignment w:val="auto"/>
        <w:rPr>
          <w:rFonts w:hint="eastAsia"/>
          <w:highlight w:val="none"/>
        </w:rPr>
        <w:sectPr>
          <w:footerReference r:id="rId10" w:type="default"/>
          <w:pgSz w:w="11906" w:h="16838"/>
          <w:pgMar w:top="2098" w:right="1757" w:bottom="1984" w:left="1757" w:header="851" w:footer="1417" w:gutter="0"/>
          <w:pgNumType w:fmt="decimal" w:start="1"/>
          <w:cols w:space="0" w:num="1"/>
          <w:rtlGutter w:val="0"/>
          <w:docGrid w:type="lines" w:linePitch="312" w:charSpace="0"/>
        </w:sectPr>
      </w:pPr>
      <w:r>
        <w:rPr>
          <w:rFonts w:hint="eastAsia" w:ascii="仿宋" w:hAnsi="仿宋" w:eastAsia="仿宋" w:cs="仿宋"/>
          <w:color w:val="000000"/>
          <w:sz w:val="28"/>
          <w:szCs w:val="28"/>
          <w:highlight w:val="none"/>
          <w:lang w:val="en-US" w:eastAsia="zh-CN"/>
        </w:rPr>
        <w:t xml:space="preserve">备 案 </w:t>
      </w:r>
      <w:r>
        <w:rPr>
          <w:rFonts w:hint="eastAsia" w:ascii="仿宋" w:hAnsi="仿宋" w:eastAsia="仿宋" w:cs="仿宋"/>
          <w:color w:val="000000"/>
          <w:sz w:val="28"/>
          <w:szCs w:val="28"/>
          <w:highlight w:val="none"/>
          <w:lang w:val="zh-CN"/>
        </w:rPr>
        <w:t>时</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间：</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年</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月</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日</w:t>
      </w:r>
      <w:r>
        <w:rPr>
          <w:rFonts w:hint="eastAsia" w:ascii="宋体" w:hAnsi="宋体" w:eastAsia="宋体" w:cs="宋体"/>
          <w:b/>
          <w:bCs/>
          <w:color w:val="000000"/>
          <w:kern w:val="0"/>
          <w:sz w:val="24"/>
          <w:szCs w:val="24"/>
          <w:highlight w:val="none"/>
          <w:lang w:val="zh-CN"/>
        </w:rPr>
        <w:br w:type="page"/>
      </w:r>
    </w:p>
    <w:p>
      <w:pPr>
        <w:pStyle w:val="3"/>
        <w:keepNext/>
        <w:keepLines/>
        <w:pageBreakBefore w:val="0"/>
        <w:widowControl w:val="0"/>
        <w:kinsoku/>
        <w:wordWrap/>
        <w:overflowPunct/>
        <w:topLinePunct w:val="0"/>
        <w:autoSpaceDE/>
        <w:autoSpaceDN/>
        <w:bidi w:val="0"/>
        <w:adjustRightInd/>
        <w:snapToGrid/>
        <w:spacing w:before="260" w:after="260" w:line="360" w:lineRule="auto"/>
        <w:jc w:val="center"/>
        <w:textAlignment w:val="auto"/>
        <w:outlineLvl w:val="0"/>
        <w:rPr>
          <w:rFonts w:hint="eastAsia" w:ascii="仿宋" w:hAnsi="仿宋" w:eastAsia="仿宋" w:cs="仿宋"/>
          <w:b w:val="0"/>
          <w:color w:val="000000"/>
          <w:sz w:val="28"/>
          <w:szCs w:val="28"/>
          <w:highlight w:val="none"/>
        </w:rPr>
      </w:pPr>
      <w:bookmarkStart w:id="463" w:name="_Toc1081549402"/>
      <w:bookmarkStart w:id="464" w:name="_Toc725136582"/>
      <w:bookmarkStart w:id="465" w:name="_Toc1772115747"/>
      <w:r>
        <w:rPr>
          <w:rFonts w:hint="eastAsia" w:ascii="仿宋" w:hAnsi="仿宋" w:eastAsia="仿宋" w:cs="仿宋"/>
          <w:b w:val="0"/>
          <w:color w:val="000000"/>
          <w:sz w:val="28"/>
          <w:szCs w:val="28"/>
          <w:highlight w:val="none"/>
        </w:rPr>
        <w:t>第二部分 通用合同条款</w:t>
      </w:r>
      <w:bookmarkEnd w:id="463"/>
      <w:bookmarkEnd w:id="464"/>
      <w:bookmarkEnd w:id="465"/>
    </w:p>
    <w:p>
      <w:pPr>
        <w:spacing w:line="360" w:lineRule="auto"/>
        <w:ind w:firstLine="560" w:firstLineChars="200"/>
        <w:jc w:val="left"/>
        <w:rPr>
          <w:rFonts w:hint="eastAsia" w:ascii="仿宋" w:hAnsi="仿宋" w:eastAsia="仿宋" w:cs="仿宋"/>
          <w:sz w:val="28"/>
          <w:szCs w:val="28"/>
          <w:highlight w:val="none"/>
        </w:rPr>
        <w:sectPr>
          <w:pgSz w:w="11906" w:h="16838"/>
          <w:pgMar w:top="2098" w:right="1701" w:bottom="1984" w:left="1701" w:header="851" w:footer="1417" w:gutter="0"/>
          <w:pgNumType w:fmt="decimal"/>
          <w:cols w:space="0" w:num="1"/>
          <w:rtlGutter w:val="0"/>
          <w:docGrid w:type="lines" w:linePitch="312" w:charSpace="0"/>
        </w:sectPr>
      </w:pPr>
      <w:r>
        <w:rPr>
          <w:rFonts w:hint="eastAsia" w:ascii="仿宋" w:hAnsi="仿宋" w:eastAsia="仿宋" w:cs="仿宋"/>
          <w:color w:val="000000"/>
          <w:sz w:val="28"/>
          <w:szCs w:val="28"/>
          <w:highlight w:val="none"/>
        </w:rPr>
        <w:t>通用合同条款共计20条，采用《建设工程施工合同（示范文本）》</w:t>
      </w:r>
      <w:r>
        <w:rPr>
          <w:rFonts w:hint="eastAsia" w:ascii="仿宋" w:hAnsi="仿宋" w:eastAsia="仿宋" w:cs="仿宋"/>
          <w:sz w:val="28"/>
          <w:szCs w:val="28"/>
          <w:highlight w:val="none"/>
        </w:rPr>
        <w:t>（GF-2017-0201）</w:t>
      </w:r>
      <w:r>
        <w:rPr>
          <w:rFonts w:hint="eastAsia" w:ascii="仿宋" w:hAnsi="仿宋" w:eastAsia="仿宋" w:cs="仿宋"/>
          <w:color w:val="000000"/>
          <w:sz w:val="28"/>
          <w:szCs w:val="28"/>
          <w:highlight w:val="none"/>
        </w:rPr>
        <w:t>的“通用合同条款”。</w:t>
      </w:r>
    </w:p>
    <w:bookmarkEnd w:id="459"/>
    <w:bookmarkEnd w:id="460"/>
    <w:bookmarkEnd w:id="461"/>
    <w:bookmarkEnd w:id="462"/>
    <w:p>
      <w:pPr>
        <w:pStyle w:val="3"/>
        <w:keepNext/>
        <w:keepLines/>
        <w:pageBreakBefore w:val="0"/>
        <w:widowControl w:val="0"/>
        <w:kinsoku/>
        <w:wordWrap/>
        <w:overflowPunct/>
        <w:topLinePunct w:val="0"/>
        <w:autoSpaceDE/>
        <w:autoSpaceDN/>
        <w:bidi w:val="0"/>
        <w:adjustRightInd/>
        <w:snapToGrid/>
        <w:spacing w:before="0" w:after="260" w:line="360" w:lineRule="auto"/>
        <w:jc w:val="center"/>
        <w:textAlignment w:val="auto"/>
        <w:outlineLvl w:val="0"/>
        <w:rPr>
          <w:rFonts w:hint="eastAsia" w:ascii="仿宋" w:hAnsi="仿宋" w:eastAsia="仿宋" w:cs="仿宋"/>
          <w:b w:val="0"/>
          <w:color w:val="000000"/>
          <w:sz w:val="28"/>
          <w:szCs w:val="28"/>
          <w:highlight w:val="none"/>
        </w:rPr>
      </w:pPr>
      <w:bookmarkStart w:id="466" w:name="_Toc24563"/>
      <w:bookmarkStart w:id="467" w:name="_Toc538026417"/>
      <w:bookmarkStart w:id="468" w:name="_Toc13192"/>
      <w:bookmarkStart w:id="469" w:name="_Toc25120"/>
      <w:bookmarkStart w:id="470" w:name="_Toc1254421522"/>
      <w:bookmarkStart w:id="471" w:name="_Toc1439523315"/>
      <w:bookmarkStart w:id="472" w:name="_Toc20668"/>
      <w:r>
        <w:rPr>
          <w:rFonts w:hint="eastAsia" w:ascii="仿宋" w:hAnsi="仿宋" w:eastAsia="仿宋" w:cs="仿宋"/>
          <w:b w:val="0"/>
          <w:color w:val="000000"/>
          <w:sz w:val="28"/>
          <w:szCs w:val="28"/>
          <w:highlight w:val="none"/>
        </w:rPr>
        <w:t>第三部分 专用合同条款</w:t>
      </w:r>
      <w:bookmarkEnd w:id="466"/>
      <w:bookmarkEnd w:id="467"/>
      <w:bookmarkEnd w:id="468"/>
      <w:bookmarkEnd w:id="469"/>
      <w:bookmarkEnd w:id="470"/>
      <w:bookmarkEnd w:id="471"/>
      <w:bookmarkEnd w:id="472"/>
    </w:p>
    <w:p>
      <w:pPr>
        <w:pStyle w:val="2"/>
        <w:keepNext/>
        <w:keepLines/>
        <w:pageBreakBefore w:val="0"/>
        <w:widowControl w:val="0"/>
        <w:kinsoku/>
        <w:wordWrap/>
        <w:overflowPunct/>
        <w:topLinePunct w:val="0"/>
        <w:autoSpaceDE/>
        <w:autoSpaceDN/>
        <w:bidi w:val="0"/>
        <w:adjustRightInd/>
        <w:snapToGrid/>
        <w:spacing w:before="260" w:after="260" w:line="360" w:lineRule="auto"/>
        <w:textAlignment w:val="auto"/>
        <w:outlineLvl w:val="1"/>
        <w:rPr>
          <w:rFonts w:hint="eastAsia" w:ascii="仿宋" w:hAnsi="仿宋" w:eastAsia="仿宋" w:cs="仿宋"/>
          <w:b w:val="0"/>
          <w:color w:val="000000"/>
          <w:sz w:val="28"/>
          <w:szCs w:val="28"/>
          <w:highlight w:val="none"/>
        </w:rPr>
      </w:pPr>
      <w:bookmarkStart w:id="473" w:name="_Toc1281606529"/>
      <w:bookmarkStart w:id="474" w:name="_Toc1742251250"/>
      <w:r>
        <w:rPr>
          <w:rFonts w:hint="eastAsia" w:ascii="仿宋" w:hAnsi="仿宋" w:eastAsia="仿宋" w:cs="仿宋"/>
          <w:b w:val="0"/>
          <w:color w:val="000000"/>
          <w:sz w:val="28"/>
          <w:szCs w:val="28"/>
          <w:highlight w:val="none"/>
        </w:rPr>
        <w:t>1</w:t>
      </w:r>
      <w:bookmarkStart w:id="475" w:name="_Toc296347155"/>
      <w:bookmarkStart w:id="476" w:name="_Toc297048342"/>
      <w:bookmarkStart w:id="477" w:name="_Toc296503156"/>
      <w:bookmarkStart w:id="478" w:name="_Toc296944495"/>
      <w:bookmarkStart w:id="479" w:name="_Toc297120456"/>
      <w:bookmarkStart w:id="480" w:name="_Toc292559866"/>
      <w:bookmarkStart w:id="481" w:name="_Toc292559361"/>
      <w:bookmarkStart w:id="482" w:name="_Toc296890984"/>
      <w:bookmarkStart w:id="483" w:name="_Toc296891196"/>
      <w:bookmarkStart w:id="484" w:name="_Toc296346657"/>
      <w:r>
        <w:rPr>
          <w:rFonts w:hint="eastAsia" w:ascii="仿宋" w:hAnsi="仿宋" w:eastAsia="仿宋" w:cs="仿宋"/>
          <w:b w:val="0"/>
          <w:color w:val="000000"/>
          <w:sz w:val="28"/>
          <w:szCs w:val="28"/>
          <w:highlight w:val="none"/>
        </w:rPr>
        <w:t>. 一般约定</w:t>
      </w:r>
      <w:bookmarkEnd w:id="473"/>
      <w:bookmarkEnd w:id="474"/>
    </w:p>
    <w:bookmarkEnd w:id="475"/>
    <w:bookmarkEnd w:id="476"/>
    <w:bookmarkEnd w:id="477"/>
    <w:bookmarkEnd w:id="478"/>
    <w:bookmarkEnd w:id="479"/>
    <w:bookmarkEnd w:id="480"/>
    <w:bookmarkEnd w:id="481"/>
    <w:bookmarkEnd w:id="482"/>
    <w:bookmarkEnd w:id="483"/>
    <w:bookmarkEnd w:id="484"/>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485" w:name="_Toc1772939203"/>
      <w:bookmarkStart w:id="486" w:name="_Toc276302670"/>
      <w:bookmarkStart w:id="487" w:name="_Toc28755"/>
      <w:r>
        <w:rPr>
          <w:rFonts w:hint="eastAsia" w:ascii="仿宋" w:hAnsi="仿宋" w:eastAsia="仿宋" w:cs="仿宋"/>
          <w:color w:val="000000"/>
          <w:sz w:val="28"/>
          <w:szCs w:val="28"/>
          <w:highlight w:val="none"/>
        </w:rPr>
        <w:t>1.1 词语定义</w:t>
      </w:r>
      <w:bookmarkEnd w:id="485"/>
      <w:bookmarkEnd w:id="486"/>
      <w:bookmarkEnd w:id="487"/>
    </w:p>
    <w:p>
      <w:pPr>
        <w:pageBreakBefore w:val="0"/>
        <w:widowControl w:val="0"/>
        <w:kinsoku/>
        <w:wordWrap/>
        <w:overflowPunct/>
        <w:topLinePunct w:val="0"/>
        <w:autoSpaceDE/>
        <w:autoSpaceDN/>
        <w:bidi w:val="0"/>
        <w:adjustRightInd/>
        <w:snapToGrid/>
        <w:spacing w:after="120" w:line="360" w:lineRule="auto"/>
        <w:ind w:firstLine="560" w:firstLineChars="200"/>
        <w:jc w:val="both"/>
        <w:textAlignment w:val="auto"/>
        <w:rPr>
          <w:rFonts w:hint="eastAsia" w:ascii="仿宋" w:hAnsi="仿宋" w:eastAsia="仿宋" w:cs="仿宋"/>
          <w:sz w:val="28"/>
          <w:szCs w:val="28"/>
          <w:highlight w:val="none"/>
        </w:rPr>
      </w:pPr>
      <w:bookmarkStart w:id="488" w:name="_Toc27949"/>
      <w:bookmarkStart w:id="489" w:name="_Toc2479"/>
      <w:bookmarkStart w:id="490" w:name="_Toc29853"/>
      <w:r>
        <w:rPr>
          <w:rFonts w:hint="eastAsia" w:ascii="仿宋" w:hAnsi="仿宋" w:eastAsia="仿宋" w:cs="仿宋"/>
          <w:kern w:val="0"/>
          <w:sz w:val="28"/>
          <w:szCs w:val="28"/>
          <w:highlight w:val="none"/>
        </w:rPr>
        <w:t>本款修改1.1.2.4、1.1.2.5</w:t>
      </w:r>
      <w:r>
        <w:rPr>
          <w:rFonts w:hint="eastAsia" w:ascii="仿宋" w:hAnsi="仿宋" w:eastAsia="仿宋" w:cs="仿宋"/>
          <w:kern w:val="0"/>
          <w:sz w:val="28"/>
          <w:szCs w:val="28"/>
          <w:highlight w:val="none"/>
          <w:lang w:eastAsia="zh-CN"/>
        </w:rPr>
        <w:t>，</w:t>
      </w:r>
      <w:r>
        <w:rPr>
          <w:rFonts w:hint="eastAsia" w:ascii="仿宋" w:hAnsi="仿宋" w:eastAsia="仿宋" w:cs="仿宋"/>
          <w:kern w:val="0"/>
          <w:sz w:val="28"/>
          <w:szCs w:val="28"/>
          <w:highlight w:val="none"/>
        </w:rPr>
        <w:t>补充1.1.3.11、</w:t>
      </w:r>
      <w:r>
        <w:rPr>
          <w:rFonts w:hint="eastAsia" w:ascii="仿宋" w:hAnsi="仿宋" w:eastAsia="仿宋" w:cs="仿宋"/>
          <w:sz w:val="28"/>
          <w:szCs w:val="28"/>
          <w:highlight w:val="none"/>
        </w:rPr>
        <w:t>1.1.3.12、1.1.3.13</w:t>
      </w:r>
      <w:r>
        <w:rPr>
          <w:rFonts w:hint="eastAsia" w:ascii="仿宋" w:hAnsi="仿宋" w:eastAsia="仿宋" w:cs="仿宋"/>
          <w:kern w:val="0"/>
          <w:sz w:val="28"/>
          <w:szCs w:val="28"/>
          <w:highlight w:val="none"/>
        </w:rPr>
        <w:t>、1.1.4.8。</w:t>
      </w:r>
      <w:bookmarkEnd w:id="488"/>
      <w:bookmarkEnd w:id="489"/>
      <w:bookmarkEnd w:id="490"/>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1.1.1合同</w:t>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1.1.1.10</w:t>
      </w:r>
      <w:r>
        <w:rPr>
          <w:rFonts w:hint="eastAsia" w:ascii="仿宋" w:hAnsi="仿宋" w:eastAsia="仿宋" w:cs="仿宋"/>
          <w:kern w:val="0"/>
          <w:sz w:val="28"/>
          <w:szCs w:val="28"/>
          <w:highlight w:val="none"/>
          <w:lang w:val="en-US" w:eastAsia="zh-CN"/>
        </w:rPr>
        <w:t xml:space="preserve"> </w:t>
      </w:r>
      <w:r>
        <w:rPr>
          <w:rFonts w:hint="eastAsia" w:ascii="仿宋" w:hAnsi="仿宋" w:eastAsia="仿宋" w:cs="仿宋"/>
          <w:kern w:val="0"/>
          <w:sz w:val="28"/>
          <w:szCs w:val="28"/>
          <w:highlight w:val="none"/>
        </w:rPr>
        <w:t>其他合同文件包括：</w:t>
      </w:r>
      <w:r>
        <w:rPr>
          <w:rFonts w:hint="eastAsia" w:ascii="仿宋" w:hAnsi="仿宋" w:eastAsia="仿宋" w:cs="仿宋"/>
          <w:sz w:val="28"/>
          <w:szCs w:val="28"/>
          <w:highlight w:val="none"/>
          <w:u w:val="single"/>
        </w:rPr>
        <w:t xml:space="preserve">                              </w:t>
      </w:r>
    </w:p>
    <w:p>
      <w:pPr>
        <w:pageBreakBefore w:val="0"/>
        <w:widowControl w:val="0"/>
        <w:kinsoku/>
        <w:wordWrap/>
        <w:overflowPunct/>
        <w:topLinePunct w:val="0"/>
        <w:autoSpaceDE/>
        <w:autoSpaceDN/>
        <w:bidi w:val="0"/>
        <w:adjustRightInd/>
        <w:snapToGrid/>
        <w:spacing w:line="360" w:lineRule="auto"/>
        <w:ind w:left="1650" w:hanging="1540" w:hangingChars="550"/>
        <w:textAlignment w:val="auto"/>
        <w:rPr>
          <w:rFonts w:hint="eastAsia" w:ascii="仿宋" w:hAnsi="仿宋" w:eastAsia="仿宋" w:cs="仿宋"/>
          <w:kern w:val="0"/>
          <w:sz w:val="28"/>
          <w:szCs w:val="28"/>
          <w:highlight w:val="none"/>
          <w:lang w:eastAsia="zh-CN"/>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none"/>
          <w:lang w:eastAsia="zh-CN"/>
        </w:rPr>
        <w:t>。</w:t>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1.1.2 合同当事人及其他相关方</w:t>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1.1.2.4</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监理人和总监理工程师：</w:t>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名    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资质类别和等级：</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pageBreakBefore w:val="0"/>
        <w:widowControl w:val="0"/>
        <w:kinsoku/>
        <w:wordWrap/>
        <w:overflowPunct/>
        <w:topLinePunct w:val="0"/>
        <w:autoSpaceDE/>
        <w:autoSpaceDN/>
        <w:bidi w:val="0"/>
        <w:adjustRightInd/>
        <w:snapToGrid/>
        <w:spacing w:line="360" w:lineRule="auto"/>
        <w:ind w:left="682" w:leftChars="284"/>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总监理工程师姓名：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pageBreakBefore w:val="0"/>
        <w:widowControl w:val="0"/>
        <w:kinsoku/>
        <w:wordWrap/>
        <w:overflowPunct/>
        <w:topLinePunct w:val="0"/>
        <w:autoSpaceDE/>
        <w:autoSpaceDN/>
        <w:bidi w:val="0"/>
        <w:adjustRightInd/>
        <w:snapToGrid/>
        <w:spacing w:line="360" w:lineRule="auto"/>
        <w:ind w:left="682" w:leftChars="284"/>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总监理工程师执业资格证书号：</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pageBreakBefore w:val="0"/>
        <w:widowControl w:val="0"/>
        <w:kinsoku/>
        <w:wordWrap/>
        <w:overflowPunct/>
        <w:topLinePunct w:val="0"/>
        <w:autoSpaceDE/>
        <w:autoSpaceDN/>
        <w:bidi w:val="0"/>
        <w:adjustRightInd/>
        <w:snapToGrid/>
        <w:spacing w:line="360" w:lineRule="auto"/>
        <w:ind w:left="682" w:leftChars="284"/>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通信地址：</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1.1.2.5 设计人和设计项目负责人： </w:t>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名    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资质类别和等级：</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项目负责人姓名：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none"/>
          <w:lang w:eastAsia="zh-CN"/>
        </w:rPr>
        <w:t>；</w:t>
      </w: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通信地址</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1.1.3 工程和设备</w:t>
      </w:r>
    </w:p>
    <w:p>
      <w:pPr>
        <w:spacing w:line="360" w:lineRule="auto"/>
        <w:ind w:firstLine="560" w:firstLineChars="200"/>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1.1.3.7 作为施工现场组成部分的其他场所包括：</w:t>
      </w:r>
      <w:r>
        <w:rPr>
          <w:rFonts w:hint="eastAsia" w:ascii="仿宋" w:hAnsi="仿宋" w:eastAsia="仿宋" w:cs="仿宋"/>
          <w:sz w:val="28"/>
          <w:szCs w:val="28"/>
          <w:highlight w:val="none"/>
          <w:u w:val="single"/>
        </w:rPr>
        <w:t xml:space="preserve">           </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1.1.3.9 永久占地包括：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1.1.3.10 临时占地包括：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1.1.3.11</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园林绿化工程：是指新建、改建、扩建公园绿地、防护绿地、广场用地、附属绿地、区域绿地，以及对城市生态和景观影响较大建设项目的配套绿化，主要包括园林绿化植物栽植、地形整理、园林设施设备安装及园林建筑、小品、花坛、园路、水系、喷泉、假山、雕塑、绿地广场、驳岸、园林景观桥梁等。</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1.1.3.12 绿化工程：是指树木、花卉、草坪、地被植物等的种植工程。</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bCs/>
          <w:sz w:val="28"/>
          <w:szCs w:val="28"/>
          <w:highlight w:val="none"/>
        </w:rPr>
        <w:t>1.1.3.13</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绿化养护：</w:t>
      </w:r>
      <w:r>
        <w:rPr>
          <w:rFonts w:hint="eastAsia" w:ascii="仿宋" w:hAnsi="仿宋" w:eastAsia="仿宋" w:cs="仿宋"/>
          <w:sz w:val="28"/>
          <w:szCs w:val="28"/>
          <w:highlight w:val="none"/>
        </w:rPr>
        <w:t>是指对绿地内植物采取的整形修剪、松土除草、灌溉与排水、施肥、有害生物防治、改植与补植、绿地防护（如防台风、防寒）等技术措施。</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kern w:val="0"/>
          <w:sz w:val="28"/>
          <w:szCs w:val="28"/>
          <w:highlight w:val="none"/>
        </w:rPr>
        <w:t xml:space="preserve">1.1.4 </w:t>
      </w:r>
      <w:r>
        <w:rPr>
          <w:rFonts w:hint="eastAsia" w:ascii="仿宋" w:hAnsi="仿宋" w:eastAsia="仿宋" w:cs="仿宋"/>
          <w:sz w:val="28"/>
          <w:szCs w:val="28"/>
          <w:highlight w:val="none"/>
        </w:rPr>
        <w:t>日期和期限</w:t>
      </w:r>
    </w:p>
    <w:p>
      <w:pPr>
        <w:spacing w:line="360" w:lineRule="auto"/>
        <w:ind w:firstLine="560" w:firstLineChars="200"/>
        <w:rPr>
          <w:rFonts w:hint="eastAsia" w:ascii="仿宋" w:hAnsi="仿宋" w:eastAsia="仿宋" w:cs="仿宋"/>
          <w:bCs/>
          <w:kern w:val="0"/>
          <w:sz w:val="28"/>
          <w:szCs w:val="28"/>
          <w:highlight w:val="none"/>
        </w:rPr>
      </w:pPr>
      <w:r>
        <w:rPr>
          <w:rFonts w:hint="eastAsia" w:ascii="仿宋" w:hAnsi="仿宋" w:eastAsia="仿宋" w:cs="仿宋"/>
          <w:kern w:val="0"/>
          <w:sz w:val="28"/>
          <w:szCs w:val="28"/>
          <w:highlight w:val="none"/>
        </w:rPr>
        <w:t>1.1.4.8</w:t>
      </w:r>
      <w:r>
        <w:rPr>
          <w:rFonts w:hint="eastAsia" w:ascii="仿宋" w:hAnsi="仿宋" w:eastAsia="仿宋" w:cs="仿宋"/>
          <w:bCs/>
          <w:kern w:val="0"/>
          <w:sz w:val="28"/>
          <w:szCs w:val="28"/>
          <w:highlight w:val="none"/>
        </w:rPr>
        <w:t xml:space="preserve"> </w:t>
      </w:r>
      <w:r>
        <w:rPr>
          <w:rFonts w:hint="eastAsia" w:ascii="仿宋" w:hAnsi="仿宋" w:eastAsia="仿宋" w:cs="仿宋"/>
          <w:kern w:val="0"/>
          <w:sz w:val="28"/>
          <w:szCs w:val="28"/>
          <w:highlight w:val="none"/>
        </w:rPr>
        <w:t>绿化养护期：是指承包人按照合同约定进行绿化养护的期限，从工程竣工验收合格之日起计算。</w:t>
      </w:r>
      <w:r>
        <w:rPr>
          <w:rFonts w:hint="eastAsia" w:ascii="仿宋" w:hAnsi="仿宋" w:eastAsia="仿宋" w:cs="仿宋"/>
          <w:bCs/>
          <w:kern w:val="0"/>
          <w:sz w:val="28"/>
          <w:szCs w:val="28"/>
          <w:highlight w:val="none"/>
        </w:rPr>
        <w:t>绿化养护期最长不得超过24个月。</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491" w:name="_Toc28173"/>
      <w:bookmarkStart w:id="492" w:name="_Toc859792571"/>
      <w:bookmarkStart w:id="493" w:name="_Toc857078921"/>
      <w:r>
        <w:rPr>
          <w:rFonts w:hint="eastAsia" w:ascii="仿宋" w:hAnsi="仿宋" w:eastAsia="仿宋" w:cs="仿宋"/>
          <w:color w:val="000000"/>
          <w:sz w:val="28"/>
          <w:szCs w:val="28"/>
          <w:highlight w:val="none"/>
        </w:rPr>
        <w:t>1.3</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法律</w:t>
      </w:r>
      <w:bookmarkEnd w:id="491"/>
      <w:bookmarkEnd w:id="492"/>
      <w:bookmarkEnd w:id="493"/>
      <w:r>
        <w:rPr>
          <w:rFonts w:hint="eastAsia" w:ascii="仿宋" w:hAnsi="仿宋" w:eastAsia="仿宋" w:cs="仿宋"/>
          <w:color w:val="000000"/>
          <w:sz w:val="28"/>
          <w:szCs w:val="28"/>
          <w:highlight w:val="none"/>
        </w:rPr>
        <w:t xml:space="preserve"> </w:t>
      </w:r>
    </w:p>
    <w:p>
      <w:pPr>
        <w:keepNext w:val="0"/>
        <w:keepLines w:val="0"/>
        <w:pageBreakBefore w:val="0"/>
        <w:widowControl w:val="0"/>
        <w:kinsoku/>
        <w:wordWrap/>
        <w:overflowPunct/>
        <w:topLinePunct w:val="0"/>
        <w:autoSpaceDE w:val="0"/>
        <w:autoSpaceDN w:val="0"/>
        <w:bidi w:val="0"/>
        <w:adjustRightInd w:val="0"/>
        <w:snapToGrid/>
        <w:spacing w:line="360" w:lineRule="auto"/>
        <w:ind w:left="682" w:leftChars="284"/>
        <w:jc w:val="left"/>
        <w:textAlignment w:va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适用于合同的其他规范性文件：</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494" w:name="_Toc1028117936"/>
      <w:bookmarkStart w:id="495" w:name="_Toc20831"/>
      <w:bookmarkStart w:id="496" w:name="_Toc1984547573"/>
      <w:r>
        <w:rPr>
          <w:rFonts w:hint="eastAsia" w:ascii="仿宋" w:hAnsi="仿宋" w:eastAsia="仿宋" w:cs="仿宋"/>
          <w:color w:val="000000"/>
          <w:sz w:val="28"/>
          <w:szCs w:val="28"/>
          <w:highlight w:val="none"/>
        </w:rPr>
        <w:t>1.4 标准和规范</w:t>
      </w:r>
      <w:bookmarkEnd w:id="494"/>
      <w:bookmarkEnd w:id="495"/>
      <w:bookmarkEnd w:id="496"/>
    </w:p>
    <w:p>
      <w:pPr>
        <w:spacing w:line="360" w:lineRule="auto"/>
        <w:ind w:left="682" w:leftChars="284"/>
        <w:rPr>
          <w:rFonts w:hint="eastAsia" w:ascii="仿宋" w:hAnsi="仿宋" w:eastAsia="仿宋" w:cs="仿宋"/>
          <w:sz w:val="28"/>
          <w:szCs w:val="28"/>
          <w:highlight w:val="none"/>
        </w:rPr>
      </w:pPr>
      <w:r>
        <w:rPr>
          <w:rFonts w:hint="eastAsia" w:ascii="仿宋" w:hAnsi="仿宋" w:eastAsia="仿宋" w:cs="仿宋"/>
          <w:sz w:val="28"/>
          <w:szCs w:val="28"/>
          <w:highlight w:val="none"/>
        </w:rPr>
        <w:t>本款修改1.4.1</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1.4.</w:t>
      </w: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w:t>
      </w:r>
    </w:p>
    <w:p>
      <w:pPr>
        <w:spacing w:line="360" w:lineRule="auto"/>
        <w:ind w:left="682" w:leftChars="284"/>
        <w:rPr>
          <w:rFonts w:hint="eastAsia" w:ascii="仿宋" w:hAnsi="仿宋" w:eastAsia="仿宋" w:cs="仿宋"/>
          <w:sz w:val="28"/>
          <w:szCs w:val="28"/>
          <w:highlight w:val="none"/>
        </w:rPr>
      </w:pPr>
      <w:r>
        <w:rPr>
          <w:rFonts w:hint="eastAsia" w:ascii="仿宋" w:hAnsi="仿宋" w:eastAsia="仿宋" w:cs="仿宋"/>
          <w:sz w:val="28"/>
          <w:szCs w:val="28"/>
          <w:highlight w:val="none"/>
        </w:rPr>
        <w:t>1.4.1适用于工程的标准规范包括：</w:t>
      </w:r>
    </w:p>
    <w:p>
      <w:pPr>
        <w:widowControl/>
        <w:spacing w:line="360" w:lineRule="auto"/>
        <w:ind w:left="682" w:leftChars="284"/>
        <w:rPr>
          <w:rFonts w:hint="eastAsia" w:ascii="仿宋" w:hAnsi="仿宋" w:eastAsia="仿宋" w:cs="仿宋"/>
          <w:sz w:val="28"/>
          <w:szCs w:val="28"/>
          <w:highlight w:val="none"/>
        </w:rPr>
      </w:pPr>
      <w:r>
        <w:rPr>
          <w:rFonts w:hint="eastAsia" w:ascii="仿宋" w:hAnsi="仿宋" w:eastAsia="仿宋" w:cs="仿宋"/>
          <w:sz w:val="28"/>
          <w:szCs w:val="28"/>
          <w:highlight w:val="none"/>
        </w:rPr>
        <w:t>园林绿化工程施工及验收规范（CJJ82）；</w:t>
      </w:r>
    </w:p>
    <w:p>
      <w:pPr>
        <w:spacing w:line="360" w:lineRule="auto"/>
        <w:ind w:left="682" w:leftChars="284"/>
        <w:rPr>
          <w:rFonts w:hint="eastAsia" w:ascii="仿宋" w:hAnsi="仿宋" w:eastAsia="仿宋" w:cs="仿宋"/>
          <w:sz w:val="28"/>
          <w:szCs w:val="28"/>
          <w:highlight w:val="none"/>
        </w:rPr>
      </w:pPr>
      <w:r>
        <w:rPr>
          <w:rFonts w:hint="eastAsia" w:ascii="仿宋" w:hAnsi="仿宋" w:eastAsia="仿宋" w:cs="仿宋"/>
          <w:sz w:val="28"/>
          <w:szCs w:val="28"/>
          <w:highlight w:val="none"/>
        </w:rPr>
        <w:t>园林绿化养护标准（CJJ/T287）；</w:t>
      </w:r>
    </w:p>
    <w:p>
      <w:pPr>
        <w:spacing w:line="360" w:lineRule="auto"/>
        <w:ind w:left="682" w:leftChars="284"/>
        <w:rPr>
          <w:rFonts w:hint="eastAsia" w:ascii="仿宋" w:hAnsi="仿宋" w:eastAsia="仿宋" w:cs="仿宋"/>
          <w:sz w:val="28"/>
          <w:szCs w:val="28"/>
          <w:highlight w:val="none"/>
        </w:rPr>
      </w:pPr>
      <w:r>
        <w:rPr>
          <w:rFonts w:hint="eastAsia" w:ascii="仿宋" w:hAnsi="仿宋" w:eastAsia="仿宋" w:cs="仿宋"/>
          <w:sz w:val="28"/>
          <w:szCs w:val="28"/>
          <w:highlight w:val="none"/>
        </w:rPr>
        <w:t>建设工程工程量清单计价规范（GB50500）；</w:t>
      </w:r>
    </w:p>
    <w:p>
      <w:pPr>
        <w:spacing w:line="360" w:lineRule="auto"/>
        <w:ind w:left="682" w:leftChars="284"/>
        <w:rPr>
          <w:rFonts w:hint="eastAsia" w:ascii="仿宋" w:hAnsi="仿宋" w:eastAsia="仿宋" w:cs="仿宋"/>
          <w:sz w:val="28"/>
          <w:szCs w:val="28"/>
          <w:highlight w:val="none"/>
        </w:rPr>
      </w:pPr>
      <w:r>
        <w:rPr>
          <w:rFonts w:hint="eastAsia" w:ascii="仿宋" w:hAnsi="仿宋" w:eastAsia="仿宋" w:cs="仿宋"/>
          <w:sz w:val="28"/>
          <w:szCs w:val="28"/>
          <w:highlight w:val="none"/>
        </w:rPr>
        <w:t>园林绿化工程工程量计算规范（GB50858）；</w:t>
      </w:r>
    </w:p>
    <w:p>
      <w:pPr>
        <w:spacing w:line="360" w:lineRule="auto"/>
        <w:ind w:left="682" w:leftChars="284"/>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与园林绿化行业相关的行业标准、地方标准：</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u w:val="single"/>
          <w:lang w:val="en-US" w:eastAsia="zh-CN"/>
        </w:rPr>
        <w:t xml:space="preserve">   </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u w:val="none"/>
          <w:lang w:eastAsia="zh-CN"/>
        </w:rPr>
        <w:t>。</w:t>
      </w:r>
    </w:p>
    <w:p>
      <w:pPr>
        <w:spacing w:line="360" w:lineRule="auto"/>
        <w:ind w:left="682" w:leftChars="284"/>
        <w:rPr>
          <w:rFonts w:hint="eastAsia" w:ascii="仿宋" w:hAnsi="仿宋" w:eastAsia="仿宋" w:cs="仿宋"/>
          <w:kern w:val="0"/>
          <w:sz w:val="28"/>
          <w:szCs w:val="28"/>
          <w:highlight w:val="none"/>
          <w:u w:val="single"/>
          <w:lang w:val="en-US" w:eastAsia="zh-CN"/>
        </w:rPr>
      </w:pPr>
      <w:bookmarkStart w:id="497" w:name="_Toc2729"/>
      <w:bookmarkStart w:id="498" w:name="_Toc29821"/>
      <w:bookmarkStart w:id="499" w:name="_Toc1033"/>
      <w:r>
        <w:rPr>
          <w:rFonts w:hint="eastAsia" w:ascii="仿宋" w:hAnsi="仿宋" w:eastAsia="仿宋" w:cs="仿宋"/>
          <w:sz w:val="28"/>
          <w:szCs w:val="28"/>
          <w:highlight w:val="none"/>
        </w:rPr>
        <w:t>1.4.2 发包人提供国外标准、规范的名称：</w:t>
      </w:r>
      <w:bookmarkEnd w:id="497"/>
      <w:bookmarkEnd w:id="498"/>
      <w:bookmarkEnd w:id="499"/>
      <w:r>
        <w:rPr>
          <w:rFonts w:hint="eastAsia" w:ascii="仿宋" w:hAnsi="仿宋" w:eastAsia="仿宋" w:cs="仿宋"/>
          <w:sz w:val="28"/>
          <w:szCs w:val="28"/>
          <w:highlight w:val="none"/>
          <w:u w:val="single"/>
        </w:rPr>
        <w:t xml:space="preserve">           </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u w:val="single"/>
          <w:lang w:val="en-US" w:eastAsia="zh-CN"/>
        </w:rPr>
        <w:t xml:space="preserve"> </w:t>
      </w:r>
    </w:p>
    <w:p>
      <w:pPr>
        <w:spacing w:line="360" w:lineRule="auto"/>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u w:val="single"/>
          <w:lang w:val="en-US" w:eastAsia="zh-CN"/>
        </w:rPr>
        <w:t xml:space="preserve">   </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w:t>
      </w:r>
    </w:p>
    <w:p>
      <w:pPr>
        <w:spacing w:line="360" w:lineRule="auto"/>
        <w:ind w:firstLine="560" w:firstLineChars="200"/>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rPr>
        <w:t>发包人提供国外标准、规范的份数：</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u w:val="single"/>
          <w:lang w:val="en-US" w:eastAsia="zh-CN"/>
        </w:rPr>
        <w:t xml:space="preserve">   </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lang w:eastAsia="zh-CN"/>
        </w:rPr>
        <w:t>。</w:t>
      </w:r>
    </w:p>
    <w:p>
      <w:pPr>
        <w:spacing w:line="360" w:lineRule="auto"/>
        <w:ind w:left="682" w:leftChars="284"/>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1.4.3</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发包人对工程的技术标准和功能要求的特殊要求：</w:t>
      </w:r>
      <w:r>
        <w:rPr>
          <w:rFonts w:hint="eastAsia" w:ascii="仿宋" w:hAnsi="仿宋" w:eastAsia="仿宋" w:cs="仿宋"/>
          <w:sz w:val="28"/>
          <w:szCs w:val="28"/>
          <w:highlight w:val="none"/>
          <w:u w:val="single"/>
          <w:lang w:val="en-US" w:eastAsia="zh-CN"/>
        </w:rPr>
        <w:t xml:space="preserve">      </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500" w:name="_Toc21978"/>
      <w:bookmarkStart w:id="501" w:name="_Toc659781100"/>
      <w:bookmarkStart w:id="502" w:name="_Toc498019564"/>
      <w:r>
        <w:rPr>
          <w:rFonts w:hint="eastAsia" w:ascii="仿宋" w:hAnsi="仿宋" w:eastAsia="仿宋" w:cs="仿宋"/>
          <w:color w:val="000000"/>
          <w:sz w:val="28"/>
          <w:szCs w:val="28"/>
          <w:highlight w:val="none"/>
        </w:rPr>
        <w:t>1.5 合同文件的优先顺序</w:t>
      </w:r>
      <w:bookmarkEnd w:id="500"/>
      <w:bookmarkEnd w:id="501"/>
      <w:bookmarkEnd w:id="502"/>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合同文件组成及优先顺序为：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503" w:name="_Toc1984271900"/>
      <w:bookmarkStart w:id="504" w:name="_Toc1088158122"/>
      <w:bookmarkStart w:id="505" w:name="_Toc12618"/>
      <w:r>
        <w:rPr>
          <w:rFonts w:hint="eastAsia" w:ascii="仿宋" w:hAnsi="仿宋" w:eastAsia="仿宋" w:cs="仿宋"/>
          <w:color w:val="000000"/>
          <w:sz w:val="28"/>
          <w:szCs w:val="28"/>
          <w:highlight w:val="none"/>
        </w:rPr>
        <w:t>1.6 图纸和承包人文件</w:t>
      </w:r>
      <w:bookmarkEnd w:id="503"/>
      <w:bookmarkEnd w:id="504"/>
      <w:bookmarkEnd w:id="505"/>
      <w:r>
        <w:rPr>
          <w:rFonts w:hint="eastAsia" w:ascii="仿宋" w:hAnsi="仿宋" w:eastAsia="仿宋" w:cs="仿宋"/>
          <w:color w:val="000000"/>
          <w:sz w:val="28"/>
          <w:szCs w:val="28"/>
          <w:highlight w:val="none"/>
        </w:rPr>
        <w:tab/>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1.6.1 图纸的提供</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发包人向承包人提供图纸的期限：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发包人向承包人提供图纸的数量：</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发包人向承包人提供图纸的内容：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1.6.4 承包人文件</w:t>
      </w:r>
    </w:p>
    <w:p>
      <w:pPr>
        <w:spacing w:line="360" w:lineRule="auto"/>
        <w:ind w:left="682" w:leftChars="284"/>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需要由承包人提供的文件，包括：</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承包人提供的文件的期限为：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承包人提供的文件的数量为：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承包人提供的文件的形式为：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发包人审批承包人文件的期限：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1.6.5 现场图纸准备</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关于现场图纸准备的约定：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506" w:name="_Toc13200089"/>
      <w:bookmarkStart w:id="507" w:name="_Toc18371"/>
      <w:bookmarkStart w:id="508" w:name="_Toc280711937"/>
      <w:r>
        <w:rPr>
          <w:rFonts w:hint="eastAsia" w:ascii="仿宋" w:hAnsi="仿宋" w:eastAsia="仿宋" w:cs="仿宋"/>
          <w:color w:val="000000"/>
          <w:sz w:val="28"/>
          <w:szCs w:val="28"/>
          <w:highlight w:val="none"/>
        </w:rPr>
        <w:t>1.7 联络</w:t>
      </w:r>
      <w:bookmarkEnd w:id="506"/>
      <w:bookmarkEnd w:id="507"/>
      <w:bookmarkEnd w:id="508"/>
    </w:p>
    <w:p>
      <w:pPr>
        <w:spacing w:line="36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1.7.1</w:t>
      </w:r>
      <w:r>
        <w:rPr>
          <w:rFonts w:hint="eastAsia" w:ascii="仿宋" w:hAnsi="仿宋" w:eastAsia="仿宋" w:cs="仿宋"/>
          <w:color w:val="000000"/>
          <w:kern w:val="0"/>
          <w:sz w:val="28"/>
          <w:szCs w:val="28"/>
          <w:highlight w:val="none"/>
          <w:lang w:val="en-US" w:eastAsia="zh-CN"/>
        </w:rPr>
        <w:t xml:space="preserve"> </w:t>
      </w:r>
      <w:r>
        <w:rPr>
          <w:rFonts w:hint="eastAsia" w:ascii="仿宋" w:hAnsi="仿宋" w:eastAsia="仿宋" w:cs="仿宋"/>
          <w:color w:val="000000"/>
          <w:kern w:val="0"/>
          <w:sz w:val="28"/>
          <w:szCs w:val="28"/>
          <w:highlight w:val="none"/>
        </w:rPr>
        <w:t>发包人和承包人应当在</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kern w:val="0"/>
          <w:sz w:val="28"/>
          <w:szCs w:val="28"/>
          <w:highlight w:val="none"/>
        </w:rPr>
        <w:t>天内将与合同有关的通知、批准、证明、证书、指示、指令、要求、请求、同意、意见、确定和决定等书面函件送达对方当事人。</w:t>
      </w:r>
    </w:p>
    <w:p>
      <w:pPr>
        <w:spacing w:line="36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1.7.2 发包人接收文件的地点：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kern w:val="0"/>
          <w:sz w:val="28"/>
          <w:szCs w:val="28"/>
          <w:highlight w:val="none"/>
        </w:rPr>
        <w:t>；</w:t>
      </w:r>
    </w:p>
    <w:p>
      <w:pPr>
        <w:spacing w:line="36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发包人指定的接收人为：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kern w:val="0"/>
          <w:sz w:val="28"/>
          <w:szCs w:val="28"/>
          <w:highlight w:val="none"/>
        </w:rPr>
        <w:t>。</w:t>
      </w:r>
    </w:p>
    <w:p>
      <w:pPr>
        <w:spacing w:line="36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承包人接收文件的地点：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kern w:val="0"/>
          <w:sz w:val="28"/>
          <w:szCs w:val="28"/>
          <w:highlight w:val="none"/>
        </w:rPr>
        <w:t>；</w:t>
      </w:r>
    </w:p>
    <w:p>
      <w:pPr>
        <w:spacing w:line="36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承包人指定的接收人为：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kern w:val="0"/>
          <w:sz w:val="28"/>
          <w:szCs w:val="28"/>
          <w:highlight w:val="none"/>
        </w:rPr>
        <w:t>。</w:t>
      </w:r>
    </w:p>
    <w:p>
      <w:pPr>
        <w:spacing w:line="36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监理人接收文件的地点：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kern w:val="0"/>
          <w:sz w:val="28"/>
          <w:szCs w:val="28"/>
          <w:highlight w:val="none"/>
        </w:rPr>
        <w:t>；</w:t>
      </w:r>
    </w:p>
    <w:p>
      <w:pPr>
        <w:spacing w:line="36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监理人指定的接收人为：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kern w:val="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509" w:name="_Toc1023515055"/>
      <w:bookmarkStart w:id="510" w:name="_Toc8108"/>
      <w:bookmarkStart w:id="511" w:name="_Toc1289155066"/>
      <w:r>
        <w:rPr>
          <w:rFonts w:hint="eastAsia" w:ascii="仿宋" w:hAnsi="仿宋" w:eastAsia="仿宋" w:cs="仿宋"/>
          <w:color w:val="000000"/>
          <w:sz w:val="28"/>
          <w:szCs w:val="28"/>
          <w:highlight w:val="none"/>
        </w:rPr>
        <w:t>1.10 交通运输</w:t>
      </w:r>
      <w:bookmarkEnd w:id="509"/>
      <w:bookmarkEnd w:id="510"/>
      <w:bookmarkEnd w:id="511"/>
    </w:p>
    <w:p>
      <w:pPr>
        <w:spacing w:line="360" w:lineRule="auto"/>
        <w:ind w:firstLine="560" w:firstLineChars="200"/>
        <w:rPr>
          <w:rFonts w:hint="eastAsia" w:ascii="仿宋" w:hAnsi="仿宋" w:eastAsia="仿宋" w:cs="仿宋"/>
          <w:sz w:val="28"/>
          <w:szCs w:val="28"/>
          <w:highlight w:val="none"/>
        </w:rPr>
      </w:pPr>
      <w:bookmarkStart w:id="512" w:name="_Toc17087"/>
      <w:bookmarkStart w:id="513" w:name="_Toc9787"/>
      <w:bookmarkStart w:id="514" w:name="_Toc8013"/>
      <w:r>
        <w:rPr>
          <w:rFonts w:hint="eastAsia" w:ascii="仿宋" w:hAnsi="仿宋" w:eastAsia="仿宋" w:cs="仿宋"/>
          <w:sz w:val="28"/>
          <w:szCs w:val="28"/>
          <w:highlight w:val="none"/>
        </w:rPr>
        <w:t>1</w:t>
      </w:r>
      <w:bookmarkStart w:id="515" w:name="_Toc304295521"/>
      <w:bookmarkStart w:id="516" w:name="_Toc318581155"/>
      <w:bookmarkStart w:id="517" w:name="_Toc312677986"/>
      <w:bookmarkStart w:id="518" w:name="_Toc300934943"/>
      <w:bookmarkStart w:id="519" w:name="_Toc303539100"/>
      <w:r>
        <w:rPr>
          <w:rFonts w:hint="eastAsia" w:ascii="仿宋" w:hAnsi="仿宋" w:eastAsia="仿宋" w:cs="仿宋"/>
          <w:sz w:val="28"/>
          <w:szCs w:val="28"/>
          <w:highlight w:val="none"/>
        </w:rPr>
        <w:t>.10.1 出入现场的权利</w:t>
      </w:r>
      <w:bookmarkEnd w:id="512"/>
      <w:bookmarkEnd w:id="513"/>
      <w:bookmarkEnd w:id="514"/>
    </w:p>
    <w:p>
      <w:pPr>
        <w:spacing w:line="360" w:lineRule="auto"/>
        <w:ind w:left="682" w:leftChars="284"/>
        <w:rPr>
          <w:rFonts w:hint="eastAsia" w:ascii="仿宋" w:hAnsi="仿宋" w:eastAsia="仿宋" w:cs="仿宋"/>
          <w:sz w:val="28"/>
          <w:szCs w:val="28"/>
          <w:highlight w:val="none"/>
        </w:rPr>
      </w:pPr>
      <w:r>
        <w:rPr>
          <w:rFonts w:hint="eastAsia" w:ascii="仿宋" w:hAnsi="仿宋" w:eastAsia="仿宋" w:cs="仿宋"/>
          <w:sz w:val="28"/>
          <w:szCs w:val="28"/>
          <w:highlight w:val="none"/>
        </w:rPr>
        <w:t>关于出入现场的权利的约定：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sz w:val="28"/>
          <w:szCs w:val="28"/>
          <w:highlight w:val="none"/>
        </w:rPr>
        <w:t>。</w:t>
      </w:r>
    </w:p>
    <w:bookmarkEnd w:id="515"/>
    <w:bookmarkEnd w:id="516"/>
    <w:bookmarkEnd w:id="517"/>
    <w:bookmarkEnd w:id="518"/>
    <w:bookmarkEnd w:id="519"/>
    <w:p>
      <w:pPr>
        <w:spacing w:line="360" w:lineRule="auto"/>
        <w:ind w:firstLine="560" w:firstLineChars="200"/>
        <w:jc w:val="left"/>
        <w:rPr>
          <w:rFonts w:hint="eastAsia" w:ascii="仿宋" w:hAnsi="仿宋" w:eastAsia="仿宋" w:cs="仿宋"/>
          <w:sz w:val="28"/>
          <w:szCs w:val="28"/>
          <w:highlight w:val="none"/>
        </w:rPr>
      </w:pPr>
      <w:bookmarkStart w:id="520" w:name="_Toc4066"/>
      <w:bookmarkStart w:id="521" w:name="_Toc30188"/>
      <w:bookmarkStart w:id="522" w:name="_Toc3062"/>
      <w:r>
        <w:rPr>
          <w:rFonts w:hint="eastAsia" w:ascii="仿宋" w:hAnsi="仿宋" w:eastAsia="仿宋" w:cs="仿宋"/>
          <w:sz w:val="28"/>
          <w:szCs w:val="28"/>
          <w:highlight w:val="none"/>
        </w:rPr>
        <w:t>1</w:t>
      </w:r>
      <w:bookmarkStart w:id="523" w:name="_Toc304295522"/>
      <w:bookmarkStart w:id="524" w:name="_Toc300934944"/>
      <w:bookmarkStart w:id="525" w:name="_Toc303539101"/>
      <w:bookmarkStart w:id="526" w:name="_Toc312677987"/>
      <w:bookmarkStart w:id="527" w:name="_Toc318581156"/>
      <w:r>
        <w:rPr>
          <w:rFonts w:hint="eastAsia" w:ascii="仿宋" w:hAnsi="仿宋" w:eastAsia="仿宋" w:cs="仿宋"/>
          <w:sz w:val="28"/>
          <w:szCs w:val="28"/>
          <w:highlight w:val="none"/>
        </w:rPr>
        <w:t>.10.3 场内交通</w:t>
      </w:r>
      <w:bookmarkEnd w:id="520"/>
      <w:bookmarkEnd w:id="521"/>
      <w:bookmarkEnd w:id="522"/>
    </w:p>
    <w:p>
      <w:pPr>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关于场外交通和场内交通的边界的约定：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关于发包人向承包人免费提供满足工程施工需要的场内道路和交通设施的约定：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sz w:val="28"/>
          <w:szCs w:val="28"/>
          <w:highlight w:val="none"/>
        </w:rPr>
        <w:t>。</w:t>
      </w:r>
      <w:bookmarkEnd w:id="523"/>
      <w:bookmarkEnd w:id="524"/>
      <w:bookmarkEnd w:id="525"/>
      <w:bookmarkEnd w:id="526"/>
      <w:bookmarkEnd w:id="527"/>
      <w:r>
        <w:rPr>
          <w:rFonts w:hint="eastAsia" w:ascii="仿宋" w:hAnsi="仿宋" w:eastAsia="仿宋" w:cs="仿宋"/>
          <w:sz w:val="28"/>
          <w:szCs w:val="28"/>
          <w:highlight w:val="none"/>
        </w:rPr>
        <w:t xml:space="preserve">  </w:t>
      </w:r>
      <w:bookmarkStart w:id="528" w:name="_Toc318581157"/>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1.10.4</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超大件和超重件的运输</w:t>
      </w:r>
    </w:p>
    <w:p>
      <w:pPr>
        <w:spacing w:line="360" w:lineRule="auto"/>
        <w:ind w:firstLine="560" w:firstLineChars="200"/>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运输超大件或超重件所需的道路和桥梁临时加固改造费用和其他有关费用由</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承担。</w:t>
      </w:r>
    </w:p>
    <w:bookmarkEnd w:id="528"/>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529" w:name="_Toc869890155"/>
      <w:bookmarkStart w:id="530" w:name="_Toc1760605217"/>
      <w:bookmarkStart w:id="531" w:name="_Toc17638"/>
      <w:r>
        <w:rPr>
          <w:rFonts w:hint="eastAsia" w:ascii="仿宋" w:hAnsi="仿宋" w:eastAsia="仿宋" w:cs="仿宋"/>
          <w:color w:val="000000"/>
          <w:sz w:val="28"/>
          <w:szCs w:val="28"/>
          <w:highlight w:val="none"/>
        </w:rPr>
        <w:t>1.11 知识产权</w:t>
      </w:r>
      <w:bookmarkEnd w:id="529"/>
      <w:bookmarkEnd w:id="530"/>
      <w:bookmarkEnd w:id="531"/>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1.11.1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left="682" w:leftChars="284"/>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关于发包人提供的上述文件的使用限制的要求：</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682" w:leftChars="284"/>
        <w:textAlignment w:val="auto"/>
        <w:rPr>
          <w:rFonts w:hint="eastAsia" w:ascii="仿宋" w:hAnsi="仿宋" w:eastAsia="仿宋" w:cs="仿宋"/>
          <w:color w:val="000000"/>
          <w:sz w:val="28"/>
          <w:szCs w:val="28"/>
          <w:highlight w:val="none"/>
        </w:rPr>
      </w:pPr>
      <w:bookmarkStart w:id="532" w:name="_Toc14488"/>
      <w:bookmarkStart w:id="533" w:name="_Toc29973"/>
      <w:bookmarkStart w:id="534" w:name="_Toc11158"/>
      <w:r>
        <w:rPr>
          <w:rFonts w:hint="eastAsia" w:ascii="仿宋" w:hAnsi="仿宋" w:eastAsia="仿宋" w:cs="仿宋"/>
          <w:color w:val="000000"/>
          <w:sz w:val="28"/>
          <w:szCs w:val="28"/>
          <w:highlight w:val="none"/>
        </w:rPr>
        <w:t>1.11.2 关于承包人为实施工程所编制文件的著作权的归属：</w:t>
      </w:r>
      <w:bookmarkEnd w:id="532"/>
      <w:bookmarkEnd w:id="533"/>
      <w:bookmarkEnd w:id="534"/>
      <w:r>
        <w:rPr>
          <w:rFonts w:hint="eastAsia" w:ascii="仿宋" w:hAnsi="仿宋" w:eastAsia="仿宋" w:cs="仿宋"/>
          <w:color w:val="000000"/>
          <w:sz w:val="28"/>
          <w:szCs w:val="28"/>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关于承包人提供的上述文件的使用限制的要求：</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000000"/>
          <w:kern w:val="0"/>
          <w:sz w:val="28"/>
          <w:szCs w:val="28"/>
          <w:highlight w:val="none"/>
        </w:rPr>
      </w:pPr>
      <w:bookmarkStart w:id="535" w:name="_Toc4666"/>
      <w:bookmarkStart w:id="536" w:name="_Toc22809"/>
      <w:bookmarkStart w:id="537" w:name="_Toc13562"/>
      <w:r>
        <w:rPr>
          <w:rFonts w:hint="eastAsia" w:ascii="仿宋" w:hAnsi="仿宋" w:eastAsia="仿宋" w:cs="仿宋"/>
          <w:color w:val="000000"/>
          <w:sz w:val="28"/>
          <w:szCs w:val="28"/>
          <w:highlight w:val="none"/>
        </w:rPr>
        <w:t>1.11.4 承包人在施工过程中所采用的专利、专有技术、技术秘密的使用费的承担方式：</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kern w:val="0"/>
          <w:sz w:val="28"/>
          <w:szCs w:val="28"/>
          <w:highlight w:val="none"/>
        </w:rPr>
        <w:t>。</w:t>
      </w:r>
      <w:bookmarkEnd w:id="535"/>
      <w:bookmarkEnd w:id="536"/>
      <w:bookmarkEnd w:id="537"/>
      <w:bookmarkStart w:id="538" w:name="_Toc4484"/>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1.13</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工程量清单错误的修正</w:t>
      </w:r>
      <w:bookmarkEnd w:id="538"/>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本款修改为：</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kern w:val="0"/>
          <w:sz w:val="28"/>
          <w:szCs w:val="28"/>
          <w:highlight w:val="none"/>
        </w:rPr>
      </w:pPr>
      <w:r>
        <w:rPr>
          <w:rFonts w:hint="eastAsia" w:ascii="仿宋" w:hAnsi="仿宋" w:eastAsia="仿宋" w:cs="仿宋"/>
          <w:sz w:val="28"/>
          <w:szCs w:val="28"/>
          <w:highlight w:val="none"/>
        </w:rPr>
        <w:t>承包人应在合同签订后对发包人提供的工程量清单、图纸和现场进行核查和踏察，如发现差异，应在</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天内以书面形式向发包人提出；有下列情形之一时，发包人应予以修正，并相应调整合同价格：</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出现工程量清单错误时，是否调整合同价格：</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kern w:val="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允许调整合同价格的工程量偏差范围：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kern w:val="0"/>
          <w:sz w:val="28"/>
          <w:szCs w:val="28"/>
          <w:highlight w:val="none"/>
        </w:rPr>
        <w:t>。</w:t>
      </w:r>
    </w:p>
    <w:p>
      <w:pPr>
        <w:pStyle w:val="2"/>
        <w:keepNext/>
        <w:keepLines/>
        <w:pageBreakBefore w:val="0"/>
        <w:widowControl w:val="0"/>
        <w:kinsoku/>
        <w:wordWrap/>
        <w:overflowPunct/>
        <w:topLinePunct w:val="0"/>
        <w:autoSpaceDE/>
        <w:autoSpaceDN/>
        <w:bidi w:val="0"/>
        <w:adjustRightInd/>
        <w:snapToGrid/>
        <w:spacing w:before="260" w:after="260" w:line="360" w:lineRule="auto"/>
        <w:textAlignment w:val="auto"/>
        <w:outlineLvl w:val="1"/>
        <w:rPr>
          <w:rFonts w:hint="eastAsia" w:ascii="仿宋" w:hAnsi="仿宋" w:eastAsia="仿宋" w:cs="仿宋"/>
          <w:b w:val="0"/>
          <w:color w:val="000000"/>
          <w:sz w:val="28"/>
          <w:szCs w:val="28"/>
          <w:highlight w:val="none"/>
        </w:rPr>
      </w:pPr>
      <w:bookmarkStart w:id="539" w:name="_Toc2049858434"/>
      <w:bookmarkStart w:id="540" w:name="_Toc125523837"/>
      <w:r>
        <w:rPr>
          <w:rFonts w:hint="eastAsia" w:ascii="仿宋" w:hAnsi="仿宋" w:eastAsia="仿宋" w:cs="仿宋"/>
          <w:b w:val="0"/>
          <w:color w:val="000000"/>
          <w:sz w:val="28"/>
          <w:szCs w:val="28"/>
          <w:highlight w:val="none"/>
        </w:rPr>
        <w:t>2</w:t>
      </w:r>
      <w:bookmarkStart w:id="541" w:name="_Toc297048343"/>
      <w:bookmarkStart w:id="542" w:name="_Toc296944496"/>
      <w:bookmarkStart w:id="543" w:name="_Toc292559867"/>
      <w:bookmarkStart w:id="544" w:name="_Toc296891197"/>
      <w:bookmarkStart w:id="545" w:name="_Toc296890985"/>
      <w:bookmarkStart w:id="546" w:name="_Toc296346658"/>
      <w:bookmarkStart w:id="547" w:name="_Toc297120457"/>
      <w:bookmarkStart w:id="548" w:name="_Toc296503157"/>
      <w:bookmarkStart w:id="549" w:name="_Toc296347156"/>
      <w:bookmarkStart w:id="550" w:name="_Toc292559362"/>
      <w:r>
        <w:rPr>
          <w:rFonts w:hint="eastAsia" w:ascii="仿宋" w:hAnsi="仿宋" w:eastAsia="仿宋" w:cs="仿宋"/>
          <w:b w:val="0"/>
          <w:color w:val="000000"/>
          <w:sz w:val="28"/>
          <w:szCs w:val="28"/>
          <w:highlight w:val="none"/>
        </w:rPr>
        <w:t>. 发包人</w:t>
      </w:r>
      <w:bookmarkEnd w:id="539"/>
      <w:bookmarkEnd w:id="540"/>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551" w:name="_Toc1613310203"/>
      <w:bookmarkStart w:id="552" w:name="_Toc351203510"/>
      <w:bookmarkStart w:id="553" w:name="_Toc493482386"/>
      <w:bookmarkStart w:id="554" w:name="_Toc29214"/>
      <w:r>
        <w:rPr>
          <w:rFonts w:hint="eastAsia" w:ascii="仿宋" w:hAnsi="仿宋" w:eastAsia="仿宋" w:cs="仿宋"/>
          <w:color w:val="000000"/>
          <w:sz w:val="28"/>
          <w:szCs w:val="28"/>
          <w:highlight w:val="none"/>
        </w:rPr>
        <w:t>2.1 许可或批准</w:t>
      </w:r>
      <w:bookmarkEnd w:id="551"/>
      <w:bookmarkEnd w:id="552"/>
      <w:bookmarkEnd w:id="553"/>
      <w:bookmarkEnd w:id="554"/>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sz w:val="28"/>
          <w:szCs w:val="28"/>
          <w:highlight w:val="none"/>
        </w:rPr>
      </w:pPr>
      <w:bookmarkStart w:id="555" w:name="_Toc850751199"/>
      <w:bookmarkStart w:id="556" w:name="_Toc122621003"/>
      <w:r>
        <w:rPr>
          <w:rFonts w:hint="eastAsia" w:ascii="仿宋" w:hAnsi="仿宋" w:eastAsia="仿宋" w:cs="仿宋"/>
          <w:kern w:val="0"/>
          <w:sz w:val="28"/>
          <w:szCs w:val="28"/>
          <w:highlight w:val="none"/>
        </w:rPr>
        <w:t>本款补充2.1.1、2.4.3。</w:t>
      </w:r>
      <w:bookmarkEnd w:id="555"/>
      <w:bookmarkEnd w:id="556"/>
    </w:p>
    <w:p>
      <w:pPr>
        <w:keepNext w:val="0"/>
        <w:keepLines w:val="0"/>
        <w:pageBreakBefore w:val="0"/>
        <w:widowControl w:val="0"/>
        <w:kinsoku/>
        <w:wordWrap/>
        <w:overflowPunct/>
        <w:topLinePunct w:val="0"/>
        <w:autoSpaceDE/>
        <w:autoSpaceDN/>
        <w:bidi w:val="0"/>
        <w:adjustRightInd/>
        <w:snapToGrid w:val="0"/>
        <w:spacing w:before="120" w:after="120" w:line="360" w:lineRule="auto"/>
        <w:ind w:firstLine="560" w:firstLineChars="200"/>
        <w:textAlignment w:val="auto"/>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2.1.1</w:t>
      </w:r>
      <w:r>
        <w:rPr>
          <w:rFonts w:hint="eastAsia" w:ascii="仿宋" w:hAnsi="仿宋" w:eastAsia="仿宋" w:cs="仿宋"/>
          <w:kern w:val="0"/>
          <w:sz w:val="28"/>
          <w:szCs w:val="28"/>
          <w:highlight w:val="none"/>
          <w:lang w:val="en-US" w:eastAsia="zh-CN"/>
        </w:rPr>
        <w:t xml:space="preserve"> </w:t>
      </w:r>
      <w:r>
        <w:rPr>
          <w:rFonts w:hint="eastAsia" w:ascii="仿宋" w:hAnsi="仿宋" w:eastAsia="仿宋" w:cs="仿宋"/>
          <w:kern w:val="0"/>
          <w:sz w:val="28"/>
          <w:szCs w:val="28"/>
          <w:highlight w:val="none"/>
        </w:rPr>
        <w:t>根据相关规定提供园林绿化施工所需的许可或批准。</w:t>
      </w:r>
      <w:bookmarkEnd w:id="541"/>
      <w:bookmarkEnd w:id="542"/>
      <w:bookmarkEnd w:id="543"/>
      <w:bookmarkEnd w:id="544"/>
      <w:bookmarkEnd w:id="545"/>
      <w:bookmarkEnd w:id="546"/>
      <w:bookmarkEnd w:id="547"/>
      <w:bookmarkEnd w:id="548"/>
      <w:bookmarkEnd w:id="549"/>
      <w:bookmarkEnd w:id="550"/>
      <w:bookmarkStart w:id="557" w:name="_Toc17753"/>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2.2 发包人代表</w:t>
      </w:r>
      <w:bookmarkEnd w:id="557"/>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outlineLvl w:val="9"/>
        <w:rPr>
          <w:rFonts w:hint="eastAsia" w:ascii="仿宋" w:hAnsi="仿宋" w:eastAsia="仿宋" w:cs="仿宋"/>
          <w:color w:val="000000"/>
          <w:sz w:val="28"/>
          <w:szCs w:val="28"/>
          <w:highlight w:val="none"/>
          <w:u w:val="single"/>
          <w:lang w:eastAsia="zh-CN"/>
        </w:rPr>
      </w:pPr>
      <w:r>
        <w:rPr>
          <w:rFonts w:hint="eastAsia" w:ascii="仿宋" w:hAnsi="仿宋" w:eastAsia="仿宋" w:cs="仿宋"/>
          <w:color w:val="000000"/>
          <w:sz w:val="28"/>
          <w:szCs w:val="28"/>
          <w:highlight w:val="none"/>
        </w:rPr>
        <w:t>发包人代表：</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姓    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；身份证号：</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职    务：</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联系电话：</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电子信箱：</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通信地址：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lang w:eastAsia="zh-CN"/>
        </w:rPr>
        <w:t>；</w:t>
      </w:r>
    </w:p>
    <w:p>
      <w:pPr>
        <w:spacing w:line="360" w:lineRule="auto"/>
        <w:ind w:firstLine="560" w:firstLineChars="200"/>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发包人对发包人代表的授权范围如下：</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558" w:name="_Toc26646"/>
      <w:bookmarkStart w:id="559" w:name="_Toc571308452"/>
      <w:bookmarkStart w:id="560" w:name="_Toc1335716241"/>
      <w:r>
        <w:rPr>
          <w:rFonts w:hint="eastAsia" w:ascii="仿宋" w:hAnsi="仿宋" w:eastAsia="仿宋" w:cs="仿宋"/>
          <w:color w:val="000000"/>
          <w:sz w:val="28"/>
          <w:szCs w:val="28"/>
          <w:highlight w:val="none"/>
        </w:rPr>
        <w:t>2.4 施工现场、施工条件和基础资料的提供</w:t>
      </w:r>
      <w:bookmarkEnd w:id="558"/>
      <w:bookmarkEnd w:id="559"/>
      <w:bookmarkEnd w:id="560"/>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2.4.1 提供施工现场</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关于发包人移交施工现场的期限要求：</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2.4.2 提供施工条件</w:t>
      </w:r>
    </w:p>
    <w:p>
      <w:pPr>
        <w:spacing w:line="360" w:lineRule="auto"/>
        <w:ind w:firstLine="560" w:firstLineChars="200"/>
        <w:jc w:val="lef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关于发包人应负责提供施工所需要的条件，包括：</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p>
    <w:p>
      <w:pPr>
        <w:spacing w:line="360" w:lineRule="auto"/>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2.4.3</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提供基础资料</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发包人还应提供项目施工区域内现状树木一览表（附件2）、现状土壤指标、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等</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561" w:name="_Toc981174043"/>
      <w:bookmarkStart w:id="562" w:name="_Toc1205484610"/>
      <w:bookmarkStart w:id="563" w:name="_Toc9218"/>
      <w:r>
        <w:rPr>
          <w:rFonts w:hint="eastAsia" w:ascii="仿宋" w:hAnsi="仿宋" w:eastAsia="仿宋" w:cs="仿宋"/>
          <w:color w:val="000000"/>
          <w:sz w:val="28"/>
          <w:szCs w:val="28"/>
          <w:highlight w:val="none"/>
        </w:rPr>
        <w:t>2.5 资金来源证明及支付担保</w:t>
      </w:r>
      <w:bookmarkEnd w:id="561"/>
      <w:bookmarkEnd w:id="562"/>
      <w:bookmarkEnd w:id="563"/>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本款修改为：</w:t>
      </w:r>
    </w:p>
    <w:p>
      <w:pPr>
        <w:spacing w:line="360" w:lineRule="auto"/>
        <w:ind w:left="682" w:leftChars="284" w:firstLine="0" w:firstLineChars="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发包人提供资金来源证明的期限要求：</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p>
    <w:p>
      <w:pPr>
        <w:spacing w:line="360" w:lineRule="auto"/>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pageBreakBefore w:val="0"/>
        <w:widowControl w:val="0"/>
        <w:kinsoku/>
        <w:wordWrap/>
        <w:overflowPunct/>
        <w:topLinePunct w:val="0"/>
        <w:autoSpaceDE/>
        <w:autoSpaceDN/>
        <w:bidi w:val="0"/>
        <w:adjustRightInd/>
        <w:snapToGrid/>
        <w:spacing w:line="360" w:lineRule="auto"/>
        <w:ind w:firstLine="600"/>
        <w:textAlignment w:val="auto"/>
        <w:outlineLvl w:val="9"/>
        <w:rPr>
          <w:rFonts w:hint="eastAsia" w:ascii="仿宋" w:hAnsi="仿宋" w:eastAsia="仿宋" w:cs="仿宋"/>
          <w:kern w:val="0"/>
          <w:sz w:val="28"/>
          <w:szCs w:val="28"/>
          <w:highlight w:val="none"/>
          <w:u w:val="single"/>
        </w:rPr>
      </w:pPr>
      <w:r>
        <w:rPr>
          <w:rFonts w:hint="eastAsia" w:ascii="仿宋" w:hAnsi="仿宋" w:eastAsia="仿宋" w:cs="仿宋"/>
          <w:kern w:val="0"/>
          <w:sz w:val="28"/>
          <w:szCs w:val="28"/>
          <w:highlight w:val="none"/>
        </w:rPr>
        <w:t>发包人提供支付担保期限及方式：发包人应在签订合同后</w:t>
      </w:r>
      <w:r>
        <w:rPr>
          <w:rFonts w:hint="eastAsia" w:ascii="仿宋" w:hAnsi="仿宋" w:eastAsia="仿宋" w:cs="仿宋"/>
          <w:kern w:val="0"/>
          <w:sz w:val="28"/>
          <w:szCs w:val="28"/>
          <w:highlight w:val="none"/>
          <w:u w:val="single"/>
          <w:lang w:val="en-US" w:eastAsia="zh-CN"/>
        </w:rPr>
        <w:t xml:space="preserve"> </w:t>
      </w:r>
      <w:r>
        <w:rPr>
          <w:rFonts w:hint="eastAsia" w:ascii="仿宋" w:hAnsi="仿宋" w:eastAsia="仿宋" w:cs="仿宋"/>
          <w:kern w:val="0"/>
          <w:sz w:val="28"/>
          <w:szCs w:val="28"/>
          <w:highlight w:val="none"/>
          <w:u w:val="single"/>
        </w:rPr>
        <w:t xml:space="preserve"> </w:t>
      </w:r>
    </w:p>
    <w:p>
      <w:pPr>
        <w:keepNext w:val="0"/>
        <w:keepLines/>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kern w:val="0"/>
          <w:sz w:val="28"/>
          <w:szCs w:val="28"/>
          <w:highlight w:val="none"/>
        </w:rPr>
        <w:t>天内，向承包人提供</w:t>
      </w:r>
      <w:r>
        <w:rPr>
          <w:rFonts w:hint="eastAsia" w:ascii="仿宋" w:hAnsi="仿宋" w:eastAsia="仿宋" w:cs="仿宋"/>
          <w:color w:val="000000"/>
          <w:sz w:val="28"/>
          <w:szCs w:val="28"/>
          <w:highlight w:val="none"/>
        </w:rPr>
        <w:t>工程款</w:t>
      </w:r>
      <w:r>
        <w:rPr>
          <w:rFonts w:hint="eastAsia" w:ascii="仿宋" w:hAnsi="仿宋" w:eastAsia="仿宋" w:cs="仿宋"/>
          <w:kern w:val="0"/>
          <w:sz w:val="28"/>
          <w:szCs w:val="28"/>
          <w:highlight w:val="none"/>
        </w:rPr>
        <w:t>支付担保，</w:t>
      </w:r>
      <w:r>
        <w:rPr>
          <w:rFonts w:hint="eastAsia" w:ascii="仿宋" w:hAnsi="仿宋" w:eastAsia="仿宋" w:cs="仿宋"/>
          <w:color w:val="000000"/>
          <w:sz w:val="28"/>
          <w:szCs w:val="28"/>
          <w:highlight w:val="none"/>
        </w:rPr>
        <w:t>确保农民工工资按时足额支付</w:t>
      </w:r>
      <w:r>
        <w:rPr>
          <w:rFonts w:hint="eastAsia" w:ascii="仿宋" w:hAnsi="仿宋" w:eastAsia="仿宋" w:cs="仿宋"/>
          <w:kern w:val="0"/>
          <w:sz w:val="28"/>
          <w:szCs w:val="28"/>
          <w:highlight w:val="none"/>
        </w:rPr>
        <w:t>。</w:t>
      </w:r>
      <w:r>
        <w:rPr>
          <w:rFonts w:hint="eastAsia" w:ascii="仿宋" w:hAnsi="仿宋" w:eastAsia="仿宋" w:cs="仿宋"/>
          <w:color w:val="000000"/>
          <w:sz w:val="28"/>
          <w:szCs w:val="28"/>
          <w:highlight w:val="none"/>
        </w:rPr>
        <w:t>发包人提供支付担保的形式：</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，担保有效期至工程款拨付完成为止（不含质量保证金）。</w:t>
      </w:r>
    </w:p>
    <w:p>
      <w:pPr>
        <w:pStyle w:val="2"/>
        <w:keepNext/>
        <w:keepLines/>
        <w:pageBreakBefore w:val="0"/>
        <w:widowControl w:val="0"/>
        <w:kinsoku/>
        <w:wordWrap/>
        <w:overflowPunct/>
        <w:topLinePunct w:val="0"/>
        <w:autoSpaceDE/>
        <w:autoSpaceDN/>
        <w:bidi w:val="0"/>
        <w:adjustRightInd/>
        <w:snapToGrid/>
        <w:spacing w:before="260" w:after="260" w:line="360" w:lineRule="auto"/>
        <w:textAlignment w:val="auto"/>
        <w:outlineLvl w:val="1"/>
        <w:rPr>
          <w:rFonts w:hint="eastAsia" w:ascii="仿宋" w:hAnsi="仿宋" w:eastAsia="仿宋" w:cs="仿宋"/>
          <w:b w:val="0"/>
          <w:color w:val="000000"/>
          <w:sz w:val="28"/>
          <w:szCs w:val="28"/>
          <w:highlight w:val="none"/>
        </w:rPr>
      </w:pPr>
      <w:bookmarkStart w:id="564" w:name="_Toc224169773"/>
      <w:bookmarkStart w:id="565" w:name="_Toc507831889"/>
      <w:r>
        <w:rPr>
          <w:rFonts w:hint="eastAsia" w:ascii="仿宋" w:hAnsi="仿宋" w:eastAsia="仿宋" w:cs="仿宋"/>
          <w:b w:val="0"/>
          <w:color w:val="000000"/>
          <w:sz w:val="28"/>
          <w:szCs w:val="28"/>
          <w:highlight w:val="none"/>
        </w:rPr>
        <w:t>3</w:t>
      </w:r>
      <w:bookmarkStart w:id="566" w:name="_Toc297048344"/>
      <w:bookmarkStart w:id="567" w:name="_Toc296503158"/>
      <w:bookmarkStart w:id="568" w:name="_Toc297120458"/>
      <w:bookmarkStart w:id="569" w:name="_Toc296890986"/>
      <w:bookmarkStart w:id="570" w:name="_Toc292559868"/>
      <w:bookmarkStart w:id="571" w:name="_Toc296891198"/>
      <w:bookmarkStart w:id="572" w:name="_Toc296347157"/>
      <w:bookmarkStart w:id="573" w:name="_Toc296944497"/>
      <w:bookmarkStart w:id="574" w:name="_Toc292559363"/>
      <w:bookmarkStart w:id="575" w:name="_Toc296346659"/>
      <w:r>
        <w:rPr>
          <w:rFonts w:hint="eastAsia" w:ascii="仿宋" w:hAnsi="仿宋" w:eastAsia="仿宋" w:cs="仿宋"/>
          <w:b w:val="0"/>
          <w:color w:val="000000"/>
          <w:sz w:val="28"/>
          <w:szCs w:val="28"/>
          <w:highlight w:val="none"/>
        </w:rPr>
        <w:t>. 承包人</w:t>
      </w:r>
      <w:bookmarkEnd w:id="564"/>
      <w:bookmarkEnd w:id="565"/>
    </w:p>
    <w:bookmarkEnd w:id="566"/>
    <w:bookmarkEnd w:id="567"/>
    <w:bookmarkEnd w:id="568"/>
    <w:bookmarkEnd w:id="569"/>
    <w:bookmarkEnd w:id="570"/>
    <w:bookmarkEnd w:id="571"/>
    <w:bookmarkEnd w:id="572"/>
    <w:bookmarkEnd w:id="573"/>
    <w:bookmarkEnd w:id="574"/>
    <w:bookmarkEnd w:id="575"/>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576" w:name="_Toc1540549183"/>
      <w:bookmarkStart w:id="577" w:name="_Toc19452"/>
      <w:bookmarkStart w:id="578" w:name="_Toc1604068603"/>
      <w:r>
        <w:rPr>
          <w:rFonts w:hint="eastAsia" w:ascii="仿宋" w:hAnsi="仿宋" w:eastAsia="仿宋" w:cs="仿宋"/>
          <w:color w:val="000000"/>
          <w:sz w:val="28"/>
          <w:szCs w:val="28"/>
          <w:highlight w:val="none"/>
        </w:rPr>
        <w:t>3.1 承包人的一般义务</w:t>
      </w:r>
      <w:bookmarkEnd w:id="576"/>
      <w:bookmarkEnd w:id="577"/>
      <w:bookmarkEnd w:id="578"/>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（9）承包人提交的竣工资料的内容：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承包人需要提交的竣工资料套数：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承包人提交的竣工资料的费用承担：</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承包人提交的竣工资料移交时间：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承包人提交的竣工资料形式要求：</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（10）承包人应履行的其他义务：</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579" w:name="_Toc1559532044"/>
      <w:bookmarkStart w:id="580" w:name="_Toc12983"/>
      <w:bookmarkStart w:id="581" w:name="_Toc324146790"/>
      <w:r>
        <w:rPr>
          <w:rFonts w:hint="eastAsia" w:ascii="仿宋" w:hAnsi="仿宋" w:eastAsia="仿宋" w:cs="仿宋"/>
          <w:color w:val="000000"/>
          <w:sz w:val="28"/>
          <w:szCs w:val="28"/>
          <w:highlight w:val="none"/>
        </w:rPr>
        <w:t>3.2 项目经理</w:t>
      </w:r>
      <w:bookmarkEnd w:id="579"/>
      <w:bookmarkEnd w:id="580"/>
      <w:bookmarkEnd w:id="581"/>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本款修改为：</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 xml:space="preserve">3.2.1 </w:t>
      </w:r>
      <w:r>
        <w:rPr>
          <w:rFonts w:hint="eastAsia" w:ascii="仿宋" w:hAnsi="仿宋" w:eastAsia="仿宋" w:cs="仿宋"/>
          <w:color w:val="000000"/>
          <w:sz w:val="28"/>
          <w:szCs w:val="28"/>
          <w:highlight w:val="none"/>
        </w:rPr>
        <w:t>项目负责人：</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姓    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；身份证号：</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相关证书及编号：</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联系电话：</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电子信箱：</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通信地址：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承包人对项目负责人的授权范围如下：</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关于项目负责人每月在施工现场的时间要求：</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承包人未提交劳动合同，以及没有为项目负责人缴纳社会保险证明的违约责任：</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项目负责人未经批准，擅自离开施工现场的违约责任：</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p>
    <w:p>
      <w:pPr>
        <w:spacing w:line="360" w:lineRule="auto"/>
        <w:jc w:val="lef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3.2.3 承包人擅自更换项目负责人的违约责任：</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p>
    <w:p>
      <w:pPr>
        <w:spacing w:line="360" w:lineRule="auto"/>
        <w:rPr>
          <w:rFonts w:hint="eastAsia" w:ascii="仿宋" w:hAnsi="仿宋" w:eastAsia="仿宋" w:cs="仿宋"/>
          <w:color w:val="000000"/>
          <w:sz w:val="28"/>
          <w:szCs w:val="28"/>
          <w:highlight w:val="none"/>
          <w:u w:val="single"/>
          <w:lang w:val="en-US" w:eastAsia="zh-CN"/>
        </w:rPr>
      </w:pP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w:t>
      </w:r>
    </w:p>
    <w:p>
      <w:pPr>
        <w:spacing w:line="360" w:lineRule="auto"/>
        <w:ind w:firstLine="600"/>
        <w:jc w:val="left"/>
        <w:rPr>
          <w:rFonts w:hint="eastAsia" w:ascii="仿宋" w:hAnsi="仿宋" w:eastAsia="仿宋" w:cs="仿宋"/>
          <w:color w:val="000000"/>
          <w:sz w:val="28"/>
          <w:szCs w:val="28"/>
          <w:highlight w:val="none"/>
          <w:u w:val="single"/>
          <w:lang w:val="en-US" w:eastAsia="zh-CN"/>
        </w:rPr>
      </w:pPr>
      <w:r>
        <w:rPr>
          <w:rFonts w:hint="eastAsia" w:ascii="仿宋" w:hAnsi="仿宋" w:eastAsia="仿宋" w:cs="仿宋"/>
          <w:color w:val="000000"/>
          <w:sz w:val="28"/>
          <w:szCs w:val="28"/>
          <w:highlight w:val="none"/>
        </w:rPr>
        <w:t>3.2.4 承包人无正当理由拒绝更换项目负责人的违约责任：</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p>
    <w:p>
      <w:pPr>
        <w:spacing w:after="120" w:line="360" w:lineRule="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582" w:name="_Toc7876"/>
      <w:bookmarkStart w:id="583" w:name="_Toc1539542666"/>
      <w:bookmarkStart w:id="584" w:name="_Toc1073182267"/>
      <w:r>
        <w:rPr>
          <w:rFonts w:hint="eastAsia" w:ascii="仿宋" w:hAnsi="仿宋" w:eastAsia="仿宋" w:cs="仿宋"/>
          <w:color w:val="000000"/>
          <w:sz w:val="28"/>
          <w:szCs w:val="28"/>
          <w:highlight w:val="none"/>
        </w:rPr>
        <w:t>3.3 承包人人员</w:t>
      </w:r>
      <w:bookmarkEnd w:id="582"/>
      <w:bookmarkEnd w:id="583"/>
      <w:bookmarkEnd w:id="584"/>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本款补充3.3.6。</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3.3.1 承包人提交项目管理机构及施工现场管理人员安排报告的期限：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3.3.3 承包人无正当理由拒绝撤换主要施工管理人员的违约责任：</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3.3.4 承包人主要施工管理人员离开施工现场的批准要求：</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p>
    <w:p>
      <w:pPr>
        <w:spacing w:line="360" w:lineRule="auto"/>
        <w:jc w:val="lef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3.3.5</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承包人擅自更换主要施工管理人员的违约责任：</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p>
    <w:p>
      <w:pPr>
        <w:spacing w:line="360" w:lineRule="auto"/>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承包人主要施工管理人员擅自离开施工现场的违约责任：</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p>
    <w:p>
      <w:pPr>
        <w:spacing w:line="360" w:lineRule="auto"/>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6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3.3.6 技术负责人</w:t>
      </w:r>
    </w:p>
    <w:p>
      <w:pPr>
        <w:spacing w:line="360" w:lineRule="auto"/>
        <w:ind w:firstLine="600"/>
        <w:jc w:val="both"/>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姓名：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；身份证号：</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60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专业：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；职称等级：</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585" w:name="_Toc1011775723"/>
      <w:bookmarkStart w:id="586" w:name="_Toc824057593"/>
      <w:bookmarkStart w:id="587" w:name="_Toc29840"/>
      <w:r>
        <w:rPr>
          <w:rFonts w:hint="eastAsia" w:ascii="仿宋" w:hAnsi="仿宋" w:eastAsia="仿宋" w:cs="仿宋"/>
          <w:color w:val="000000"/>
          <w:sz w:val="28"/>
          <w:szCs w:val="28"/>
          <w:highlight w:val="none"/>
        </w:rPr>
        <w:t>3</w:t>
      </w:r>
      <w:bookmarkStart w:id="588" w:name="_Toc303539102"/>
      <w:bookmarkStart w:id="589" w:name="_Toc297048345"/>
      <w:bookmarkStart w:id="590" w:name="_Toc312677988"/>
      <w:bookmarkStart w:id="591" w:name="_Toc296347158"/>
      <w:bookmarkStart w:id="592" w:name="_Toc304295523"/>
      <w:bookmarkStart w:id="593" w:name="_Toc296891199"/>
      <w:bookmarkStart w:id="594" w:name="_Toc296503159"/>
      <w:bookmarkStart w:id="595" w:name="_Toc292559869"/>
      <w:bookmarkStart w:id="596" w:name="_Toc300934945"/>
      <w:bookmarkStart w:id="597" w:name="_Toc297216151"/>
      <w:bookmarkStart w:id="598" w:name="_Toc297120459"/>
      <w:bookmarkStart w:id="599" w:name="_Toc297123492"/>
      <w:bookmarkStart w:id="600" w:name="_Toc296346660"/>
      <w:bookmarkStart w:id="601" w:name="_Toc296944498"/>
      <w:bookmarkStart w:id="602" w:name="_Toc296890987"/>
      <w:bookmarkStart w:id="603" w:name="_Toc292559364"/>
      <w:r>
        <w:rPr>
          <w:rFonts w:hint="eastAsia" w:ascii="仿宋" w:hAnsi="仿宋" w:eastAsia="仿宋" w:cs="仿宋"/>
          <w:color w:val="000000"/>
          <w:sz w:val="28"/>
          <w:szCs w:val="28"/>
          <w:highlight w:val="none"/>
        </w:rPr>
        <w:t>.5 分包</w:t>
      </w:r>
      <w:bookmarkEnd w:id="585"/>
      <w:bookmarkEnd w:id="586"/>
      <w:bookmarkEnd w:id="587"/>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本款修改3.5.1、3.5.2。</w:t>
      </w:r>
    </w:p>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w:t>
      </w:r>
      <w:bookmarkStart w:id="604" w:name="_Toc292559870"/>
      <w:bookmarkStart w:id="605" w:name="_Toc304295524"/>
      <w:bookmarkStart w:id="606" w:name="_Toc296890988"/>
      <w:bookmarkStart w:id="607" w:name="_Toc292559365"/>
      <w:bookmarkStart w:id="608" w:name="_Toc297123493"/>
      <w:bookmarkStart w:id="609" w:name="_Toc297120460"/>
      <w:bookmarkStart w:id="610" w:name="_Toc296944499"/>
      <w:bookmarkStart w:id="611" w:name="_Toc303539103"/>
      <w:bookmarkStart w:id="612" w:name="_Toc300934946"/>
      <w:bookmarkStart w:id="613" w:name="_Toc296891200"/>
      <w:bookmarkStart w:id="614" w:name="_Toc296347159"/>
      <w:bookmarkStart w:id="615" w:name="_Toc297048346"/>
      <w:bookmarkStart w:id="616" w:name="_Toc297216152"/>
      <w:bookmarkStart w:id="617" w:name="_Toc296503160"/>
      <w:bookmarkStart w:id="618" w:name="_Toc296346661"/>
      <w:bookmarkStart w:id="619" w:name="_Toc318581158"/>
      <w:bookmarkStart w:id="620" w:name="_Toc312677989"/>
      <w:r>
        <w:rPr>
          <w:rFonts w:hint="eastAsia" w:ascii="仿宋" w:hAnsi="仿宋" w:eastAsia="仿宋" w:cs="仿宋"/>
          <w:sz w:val="28"/>
          <w:szCs w:val="28"/>
          <w:highlight w:val="none"/>
        </w:rPr>
        <w:t>.5.1 分包的一般约定</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outlineLvl w:val="9"/>
        <w:rPr>
          <w:rFonts w:hint="eastAsia" w:ascii="仿宋" w:hAnsi="仿宋" w:eastAsia="仿宋" w:cs="仿宋"/>
          <w:sz w:val="28"/>
          <w:szCs w:val="28"/>
          <w:highlight w:val="none"/>
        </w:rPr>
      </w:pPr>
      <w:r>
        <w:rPr>
          <w:rFonts w:hint="eastAsia" w:ascii="仿宋" w:hAnsi="仿宋" w:eastAsia="仿宋" w:cs="仿宋"/>
          <w:sz w:val="28"/>
          <w:szCs w:val="28"/>
          <w:highlight w:val="none"/>
        </w:rPr>
        <w:t>禁止分包的工程包括：</w:t>
      </w:r>
      <w:r>
        <w:rPr>
          <w:rFonts w:hint="eastAsia" w:ascii="仿宋" w:hAnsi="仿宋" w:eastAsia="仿宋" w:cs="仿宋"/>
          <w:color w:val="000000"/>
          <w:sz w:val="28"/>
          <w:szCs w:val="28"/>
          <w:highlight w:val="none"/>
        </w:rPr>
        <w:t>绿化工程、</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主体结构、关键性工作的范围：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Start w:id="621" w:name="_Toc296347160"/>
      <w:bookmarkStart w:id="622" w:name="_Toc296503161"/>
      <w:bookmarkStart w:id="623" w:name="_Toc304295525"/>
      <w:bookmarkStart w:id="624" w:name="_Toc296890989"/>
      <w:bookmarkStart w:id="625" w:name="_Toc296944500"/>
      <w:bookmarkStart w:id="626" w:name="_Toc303539104"/>
      <w:bookmarkStart w:id="627" w:name="_Toc297120461"/>
      <w:bookmarkStart w:id="628" w:name="_Toc296346662"/>
      <w:bookmarkStart w:id="629" w:name="_Toc297216153"/>
      <w:bookmarkStart w:id="630" w:name="_Toc300934947"/>
      <w:bookmarkStart w:id="631" w:name="_Toc297123494"/>
      <w:bookmarkStart w:id="632" w:name="_Toc297048347"/>
      <w:bookmarkStart w:id="633" w:name="_Toc296891201"/>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3</w:t>
      </w:r>
      <w:bookmarkStart w:id="634" w:name="_Toc318581159"/>
      <w:bookmarkStart w:id="635" w:name="_Toc312677990"/>
      <w:r>
        <w:rPr>
          <w:rFonts w:hint="eastAsia" w:ascii="仿宋" w:hAnsi="仿宋" w:eastAsia="仿宋" w:cs="仿宋"/>
          <w:sz w:val="28"/>
          <w:szCs w:val="28"/>
          <w:highlight w:val="none"/>
        </w:rPr>
        <w:t>.5.2</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分包的确定</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允许分包的专业工程包括：</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涉及分包的工程内容，分包工程承包人的资格应符合国家相关规定。</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其他关于分包的约定：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3.5.4 分包合同价款</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关于分包合同价款支付的约定：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bookmarkEnd w:id="634"/>
    <w:bookmarkEnd w:id="635"/>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636" w:name="_Toc1926667033"/>
      <w:bookmarkStart w:id="637" w:name="_Toc1754831627"/>
      <w:bookmarkStart w:id="638" w:name="_Toc30018"/>
      <w:r>
        <w:rPr>
          <w:rFonts w:hint="eastAsia" w:ascii="仿宋" w:hAnsi="仿宋" w:eastAsia="仿宋" w:cs="仿宋"/>
          <w:color w:val="000000"/>
          <w:sz w:val="28"/>
          <w:szCs w:val="28"/>
          <w:highlight w:val="none"/>
        </w:rPr>
        <w:t>3.6 工程照管与成品、半成品保护</w:t>
      </w:r>
      <w:bookmarkEnd w:id="636"/>
      <w:bookmarkEnd w:id="637"/>
      <w:bookmarkEnd w:id="638"/>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sz w:val="28"/>
          <w:szCs w:val="28"/>
          <w:highlight w:val="none"/>
        </w:rPr>
      </w:pPr>
      <w:bookmarkStart w:id="639" w:name="_Toc65997439"/>
      <w:bookmarkStart w:id="640" w:name="_Toc786970481"/>
      <w:r>
        <w:rPr>
          <w:rFonts w:hint="eastAsia" w:ascii="仿宋" w:hAnsi="仿宋" w:eastAsia="仿宋" w:cs="仿宋"/>
          <w:sz w:val="28"/>
          <w:szCs w:val="28"/>
          <w:highlight w:val="none"/>
        </w:rPr>
        <w:t>本款补充3.6.2。</w:t>
      </w:r>
      <w:bookmarkEnd w:id="639"/>
      <w:bookmarkEnd w:id="640"/>
    </w:p>
    <w:p>
      <w:pPr>
        <w:snapToGrid w:val="0"/>
        <w:spacing w:before="120" w:after="120" w:line="36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3.6.1</w:t>
      </w:r>
      <w:r>
        <w:rPr>
          <w:rFonts w:hint="eastAsia" w:ascii="仿宋" w:hAnsi="仿宋" w:eastAsia="仿宋" w:cs="仿宋"/>
          <w:color w:val="000000"/>
          <w:kern w:val="0"/>
          <w:sz w:val="28"/>
          <w:szCs w:val="28"/>
          <w:highlight w:val="none"/>
          <w:lang w:val="en-US" w:eastAsia="zh-CN"/>
        </w:rPr>
        <w:t xml:space="preserve"> </w:t>
      </w:r>
      <w:r>
        <w:rPr>
          <w:rFonts w:hint="eastAsia" w:ascii="仿宋" w:hAnsi="仿宋" w:eastAsia="仿宋" w:cs="仿宋"/>
          <w:color w:val="000000"/>
          <w:kern w:val="0"/>
          <w:sz w:val="28"/>
          <w:szCs w:val="28"/>
          <w:highlight w:val="none"/>
        </w:rPr>
        <w:t>承包人负责照管工程及工程相关的材料、工程设备的起始时间：</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3.6.2 现状树木的保护起始时间：</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 xml:space="preserve">。 </w:t>
      </w:r>
      <w:r>
        <w:rPr>
          <w:rFonts w:hint="eastAsia" w:ascii="仿宋" w:hAnsi="仿宋" w:eastAsia="仿宋" w:cs="仿宋"/>
          <w:color w:val="000000"/>
          <w:sz w:val="28"/>
          <w:szCs w:val="28"/>
          <w:highlight w:val="none"/>
        </w:rPr>
        <w:t>3.7 履约担保</w:t>
      </w:r>
    </w:p>
    <w:p>
      <w:pPr>
        <w:keepNext w:val="0"/>
        <w:keepLines w:val="0"/>
        <w:pageBreakBefore w:val="0"/>
        <w:widowControl w:val="0"/>
        <w:kinsoku/>
        <w:wordWrap/>
        <w:overflowPunct/>
        <w:topLinePunct w:val="0"/>
        <w:autoSpaceDE/>
        <w:autoSpaceDN/>
        <w:bidi w:val="0"/>
        <w:adjustRightInd/>
        <w:snapToGrid w:val="0"/>
        <w:spacing w:line="360" w:lineRule="auto"/>
        <w:ind w:left="682" w:leftChars="284" w:firstLine="0" w:firstLineChars="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承包人是否提供履约担保：</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。本款补充：</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履约担保金额及方式：签订合同后</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个工作日内，承包人需提交履约担保人民币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元（不高于中标价的10 %），以</w:t>
      </w:r>
      <w:r>
        <w:rPr>
          <w:rFonts w:hint="eastAsia" w:ascii="仿宋" w:hAnsi="仿宋" w:eastAsia="仿宋" w:cs="仿宋"/>
          <w:color w:val="000000"/>
          <w:sz w:val="28"/>
          <w:szCs w:val="28"/>
          <w:highlight w:val="none"/>
        </w:rPr>
        <w:sym w:font="Wingdings" w:char="00A8"/>
      </w:r>
      <w:r>
        <w:rPr>
          <w:rFonts w:hint="eastAsia" w:ascii="仿宋" w:hAnsi="仿宋" w:eastAsia="仿宋" w:cs="仿宋"/>
          <w:color w:val="000000"/>
          <w:sz w:val="28"/>
          <w:szCs w:val="28"/>
          <w:highlight w:val="none"/>
        </w:rPr>
        <w:t>保函或</w:t>
      </w:r>
      <w:r>
        <w:rPr>
          <w:rFonts w:hint="eastAsia" w:ascii="仿宋" w:hAnsi="仿宋" w:eastAsia="仿宋" w:cs="仿宋"/>
          <w:color w:val="000000"/>
          <w:sz w:val="28"/>
          <w:szCs w:val="28"/>
          <w:highlight w:val="none"/>
        </w:rPr>
        <w:sym w:font="Wingdings" w:char="00A8"/>
      </w:r>
      <w:r>
        <w:rPr>
          <w:rFonts w:hint="eastAsia" w:ascii="仿宋" w:hAnsi="仿宋" w:eastAsia="仿宋" w:cs="仿宋"/>
          <w:color w:val="000000"/>
          <w:sz w:val="28"/>
          <w:szCs w:val="28"/>
          <w:highlight w:val="none"/>
        </w:rPr>
        <w:t>保险形式执行。履约担保的有效期至本工程竣工验收合格为止。</w:t>
      </w:r>
    </w:p>
    <w:p>
      <w:pPr>
        <w:pStyle w:val="2"/>
        <w:keepNext/>
        <w:keepLines/>
        <w:pageBreakBefore w:val="0"/>
        <w:widowControl w:val="0"/>
        <w:kinsoku/>
        <w:wordWrap/>
        <w:overflowPunct/>
        <w:topLinePunct w:val="0"/>
        <w:autoSpaceDE/>
        <w:autoSpaceDN/>
        <w:bidi w:val="0"/>
        <w:adjustRightInd/>
        <w:snapToGrid/>
        <w:spacing w:line="360" w:lineRule="auto"/>
        <w:textAlignment w:val="auto"/>
        <w:outlineLvl w:val="1"/>
        <w:rPr>
          <w:rFonts w:hint="eastAsia" w:ascii="仿宋" w:hAnsi="仿宋" w:eastAsia="仿宋" w:cs="仿宋"/>
          <w:b w:val="0"/>
          <w:color w:val="000000"/>
          <w:sz w:val="28"/>
          <w:szCs w:val="28"/>
          <w:highlight w:val="none"/>
        </w:rPr>
      </w:pPr>
      <w:bookmarkStart w:id="641" w:name="_Toc1195865979"/>
      <w:bookmarkStart w:id="642" w:name="_Toc2142794716"/>
      <w:r>
        <w:rPr>
          <w:rFonts w:hint="eastAsia" w:ascii="仿宋" w:hAnsi="仿宋" w:eastAsia="仿宋" w:cs="仿宋"/>
          <w:b w:val="0"/>
          <w:color w:val="000000"/>
          <w:sz w:val="28"/>
          <w:szCs w:val="28"/>
          <w:highlight w:val="none"/>
        </w:rPr>
        <w:t>4</w:t>
      </w:r>
      <w:bookmarkStart w:id="643" w:name="_Toc296891202"/>
      <w:bookmarkStart w:id="644" w:name="_Toc292559871"/>
      <w:bookmarkStart w:id="645" w:name="_Toc296890990"/>
      <w:bookmarkStart w:id="646" w:name="_Toc296503162"/>
      <w:bookmarkStart w:id="647" w:name="_Toc297048348"/>
      <w:bookmarkStart w:id="648" w:name="_Toc296347161"/>
      <w:bookmarkStart w:id="649" w:name="_Toc296944501"/>
      <w:bookmarkStart w:id="650" w:name="_Toc297120462"/>
      <w:bookmarkStart w:id="651" w:name="_Toc292559366"/>
      <w:bookmarkStart w:id="652" w:name="_Toc267251413"/>
      <w:bookmarkStart w:id="653" w:name="_Toc296346663"/>
      <w:r>
        <w:rPr>
          <w:rFonts w:hint="eastAsia" w:ascii="仿宋" w:hAnsi="仿宋" w:eastAsia="仿宋" w:cs="仿宋"/>
          <w:b w:val="0"/>
          <w:color w:val="000000"/>
          <w:sz w:val="28"/>
          <w:szCs w:val="28"/>
          <w:highlight w:val="none"/>
        </w:rPr>
        <w:t>. 监</w:t>
      </w:r>
      <w:bookmarkEnd w:id="643"/>
      <w:bookmarkEnd w:id="644"/>
      <w:bookmarkEnd w:id="645"/>
      <w:bookmarkEnd w:id="646"/>
      <w:bookmarkEnd w:id="647"/>
      <w:bookmarkEnd w:id="648"/>
      <w:bookmarkEnd w:id="649"/>
      <w:bookmarkEnd w:id="650"/>
      <w:bookmarkEnd w:id="651"/>
      <w:bookmarkEnd w:id="652"/>
      <w:bookmarkEnd w:id="653"/>
      <w:r>
        <w:rPr>
          <w:rFonts w:hint="eastAsia" w:ascii="仿宋" w:hAnsi="仿宋" w:eastAsia="仿宋" w:cs="仿宋"/>
          <w:b w:val="0"/>
          <w:color w:val="000000"/>
          <w:sz w:val="28"/>
          <w:szCs w:val="28"/>
          <w:highlight w:val="none"/>
        </w:rPr>
        <w:t>理人</w:t>
      </w:r>
      <w:bookmarkEnd w:id="641"/>
      <w:bookmarkEnd w:id="642"/>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654" w:name="_Toc22333"/>
      <w:bookmarkStart w:id="655" w:name="_Toc189823449"/>
      <w:bookmarkStart w:id="656" w:name="_Toc1325789808"/>
      <w:r>
        <w:rPr>
          <w:rFonts w:hint="eastAsia" w:ascii="仿宋" w:hAnsi="仿宋" w:eastAsia="仿宋" w:cs="仿宋"/>
          <w:color w:val="000000"/>
          <w:sz w:val="28"/>
          <w:szCs w:val="28"/>
          <w:highlight w:val="none"/>
        </w:rPr>
        <w:t>4.1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监理人的一般规定</w:t>
      </w:r>
      <w:bookmarkEnd w:id="654"/>
      <w:bookmarkEnd w:id="655"/>
      <w:bookmarkEnd w:id="656"/>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关于监理人的监理内容：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关于监理人的监理权限：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p>
    <w:p>
      <w:pPr>
        <w:spacing w:line="360" w:lineRule="auto"/>
        <w:ind w:firstLine="560" w:firstLineChars="20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关于监理人在施工现场的办公场所、生活场所的提供和费用承担的约定：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657" w:name="_Toc1881790026"/>
      <w:bookmarkStart w:id="658" w:name="_Toc1275710936"/>
      <w:bookmarkStart w:id="659" w:name="_Toc1416"/>
      <w:r>
        <w:rPr>
          <w:rFonts w:hint="eastAsia" w:ascii="仿宋" w:hAnsi="仿宋" w:eastAsia="仿宋" w:cs="仿宋"/>
          <w:color w:val="000000"/>
          <w:sz w:val="28"/>
          <w:szCs w:val="28"/>
          <w:highlight w:val="none"/>
        </w:rPr>
        <w:t>4.2 监理人员</w:t>
      </w:r>
      <w:bookmarkEnd w:id="657"/>
      <w:bookmarkEnd w:id="658"/>
      <w:bookmarkEnd w:id="659"/>
    </w:p>
    <w:p>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关于监理人的其他约定：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660" w:name="_Toc1839233093"/>
      <w:bookmarkStart w:id="661" w:name="_Toc351297407"/>
      <w:bookmarkStart w:id="662" w:name="_Toc20339"/>
      <w:r>
        <w:rPr>
          <w:rFonts w:hint="eastAsia" w:ascii="仿宋" w:hAnsi="仿宋" w:eastAsia="仿宋" w:cs="仿宋"/>
          <w:color w:val="000000"/>
          <w:sz w:val="28"/>
          <w:szCs w:val="28"/>
          <w:highlight w:val="none"/>
        </w:rPr>
        <w:t>4.4 商定或确定</w:t>
      </w:r>
      <w:bookmarkEnd w:id="660"/>
      <w:bookmarkEnd w:id="661"/>
      <w:bookmarkEnd w:id="662"/>
    </w:p>
    <w:p>
      <w:pPr>
        <w:spacing w:line="360" w:lineRule="auto"/>
        <w:ind w:firstLine="560" w:firstLineChars="200"/>
        <w:rPr>
          <w:rFonts w:hint="eastAsia" w:ascii="仿宋" w:hAnsi="仿宋" w:eastAsia="仿宋" w:cs="仿宋"/>
          <w:color w:val="000000"/>
          <w:sz w:val="28"/>
          <w:szCs w:val="28"/>
          <w:highlight w:val="none"/>
        </w:rPr>
      </w:pPr>
      <w:bookmarkStart w:id="663" w:name="_Toc267251418"/>
      <w:r>
        <w:rPr>
          <w:rFonts w:hint="eastAsia" w:ascii="仿宋" w:hAnsi="仿宋" w:eastAsia="仿宋" w:cs="仿宋"/>
          <w:color w:val="000000"/>
          <w:sz w:val="28"/>
          <w:szCs w:val="28"/>
          <w:highlight w:val="none"/>
        </w:rPr>
        <w:t>在发包人和承包人不能通过协商达成一致意见时，发包人授权监理人对以下事项进行确定：</w:t>
      </w:r>
    </w:p>
    <w:p>
      <w:pPr>
        <w:autoSpaceDE w:val="0"/>
        <w:autoSpaceDN w:val="0"/>
        <w:adjustRightInd w:val="0"/>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autoSpaceDE w:val="0"/>
        <w:autoSpaceDN w:val="0"/>
        <w:adjustRightInd w:val="0"/>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autoSpaceDE w:val="0"/>
        <w:autoSpaceDN w:val="0"/>
        <w:adjustRightInd w:val="0"/>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pStyle w:val="2"/>
        <w:keepNext/>
        <w:keepLines/>
        <w:pageBreakBefore w:val="0"/>
        <w:widowControl w:val="0"/>
        <w:kinsoku/>
        <w:wordWrap/>
        <w:overflowPunct/>
        <w:topLinePunct w:val="0"/>
        <w:autoSpaceDE/>
        <w:autoSpaceDN/>
        <w:bidi w:val="0"/>
        <w:adjustRightInd/>
        <w:snapToGrid/>
        <w:spacing w:line="360" w:lineRule="auto"/>
        <w:textAlignment w:val="auto"/>
        <w:outlineLvl w:val="1"/>
        <w:rPr>
          <w:rFonts w:hint="eastAsia" w:ascii="仿宋" w:hAnsi="仿宋" w:eastAsia="仿宋" w:cs="仿宋"/>
          <w:b w:val="0"/>
          <w:color w:val="000000"/>
          <w:sz w:val="28"/>
          <w:szCs w:val="28"/>
          <w:highlight w:val="none"/>
        </w:rPr>
      </w:pPr>
      <w:bookmarkStart w:id="664" w:name="_Toc1767461773"/>
      <w:bookmarkStart w:id="665" w:name="_Toc441549874"/>
      <w:r>
        <w:rPr>
          <w:rFonts w:hint="eastAsia" w:ascii="仿宋" w:hAnsi="仿宋" w:eastAsia="仿宋" w:cs="仿宋"/>
          <w:b w:val="0"/>
          <w:color w:val="000000"/>
          <w:sz w:val="28"/>
          <w:szCs w:val="28"/>
          <w:highlight w:val="none"/>
        </w:rPr>
        <w:t>5</w:t>
      </w:r>
      <w:bookmarkEnd w:id="663"/>
      <w:bookmarkStart w:id="666" w:name="_Toc296944502"/>
      <w:bookmarkStart w:id="667" w:name="_Toc296891203"/>
      <w:bookmarkStart w:id="668" w:name="_Toc292559367"/>
      <w:bookmarkStart w:id="669" w:name="_Toc297048349"/>
      <w:bookmarkStart w:id="670" w:name="_Toc296503163"/>
      <w:bookmarkStart w:id="671" w:name="_Toc292559872"/>
      <w:bookmarkStart w:id="672" w:name="_Toc297120463"/>
      <w:bookmarkStart w:id="673" w:name="_Toc296347162"/>
      <w:bookmarkStart w:id="674" w:name="_Toc296346664"/>
      <w:bookmarkStart w:id="675" w:name="_Toc296890991"/>
      <w:r>
        <w:rPr>
          <w:rFonts w:hint="eastAsia" w:ascii="仿宋" w:hAnsi="仿宋" w:eastAsia="仿宋" w:cs="仿宋"/>
          <w:b w:val="0"/>
          <w:color w:val="000000"/>
          <w:sz w:val="28"/>
          <w:szCs w:val="28"/>
          <w:highlight w:val="none"/>
        </w:rPr>
        <w:t>. 工程质量</w:t>
      </w:r>
      <w:bookmarkEnd w:id="664"/>
      <w:bookmarkEnd w:id="665"/>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676" w:name="_Toc18820"/>
      <w:bookmarkStart w:id="677" w:name="_Toc1592482993"/>
      <w:bookmarkStart w:id="678" w:name="_Toc928117446"/>
      <w:r>
        <w:rPr>
          <w:rFonts w:hint="eastAsia" w:ascii="仿宋" w:hAnsi="仿宋" w:eastAsia="仿宋" w:cs="仿宋"/>
          <w:color w:val="000000"/>
          <w:sz w:val="28"/>
          <w:szCs w:val="28"/>
          <w:highlight w:val="none"/>
        </w:rPr>
        <w:t>5.1 质量要求</w:t>
      </w:r>
      <w:bookmarkEnd w:id="676"/>
      <w:bookmarkEnd w:id="677"/>
      <w:bookmarkEnd w:id="678"/>
    </w:p>
    <w:p>
      <w:pPr>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5</w:t>
      </w:r>
      <w:bookmarkStart w:id="679" w:name="_Toc312677997"/>
      <w:bookmarkStart w:id="680" w:name="_Toc304295527"/>
      <w:bookmarkStart w:id="681" w:name="_Toc297216155"/>
      <w:bookmarkStart w:id="682" w:name="_Toc297123496"/>
      <w:bookmarkStart w:id="683" w:name="_Toc300934949"/>
      <w:bookmarkStart w:id="684" w:name="_Toc303539106"/>
      <w:bookmarkStart w:id="685" w:name="_Toc318581164"/>
      <w:r>
        <w:rPr>
          <w:rFonts w:hint="eastAsia" w:ascii="仿宋" w:hAnsi="仿宋" w:eastAsia="仿宋" w:cs="仿宋"/>
          <w:sz w:val="28"/>
          <w:szCs w:val="28"/>
          <w:highlight w:val="none"/>
        </w:rPr>
        <w:t>.1.1 特殊质量标准和要求：</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关于工程奖项的约定：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686" w:name="_Toc462538044"/>
      <w:bookmarkStart w:id="687" w:name="_Toc15546"/>
      <w:bookmarkStart w:id="688" w:name="_Toc1292415266"/>
      <w:r>
        <w:rPr>
          <w:rFonts w:hint="eastAsia" w:ascii="仿宋" w:hAnsi="仿宋" w:eastAsia="仿宋" w:cs="仿宋"/>
          <w:color w:val="000000"/>
          <w:sz w:val="28"/>
          <w:szCs w:val="28"/>
          <w:highlight w:val="none"/>
        </w:rPr>
        <w:t>5.3 隐蔽工程检查</w:t>
      </w:r>
      <w:bookmarkEnd w:id="686"/>
      <w:bookmarkEnd w:id="687"/>
      <w:bookmarkEnd w:id="688"/>
    </w:p>
    <w:p>
      <w:pPr>
        <w:spacing w:line="360" w:lineRule="auto"/>
        <w:ind w:firstLine="560" w:firstLineChars="200"/>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5.3.2</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承包人提前通知监理人隐蔽工程检查的期限的约定</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监理人不能按时进行检查时，应提前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小时提交书面延期要求。</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关于延期最长不得超过：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小时。</w:t>
      </w:r>
    </w:p>
    <w:p>
      <w:pPr>
        <w:pStyle w:val="2"/>
        <w:keepNext/>
        <w:keepLines/>
        <w:pageBreakBefore w:val="0"/>
        <w:widowControl w:val="0"/>
        <w:kinsoku/>
        <w:wordWrap/>
        <w:overflowPunct/>
        <w:topLinePunct w:val="0"/>
        <w:autoSpaceDE/>
        <w:autoSpaceDN/>
        <w:bidi w:val="0"/>
        <w:adjustRightInd/>
        <w:snapToGrid/>
        <w:spacing w:line="360" w:lineRule="auto"/>
        <w:textAlignment w:val="auto"/>
        <w:outlineLvl w:val="1"/>
        <w:rPr>
          <w:rFonts w:hint="eastAsia" w:ascii="仿宋" w:hAnsi="仿宋" w:eastAsia="仿宋" w:cs="仿宋"/>
          <w:b w:val="0"/>
          <w:color w:val="000000"/>
          <w:sz w:val="28"/>
          <w:szCs w:val="28"/>
          <w:highlight w:val="none"/>
        </w:rPr>
      </w:pPr>
      <w:bookmarkStart w:id="689" w:name="_Toc1885616336"/>
      <w:bookmarkStart w:id="690" w:name="_Toc714606691"/>
      <w:r>
        <w:rPr>
          <w:rFonts w:hint="eastAsia" w:ascii="仿宋" w:hAnsi="仿宋" w:eastAsia="仿宋" w:cs="仿宋"/>
          <w:b w:val="0"/>
          <w:color w:val="000000"/>
          <w:sz w:val="28"/>
          <w:szCs w:val="28"/>
          <w:highlight w:val="none"/>
        </w:rPr>
        <w:t>6. 安全文明施工与环境保护</w:t>
      </w:r>
      <w:bookmarkEnd w:id="689"/>
      <w:bookmarkEnd w:id="690"/>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691" w:name="_Toc11638"/>
      <w:bookmarkStart w:id="692" w:name="_Toc552749545"/>
      <w:bookmarkStart w:id="693" w:name="_Toc526548747"/>
      <w:r>
        <w:rPr>
          <w:rFonts w:hint="eastAsia" w:ascii="仿宋" w:hAnsi="仿宋" w:eastAsia="仿宋" w:cs="仿宋"/>
          <w:color w:val="000000"/>
          <w:sz w:val="28"/>
          <w:szCs w:val="28"/>
          <w:highlight w:val="none"/>
        </w:rPr>
        <w:t>6.1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安全文明施工</w:t>
      </w:r>
      <w:bookmarkEnd w:id="691"/>
      <w:bookmarkEnd w:id="692"/>
      <w:bookmarkEnd w:id="693"/>
    </w:p>
    <w:p>
      <w:pPr>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6.1.1</w:t>
      </w:r>
      <w:r>
        <w:rPr>
          <w:rFonts w:hint="eastAsia" w:ascii="仿宋" w:hAnsi="仿宋" w:eastAsia="仿宋" w:cs="仿宋"/>
          <w:color w:val="000000"/>
          <w:sz w:val="28"/>
          <w:szCs w:val="28"/>
          <w:highlight w:val="none"/>
        </w:rPr>
        <w:t xml:space="preserve"> 项目安全生产的达标目标及相应事项的约定：</w:t>
      </w:r>
      <w:r>
        <w:rPr>
          <w:rFonts w:hint="eastAsia" w:ascii="仿宋" w:hAnsi="仿宋" w:eastAsia="仿宋" w:cs="仿宋"/>
          <w:sz w:val="28"/>
          <w:szCs w:val="28"/>
          <w:highlight w:val="none"/>
          <w:u w:val="single"/>
        </w:rPr>
        <w:t xml:space="preserve">         </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6.1.4 关于治安保卫的特别约定：</w:t>
      </w:r>
      <w:r>
        <w:rPr>
          <w:rFonts w:hint="eastAsia" w:ascii="仿宋" w:hAnsi="仿宋" w:eastAsia="仿宋" w:cs="仿宋"/>
          <w:sz w:val="28"/>
          <w:szCs w:val="28"/>
          <w:highlight w:val="none"/>
          <w:u w:val="single"/>
        </w:rPr>
        <w:t xml:space="preserve">                         </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关于编制施工场地治安管理计划的约定：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br w:type="textWrapping"/>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6.1.5 文明施工</w:t>
      </w:r>
    </w:p>
    <w:p>
      <w:pPr>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合同当事人对文明施工的要求：</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6.1.6 关于安全文明施工费支付比例和支付期限的约定：</w:t>
      </w:r>
      <w:r>
        <w:rPr>
          <w:rFonts w:hint="eastAsia" w:ascii="仿宋" w:hAnsi="仿宋" w:eastAsia="仿宋" w:cs="仿宋"/>
          <w:sz w:val="28"/>
          <w:szCs w:val="28"/>
          <w:highlight w:val="none"/>
          <w:u w:val="single"/>
          <w:lang w:val="en-US" w:eastAsia="zh-CN"/>
        </w:rPr>
        <w:t xml:space="preserve">     </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694" w:name="_Toc584454933"/>
      <w:bookmarkStart w:id="695" w:name="_Toc1716959566"/>
      <w:r>
        <w:rPr>
          <w:rFonts w:hint="eastAsia" w:ascii="仿宋" w:hAnsi="仿宋" w:eastAsia="仿宋" w:cs="仿宋"/>
          <w:color w:val="000000"/>
          <w:sz w:val="28"/>
          <w:szCs w:val="28"/>
          <w:highlight w:val="none"/>
        </w:rPr>
        <w:t>6.3 环境保护</w:t>
      </w:r>
      <w:bookmarkEnd w:id="694"/>
      <w:bookmarkEnd w:id="695"/>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本款补充：</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合同当事人对农药、肥料的使用要求：</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679"/>
    <w:bookmarkEnd w:id="680"/>
    <w:bookmarkEnd w:id="681"/>
    <w:bookmarkEnd w:id="682"/>
    <w:bookmarkEnd w:id="683"/>
    <w:bookmarkEnd w:id="684"/>
    <w:bookmarkEnd w:id="685"/>
    <w:p>
      <w:pPr>
        <w:pStyle w:val="2"/>
        <w:keepNext/>
        <w:keepLines/>
        <w:pageBreakBefore w:val="0"/>
        <w:widowControl w:val="0"/>
        <w:numPr>
          <w:ilvl w:val="0"/>
          <w:numId w:val="5"/>
        </w:numPr>
        <w:kinsoku/>
        <w:wordWrap/>
        <w:overflowPunct/>
        <w:topLinePunct w:val="0"/>
        <w:autoSpaceDE/>
        <w:autoSpaceDN/>
        <w:bidi w:val="0"/>
        <w:adjustRightInd/>
        <w:snapToGrid/>
        <w:spacing w:line="360" w:lineRule="auto"/>
        <w:textAlignment w:val="auto"/>
        <w:outlineLvl w:val="1"/>
        <w:rPr>
          <w:rFonts w:hint="eastAsia" w:ascii="仿宋" w:hAnsi="仿宋" w:eastAsia="仿宋" w:cs="仿宋"/>
          <w:b w:val="0"/>
          <w:color w:val="000000"/>
          <w:sz w:val="28"/>
          <w:szCs w:val="28"/>
          <w:highlight w:val="none"/>
        </w:rPr>
      </w:pPr>
      <w:bookmarkStart w:id="696" w:name="_Toc309374293"/>
      <w:bookmarkStart w:id="697" w:name="_Toc1019739217"/>
      <w:r>
        <w:rPr>
          <w:rFonts w:hint="eastAsia" w:ascii="仿宋" w:hAnsi="仿宋" w:eastAsia="仿宋" w:cs="仿宋"/>
          <w:b w:val="0"/>
          <w:color w:val="000000"/>
          <w:sz w:val="28"/>
          <w:szCs w:val="28"/>
          <w:highlight w:val="none"/>
        </w:rPr>
        <w:t>工期和进度</w:t>
      </w:r>
      <w:bookmarkEnd w:id="696"/>
      <w:bookmarkEnd w:id="697"/>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kern w:val="0"/>
          <w:sz w:val="28"/>
          <w:szCs w:val="28"/>
          <w:highlight w:val="none"/>
        </w:rPr>
      </w:pPr>
      <w:bookmarkStart w:id="698" w:name="_Toc152004302"/>
      <w:bookmarkStart w:id="699" w:name="_Toc20685"/>
      <w:bookmarkStart w:id="700" w:name="_Toc829052215"/>
      <w:r>
        <w:rPr>
          <w:rFonts w:hint="eastAsia" w:ascii="仿宋" w:hAnsi="仿宋" w:eastAsia="仿宋" w:cs="仿宋"/>
          <w:color w:val="000000"/>
          <w:sz w:val="28"/>
          <w:szCs w:val="28"/>
          <w:highlight w:val="none"/>
          <w:lang w:val="en-US" w:eastAsia="zh-CN"/>
        </w:rPr>
        <w:t xml:space="preserve">7.1 </w:t>
      </w:r>
      <w:r>
        <w:rPr>
          <w:rFonts w:hint="eastAsia" w:ascii="仿宋" w:hAnsi="仿宋" w:eastAsia="仿宋" w:cs="仿宋"/>
          <w:color w:val="000000"/>
          <w:sz w:val="28"/>
          <w:szCs w:val="28"/>
          <w:highlight w:val="none"/>
        </w:rPr>
        <w:t>施工组织设计</w:t>
      </w:r>
      <w:bookmarkEnd w:id="698"/>
      <w:bookmarkEnd w:id="699"/>
      <w:bookmarkEnd w:id="70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kern w:val="0"/>
          <w:sz w:val="28"/>
          <w:szCs w:val="28"/>
          <w:highlight w:val="none"/>
        </w:rPr>
      </w:pPr>
      <w:bookmarkStart w:id="701" w:name="_Toc429268490"/>
      <w:bookmarkStart w:id="702" w:name="_Toc1441533854"/>
      <w:r>
        <w:rPr>
          <w:rFonts w:hint="eastAsia" w:ascii="仿宋" w:hAnsi="仿宋" w:eastAsia="仿宋" w:cs="仿宋"/>
          <w:color w:val="000000"/>
          <w:kern w:val="0"/>
          <w:sz w:val="28"/>
          <w:szCs w:val="28"/>
          <w:highlight w:val="none"/>
        </w:rPr>
        <w:t>本款修改7.1.1。</w:t>
      </w:r>
      <w:bookmarkEnd w:id="701"/>
      <w:bookmarkEnd w:id="702"/>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kern w:val="0"/>
          <w:sz w:val="28"/>
          <w:szCs w:val="28"/>
          <w:highlight w:val="none"/>
        </w:rPr>
      </w:pPr>
      <w:bookmarkStart w:id="703" w:name="_Toc1337492230"/>
      <w:bookmarkStart w:id="704" w:name="_Toc856803142"/>
      <w:r>
        <w:rPr>
          <w:rFonts w:hint="eastAsia" w:ascii="仿宋" w:hAnsi="仿宋" w:eastAsia="仿宋" w:cs="仿宋"/>
          <w:color w:val="000000"/>
          <w:kern w:val="0"/>
          <w:sz w:val="28"/>
          <w:szCs w:val="28"/>
          <w:highlight w:val="none"/>
          <w:lang w:val="en-US" w:eastAsia="zh-CN"/>
        </w:rPr>
        <w:t xml:space="preserve">7.1.1 </w:t>
      </w:r>
      <w:r>
        <w:rPr>
          <w:rFonts w:hint="eastAsia" w:ascii="仿宋" w:hAnsi="仿宋" w:eastAsia="仿宋" w:cs="仿宋"/>
          <w:color w:val="000000"/>
          <w:sz w:val="28"/>
          <w:szCs w:val="28"/>
          <w:highlight w:val="none"/>
        </w:rPr>
        <w:t>工程涉及以下内容的，合</w:t>
      </w:r>
      <w:r>
        <w:rPr>
          <w:rFonts w:hint="eastAsia" w:ascii="仿宋" w:hAnsi="仿宋" w:eastAsia="仿宋" w:cs="仿宋"/>
          <w:color w:val="000000"/>
          <w:kern w:val="0"/>
          <w:sz w:val="28"/>
          <w:szCs w:val="28"/>
          <w:highlight w:val="none"/>
        </w:rPr>
        <w:t>同当事人约定的施工组织设计还应包括此类工程内容的专项施工方案：</w:t>
      </w:r>
      <w:bookmarkEnd w:id="703"/>
      <w:bookmarkEnd w:id="704"/>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sz w:val="28"/>
          <w:szCs w:val="28"/>
          <w:highlight w:val="none"/>
        </w:rPr>
      </w:pPr>
      <w:bookmarkStart w:id="705" w:name="_Toc650023867"/>
      <w:bookmarkStart w:id="706" w:name="_Toc1488833316"/>
      <w:r>
        <w:rPr>
          <w:rFonts w:hint="eastAsia" w:ascii="仿宋" w:hAnsi="仿宋" w:eastAsia="仿宋" w:cs="仿宋"/>
          <w:sz w:val="28"/>
          <w:szCs w:val="28"/>
          <w:highlight w:val="none"/>
        </w:rPr>
        <w:sym w:font="Wingdings" w:char="00A8"/>
      </w:r>
      <w:r>
        <w:rPr>
          <w:rFonts w:hint="eastAsia" w:ascii="仿宋" w:hAnsi="仿宋" w:eastAsia="仿宋" w:cs="仿宋"/>
          <w:sz w:val="28"/>
          <w:szCs w:val="28"/>
          <w:highlight w:val="none"/>
        </w:rPr>
        <w:t>现状树木保护；</w:t>
      </w:r>
      <w:bookmarkEnd w:id="705"/>
      <w:bookmarkEnd w:id="70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sz w:val="28"/>
          <w:szCs w:val="28"/>
          <w:highlight w:val="none"/>
        </w:rPr>
      </w:pPr>
      <w:bookmarkStart w:id="707" w:name="_Toc382208328"/>
      <w:bookmarkStart w:id="708" w:name="_Toc266056742"/>
      <w:r>
        <w:rPr>
          <w:rFonts w:hint="eastAsia" w:ascii="仿宋" w:hAnsi="仿宋" w:eastAsia="仿宋" w:cs="仿宋"/>
          <w:sz w:val="28"/>
          <w:szCs w:val="28"/>
          <w:highlight w:val="none"/>
        </w:rPr>
        <w:sym w:font="Wingdings" w:char="00A8"/>
      </w:r>
      <w:r>
        <w:rPr>
          <w:rFonts w:hint="eastAsia" w:ascii="仿宋" w:hAnsi="仿宋" w:eastAsia="仿宋" w:cs="仿宋"/>
          <w:sz w:val="28"/>
          <w:szCs w:val="28"/>
          <w:highlight w:val="none"/>
        </w:rPr>
        <w:t>古树名木保护;</w:t>
      </w:r>
      <w:bookmarkEnd w:id="707"/>
      <w:bookmarkEnd w:id="708"/>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sz w:val="28"/>
          <w:szCs w:val="28"/>
          <w:highlight w:val="none"/>
        </w:rPr>
      </w:pPr>
      <w:bookmarkStart w:id="709" w:name="_Toc1350692319"/>
      <w:bookmarkStart w:id="710" w:name="_Toc1137515080"/>
      <w:r>
        <w:rPr>
          <w:rFonts w:hint="eastAsia" w:ascii="仿宋" w:hAnsi="仿宋" w:eastAsia="仿宋" w:cs="仿宋"/>
          <w:sz w:val="28"/>
          <w:szCs w:val="28"/>
          <w:highlight w:val="none"/>
        </w:rPr>
        <w:sym w:font="Wingdings" w:char="00A8"/>
      </w:r>
      <w:r>
        <w:rPr>
          <w:rFonts w:hint="eastAsia" w:ascii="仿宋" w:hAnsi="仿宋" w:eastAsia="仿宋" w:cs="仿宋"/>
          <w:sz w:val="28"/>
          <w:szCs w:val="28"/>
          <w:highlight w:val="none"/>
        </w:rPr>
        <w:t>土壤改良;</w:t>
      </w:r>
      <w:bookmarkEnd w:id="709"/>
      <w:bookmarkEnd w:id="71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kern w:val="0"/>
          <w:sz w:val="28"/>
          <w:szCs w:val="28"/>
          <w:highlight w:val="none"/>
        </w:rPr>
      </w:pPr>
      <w:bookmarkStart w:id="711" w:name="_Toc630504734"/>
      <w:bookmarkStart w:id="712" w:name="_Toc1673538922"/>
      <w:r>
        <w:rPr>
          <w:rFonts w:hint="eastAsia" w:ascii="仿宋" w:hAnsi="仿宋" w:eastAsia="仿宋" w:cs="仿宋"/>
          <w:sz w:val="28"/>
          <w:szCs w:val="28"/>
          <w:highlight w:val="none"/>
        </w:rPr>
        <w:sym w:font="Wingdings" w:char="00A8"/>
      </w:r>
      <w:r>
        <w:rPr>
          <w:rFonts w:hint="eastAsia" w:ascii="仿宋" w:hAnsi="仿宋" w:eastAsia="仿宋" w:cs="仿宋"/>
          <w:sz w:val="28"/>
          <w:szCs w:val="28"/>
          <w:highlight w:val="none"/>
        </w:rPr>
        <w:t>其他内容：</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bookmarkEnd w:id="711"/>
      <w:bookmarkEnd w:id="712"/>
    </w:p>
    <w:p>
      <w:pPr>
        <w:autoSpaceDE w:val="0"/>
        <w:autoSpaceDN w:val="0"/>
        <w:adjustRightInd w:val="0"/>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sz w:val="28"/>
          <w:szCs w:val="28"/>
          <w:highlight w:val="none"/>
        </w:rPr>
        <w:t>7.1.2</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kern w:val="0"/>
          <w:sz w:val="28"/>
          <w:szCs w:val="28"/>
          <w:highlight w:val="none"/>
        </w:rPr>
        <w:t>施工组织设计的提交和修改</w:t>
      </w:r>
    </w:p>
    <w:p>
      <w:pPr>
        <w:autoSpaceDE w:val="0"/>
        <w:autoSpaceDN w:val="0"/>
        <w:adjustRightInd w:val="0"/>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color w:val="000000"/>
          <w:kern w:val="0"/>
          <w:sz w:val="28"/>
          <w:szCs w:val="28"/>
          <w:highlight w:val="none"/>
        </w:rPr>
        <w:t>承包人提交详细施工组织设计的期限的约定：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p>
    <w:p>
      <w:pPr>
        <w:autoSpaceDE w:val="0"/>
        <w:autoSpaceDN w:val="0"/>
        <w:adjustRightInd w:val="0"/>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发包人和监理人在收到详细的施工组织设计后确认或提出修改意见的期限：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713" w:name="_Toc1135946897"/>
      <w:bookmarkStart w:id="714" w:name="_Toc14427"/>
      <w:bookmarkStart w:id="715" w:name="_Toc2142813545"/>
      <w:r>
        <w:rPr>
          <w:rFonts w:hint="eastAsia" w:ascii="仿宋" w:hAnsi="仿宋" w:eastAsia="仿宋" w:cs="仿宋"/>
          <w:color w:val="000000"/>
          <w:sz w:val="28"/>
          <w:szCs w:val="28"/>
          <w:highlight w:val="none"/>
        </w:rPr>
        <w:t>7</w:t>
      </w:r>
      <w:bookmarkStart w:id="716" w:name="_Toc297216173"/>
      <w:bookmarkStart w:id="717" w:name="_Toc304295541"/>
      <w:bookmarkStart w:id="718" w:name="_Toc297123514"/>
      <w:bookmarkStart w:id="719" w:name="_Toc312677479"/>
      <w:bookmarkStart w:id="720" w:name="_Toc300934966"/>
      <w:bookmarkStart w:id="721" w:name="_Toc312678005"/>
      <w:bookmarkStart w:id="722" w:name="_Toc303539123"/>
      <w:r>
        <w:rPr>
          <w:rFonts w:hint="eastAsia" w:ascii="仿宋" w:hAnsi="仿宋" w:eastAsia="仿宋" w:cs="仿宋"/>
          <w:color w:val="000000"/>
          <w:sz w:val="28"/>
          <w:szCs w:val="28"/>
          <w:highlight w:val="none"/>
        </w:rPr>
        <w:t>.2 施工进度计划</w:t>
      </w:r>
      <w:bookmarkEnd w:id="713"/>
      <w:bookmarkEnd w:id="714"/>
      <w:bookmarkEnd w:id="715"/>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7.2.2 施工进度计划的修订</w:t>
      </w:r>
    </w:p>
    <w:p>
      <w:pPr>
        <w:spacing w:line="360" w:lineRule="auto"/>
        <w:ind w:firstLine="560" w:firstLineChars="20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发包人和监理人在收到修订的施工进度计划后确认或提出修改意见的期限：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723" w:name="_Toc1253067105"/>
      <w:bookmarkStart w:id="724" w:name="_Toc6687"/>
      <w:bookmarkStart w:id="725" w:name="_Toc1263038917"/>
      <w:r>
        <w:rPr>
          <w:rFonts w:hint="eastAsia" w:ascii="仿宋" w:hAnsi="仿宋" w:eastAsia="仿宋" w:cs="仿宋"/>
          <w:color w:val="000000"/>
          <w:sz w:val="28"/>
          <w:szCs w:val="28"/>
          <w:highlight w:val="none"/>
        </w:rPr>
        <w:t>7.3 开工</w:t>
      </w:r>
      <w:bookmarkEnd w:id="723"/>
      <w:bookmarkEnd w:id="724"/>
      <w:bookmarkEnd w:id="725"/>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本款修改7.3.1。</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7.3.1 开工准备</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outlineLvl w:val="9"/>
        <w:rPr>
          <w:rFonts w:hint="eastAsia" w:ascii="仿宋" w:hAnsi="仿宋" w:eastAsia="仿宋" w:cs="仿宋"/>
          <w:sz w:val="28"/>
          <w:szCs w:val="28"/>
          <w:highlight w:val="none"/>
          <w:u w:val="single"/>
        </w:rPr>
      </w:pPr>
      <w:r>
        <w:rPr>
          <w:rFonts w:hint="eastAsia" w:ascii="仿宋" w:hAnsi="仿宋" w:eastAsia="仿宋" w:cs="仿宋"/>
          <w:color w:val="000000"/>
          <w:sz w:val="28"/>
          <w:szCs w:val="28"/>
          <w:highlight w:val="none"/>
        </w:rPr>
        <w:t>关于承包人提交</w:t>
      </w:r>
      <w:r>
        <w:rPr>
          <w:rFonts w:hint="eastAsia" w:ascii="仿宋" w:hAnsi="仿宋" w:eastAsia="仿宋" w:cs="仿宋"/>
          <w:color w:val="000000"/>
          <w:kern w:val="0"/>
          <w:sz w:val="28"/>
          <w:szCs w:val="28"/>
          <w:highlight w:val="none"/>
        </w:rPr>
        <w:t>工程开工报审表的期限：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outlineLvl w:val="9"/>
        <w:rPr>
          <w:rFonts w:hint="eastAsia" w:ascii="仿宋" w:hAnsi="仿宋" w:eastAsia="仿宋" w:cs="仿宋"/>
          <w:sz w:val="28"/>
          <w:szCs w:val="28"/>
          <w:highlight w:val="none"/>
          <w:u w:val="single"/>
        </w:rPr>
      </w:pPr>
      <w:r>
        <w:rPr>
          <w:rFonts w:hint="eastAsia" w:ascii="仿宋" w:hAnsi="仿宋" w:eastAsia="仿宋" w:cs="仿宋"/>
          <w:color w:val="000000"/>
          <w:sz w:val="28"/>
          <w:szCs w:val="28"/>
          <w:highlight w:val="none"/>
        </w:rPr>
        <w:t>关于发包人应完成的其他开工准备工作及期限：</w:t>
      </w:r>
      <w:r>
        <w:rPr>
          <w:rFonts w:hint="eastAsia" w:ascii="仿宋" w:hAnsi="仿宋" w:eastAsia="仿宋" w:cs="仿宋"/>
          <w:sz w:val="28"/>
          <w:szCs w:val="28"/>
          <w:highlight w:val="none"/>
          <w:u w:val="single"/>
        </w:rPr>
        <w:t xml:space="preserve">             </w:t>
      </w:r>
    </w:p>
    <w:p>
      <w:pPr>
        <w:spacing w:line="360" w:lineRule="auto"/>
        <w:jc w:val="left"/>
        <w:rPr>
          <w:rFonts w:hint="eastAsia" w:ascii="仿宋" w:hAnsi="仿宋" w:eastAsia="仿宋" w:cs="仿宋"/>
          <w:color w:val="000000"/>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color w:val="000000"/>
          <w:sz w:val="28"/>
          <w:szCs w:val="28"/>
          <w:highlight w:val="none"/>
        </w:rPr>
        <w:t>关于承包人应完成的其他开工准备工作及期限：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7.3.2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开工通知</w:t>
      </w:r>
    </w:p>
    <w:p>
      <w:pPr>
        <w:spacing w:line="360" w:lineRule="auto"/>
        <w:ind w:firstLine="560" w:firstLineChars="20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因发包人原因或监理人未能在计划开工日期之日起</w:t>
      </w:r>
      <w:r>
        <w:rPr>
          <w:rFonts w:hint="eastAsia" w:ascii="仿宋" w:hAnsi="仿宋" w:eastAsia="仿宋" w:cs="仿宋"/>
          <w:sz w:val="28"/>
          <w:szCs w:val="28"/>
          <w:highlight w:val="none"/>
          <w:u w:val="single"/>
        </w:rPr>
        <w:t xml:space="preserve">   </w:t>
      </w:r>
      <w:r>
        <w:rPr>
          <w:rFonts w:hint="eastAsia" w:ascii="仿宋" w:hAnsi="仿宋" w:eastAsia="仿宋" w:cs="仿宋"/>
          <w:color w:val="000000"/>
          <w:sz w:val="28"/>
          <w:szCs w:val="28"/>
          <w:highlight w:val="none"/>
        </w:rPr>
        <w:t>天内发出开工通知的，承包人有权提出价格调整要求，或者解除合同。</w:t>
      </w:r>
    </w:p>
    <w:bookmarkEnd w:id="716"/>
    <w:bookmarkEnd w:id="717"/>
    <w:bookmarkEnd w:id="718"/>
    <w:bookmarkEnd w:id="719"/>
    <w:bookmarkEnd w:id="720"/>
    <w:bookmarkEnd w:id="721"/>
    <w:bookmarkEnd w:id="722"/>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726" w:name="_Toc19537660"/>
      <w:bookmarkStart w:id="727" w:name="_Toc96331289"/>
      <w:bookmarkStart w:id="728" w:name="_Toc17408"/>
      <w:r>
        <w:rPr>
          <w:rFonts w:hint="eastAsia" w:ascii="仿宋" w:hAnsi="仿宋" w:eastAsia="仿宋" w:cs="仿宋"/>
          <w:color w:val="000000"/>
          <w:sz w:val="28"/>
          <w:szCs w:val="28"/>
          <w:highlight w:val="none"/>
        </w:rPr>
        <w:t>7.4 测量放线</w:t>
      </w:r>
      <w:bookmarkEnd w:id="726"/>
      <w:bookmarkEnd w:id="727"/>
      <w:bookmarkEnd w:id="728"/>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本款修改7.4.1。</w:t>
      </w:r>
    </w:p>
    <w:p>
      <w:pPr>
        <w:spacing w:line="360" w:lineRule="auto"/>
        <w:ind w:firstLine="560" w:firstLineChars="200"/>
        <w:jc w:val="both"/>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7.4.1</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发包人或发包人通过监理人向承包人提供测量基准点、基准线和水准点及其书面资料的期限：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729" w:name="_Toc1986698096"/>
      <w:bookmarkStart w:id="730" w:name="_Toc20355"/>
      <w:bookmarkStart w:id="731" w:name="_Toc117950900"/>
      <w:r>
        <w:rPr>
          <w:rFonts w:hint="eastAsia" w:ascii="仿宋" w:hAnsi="仿宋" w:eastAsia="仿宋" w:cs="仿宋"/>
          <w:color w:val="000000"/>
          <w:sz w:val="28"/>
          <w:szCs w:val="28"/>
          <w:highlight w:val="none"/>
        </w:rPr>
        <w:t>7</w:t>
      </w:r>
      <w:bookmarkStart w:id="732" w:name="_Toc297123516"/>
      <w:bookmarkStart w:id="733" w:name="_Toc300934968"/>
      <w:bookmarkStart w:id="734" w:name="_Toc312678010"/>
      <w:bookmarkStart w:id="735" w:name="_Toc304295546"/>
      <w:bookmarkStart w:id="736" w:name="_Toc303539125"/>
      <w:bookmarkStart w:id="737" w:name="_Toc312677484"/>
      <w:bookmarkStart w:id="738" w:name="_Toc297216175"/>
      <w:r>
        <w:rPr>
          <w:rFonts w:hint="eastAsia" w:ascii="仿宋" w:hAnsi="仿宋" w:eastAsia="仿宋" w:cs="仿宋"/>
          <w:color w:val="000000"/>
          <w:sz w:val="28"/>
          <w:szCs w:val="28"/>
          <w:highlight w:val="none"/>
        </w:rPr>
        <w:t>.5 工期延误</w:t>
      </w:r>
      <w:bookmarkEnd w:id="729"/>
      <w:bookmarkEnd w:id="730"/>
      <w:bookmarkEnd w:id="731"/>
    </w:p>
    <w:bookmarkEnd w:id="732"/>
    <w:bookmarkEnd w:id="733"/>
    <w:bookmarkEnd w:id="734"/>
    <w:bookmarkEnd w:id="735"/>
    <w:bookmarkEnd w:id="736"/>
    <w:bookmarkEnd w:id="737"/>
    <w:bookmarkEnd w:id="738"/>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7.5.1 因发包人原因导致工期延误</w:t>
      </w:r>
    </w:p>
    <w:p>
      <w:pPr>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（7）因发包人原因导致工期延误的其他情形：</w:t>
      </w:r>
      <w:r>
        <w:rPr>
          <w:rFonts w:hint="eastAsia" w:ascii="仿宋" w:hAnsi="仿宋" w:eastAsia="仿宋" w:cs="仿宋"/>
          <w:sz w:val="28"/>
          <w:szCs w:val="28"/>
          <w:highlight w:val="none"/>
          <w:u w:val="single"/>
        </w:rPr>
        <w:t xml:space="preserve">              </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w:t>
      </w:r>
      <w:bookmarkStart w:id="739" w:name="_Toc312678012"/>
      <w:bookmarkStart w:id="740" w:name="_Toc312677486"/>
      <w:bookmarkStart w:id="741" w:name="_Toc318581169"/>
      <w:bookmarkStart w:id="742" w:name="_Toc303539127"/>
      <w:bookmarkStart w:id="743" w:name="_Toc300934970"/>
      <w:bookmarkStart w:id="744" w:name="_Toc304295548"/>
      <w:bookmarkStart w:id="745" w:name="_Toc297216177"/>
      <w:bookmarkStart w:id="746" w:name="_Toc297123518"/>
      <w:r>
        <w:rPr>
          <w:rFonts w:hint="eastAsia" w:ascii="仿宋" w:hAnsi="仿宋" w:eastAsia="仿宋" w:cs="仿宋"/>
          <w:sz w:val="28"/>
          <w:szCs w:val="28"/>
          <w:highlight w:val="none"/>
        </w:rPr>
        <w:t>.5.2 因承包人原因导致工期延误</w:t>
      </w:r>
    </w:p>
    <w:bookmarkEnd w:id="739"/>
    <w:bookmarkEnd w:id="740"/>
    <w:bookmarkEnd w:id="741"/>
    <w:p>
      <w:pPr>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因</w:t>
      </w:r>
      <w:bookmarkStart w:id="747" w:name="_Toc312678013"/>
      <w:bookmarkStart w:id="748" w:name="_Toc312677487"/>
      <w:bookmarkStart w:id="749" w:name="_Toc318581170"/>
      <w:r>
        <w:rPr>
          <w:rFonts w:hint="eastAsia" w:ascii="仿宋" w:hAnsi="仿宋" w:eastAsia="仿宋" w:cs="仿宋"/>
          <w:sz w:val="28"/>
          <w:szCs w:val="28"/>
          <w:highlight w:val="none"/>
        </w:rPr>
        <w:t>承包人原因造成工期延误，逾期竣工违约金的计算方法为：</w:t>
      </w:r>
      <w:r>
        <w:rPr>
          <w:rFonts w:hint="eastAsia" w:ascii="仿宋" w:hAnsi="仿宋" w:eastAsia="仿宋" w:cs="仿宋"/>
          <w:sz w:val="28"/>
          <w:szCs w:val="28"/>
          <w:highlight w:val="none"/>
          <w:u w:val="single"/>
        </w:rPr>
        <w:t xml:space="preserve"> </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bookmarkEnd w:id="742"/>
      <w:bookmarkEnd w:id="743"/>
      <w:bookmarkEnd w:id="744"/>
      <w:bookmarkEnd w:id="745"/>
      <w:bookmarkEnd w:id="746"/>
      <w:bookmarkEnd w:id="747"/>
      <w:bookmarkEnd w:id="748"/>
    </w:p>
    <w:bookmarkEnd w:id="749"/>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因承包人原因造成工期延误，逾</w:t>
      </w:r>
      <w:bookmarkStart w:id="750" w:name="_Toc318581171"/>
      <w:bookmarkStart w:id="751" w:name="_Toc312678014"/>
      <w:r>
        <w:rPr>
          <w:rFonts w:hint="eastAsia" w:ascii="仿宋" w:hAnsi="仿宋" w:eastAsia="仿宋" w:cs="仿宋"/>
          <w:sz w:val="28"/>
          <w:szCs w:val="28"/>
          <w:highlight w:val="none"/>
        </w:rPr>
        <w:t>期竣工违约金的上限：</w:t>
      </w:r>
      <w:r>
        <w:rPr>
          <w:rFonts w:hint="eastAsia" w:ascii="仿宋" w:hAnsi="仿宋" w:eastAsia="仿宋" w:cs="仿宋"/>
          <w:sz w:val="28"/>
          <w:szCs w:val="28"/>
          <w:highlight w:val="none"/>
          <w:u w:val="single"/>
        </w:rPr>
        <w:t xml:space="preserve">       </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750"/>
    <w:bookmarkEnd w:id="751"/>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752" w:name="_Toc1834347369"/>
      <w:bookmarkStart w:id="753" w:name="_Toc28024"/>
      <w:bookmarkStart w:id="754" w:name="_Toc441299698"/>
      <w:r>
        <w:rPr>
          <w:rFonts w:hint="eastAsia" w:ascii="仿宋" w:hAnsi="仿宋" w:eastAsia="仿宋" w:cs="仿宋"/>
          <w:color w:val="000000"/>
          <w:sz w:val="28"/>
          <w:szCs w:val="28"/>
          <w:highlight w:val="none"/>
        </w:rPr>
        <w:t>7</w:t>
      </w:r>
      <w:bookmarkStart w:id="755" w:name="_Toc297123519"/>
      <w:bookmarkStart w:id="756" w:name="_Toc297216178"/>
      <w:bookmarkStart w:id="757" w:name="_Toc300934971"/>
      <w:bookmarkStart w:id="758" w:name="_Toc303539128"/>
      <w:bookmarkStart w:id="759" w:name="_Toc312678015"/>
      <w:bookmarkStart w:id="760" w:name="_Toc304295549"/>
      <w:r>
        <w:rPr>
          <w:rFonts w:hint="eastAsia" w:ascii="仿宋" w:hAnsi="仿宋" w:eastAsia="仿宋" w:cs="仿宋"/>
          <w:color w:val="000000"/>
          <w:sz w:val="28"/>
          <w:szCs w:val="28"/>
          <w:highlight w:val="none"/>
        </w:rPr>
        <w:t>.6 不</w:t>
      </w:r>
      <w:bookmarkEnd w:id="755"/>
      <w:bookmarkEnd w:id="756"/>
      <w:bookmarkEnd w:id="757"/>
      <w:bookmarkEnd w:id="758"/>
      <w:bookmarkEnd w:id="759"/>
      <w:bookmarkEnd w:id="760"/>
      <w:r>
        <w:rPr>
          <w:rFonts w:hint="eastAsia" w:ascii="仿宋" w:hAnsi="仿宋" w:eastAsia="仿宋" w:cs="仿宋"/>
          <w:color w:val="000000"/>
          <w:sz w:val="28"/>
          <w:szCs w:val="28"/>
          <w:highlight w:val="none"/>
        </w:rPr>
        <w:t>利物质条件</w:t>
      </w:r>
      <w:bookmarkEnd w:id="752"/>
      <w:bookmarkEnd w:id="753"/>
      <w:bookmarkEnd w:id="754"/>
    </w:p>
    <w:p>
      <w:pPr>
        <w:spacing w:line="360" w:lineRule="auto"/>
        <w:ind w:firstLine="560" w:firstLineChars="200"/>
        <w:jc w:val="left"/>
        <w:rPr>
          <w:rFonts w:hint="eastAsia" w:ascii="仿宋" w:hAnsi="仿宋" w:eastAsia="仿宋" w:cs="仿宋"/>
          <w:sz w:val="28"/>
          <w:szCs w:val="28"/>
          <w:highlight w:val="none"/>
          <w:u w:val="single"/>
        </w:rPr>
      </w:pPr>
      <w:bookmarkStart w:id="761" w:name="_Toc297123520"/>
      <w:bookmarkStart w:id="762" w:name="_Toc300934972"/>
      <w:bookmarkStart w:id="763" w:name="_Toc303539129"/>
      <w:bookmarkStart w:id="764" w:name="_Toc312678016"/>
      <w:bookmarkStart w:id="765" w:name="_Toc318581172"/>
      <w:bookmarkStart w:id="766" w:name="_Toc304295550"/>
      <w:bookmarkStart w:id="767" w:name="_Toc297216179"/>
      <w:r>
        <w:rPr>
          <w:rFonts w:hint="eastAsia" w:ascii="仿宋" w:hAnsi="仿宋" w:eastAsia="仿宋" w:cs="仿宋"/>
          <w:sz w:val="28"/>
          <w:szCs w:val="28"/>
          <w:highlight w:val="none"/>
        </w:rPr>
        <w:t>不利物质条件的其他情形和有关约定：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761"/>
    <w:bookmarkEnd w:id="762"/>
    <w:bookmarkEnd w:id="763"/>
    <w:bookmarkEnd w:id="764"/>
    <w:bookmarkEnd w:id="765"/>
    <w:bookmarkEnd w:id="766"/>
    <w:bookmarkEnd w:id="767"/>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768" w:name="_Toc32335"/>
      <w:bookmarkStart w:id="769" w:name="_Toc1225022270"/>
      <w:bookmarkStart w:id="770" w:name="_Toc1077505333"/>
      <w:r>
        <w:rPr>
          <w:rFonts w:hint="eastAsia" w:ascii="仿宋" w:hAnsi="仿宋" w:eastAsia="仿宋" w:cs="仿宋"/>
          <w:color w:val="000000"/>
          <w:sz w:val="28"/>
          <w:szCs w:val="28"/>
          <w:highlight w:val="none"/>
        </w:rPr>
        <w:t>7</w:t>
      </w:r>
      <w:bookmarkStart w:id="771" w:name="_Toc297123521"/>
      <w:bookmarkStart w:id="772" w:name="_Toc303539130"/>
      <w:bookmarkStart w:id="773" w:name="_Toc300934973"/>
      <w:bookmarkStart w:id="774" w:name="_Toc312678017"/>
      <w:bookmarkStart w:id="775" w:name="_Toc297216180"/>
      <w:bookmarkStart w:id="776" w:name="_Toc304295551"/>
      <w:r>
        <w:rPr>
          <w:rFonts w:hint="eastAsia" w:ascii="仿宋" w:hAnsi="仿宋" w:eastAsia="仿宋" w:cs="仿宋"/>
          <w:color w:val="000000"/>
          <w:sz w:val="28"/>
          <w:szCs w:val="28"/>
          <w:highlight w:val="none"/>
        </w:rPr>
        <w:t>.7</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异常恶劣的气候条件</w:t>
      </w:r>
      <w:bookmarkEnd w:id="768"/>
      <w:bookmarkEnd w:id="769"/>
      <w:bookmarkEnd w:id="770"/>
    </w:p>
    <w:bookmarkEnd w:id="771"/>
    <w:bookmarkEnd w:id="772"/>
    <w:bookmarkEnd w:id="773"/>
    <w:bookmarkEnd w:id="774"/>
    <w:bookmarkEnd w:id="775"/>
    <w:bookmarkEnd w:id="776"/>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发包人和承包人同意以下情形视为异常恶劣的气候条件：</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777" w:name="_Toc625782789"/>
      <w:bookmarkStart w:id="778" w:name="_Toc18194"/>
      <w:bookmarkStart w:id="779" w:name="_Toc63384221"/>
      <w:r>
        <w:rPr>
          <w:rFonts w:hint="eastAsia" w:ascii="仿宋" w:hAnsi="仿宋" w:eastAsia="仿宋" w:cs="仿宋"/>
          <w:color w:val="000000"/>
          <w:sz w:val="28"/>
          <w:szCs w:val="28"/>
          <w:highlight w:val="none"/>
        </w:rPr>
        <w:t>7.9 提前竣工的奖励</w:t>
      </w:r>
      <w:bookmarkEnd w:id="777"/>
      <w:bookmarkEnd w:id="778"/>
      <w:bookmarkEnd w:id="779"/>
    </w:p>
    <w:p>
      <w:pPr>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7.9.2</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提前竣工的奖励：</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p>
    <w:p>
      <w:pPr>
        <w:spacing w:line="360" w:lineRule="auto"/>
        <w:jc w:val="lef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w:t>
      </w:r>
      <w:r>
        <w:rPr>
          <w:rFonts w:hint="eastAsia" w:ascii="仿宋" w:hAnsi="仿宋" w:eastAsia="仿宋" w:cs="仿宋"/>
          <w:sz w:val="28"/>
          <w:szCs w:val="28"/>
          <w:highlight w:val="none"/>
          <w:lang w:val="en-US" w:eastAsia="zh-CN"/>
        </w:rPr>
        <w:t xml:space="preserve">  </w:t>
      </w:r>
    </w:p>
    <w:p>
      <w:pPr>
        <w:pStyle w:val="2"/>
        <w:keepNext/>
        <w:keepLines/>
        <w:pageBreakBefore w:val="0"/>
        <w:widowControl w:val="0"/>
        <w:kinsoku/>
        <w:wordWrap/>
        <w:overflowPunct/>
        <w:topLinePunct w:val="0"/>
        <w:autoSpaceDE/>
        <w:autoSpaceDN/>
        <w:bidi w:val="0"/>
        <w:adjustRightInd/>
        <w:snapToGrid/>
        <w:spacing w:line="360" w:lineRule="auto"/>
        <w:textAlignment w:val="auto"/>
        <w:outlineLvl w:val="1"/>
        <w:rPr>
          <w:rFonts w:hint="eastAsia" w:ascii="仿宋" w:hAnsi="仿宋" w:eastAsia="仿宋" w:cs="仿宋"/>
          <w:b w:val="0"/>
          <w:color w:val="000000"/>
          <w:sz w:val="28"/>
          <w:szCs w:val="28"/>
          <w:highlight w:val="none"/>
        </w:rPr>
      </w:pPr>
      <w:bookmarkStart w:id="780" w:name="_Toc1981848881"/>
      <w:bookmarkStart w:id="781" w:name="_Toc1290932324"/>
      <w:r>
        <w:rPr>
          <w:rFonts w:hint="eastAsia" w:ascii="仿宋" w:hAnsi="仿宋" w:eastAsia="仿宋" w:cs="仿宋"/>
          <w:b w:val="0"/>
          <w:color w:val="000000"/>
          <w:sz w:val="28"/>
          <w:szCs w:val="28"/>
          <w:highlight w:val="none"/>
        </w:rPr>
        <w:t>8. 材料与设备</w:t>
      </w:r>
      <w:bookmarkEnd w:id="780"/>
      <w:bookmarkEnd w:id="781"/>
    </w:p>
    <w:bookmarkEnd w:id="666"/>
    <w:bookmarkEnd w:id="667"/>
    <w:bookmarkEnd w:id="668"/>
    <w:bookmarkEnd w:id="669"/>
    <w:bookmarkEnd w:id="670"/>
    <w:bookmarkEnd w:id="671"/>
    <w:bookmarkEnd w:id="672"/>
    <w:bookmarkEnd w:id="673"/>
    <w:bookmarkEnd w:id="674"/>
    <w:bookmarkEnd w:id="675"/>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782" w:name="_Toc1878"/>
      <w:bookmarkStart w:id="783" w:name="_Toc489553729"/>
      <w:bookmarkStart w:id="784" w:name="_Toc1549169060"/>
      <w:r>
        <w:rPr>
          <w:rFonts w:hint="eastAsia" w:ascii="仿宋" w:hAnsi="仿宋" w:eastAsia="仿宋" w:cs="仿宋"/>
          <w:color w:val="000000"/>
          <w:sz w:val="28"/>
          <w:szCs w:val="28"/>
          <w:highlight w:val="none"/>
        </w:rPr>
        <w:t>8</w:t>
      </w:r>
      <w:bookmarkStart w:id="785" w:name="_Toc280868654"/>
      <w:bookmarkStart w:id="786" w:name="_Toc296891207"/>
      <w:bookmarkStart w:id="787" w:name="_Toc312678019"/>
      <w:bookmarkStart w:id="788" w:name="_Toc296347166"/>
      <w:bookmarkStart w:id="789" w:name="_Toc297123527"/>
      <w:bookmarkStart w:id="790" w:name="_Toc297216186"/>
      <w:bookmarkStart w:id="791" w:name="_Toc292559877"/>
      <w:bookmarkStart w:id="792" w:name="_Toc303539136"/>
      <w:bookmarkStart w:id="793" w:name="_Toc296346668"/>
      <w:bookmarkStart w:id="794" w:name="_Toc297048353"/>
      <w:bookmarkStart w:id="795" w:name="_Toc292559372"/>
      <w:bookmarkStart w:id="796" w:name="_Toc312677493"/>
      <w:bookmarkStart w:id="797" w:name="_Toc300934979"/>
      <w:bookmarkStart w:id="798" w:name="_Toc296944506"/>
      <w:bookmarkStart w:id="799" w:name="_Toc296503167"/>
      <w:bookmarkStart w:id="800" w:name="_Toc296890995"/>
      <w:bookmarkStart w:id="801" w:name="_Toc304295556"/>
      <w:bookmarkStart w:id="802" w:name="_Toc297120467"/>
      <w:bookmarkStart w:id="803" w:name="_Toc280868656"/>
      <w:bookmarkStart w:id="804" w:name="_Toc267251424"/>
      <w:bookmarkStart w:id="805" w:name="_Toc280868655"/>
      <w:r>
        <w:rPr>
          <w:rFonts w:hint="eastAsia" w:ascii="仿宋" w:hAnsi="仿宋" w:eastAsia="仿宋" w:cs="仿宋"/>
          <w:color w:val="000000"/>
          <w:sz w:val="28"/>
          <w:szCs w:val="28"/>
          <w:highlight w:val="none"/>
        </w:rPr>
        <w:t>.4</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材料与工程设备的保管与使用</w:t>
      </w:r>
      <w:bookmarkEnd w:id="782"/>
      <w:bookmarkEnd w:id="783"/>
      <w:bookmarkEnd w:id="784"/>
    </w:p>
    <w:p>
      <w:pPr>
        <w:spacing w:line="360" w:lineRule="auto"/>
        <w:ind w:firstLine="560" w:firstLineChars="20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eastAsia="zh-CN"/>
        </w:rPr>
        <w:t>本款修改</w:t>
      </w:r>
      <w:r>
        <w:rPr>
          <w:rFonts w:hint="eastAsia" w:ascii="仿宋" w:hAnsi="仿宋" w:eastAsia="仿宋" w:cs="仿宋"/>
          <w:color w:val="000000"/>
          <w:sz w:val="28"/>
          <w:szCs w:val="28"/>
          <w:highlight w:val="none"/>
          <w:lang w:val="en-US" w:eastAsia="zh-CN"/>
        </w:rPr>
        <w:t>8.4.1。</w:t>
      </w:r>
    </w:p>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p>
      <w:pPr>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8</w:t>
      </w:r>
      <w:bookmarkStart w:id="806" w:name="_Toc292559878"/>
      <w:bookmarkStart w:id="807" w:name="_Toc292559373"/>
      <w:bookmarkStart w:id="808" w:name="_Toc318581173"/>
      <w:bookmarkStart w:id="809" w:name="_Toc297048354"/>
      <w:bookmarkStart w:id="810" w:name="_Toc300934980"/>
      <w:bookmarkStart w:id="811" w:name="_Toc296347167"/>
      <w:bookmarkStart w:id="812" w:name="_Toc296944507"/>
      <w:bookmarkStart w:id="813" w:name="_Toc296503168"/>
      <w:bookmarkStart w:id="814" w:name="_Toc312678020"/>
      <w:bookmarkStart w:id="815" w:name="_Toc303539137"/>
      <w:bookmarkStart w:id="816" w:name="_Toc296890996"/>
      <w:bookmarkStart w:id="817" w:name="_Toc297216187"/>
      <w:bookmarkStart w:id="818" w:name="_Toc296346669"/>
      <w:bookmarkStart w:id="819" w:name="_Toc304295557"/>
      <w:bookmarkStart w:id="820" w:name="_Toc296891208"/>
      <w:bookmarkStart w:id="821" w:name="_Toc297123528"/>
      <w:bookmarkStart w:id="822" w:name="_Toc297120468"/>
      <w:bookmarkStart w:id="823" w:name="_Toc312677494"/>
      <w:r>
        <w:rPr>
          <w:rFonts w:hint="eastAsia" w:ascii="仿宋" w:hAnsi="仿宋" w:eastAsia="仿宋" w:cs="仿宋"/>
          <w:sz w:val="28"/>
          <w:szCs w:val="28"/>
          <w:highlight w:val="none"/>
        </w:rPr>
        <w:t>.4.1</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发包人供应的苗木、材料设备的保管费用的承担：</w:t>
      </w:r>
      <w:r>
        <w:rPr>
          <w:rFonts w:hint="eastAsia" w:ascii="仿宋" w:hAnsi="仿宋" w:eastAsia="仿宋" w:cs="仿宋"/>
          <w:sz w:val="28"/>
          <w:szCs w:val="28"/>
          <w:highlight w:val="none"/>
          <w:u w:val="single"/>
        </w:rPr>
        <w:t xml:space="preserve">            </w:t>
      </w:r>
    </w:p>
    <w:p>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bookmarkEnd w:id="806"/>
      <w:bookmarkEnd w:id="807"/>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824" w:name="_Toc1602926888"/>
      <w:bookmarkStart w:id="825" w:name="_Toc1698965056"/>
      <w:bookmarkStart w:id="826" w:name="_Toc15421"/>
      <w:r>
        <w:rPr>
          <w:rFonts w:hint="eastAsia" w:ascii="仿宋" w:hAnsi="仿宋" w:eastAsia="仿宋" w:cs="仿宋"/>
          <w:color w:val="000000"/>
          <w:sz w:val="28"/>
          <w:szCs w:val="28"/>
          <w:highlight w:val="none"/>
        </w:rPr>
        <w:t>8.6 样品</w:t>
      </w:r>
      <w:bookmarkEnd w:id="824"/>
      <w:bookmarkEnd w:id="825"/>
      <w:bookmarkEnd w:id="826"/>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kern w:val="0"/>
          <w:sz w:val="28"/>
          <w:szCs w:val="28"/>
          <w:highlight w:val="none"/>
        </w:rPr>
      </w:pPr>
      <w:bookmarkStart w:id="827" w:name="_Toc155224400"/>
      <w:bookmarkStart w:id="828" w:name="_Toc658422827"/>
      <w:r>
        <w:rPr>
          <w:rFonts w:hint="eastAsia" w:ascii="仿宋" w:hAnsi="仿宋" w:eastAsia="仿宋" w:cs="仿宋"/>
          <w:color w:val="000000"/>
          <w:kern w:val="0"/>
          <w:sz w:val="28"/>
          <w:szCs w:val="28"/>
          <w:highlight w:val="none"/>
        </w:rPr>
        <w:t>8.6.1</w:t>
      </w:r>
      <w:r>
        <w:rPr>
          <w:rFonts w:hint="eastAsia" w:ascii="仿宋" w:hAnsi="仿宋" w:eastAsia="仿宋" w:cs="仿宋"/>
          <w:color w:val="000000"/>
          <w:kern w:val="0"/>
          <w:sz w:val="28"/>
          <w:szCs w:val="28"/>
          <w:highlight w:val="none"/>
          <w:lang w:val="en-US" w:eastAsia="zh-CN"/>
        </w:rPr>
        <w:t xml:space="preserve"> </w:t>
      </w:r>
      <w:r>
        <w:rPr>
          <w:rFonts w:hint="eastAsia" w:ascii="仿宋" w:hAnsi="仿宋" w:eastAsia="仿宋" w:cs="仿宋"/>
          <w:color w:val="000000"/>
          <w:kern w:val="0"/>
          <w:sz w:val="28"/>
          <w:szCs w:val="28"/>
          <w:highlight w:val="none"/>
        </w:rPr>
        <w:t>样品的报送与封存</w:t>
      </w:r>
      <w:bookmarkEnd w:id="827"/>
      <w:bookmarkEnd w:id="828"/>
    </w:p>
    <w:p>
      <w:pPr>
        <w:autoSpaceDE w:val="0"/>
        <w:autoSpaceDN w:val="0"/>
        <w:adjustRightInd w:val="0"/>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color w:val="000000"/>
          <w:kern w:val="0"/>
          <w:sz w:val="28"/>
          <w:szCs w:val="28"/>
          <w:highlight w:val="none"/>
        </w:rPr>
        <w:t>需要承包人报送样品的材料或工程设备，样品的种类、名称、规格、数量要求：</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p>
    <w:p>
      <w:pPr>
        <w:autoSpaceDE w:val="0"/>
        <w:autoSpaceDN w:val="0"/>
        <w:adjustRightInd w:val="0"/>
        <w:spacing w:line="360" w:lineRule="auto"/>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829" w:name="_Toc22773"/>
      <w:bookmarkStart w:id="830" w:name="_Toc268737114"/>
      <w:bookmarkStart w:id="831" w:name="_Toc1156517039"/>
      <w:r>
        <w:rPr>
          <w:rFonts w:hint="eastAsia" w:ascii="仿宋" w:hAnsi="仿宋" w:eastAsia="仿宋" w:cs="仿宋"/>
          <w:color w:val="000000"/>
          <w:sz w:val="28"/>
          <w:szCs w:val="28"/>
          <w:highlight w:val="none"/>
        </w:rPr>
        <w:t>8.8 施工设备和临时设施</w:t>
      </w:r>
      <w:bookmarkEnd w:id="829"/>
      <w:bookmarkEnd w:id="830"/>
      <w:bookmarkEnd w:id="831"/>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8.8.1 承包人提供的施工设备和临时设施</w:t>
      </w:r>
    </w:p>
    <w:p>
      <w:pPr>
        <w:autoSpaceDE w:val="0"/>
        <w:autoSpaceDN w:val="0"/>
        <w:adjustRightInd w:val="0"/>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关于修建临时设施费用承担的约定：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bookmarkEnd w:id="803"/>
      <w:bookmarkEnd w:id="804"/>
      <w:bookmarkEnd w:id="805"/>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Start w:id="832" w:name="_Toc351203641"/>
      <w:bookmarkStart w:id="833" w:name="_Toc296891021"/>
      <w:bookmarkStart w:id="834" w:name="_Toc300934989"/>
      <w:bookmarkStart w:id="835" w:name="_Toc296944532"/>
      <w:bookmarkStart w:id="836" w:name="_Toc292559398"/>
      <w:bookmarkStart w:id="837" w:name="_Toc303539146"/>
      <w:bookmarkStart w:id="838" w:name="_Toc296891233"/>
      <w:bookmarkStart w:id="839" w:name="_Toc304295566"/>
      <w:bookmarkStart w:id="840" w:name="_Toc297048379"/>
      <w:bookmarkStart w:id="841" w:name="_Toc296346694"/>
      <w:bookmarkStart w:id="842" w:name="_Toc297216199"/>
      <w:bookmarkStart w:id="843" w:name="_Toc296347192"/>
      <w:bookmarkStart w:id="844" w:name="_Toc292559903"/>
      <w:bookmarkStart w:id="845" w:name="_Toc297120493"/>
      <w:bookmarkStart w:id="846" w:name="_Toc297123540"/>
      <w:bookmarkStart w:id="847" w:name="_Toc296503193"/>
      <w:bookmarkStart w:id="848" w:name="_Toc312677499"/>
      <w:bookmarkStart w:id="849" w:name="_Toc312678025"/>
      <w:bookmarkStart w:id="850" w:name="_Toc267251440"/>
      <w:bookmarkStart w:id="851" w:name="_Toc267251433"/>
      <w:bookmarkStart w:id="852" w:name="_Toc267251441"/>
      <w:bookmarkStart w:id="853" w:name="_Toc267251439"/>
      <w:bookmarkStart w:id="854" w:name="_Toc267251437"/>
      <w:bookmarkStart w:id="855" w:name="_Toc267251435"/>
      <w:bookmarkStart w:id="856" w:name="_Toc267251442"/>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w:t>
      </w:r>
    </w:p>
    <w:p>
      <w:pPr>
        <w:pStyle w:val="2"/>
        <w:keepNext/>
        <w:keepLines/>
        <w:pageBreakBefore w:val="0"/>
        <w:widowControl w:val="0"/>
        <w:kinsoku/>
        <w:wordWrap/>
        <w:overflowPunct/>
        <w:topLinePunct w:val="0"/>
        <w:autoSpaceDE/>
        <w:autoSpaceDN/>
        <w:bidi w:val="0"/>
        <w:adjustRightInd/>
        <w:snapToGrid/>
        <w:spacing w:line="360" w:lineRule="auto"/>
        <w:textAlignment w:val="auto"/>
        <w:outlineLvl w:val="1"/>
        <w:rPr>
          <w:rFonts w:hint="eastAsia" w:ascii="仿宋" w:hAnsi="仿宋" w:eastAsia="仿宋" w:cs="仿宋"/>
          <w:b w:val="0"/>
          <w:color w:val="000000"/>
          <w:sz w:val="28"/>
          <w:szCs w:val="28"/>
          <w:highlight w:val="none"/>
        </w:rPr>
      </w:pPr>
      <w:bookmarkStart w:id="857" w:name="_Toc1764962496"/>
      <w:bookmarkStart w:id="858" w:name="_Toc242413721"/>
      <w:r>
        <w:rPr>
          <w:rFonts w:hint="eastAsia" w:ascii="仿宋" w:hAnsi="仿宋" w:eastAsia="仿宋" w:cs="仿宋"/>
          <w:b w:val="0"/>
          <w:color w:val="000000"/>
          <w:sz w:val="28"/>
          <w:szCs w:val="28"/>
          <w:highlight w:val="none"/>
        </w:rPr>
        <w:t>9</w:t>
      </w:r>
      <w:bookmarkStart w:id="859" w:name="_Toc297216192"/>
      <w:bookmarkStart w:id="860" w:name="_Toc303539139"/>
      <w:bookmarkStart w:id="861" w:name="_Toc312677495"/>
      <w:bookmarkStart w:id="862" w:name="_Toc304295559"/>
      <w:bookmarkStart w:id="863" w:name="_Toc300934982"/>
      <w:bookmarkStart w:id="864" w:name="_Toc297123533"/>
      <w:bookmarkStart w:id="865" w:name="_Toc312678021"/>
      <w:r>
        <w:rPr>
          <w:rFonts w:hint="eastAsia" w:ascii="仿宋" w:hAnsi="仿宋" w:eastAsia="仿宋" w:cs="仿宋"/>
          <w:b w:val="0"/>
          <w:color w:val="000000"/>
          <w:sz w:val="28"/>
          <w:szCs w:val="28"/>
          <w:highlight w:val="none"/>
        </w:rPr>
        <w:t>. 试验与检验</w:t>
      </w:r>
      <w:bookmarkEnd w:id="832"/>
      <w:bookmarkEnd w:id="857"/>
      <w:bookmarkEnd w:id="858"/>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866" w:name="_Toc1351090379"/>
      <w:bookmarkStart w:id="867" w:name="_Toc653733895"/>
      <w:bookmarkStart w:id="868" w:name="_Toc351203565"/>
      <w:bookmarkStart w:id="869" w:name="_Toc6956"/>
      <w:r>
        <w:rPr>
          <w:rFonts w:hint="eastAsia" w:ascii="仿宋" w:hAnsi="仿宋" w:eastAsia="仿宋" w:cs="仿宋"/>
          <w:color w:val="000000"/>
          <w:sz w:val="28"/>
          <w:szCs w:val="28"/>
          <w:highlight w:val="none"/>
        </w:rPr>
        <w:t>9</w:t>
      </w:r>
      <w:bookmarkStart w:id="870" w:name="_Toc337558785"/>
      <w:r>
        <w:rPr>
          <w:rFonts w:hint="eastAsia" w:ascii="仿宋" w:hAnsi="仿宋" w:eastAsia="仿宋" w:cs="仿宋"/>
          <w:color w:val="000000"/>
          <w:sz w:val="28"/>
          <w:szCs w:val="28"/>
          <w:highlight w:val="none"/>
        </w:rPr>
        <w:t>.3</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材料、工程设备和工程的试验和检验</w:t>
      </w:r>
      <w:bookmarkEnd w:id="866"/>
      <w:bookmarkEnd w:id="867"/>
      <w:bookmarkEnd w:id="868"/>
      <w:bookmarkEnd w:id="870"/>
    </w:p>
    <w:p>
      <w:pPr>
        <w:autoSpaceDE w:val="0"/>
        <w:autoSpaceDN w:val="0"/>
        <w:adjustRightInd w:val="0"/>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本款补充9.3.4。</w:t>
      </w:r>
      <w:bookmarkEnd w:id="869"/>
    </w:p>
    <w:p>
      <w:pPr>
        <w:autoSpaceDE w:val="0"/>
        <w:autoSpaceDN w:val="0"/>
        <w:adjustRightInd w:val="0"/>
        <w:spacing w:line="360" w:lineRule="auto"/>
        <w:ind w:firstLine="560" w:firstLineChars="200"/>
        <w:jc w:val="left"/>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rPr>
        <w:t>9.3.4 关于送检材料的约定：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p>
    <w:p>
      <w:pPr>
        <w:autoSpaceDE w:val="0"/>
        <w:autoSpaceDN w:val="0"/>
        <w:adjustRightInd w:val="0"/>
        <w:spacing w:line="360" w:lineRule="auto"/>
        <w:jc w:val="left"/>
        <w:rPr>
          <w:rFonts w:hint="eastAsia" w:ascii="仿宋" w:hAnsi="仿宋" w:eastAsia="仿宋" w:cs="仿宋"/>
          <w:sz w:val="28"/>
          <w:szCs w:val="28"/>
          <w:highlight w:val="none"/>
          <w:u w:val="none"/>
          <w:lang w:eastAsia="zh-CN"/>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w:t>
      </w:r>
    </w:p>
    <w:bookmarkEnd w:id="859"/>
    <w:bookmarkEnd w:id="860"/>
    <w:bookmarkEnd w:id="861"/>
    <w:bookmarkEnd w:id="862"/>
    <w:bookmarkEnd w:id="863"/>
    <w:bookmarkEnd w:id="864"/>
    <w:bookmarkEnd w:id="865"/>
    <w:p>
      <w:pPr>
        <w:pStyle w:val="2"/>
        <w:keepNext/>
        <w:keepLines/>
        <w:pageBreakBefore w:val="0"/>
        <w:widowControl w:val="0"/>
        <w:numPr>
          <w:ilvl w:val="0"/>
          <w:numId w:val="0"/>
        </w:numPr>
        <w:kinsoku/>
        <w:wordWrap/>
        <w:overflowPunct/>
        <w:topLinePunct w:val="0"/>
        <w:autoSpaceDE/>
        <w:autoSpaceDN/>
        <w:bidi w:val="0"/>
        <w:adjustRightInd/>
        <w:snapToGrid/>
        <w:spacing w:line="360" w:lineRule="auto"/>
        <w:textAlignment w:val="auto"/>
        <w:outlineLvl w:val="1"/>
        <w:rPr>
          <w:rFonts w:hint="eastAsia" w:ascii="仿宋" w:hAnsi="仿宋" w:eastAsia="仿宋" w:cs="仿宋"/>
          <w:b w:val="0"/>
          <w:color w:val="000000"/>
          <w:sz w:val="28"/>
          <w:szCs w:val="28"/>
          <w:highlight w:val="none"/>
        </w:rPr>
      </w:pPr>
      <w:bookmarkStart w:id="871" w:name="_Toc458560564"/>
      <w:bookmarkStart w:id="872" w:name="_Toc334823199"/>
      <w:r>
        <w:rPr>
          <w:rFonts w:hint="eastAsia" w:ascii="仿宋" w:hAnsi="仿宋" w:eastAsia="仿宋" w:cs="仿宋"/>
          <w:b w:val="0"/>
          <w:color w:val="000000"/>
          <w:sz w:val="28"/>
          <w:szCs w:val="28"/>
          <w:highlight w:val="none"/>
          <w:lang w:val="en-US" w:eastAsia="zh-CN"/>
        </w:rPr>
        <w:t>10</w:t>
      </w:r>
      <w:r>
        <w:rPr>
          <w:rFonts w:hint="eastAsia" w:ascii="仿宋" w:hAnsi="仿宋" w:eastAsia="仿宋" w:cs="仿宋"/>
          <w:b w:val="0"/>
          <w:color w:val="000000"/>
          <w:sz w:val="28"/>
          <w:szCs w:val="28"/>
          <w:highlight w:val="none"/>
        </w:rPr>
        <w:t>. 变更</w:t>
      </w:r>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71"/>
      <w:bookmarkEnd w:id="872"/>
    </w:p>
    <w:bookmarkEnd w:id="848"/>
    <w:bookmarkEnd w:id="849"/>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873" w:name="_Toc7749"/>
      <w:bookmarkStart w:id="874" w:name="_Toc2124203747"/>
      <w:bookmarkStart w:id="875" w:name="_Toc893189784"/>
      <w:r>
        <w:rPr>
          <w:rFonts w:hint="eastAsia" w:ascii="仿宋" w:hAnsi="仿宋" w:eastAsia="仿宋" w:cs="仿宋"/>
          <w:color w:val="000000"/>
          <w:sz w:val="28"/>
          <w:szCs w:val="28"/>
          <w:highlight w:val="none"/>
        </w:rPr>
        <w:t>1</w:t>
      </w:r>
      <w:bookmarkStart w:id="876" w:name="_Toc297216200"/>
      <w:bookmarkStart w:id="877" w:name="_Toc303539147"/>
      <w:bookmarkStart w:id="878" w:name="_Toc292559904"/>
      <w:bookmarkStart w:id="879" w:name="_Toc304295567"/>
      <w:bookmarkStart w:id="880" w:name="_Toc292559399"/>
      <w:bookmarkStart w:id="881" w:name="_Toc296891022"/>
      <w:bookmarkStart w:id="882" w:name="_Toc297048380"/>
      <w:bookmarkStart w:id="883" w:name="_Toc296944533"/>
      <w:bookmarkStart w:id="884" w:name="_Toc296503194"/>
      <w:bookmarkStart w:id="885" w:name="_Toc296346695"/>
      <w:bookmarkStart w:id="886" w:name="_Toc297120494"/>
      <w:bookmarkStart w:id="887" w:name="_Toc312677500"/>
      <w:bookmarkStart w:id="888" w:name="_Toc296891234"/>
      <w:bookmarkStart w:id="889" w:name="_Toc312678026"/>
      <w:bookmarkStart w:id="890" w:name="_Toc300934990"/>
      <w:bookmarkStart w:id="891" w:name="_Toc297123541"/>
      <w:bookmarkStart w:id="892" w:name="_Toc296347193"/>
      <w:r>
        <w:rPr>
          <w:rFonts w:hint="eastAsia" w:ascii="仿宋" w:hAnsi="仿宋" w:eastAsia="仿宋" w:cs="仿宋"/>
          <w:color w:val="000000"/>
          <w:sz w:val="28"/>
          <w:szCs w:val="28"/>
          <w:highlight w:val="none"/>
        </w:rPr>
        <w:t>0.1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变更的范围</w:t>
      </w:r>
      <w:bookmarkEnd w:id="873"/>
      <w:bookmarkEnd w:id="874"/>
      <w:bookmarkEnd w:id="875"/>
    </w:p>
    <w:p>
      <w:pPr>
        <w:spacing w:line="360" w:lineRule="auto"/>
        <w:ind w:firstLine="600"/>
        <w:jc w:val="lef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关于变更的范围的约定：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893" w:name="_Toc345483340"/>
      <w:bookmarkStart w:id="894" w:name="_Toc1702387786"/>
      <w:bookmarkStart w:id="895" w:name="_Toc16117"/>
      <w:r>
        <w:rPr>
          <w:rFonts w:hint="eastAsia" w:ascii="仿宋" w:hAnsi="仿宋" w:eastAsia="仿宋" w:cs="仿宋"/>
          <w:color w:val="000000"/>
          <w:sz w:val="28"/>
          <w:szCs w:val="28"/>
          <w:highlight w:val="none"/>
        </w:rPr>
        <w:t>10.4 变更估价</w:t>
      </w:r>
      <w:bookmarkEnd w:id="893"/>
      <w:bookmarkEnd w:id="894"/>
      <w:bookmarkEnd w:id="895"/>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本款补充10.4.3。</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10.4.1 变更估价原则</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关于变更估价的约定: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10.4.3 变更估价的支付方式及时间</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关于变更价款的支付方式及时间的约定：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896" w:name="_Toc2102284973"/>
      <w:bookmarkStart w:id="897" w:name="_Toc900110438"/>
      <w:r>
        <w:rPr>
          <w:rFonts w:hint="eastAsia" w:ascii="仿宋" w:hAnsi="仿宋" w:eastAsia="仿宋" w:cs="仿宋"/>
          <w:color w:val="000000"/>
          <w:sz w:val="28"/>
          <w:szCs w:val="28"/>
          <w:highlight w:val="none"/>
        </w:rPr>
        <w:t>1</w:t>
      </w:r>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Start w:id="898" w:name="_Toc300934993"/>
      <w:bookmarkStart w:id="899" w:name="_Toc292559402"/>
      <w:bookmarkStart w:id="900" w:name="_Toc296346698"/>
      <w:bookmarkStart w:id="901" w:name="_Toc292559907"/>
      <w:bookmarkStart w:id="902" w:name="_Toc297120497"/>
      <w:bookmarkStart w:id="903" w:name="_Toc297216203"/>
      <w:bookmarkStart w:id="904" w:name="_Toc296347196"/>
      <w:bookmarkStart w:id="905" w:name="_Toc303539150"/>
      <w:bookmarkStart w:id="906" w:name="_Toc296891237"/>
      <w:bookmarkStart w:id="907" w:name="_Toc296891025"/>
      <w:bookmarkStart w:id="908" w:name="_Toc297048383"/>
      <w:bookmarkStart w:id="909" w:name="_Toc297123544"/>
      <w:bookmarkStart w:id="910" w:name="_Toc296944536"/>
      <w:bookmarkStart w:id="911" w:name="_Toc296503197"/>
      <w:bookmarkStart w:id="912" w:name="_Toc304295570"/>
      <w:bookmarkStart w:id="913" w:name="_Toc312678029"/>
      <w:bookmarkStart w:id="914" w:name="_Toc312677503"/>
      <w:r>
        <w:rPr>
          <w:rFonts w:hint="eastAsia" w:ascii="仿宋" w:hAnsi="仿宋" w:eastAsia="仿宋" w:cs="仿宋"/>
          <w:color w:val="000000"/>
          <w:sz w:val="28"/>
          <w:szCs w:val="28"/>
          <w:highlight w:val="none"/>
        </w:rPr>
        <w:t>0.5</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承</w:t>
      </w:r>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Start w:id="915" w:name="_Toc296944542"/>
      <w:bookmarkStart w:id="916" w:name="_Toc296891243"/>
      <w:bookmarkStart w:id="917" w:name="_Toc297048389"/>
      <w:bookmarkStart w:id="918" w:name="_Toc300934994"/>
      <w:bookmarkStart w:id="919" w:name="_Toc296503203"/>
      <w:bookmarkStart w:id="920" w:name="_Toc292559408"/>
      <w:bookmarkStart w:id="921" w:name="_Toc296891031"/>
      <w:bookmarkStart w:id="922" w:name="_Toc296347202"/>
      <w:bookmarkStart w:id="923" w:name="_Toc297216204"/>
      <w:bookmarkStart w:id="924" w:name="_Toc296346704"/>
      <w:bookmarkStart w:id="925" w:name="_Toc303539151"/>
      <w:bookmarkStart w:id="926" w:name="_Toc297120503"/>
      <w:bookmarkStart w:id="927" w:name="_Toc297123545"/>
      <w:bookmarkStart w:id="928" w:name="_Toc292559913"/>
      <w:r>
        <w:rPr>
          <w:rFonts w:hint="eastAsia" w:ascii="仿宋" w:hAnsi="仿宋" w:eastAsia="仿宋" w:cs="仿宋"/>
          <w:color w:val="000000"/>
          <w:sz w:val="28"/>
          <w:szCs w:val="28"/>
          <w:highlight w:val="none"/>
        </w:rPr>
        <w:t>包人的合理化建议</w:t>
      </w:r>
      <w:bookmarkEnd w:id="896"/>
      <w:bookmarkEnd w:id="897"/>
    </w:p>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监理人审查承包人合理化建议的期限：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发包人审批承包人合理化建议的期限：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both"/>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承</w:t>
      </w:r>
      <w:bookmarkStart w:id="929" w:name="_Toc304295571"/>
      <w:bookmarkStart w:id="930" w:name="_Toc312678030"/>
      <w:bookmarkStart w:id="931" w:name="_Toc296891244"/>
      <w:bookmarkStart w:id="932" w:name="_Toc296346705"/>
      <w:bookmarkStart w:id="933" w:name="_Toc296944543"/>
      <w:bookmarkStart w:id="934" w:name="_Toc296503204"/>
      <w:bookmarkStart w:id="935" w:name="_Toc318581175"/>
      <w:bookmarkStart w:id="936" w:name="_Toc296347203"/>
      <w:bookmarkStart w:id="937" w:name="_Toc297120504"/>
      <w:bookmarkStart w:id="938" w:name="_Toc297048390"/>
      <w:bookmarkStart w:id="939" w:name="_Toc292559914"/>
      <w:bookmarkStart w:id="940" w:name="_Toc297123546"/>
      <w:bookmarkStart w:id="941" w:name="_Toc297216205"/>
      <w:bookmarkStart w:id="942" w:name="_Toc296891032"/>
      <w:bookmarkStart w:id="943" w:name="_Toc312677504"/>
      <w:bookmarkStart w:id="944" w:name="_Toc292559409"/>
      <w:bookmarkStart w:id="945" w:name="_Toc303539152"/>
      <w:bookmarkStart w:id="946" w:name="_Toc300934995"/>
      <w:r>
        <w:rPr>
          <w:rFonts w:hint="eastAsia" w:ascii="仿宋" w:hAnsi="仿宋" w:eastAsia="仿宋" w:cs="仿宋"/>
          <w:sz w:val="28"/>
          <w:szCs w:val="28"/>
          <w:highlight w:val="none"/>
        </w:rPr>
        <w:t>包人提出的合理化建议降低了合同价格或者提高了工程经济效益的奖励的方法和金额为：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947" w:name="_Toc1308"/>
      <w:bookmarkStart w:id="948" w:name="_Toc1569203092"/>
      <w:bookmarkStart w:id="949" w:name="_Toc1821307230"/>
      <w:r>
        <w:rPr>
          <w:rFonts w:hint="eastAsia" w:ascii="仿宋" w:hAnsi="仿宋" w:eastAsia="仿宋" w:cs="仿宋"/>
          <w:color w:val="000000"/>
          <w:sz w:val="28"/>
          <w:szCs w:val="28"/>
          <w:highlight w:val="none"/>
        </w:rPr>
        <w:t>1</w:t>
      </w:r>
      <w:bookmarkStart w:id="950" w:name="_Toc297123548"/>
      <w:bookmarkStart w:id="951" w:name="_Toc296347198"/>
      <w:bookmarkStart w:id="952" w:name="_Toc292559909"/>
      <w:bookmarkStart w:id="953" w:name="_Toc300934997"/>
      <w:bookmarkStart w:id="954" w:name="_Toc297216207"/>
      <w:bookmarkStart w:id="955" w:name="_Toc312677507"/>
      <w:bookmarkStart w:id="956" w:name="_Toc296891027"/>
      <w:bookmarkStart w:id="957" w:name="_Toc304295574"/>
      <w:bookmarkStart w:id="958" w:name="_Toc312678033"/>
      <w:bookmarkStart w:id="959" w:name="_Toc296944538"/>
      <w:bookmarkStart w:id="960" w:name="_Toc297048385"/>
      <w:bookmarkStart w:id="961" w:name="_Toc303539154"/>
      <w:bookmarkStart w:id="962" w:name="_Toc296346700"/>
      <w:bookmarkStart w:id="963" w:name="_Toc296503199"/>
      <w:bookmarkStart w:id="964" w:name="_Toc292559404"/>
      <w:bookmarkStart w:id="965" w:name="_Toc297120499"/>
      <w:bookmarkStart w:id="966" w:name="_Toc296891239"/>
      <w:r>
        <w:rPr>
          <w:rFonts w:hint="eastAsia" w:ascii="仿宋" w:hAnsi="仿宋" w:eastAsia="仿宋" w:cs="仿宋"/>
          <w:color w:val="000000"/>
          <w:sz w:val="28"/>
          <w:szCs w:val="28"/>
          <w:highlight w:val="none"/>
        </w:rPr>
        <w:t>0.7 暂估价</w:t>
      </w:r>
      <w:bookmarkEnd w:id="947"/>
      <w:bookmarkEnd w:id="948"/>
      <w:bookmarkEnd w:id="949"/>
    </w:p>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本款补充10.7.1、10.7.2。</w:t>
      </w:r>
    </w:p>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p>
      <w:pPr>
        <w:spacing w:line="360" w:lineRule="auto"/>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暂</w:t>
      </w:r>
      <w:bookmarkStart w:id="967" w:name="_Toc318581176"/>
      <w:bookmarkStart w:id="968" w:name="_Toc312677508"/>
      <w:bookmarkStart w:id="969" w:name="_Toc312678034"/>
      <w:r>
        <w:rPr>
          <w:rFonts w:hint="eastAsia" w:ascii="仿宋" w:hAnsi="仿宋" w:eastAsia="仿宋" w:cs="仿宋"/>
          <w:kern w:val="0"/>
          <w:sz w:val="28"/>
          <w:szCs w:val="28"/>
          <w:highlight w:val="none"/>
        </w:rPr>
        <w:t>估价材料的明细详见附件3：《</w:t>
      </w:r>
      <w:r>
        <w:rPr>
          <w:rFonts w:hint="eastAsia" w:ascii="仿宋" w:hAnsi="仿宋" w:eastAsia="仿宋" w:cs="仿宋"/>
          <w:sz w:val="28"/>
          <w:szCs w:val="28"/>
          <w:highlight w:val="none"/>
        </w:rPr>
        <w:t>暂估价一览表》</w:t>
      </w:r>
      <w:r>
        <w:rPr>
          <w:rFonts w:hint="eastAsia" w:ascii="仿宋" w:hAnsi="仿宋" w:eastAsia="仿宋" w:cs="仿宋"/>
          <w:kern w:val="0"/>
          <w:sz w:val="28"/>
          <w:szCs w:val="28"/>
          <w:highlight w:val="none"/>
        </w:rPr>
        <w:t>。</w:t>
      </w:r>
      <w:bookmarkEnd w:id="967"/>
      <w:bookmarkEnd w:id="968"/>
      <w:bookmarkEnd w:id="969"/>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w:t>
      </w:r>
      <w:bookmarkStart w:id="970" w:name="_Toc312677509"/>
      <w:bookmarkStart w:id="971" w:name="_Toc312678035"/>
      <w:bookmarkStart w:id="972" w:name="_Toc318581177"/>
      <w:r>
        <w:rPr>
          <w:rFonts w:hint="eastAsia" w:ascii="仿宋" w:hAnsi="仿宋" w:eastAsia="仿宋" w:cs="仿宋"/>
          <w:sz w:val="28"/>
          <w:szCs w:val="28"/>
          <w:highlight w:val="none"/>
        </w:rPr>
        <w:t>0.7.1 依法必须招标的暂估价项目</w:t>
      </w:r>
    </w:p>
    <w:bookmarkEnd w:id="970"/>
    <w:bookmarkEnd w:id="971"/>
    <w:bookmarkEnd w:id="972"/>
    <w:p>
      <w:pPr>
        <w:spacing w:line="360" w:lineRule="auto"/>
        <w:ind w:firstLine="560" w:firstLineChars="200"/>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对于依法必须招标的暂估价项目的确认和批准采取通用合同条款中第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种方式确定。</w:t>
      </w:r>
    </w:p>
    <w:p>
      <w:pPr>
        <w:spacing w:line="360" w:lineRule="auto"/>
        <w:ind w:firstLine="560" w:firstLineChars="200"/>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10.7.2 不属于依法必须招标的暂估价项目</w:t>
      </w:r>
    </w:p>
    <w:p>
      <w:pPr>
        <w:spacing w:line="360" w:lineRule="auto"/>
        <w:ind w:firstLine="560" w:firstLineChars="200"/>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对于不属于依法必须招标的暂估价项目的确认和批准采取通用合同条款中第</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种方式确定。</w:t>
      </w:r>
    </w:p>
    <w:p>
      <w:pPr>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第3种方式：</w:t>
      </w:r>
      <w:r>
        <w:rPr>
          <w:rFonts w:hint="eastAsia" w:ascii="仿宋" w:hAnsi="仿宋" w:eastAsia="仿宋" w:cs="仿宋"/>
          <w:color w:val="000000"/>
          <w:kern w:val="0"/>
          <w:sz w:val="28"/>
          <w:szCs w:val="28"/>
          <w:highlight w:val="none"/>
        </w:rPr>
        <w:t>承包人直接实施的暂估价项目</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承包人直接实施的暂估价项目的约定：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10.8 暂列金额</w:t>
      </w:r>
    </w:p>
    <w:p>
      <w:pPr>
        <w:autoSpaceDE w:val="0"/>
        <w:autoSpaceDN w:val="0"/>
        <w:adjustRightInd w:val="0"/>
        <w:spacing w:line="360" w:lineRule="auto"/>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color w:val="000000"/>
          <w:kern w:val="0"/>
          <w:sz w:val="28"/>
          <w:szCs w:val="28"/>
          <w:highlight w:val="none"/>
        </w:rPr>
        <w:t>合同当事人关于暂列金额使用的约定：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pStyle w:val="2"/>
        <w:rPr>
          <w:rFonts w:hint="eastAsia" w:ascii="仿宋" w:hAnsi="仿宋" w:eastAsia="仿宋" w:cs="仿宋"/>
          <w:b w:val="0"/>
          <w:color w:val="000000"/>
          <w:sz w:val="28"/>
          <w:szCs w:val="28"/>
          <w:highlight w:val="none"/>
          <w:lang w:val="en-US" w:eastAsia="zh-CN"/>
        </w:rPr>
      </w:pPr>
      <w:bookmarkStart w:id="973" w:name="_Toc17442182"/>
      <w:bookmarkStart w:id="974" w:name="_Toc1637898606"/>
      <w:r>
        <w:rPr>
          <w:rFonts w:hint="eastAsia" w:ascii="仿宋" w:hAnsi="仿宋" w:eastAsia="仿宋" w:cs="仿宋"/>
          <w:b w:val="0"/>
          <w:color w:val="000000"/>
          <w:sz w:val="28"/>
          <w:szCs w:val="28"/>
          <w:highlight w:val="none"/>
        </w:rPr>
        <w:t>11. 价格调整</w:t>
      </w:r>
      <w:bookmarkEnd w:id="973"/>
      <w:bookmarkEnd w:id="974"/>
      <w:r>
        <w:rPr>
          <w:rFonts w:hint="eastAsia" w:ascii="仿宋" w:hAnsi="仿宋" w:eastAsia="仿宋" w:cs="仿宋"/>
          <w:b w:val="0"/>
          <w:color w:val="000000"/>
          <w:sz w:val="28"/>
          <w:szCs w:val="28"/>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975" w:name="_Toc1840417661"/>
      <w:bookmarkStart w:id="976" w:name="_Toc31698"/>
      <w:bookmarkStart w:id="977" w:name="_Toc1614717129"/>
      <w:bookmarkStart w:id="978" w:name="_Toc297216209"/>
      <w:bookmarkStart w:id="979" w:name="_Toc304295577"/>
      <w:bookmarkStart w:id="980" w:name="_Toc297120501"/>
      <w:bookmarkStart w:id="981" w:name="_Toc296891029"/>
      <w:bookmarkStart w:id="982" w:name="_Toc296347200"/>
      <w:bookmarkStart w:id="983" w:name="_Toc296891241"/>
      <w:bookmarkStart w:id="984" w:name="_Toc303539157"/>
      <w:bookmarkStart w:id="985" w:name="_Toc312678039"/>
      <w:bookmarkStart w:id="986" w:name="_Toc296503201"/>
      <w:bookmarkStart w:id="987" w:name="_Toc296346702"/>
      <w:bookmarkStart w:id="988" w:name="_Toc297123550"/>
      <w:bookmarkStart w:id="989" w:name="_Toc296944540"/>
      <w:bookmarkStart w:id="990" w:name="_Toc292559406"/>
      <w:bookmarkStart w:id="991" w:name="_Toc300935000"/>
      <w:bookmarkStart w:id="992" w:name="_Toc297048387"/>
      <w:bookmarkStart w:id="993" w:name="_Toc292559911"/>
      <w:r>
        <w:rPr>
          <w:rFonts w:hint="eastAsia" w:ascii="仿宋" w:hAnsi="仿宋" w:eastAsia="仿宋" w:cs="仿宋"/>
          <w:color w:val="000000"/>
          <w:sz w:val="28"/>
          <w:szCs w:val="28"/>
          <w:highlight w:val="none"/>
        </w:rPr>
        <w:t>11.1 市场价格波动引起的调整</w:t>
      </w:r>
      <w:bookmarkEnd w:id="975"/>
      <w:bookmarkEnd w:id="976"/>
      <w:bookmarkEnd w:id="977"/>
    </w:p>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市场价格波动是否调整合同价格的约定：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因市场价格波动调整合同价格，采用以下</w:t>
      </w:r>
      <w:r>
        <w:rPr>
          <w:rFonts w:hint="eastAsia" w:ascii="仿宋" w:hAnsi="仿宋" w:eastAsia="仿宋" w:cs="仿宋"/>
          <w:sz w:val="28"/>
          <w:szCs w:val="28"/>
          <w:highlight w:val="none"/>
        </w:rPr>
        <w:t>第</w:t>
      </w:r>
      <w:r>
        <w:rPr>
          <w:rFonts w:hint="eastAsia" w:ascii="仿宋" w:hAnsi="仿宋" w:eastAsia="仿宋" w:cs="仿宋"/>
          <w:sz w:val="28"/>
          <w:szCs w:val="28"/>
          <w:highlight w:val="none"/>
          <w:u w:val="single"/>
        </w:rPr>
        <w:t xml:space="preserve">    </w:t>
      </w:r>
      <w:r>
        <w:rPr>
          <w:rFonts w:hint="eastAsia" w:ascii="仿宋" w:hAnsi="仿宋" w:eastAsia="仿宋" w:cs="仿宋"/>
          <w:color w:val="000000"/>
          <w:sz w:val="28"/>
          <w:szCs w:val="28"/>
          <w:highlight w:val="none"/>
        </w:rPr>
        <w:t>种方式对合同价格进行调整：</w:t>
      </w:r>
    </w:p>
    <w:p>
      <w:pPr>
        <w:spacing w:line="360" w:lineRule="auto"/>
        <w:ind w:firstLine="560" w:firstLineChars="20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第1种方式：采用价格指数进行价格调整。</w:t>
      </w:r>
    </w:p>
    <w:p>
      <w:pPr>
        <w:spacing w:line="360" w:lineRule="auto"/>
        <w:ind w:firstLine="560" w:firstLineChars="200"/>
        <w:jc w:val="both"/>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关于各可调因子、定值和变值权重，以及基本价格指数及其来源的约定：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p>
    <w:p>
      <w:pPr>
        <w:spacing w:line="360" w:lineRule="auto"/>
        <w:ind w:firstLine="560" w:firstLineChars="20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第2种方式：采用造价信息进行价格调整。</w:t>
      </w:r>
      <w:r>
        <w:rPr>
          <w:rFonts w:hint="eastAsia" w:ascii="仿宋" w:hAnsi="仿宋" w:eastAsia="仿宋" w:cs="仿宋"/>
          <w:color w:val="000000"/>
          <w:sz w:val="28"/>
          <w:szCs w:val="28"/>
          <w:highlight w:val="none"/>
          <w:lang w:val="en-US" w:eastAsia="zh-CN"/>
        </w:rPr>
        <w:t xml:space="preserve">  </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（2）关于基准价格的约定：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①承包人在已标价工程量清单或预算书中载明的材料单价低于基准价格的：合同履行期间材料单价涨幅以基准价格为基础超过</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%时，或材料单价跌幅以已标价工程量清单或预算书中载明材料单价为基础超过</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%时，其超过部分据实调整。</w:t>
      </w:r>
    </w:p>
    <w:p>
      <w:pPr>
        <w:spacing w:line="360" w:lineRule="auto"/>
        <w:ind w:firstLine="560" w:firstLineChars="20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②承包人在已标价工程量清单或预算书中载明的材料单价高于基准价格的：合同履行期间材料单价跌幅以基准价格为基础超过</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%时，材料单价涨幅以已标价工程量清单或预算书中载明材料单价为基础超过</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%时，其超过部分据实调整。</w:t>
      </w:r>
    </w:p>
    <w:p>
      <w:pPr>
        <w:spacing w:line="360" w:lineRule="auto"/>
        <w:ind w:firstLine="645"/>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③承包人在已标价工程量清单或预算书中载明的材料单价等于基准单价的：合同履行期间材料单价涨跌幅以基准单价为基础超过±</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%时，其超过部分据实调整。</w:t>
      </w:r>
    </w:p>
    <w:p>
      <w:pPr>
        <w:spacing w:line="360" w:lineRule="auto"/>
        <w:ind w:firstLine="645"/>
        <w:jc w:val="lef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第3种方式：其他价格调整方式：</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bookmarkEnd w:id="850"/>
    <w:bookmarkEnd w:id="851"/>
    <w:bookmarkEnd w:id="852"/>
    <w:bookmarkEnd w:id="853"/>
    <w:bookmarkEnd w:id="854"/>
    <w:bookmarkEnd w:id="855"/>
    <w:p>
      <w:pPr>
        <w:pStyle w:val="2"/>
        <w:keepNext/>
        <w:keepLines/>
        <w:pageBreakBefore w:val="0"/>
        <w:widowControl w:val="0"/>
        <w:kinsoku/>
        <w:wordWrap/>
        <w:overflowPunct/>
        <w:topLinePunct w:val="0"/>
        <w:autoSpaceDE/>
        <w:autoSpaceDN/>
        <w:bidi w:val="0"/>
        <w:adjustRightInd/>
        <w:snapToGrid/>
        <w:spacing w:line="360" w:lineRule="auto"/>
        <w:textAlignment w:val="auto"/>
        <w:outlineLvl w:val="1"/>
        <w:rPr>
          <w:rFonts w:hint="eastAsia" w:ascii="仿宋" w:hAnsi="仿宋" w:eastAsia="仿宋" w:cs="仿宋"/>
          <w:b w:val="0"/>
          <w:color w:val="000000"/>
          <w:sz w:val="28"/>
          <w:szCs w:val="28"/>
          <w:highlight w:val="none"/>
        </w:rPr>
      </w:pPr>
      <w:bookmarkStart w:id="994" w:name="_Toc292559410"/>
      <w:bookmarkStart w:id="995" w:name="_Toc297048391"/>
      <w:bookmarkStart w:id="996" w:name="_Toc296891033"/>
      <w:bookmarkStart w:id="997" w:name="_Toc297120505"/>
      <w:bookmarkStart w:id="998" w:name="_Toc296503205"/>
      <w:bookmarkStart w:id="999" w:name="_Toc296891245"/>
      <w:bookmarkStart w:id="1000" w:name="_Toc296346706"/>
      <w:bookmarkStart w:id="1001" w:name="_Toc292559915"/>
      <w:bookmarkStart w:id="1002" w:name="_Toc296347204"/>
      <w:bookmarkStart w:id="1003" w:name="_Toc296944544"/>
      <w:bookmarkStart w:id="1004" w:name="_Toc226573127"/>
      <w:bookmarkStart w:id="1005" w:name="_Toc2095751839"/>
      <w:bookmarkStart w:id="1006" w:name="_Toc303539159"/>
      <w:bookmarkStart w:id="1007" w:name="_Toc297123552"/>
      <w:bookmarkStart w:id="1008" w:name="_Toc300935002"/>
      <w:bookmarkStart w:id="1009" w:name="_Toc297216211"/>
      <w:bookmarkStart w:id="1010" w:name="_Toc304295579"/>
      <w:bookmarkStart w:id="1011" w:name="_Toc312678040"/>
      <w:r>
        <w:rPr>
          <w:rFonts w:hint="eastAsia" w:ascii="仿宋" w:hAnsi="仿宋" w:eastAsia="仿宋" w:cs="仿宋"/>
          <w:b w:val="0"/>
          <w:color w:val="000000"/>
          <w:sz w:val="28"/>
          <w:szCs w:val="28"/>
          <w:highlight w:val="none"/>
        </w:rPr>
        <w:t xml:space="preserve">12. </w:t>
      </w:r>
      <w:bookmarkEnd w:id="994"/>
      <w:bookmarkEnd w:id="995"/>
      <w:bookmarkEnd w:id="996"/>
      <w:bookmarkEnd w:id="997"/>
      <w:bookmarkEnd w:id="998"/>
      <w:bookmarkEnd w:id="999"/>
      <w:bookmarkEnd w:id="1000"/>
      <w:bookmarkEnd w:id="1001"/>
      <w:bookmarkEnd w:id="1002"/>
      <w:bookmarkEnd w:id="1003"/>
      <w:r>
        <w:rPr>
          <w:rFonts w:hint="eastAsia" w:ascii="仿宋" w:hAnsi="仿宋" w:eastAsia="仿宋" w:cs="仿宋"/>
          <w:b w:val="0"/>
          <w:color w:val="000000"/>
          <w:sz w:val="28"/>
          <w:szCs w:val="28"/>
          <w:highlight w:val="none"/>
        </w:rPr>
        <w:t>合同价格、计量与支付</w:t>
      </w:r>
      <w:bookmarkEnd w:id="1004"/>
      <w:bookmarkEnd w:id="1005"/>
    </w:p>
    <w:bookmarkEnd w:id="1006"/>
    <w:bookmarkEnd w:id="1007"/>
    <w:bookmarkEnd w:id="1008"/>
    <w:bookmarkEnd w:id="1009"/>
    <w:bookmarkEnd w:id="1010"/>
    <w:bookmarkEnd w:id="1011"/>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1012" w:name="_Toc292559411"/>
      <w:bookmarkStart w:id="1013" w:name="_Toc292559916"/>
      <w:bookmarkStart w:id="1014" w:name="_Toc267251461"/>
      <w:bookmarkStart w:id="1015" w:name="_Toc296891034"/>
      <w:bookmarkStart w:id="1016" w:name="_Toc297048392"/>
      <w:bookmarkStart w:id="1017" w:name="_Toc296891246"/>
      <w:bookmarkStart w:id="1018" w:name="_Toc297120506"/>
      <w:bookmarkStart w:id="1019" w:name="_Toc296944545"/>
      <w:bookmarkStart w:id="1020" w:name="_Toc296347205"/>
      <w:bookmarkStart w:id="1021" w:name="_Toc296503206"/>
      <w:bookmarkStart w:id="1022" w:name="_Toc296346707"/>
      <w:bookmarkStart w:id="1023" w:name="_Toc74869891"/>
      <w:bookmarkStart w:id="1024" w:name="_Toc1734401749"/>
      <w:bookmarkStart w:id="1025" w:name="_Toc13589"/>
      <w:bookmarkStart w:id="1026" w:name="_Toc300935003"/>
      <w:bookmarkStart w:id="1027" w:name="_Toc297123553"/>
      <w:bookmarkStart w:id="1028" w:name="_Toc303539160"/>
      <w:bookmarkStart w:id="1029" w:name="_Toc297216212"/>
      <w:bookmarkStart w:id="1030" w:name="_Toc304295580"/>
      <w:bookmarkStart w:id="1031" w:name="_Toc312678041"/>
      <w:r>
        <w:rPr>
          <w:rFonts w:hint="eastAsia" w:ascii="仿宋" w:hAnsi="仿宋" w:eastAsia="仿宋" w:cs="仿宋"/>
          <w:color w:val="000000"/>
          <w:sz w:val="28"/>
          <w:szCs w:val="28"/>
          <w:highlight w:val="none"/>
        </w:rPr>
        <w:t>12.1 合</w:t>
      </w:r>
      <w:bookmarkEnd w:id="1012"/>
      <w:bookmarkEnd w:id="1013"/>
      <w:bookmarkEnd w:id="1014"/>
      <w:r>
        <w:rPr>
          <w:rFonts w:hint="eastAsia" w:ascii="仿宋" w:hAnsi="仿宋" w:eastAsia="仿宋" w:cs="仿宋"/>
          <w:color w:val="000000"/>
          <w:sz w:val="28"/>
          <w:szCs w:val="28"/>
          <w:highlight w:val="none"/>
        </w:rPr>
        <w:t>同价</w:t>
      </w:r>
      <w:bookmarkEnd w:id="1015"/>
      <w:bookmarkEnd w:id="1016"/>
      <w:bookmarkEnd w:id="1017"/>
      <w:bookmarkEnd w:id="1018"/>
      <w:bookmarkEnd w:id="1019"/>
      <w:bookmarkEnd w:id="1020"/>
      <w:bookmarkEnd w:id="1021"/>
      <w:bookmarkEnd w:id="1022"/>
      <w:r>
        <w:rPr>
          <w:rFonts w:hint="eastAsia" w:ascii="仿宋" w:hAnsi="仿宋" w:eastAsia="仿宋" w:cs="仿宋"/>
          <w:color w:val="000000"/>
          <w:sz w:val="28"/>
          <w:szCs w:val="28"/>
          <w:highlight w:val="none"/>
        </w:rPr>
        <w:t>格形式</w:t>
      </w:r>
      <w:bookmarkEnd w:id="1023"/>
      <w:bookmarkEnd w:id="1024"/>
      <w:bookmarkEnd w:id="1025"/>
    </w:p>
    <w:bookmarkEnd w:id="1026"/>
    <w:bookmarkEnd w:id="1027"/>
    <w:bookmarkEnd w:id="1028"/>
    <w:bookmarkEnd w:id="1029"/>
    <w:bookmarkEnd w:id="1030"/>
    <w:bookmarkEnd w:id="1031"/>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1.单价合同。</w:t>
      </w:r>
    </w:p>
    <w:p>
      <w:pPr>
        <w:spacing w:line="360" w:lineRule="auto"/>
        <w:ind w:firstLine="560" w:firstLineChars="200"/>
        <w:jc w:val="lef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综合单价包含的风险范围：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风险费用的计算方法：</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风险范围以外合同价格的调整方法：</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2.总价合同。</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总价包含的风险范围：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i/>
          <w:iCs/>
          <w:color w:val="000000"/>
          <w:sz w:val="28"/>
          <w:szCs w:val="28"/>
          <w:highlight w:val="none"/>
          <w:u w:val="single"/>
        </w:rPr>
      </w:pPr>
      <w:r>
        <w:rPr>
          <w:rFonts w:hint="eastAsia" w:ascii="仿宋" w:hAnsi="仿宋" w:eastAsia="仿宋" w:cs="仿宋"/>
          <w:color w:val="000000"/>
          <w:sz w:val="28"/>
          <w:szCs w:val="28"/>
          <w:highlight w:val="none"/>
        </w:rPr>
        <w:t>风险费用的计算方法：</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风险范围以外合同价格的调整方法：</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3.其他价格方式：</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1032" w:name="_Toc1924091423"/>
      <w:bookmarkStart w:id="1033" w:name="_Toc712673231"/>
      <w:bookmarkStart w:id="1034" w:name="_Toc297123554"/>
      <w:bookmarkStart w:id="1035" w:name="_Toc312678042"/>
      <w:bookmarkStart w:id="1036" w:name="_Toc303539161"/>
      <w:bookmarkStart w:id="1037" w:name="_Toc304295581"/>
      <w:bookmarkStart w:id="1038" w:name="_Toc300935004"/>
      <w:bookmarkStart w:id="1039" w:name="_Toc297216213"/>
      <w:bookmarkStart w:id="1040" w:name="_Toc296944546"/>
      <w:bookmarkStart w:id="1041" w:name="_Toc296346708"/>
      <w:bookmarkStart w:id="1042" w:name="_Toc296891035"/>
      <w:bookmarkStart w:id="1043" w:name="_Toc297120507"/>
      <w:bookmarkStart w:id="1044" w:name="_Toc297048393"/>
      <w:bookmarkStart w:id="1045" w:name="_Toc292559917"/>
      <w:bookmarkStart w:id="1046" w:name="_Toc296347206"/>
      <w:bookmarkStart w:id="1047" w:name="_Toc296891247"/>
      <w:bookmarkStart w:id="1048" w:name="_Toc296503207"/>
      <w:bookmarkStart w:id="1049" w:name="_Toc292559412"/>
      <w:r>
        <w:rPr>
          <w:rFonts w:hint="eastAsia" w:ascii="仿宋" w:hAnsi="仿宋" w:eastAsia="仿宋" w:cs="仿宋"/>
          <w:color w:val="000000"/>
          <w:sz w:val="28"/>
          <w:szCs w:val="28"/>
          <w:highlight w:val="none"/>
        </w:rPr>
        <w:t>12.2 预付款</w:t>
      </w:r>
      <w:bookmarkEnd w:id="1032"/>
      <w:bookmarkEnd w:id="1033"/>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本款修改12.2.1、12.2.2。</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12.2.1 预付款的支付</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预付款扣回的方式：</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bookmarkEnd w:id="1034"/>
    <w:bookmarkEnd w:id="1035"/>
    <w:bookmarkEnd w:id="1036"/>
    <w:bookmarkEnd w:id="1037"/>
    <w:bookmarkEnd w:id="1038"/>
    <w:bookmarkEnd w:id="1039"/>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12.2.2 预付款担保</w:t>
      </w:r>
    </w:p>
    <w:p>
      <w:pPr>
        <w:spacing w:line="360" w:lineRule="auto"/>
        <w:ind w:firstLine="560" w:firstLineChars="200"/>
        <w:jc w:val="both"/>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签订合同后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个工作日内，承包人需提交支付担保人民币</w:t>
      </w:r>
      <w:r>
        <w:rPr>
          <w:rFonts w:hint="eastAsia" w:ascii="仿宋" w:hAnsi="仿宋" w:eastAsia="仿宋" w:cs="仿宋"/>
          <w:sz w:val="28"/>
          <w:szCs w:val="28"/>
          <w:highlight w:val="none"/>
          <w:u w:val="single"/>
        </w:rPr>
        <w:t xml:space="preserve">          </w:t>
      </w:r>
    </w:p>
    <w:p>
      <w:pPr>
        <w:spacing w:line="360" w:lineRule="auto"/>
        <w:jc w:val="both"/>
        <w:rPr>
          <w:rFonts w:hint="eastAsia" w:ascii="仿宋" w:hAnsi="仿宋" w:eastAsia="仿宋" w:cs="仿宋"/>
          <w:sz w:val="28"/>
          <w:szCs w:val="28"/>
          <w:highlight w:val="none"/>
        </w:rPr>
      </w:pP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元（中标价的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%），以</w:t>
      </w:r>
      <w:r>
        <w:rPr>
          <w:rFonts w:hint="eastAsia" w:ascii="仿宋" w:hAnsi="仿宋" w:eastAsia="仿宋" w:cs="仿宋"/>
          <w:sz w:val="28"/>
          <w:szCs w:val="28"/>
          <w:highlight w:val="none"/>
        </w:rPr>
        <w:sym w:font="Wingdings" w:char="00A8"/>
      </w:r>
      <w:r>
        <w:rPr>
          <w:rFonts w:hint="eastAsia" w:ascii="仿宋" w:hAnsi="仿宋" w:eastAsia="仿宋" w:cs="仿宋"/>
          <w:sz w:val="28"/>
          <w:szCs w:val="28"/>
          <w:highlight w:val="none"/>
        </w:rPr>
        <w:t>保函或</w:t>
      </w:r>
      <w:r>
        <w:rPr>
          <w:rFonts w:hint="eastAsia" w:ascii="仿宋" w:hAnsi="仿宋" w:eastAsia="仿宋" w:cs="仿宋"/>
          <w:sz w:val="28"/>
          <w:szCs w:val="28"/>
          <w:highlight w:val="none"/>
        </w:rPr>
        <w:sym w:font="Wingdings" w:char="00A8"/>
      </w:r>
      <w:r>
        <w:rPr>
          <w:rFonts w:hint="eastAsia" w:ascii="仿宋" w:hAnsi="仿宋" w:eastAsia="仿宋" w:cs="仿宋"/>
          <w:sz w:val="28"/>
          <w:szCs w:val="28"/>
          <w:highlight w:val="none"/>
        </w:rPr>
        <w:t>保险形式执行。预付款担保的有效期至</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为止。</w:t>
      </w:r>
      <w:bookmarkEnd w:id="1040"/>
      <w:bookmarkEnd w:id="1041"/>
      <w:bookmarkEnd w:id="1042"/>
      <w:bookmarkEnd w:id="1043"/>
      <w:bookmarkEnd w:id="1044"/>
      <w:bookmarkEnd w:id="1045"/>
      <w:bookmarkEnd w:id="1046"/>
      <w:bookmarkEnd w:id="1047"/>
      <w:bookmarkEnd w:id="1048"/>
      <w:bookmarkEnd w:id="1049"/>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1050" w:name="_Toc100272494"/>
      <w:bookmarkStart w:id="1051" w:name="_Toc13601"/>
      <w:bookmarkStart w:id="1052" w:name="_Toc1055625342"/>
      <w:r>
        <w:rPr>
          <w:rFonts w:hint="eastAsia" w:ascii="仿宋" w:hAnsi="仿宋" w:eastAsia="仿宋" w:cs="仿宋"/>
          <w:color w:val="000000"/>
          <w:sz w:val="28"/>
          <w:szCs w:val="28"/>
          <w:highlight w:val="none"/>
        </w:rPr>
        <w:t>12.3 计量</w:t>
      </w:r>
      <w:bookmarkEnd w:id="1050"/>
      <w:bookmarkEnd w:id="1051"/>
      <w:bookmarkEnd w:id="1052"/>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12.3.1 计量原则</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工程量计算规则：</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12.3.2 计量周期</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关于计量周期的约定：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12.3.3 单价合同的计量</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关于单价合同计量的约定：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12.3.4 总价合同的计量</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关于总价合同计量的约定：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12.3.5</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总价合同采用支付分解表计量支付的，是否适用第</w:t>
      </w:r>
      <w:r>
        <w:rPr>
          <w:rFonts w:hint="eastAsia" w:ascii="仿宋" w:hAnsi="仿宋" w:eastAsia="仿宋" w:cs="仿宋"/>
          <w:color w:val="000000"/>
          <w:kern w:val="0"/>
          <w:sz w:val="28"/>
          <w:szCs w:val="28"/>
          <w:highlight w:val="none"/>
        </w:rPr>
        <w:t>12.3.4</w:t>
      </w:r>
      <w:r>
        <w:rPr>
          <w:rFonts w:hint="eastAsia" w:ascii="仿宋" w:hAnsi="仿宋" w:eastAsia="仿宋" w:cs="仿宋"/>
          <w:color w:val="000000"/>
          <w:sz w:val="28"/>
          <w:szCs w:val="28"/>
          <w:highlight w:val="none"/>
        </w:rPr>
        <w:t>项</w:t>
      </w:r>
      <w:r>
        <w:rPr>
          <w:rFonts w:hint="eastAsia" w:ascii="仿宋" w:hAnsi="仿宋" w:eastAsia="仿宋" w:cs="仿宋"/>
          <w:color w:val="000000"/>
          <w:kern w:val="0"/>
          <w:sz w:val="28"/>
          <w:szCs w:val="28"/>
          <w:highlight w:val="none"/>
        </w:rPr>
        <w:t>〔总价合同的计量〕</w:t>
      </w:r>
      <w:r>
        <w:rPr>
          <w:rFonts w:hint="eastAsia" w:ascii="仿宋" w:hAnsi="仿宋" w:eastAsia="仿宋" w:cs="仿宋"/>
          <w:color w:val="000000"/>
          <w:sz w:val="28"/>
          <w:szCs w:val="28"/>
          <w:highlight w:val="none"/>
        </w:rPr>
        <w:t>约定进行计量：</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12.3.6 其他价格形式合同的计量</w:t>
      </w:r>
    </w:p>
    <w:p>
      <w:pPr>
        <w:spacing w:line="360" w:lineRule="auto"/>
        <w:ind w:firstLine="560" w:firstLineChars="200"/>
        <w:jc w:val="lef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其他价格形式的计量方式和程序：</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1053" w:name="_Toc16186591"/>
      <w:bookmarkStart w:id="1054" w:name="_Toc27300"/>
      <w:bookmarkStart w:id="1055" w:name="_Toc1516403745"/>
      <w:r>
        <w:rPr>
          <w:rFonts w:hint="eastAsia" w:ascii="仿宋" w:hAnsi="仿宋" w:eastAsia="仿宋" w:cs="仿宋"/>
          <w:color w:val="000000"/>
          <w:sz w:val="28"/>
          <w:szCs w:val="28"/>
          <w:highlight w:val="none"/>
        </w:rPr>
        <w:t>12.4 工程进度款支付</w:t>
      </w:r>
      <w:bookmarkEnd w:id="1053"/>
      <w:bookmarkEnd w:id="1054"/>
      <w:bookmarkEnd w:id="1055"/>
    </w:p>
    <w:p>
      <w:pPr>
        <w:spacing w:line="360" w:lineRule="auto"/>
        <w:ind w:firstLine="560" w:firstLineChars="200"/>
        <w:jc w:val="left"/>
        <w:rPr>
          <w:rFonts w:hint="eastAsia" w:ascii="仿宋" w:hAnsi="仿宋" w:eastAsia="仿宋" w:cs="仿宋"/>
          <w:color w:val="000000"/>
          <w:sz w:val="28"/>
          <w:szCs w:val="28"/>
          <w:highlight w:val="none"/>
        </w:rPr>
      </w:pPr>
      <w:bookmarkStart w:id="1056" w:name="_Toc297216215"/>
      <w:bookmarkStart w:id="1057" w:name="_Toc296891251"/>
      <w:bookmarkStart w:id="1058" w:name="_Toc296503211"/>
      <w:bookmarkStart w:id="1059" w:name="_Toc292559921"/>
      <w:bookmarkStart w:id="1060" w:name="_Toc297123556"/>
      <w:bookmarkStart w:id="1061" w:name="_Toc297120511"/>
      <w:bookmarkStart w:id="1062" w:name="_Toc300935006"/>
      <w:bookmarkStart w:id="1063" w:name="_Toc296891039"/>
      <w:bookmarkStart w:id="1064" w:name="_Toc297048397"/>
      <w:bookmarkStart w:id="1065" w:name="_Toc296347210"/>
      <w:bookmarkStart w:id="1066" w:name="_Toc303539163"/>
      <w:bookmarkStart w:id="1067" w:name="_Toc296944550"/>
      <w:bookmarkStart w:id="1068" w:name="_Toc296346712"/>
      <w:bookmarkStart w:id="1069" w:name="_Toc292559416"/>
      <w:r>
        <w:rPr>
          <w:rFonts w:hint="eastAsia" w:ascii="仿宋" w:hAnsi="仿宋" w:eastAsia="仿宋" w:cs="仿宋"/>
          <w:color w:val="000000"/>
          <w:sz w:val="28"/>
          <w:szCs w:val="28"/>
          <w:highlight w:val="none"/>
        </w:rPr>
        <w:t>本款修改12.4.4。</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12.4.2 进度付款申请单的编制</w:t>
      </w:r>
    </w:p>
    <w:p>
      <w:pPr>
        <w:spacing w:line="360" w:lineRule="auto"/>
        <w:ind w:firstLine="560" w:firstLineChars="200"/>
        <w:jc w:val="lef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关于进度付款申请单编制的约定：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w:t>
      </w:r>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r>
        <w:rPr>
          <w:rFonts w:hint="eastAsia" w:ascii="仿宋" w:hAnsi="仿宋" w:eastAsia="仿宋" w:cs="仿宋"/>
          <w:color w:val="000000"/>
          <w:sz w:val="28"/>
          <w:szCs w:val="28"/>
          <w:highlight w:val="none"/>
        </w:rPr>
        <w:t>2.4.3 进度付款申请单的提交</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（1）单价合同进度付款申请单提交的约定：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（2）总价合同进度付款申请单提交的约定：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（3）其他价格形式合同进度付款申请单提交的约定：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p>
    <w:p>
      <w:pPr>
        <w:spacing w:line="360" w:lineRule="auto"/>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12.4.4 进度款审核和支付</w:t>
      </w:r>
    </w:p>
    <w:p>
      <w:pPr>
        <w:spacing w:line="360" w:lineRule="auto"/>
        <w:ind w:firstLine="560" w:firstLineChars="200"/>
        <w:jc w:val="left"/>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rPr>
        <w:t>（1）监理人审查并报送发包人的期限：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p>
    <w:p>
      <w:pPr>
        <w:spacing w:line="360" w:lineRule="auto"/>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outlineLvl w:val="9"/>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发包人完成审批并签发进度款支付证书的期限：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p>
    <w:p>
      <w:pPr>
        <w:spacing w:line="360" w:lineRule="auto"/>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numPr>
          <w:ilvl w:val="0"/>
          <w:numId w:val="6"/>
        </w:numPr>
        <w:spacing w:line="360" w:lineRule="auto"/>
        <w:ind w:firstLine="560" w:firstLineChars="200"/>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承包人根据工程进度申请支付工程款，每期工程进度款按以下方式选择支付：</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sym w:font="Wingdings" w:char="00A8"/>
      </w:r>
      <w:r>
        <w:rPr>
          <w:rFonts w:hint="eastAsia" w:ascii="仿宋" w:hAnsi="仿宋" w:eastAsia="仿宋" w:cs="仿宋"/>
          <w:sz w:val="28"/>
          <w:szCs w:val="28"/>
          <w:highlight w:val="none"/>
        </w:rPr>
        <w:t>按实际完成工程量的百分比支付：</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sym w:font="Wingdings" w:char="00A8"/>
      </w:r>
      <w:r>
        <w:rPr>
          <w:rFonts w:hint="eastAsia" w:ascii="仿宋" w:hAnsi="仿宋" w:eastAsia="仿宋" w:cs="仿宋"/>
          <w:sz w:val="28"/>
          <w:szCs w:val="28"/>
          <w:highlight w:val="none"/>
        </w:rPr>
        <w:t>按形象进度支付：</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sym w:font="Wingdings" w:char="00A8"/>
      </w:r>
      <w:r>
        <w:rPr>
          <w:rFonts w:hint="eastAsia" w:ascii="仿宋" w:hAnsi="仿宋" w:eastAsia="仿宋" w:cs="仿宋"/>
          <w:sz w:val="28"/>
          <w:szCs w:val="28"/>
          <w:highlight w:val="none"/>
        </w:rPr>
        <w:t>按月实际完成工程量</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%支付；</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sym w:font="Wingdings" w:char="00A8"/>
      </w:r>
      <w:r>
        <w:rPr>
          <w:rFonts w:hint="eastAsia" w:ascii="仿宋" w:hAnsi="仿宋" w:eastAsia="仿宋" w:cs="仿宋"/>
          <w:sz w:val="28"/>
          <w:szCs w:val="28"/>
          <w:highlight w:val="none"/>
        </w:rPr>
        <w:t>其它：</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pPr>
        <w:spacing w:line="360" w:lineRule="auto"/>
        <w:ind w:firstLine="560" w:firstLineChars="200"/>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发包人在收到工程款进度申请后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none"/>
          <w:lang w:eastAsia="zh-CN"/>
        </w:rPr>
        <w:t>个</w:t>
      </w:r>
      <w:r>
        <w:rPr>
          <w:rFonts w:hint="eastAsia" w:ascii="仿宋" w:hAnsi="仿宋" w:eastAsia="仿宋" w:cs="仿宋"/>
          <w:sz w:val="28"/>
          <w:szCs w:val="28"/>
          <w:highlight w:val="none"/>
        </w:rPr>
        <w:t>工作日内完成支付，累计支付达到合同价款的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%时，停止支付进度款。</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发包人逾期支付进度款的违约金的计算方式：</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p>
    <w:p>
      <w:pPr>
        <w:spacing w:line="360" w:lineRule="auto"/>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12.4.6 支付分解表的编制</w:t>
      </w:r>
    </w:p>
    <w:p>
      <w:pPr>
        <w:spacing w:line="360" w:lineRule="auto"/>
        <w:ind w:firstLine="560" w:firstLineChars="200"/>
        <w:jc w:val="lef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2.总价合同支付分解表的编制与审批：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p>
    <w:p>
      <w:pPr>
        <w:spacing w:line="360" w:lineRule="auto"/>
        <w:ind w:left="6000" w:hanging="5600" w:hangingChars="20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3.单价合同的总价项目支付分解表的编制与审批：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p>
    <w:p>
      <w:pPr>
        <w:spacing w:line="360" w:lineRule="auto"/>
        <w:jc w:val="left"/>
        <w:rPr>
          <w:rFonts w:hint="eastAsia" w:ascii="仿宋" w:hAnsi="仿宋" w:eastAsia="仿宋" w:cs="仿宋"/>
          <w:color w:val="ED7D31"/>
          <w:sz w:val="28"/>
          <w:szCs w:val="28"/>
          <w:highlight w:val="non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bookmarkEnd w:id="856"/>
    <w:p>
      <w:pPr>
        <w:pStyle w:val="2"/>
        <w:keepNext/>
        <w:keepLines/>
        <w:pageBreakBefore w:val="0"/>
        <w:widowControl w:val="0"/>
        <w:kinsoku/>
        <w:wordWrap/>
        <w:overflowPunct/>
        <w:topLinePunct w:val="0"/>
        <w:autoSpaceDE/>
        <w:autoSpaceDN/>
        <w:bidi w:val="0"/>
        <w:adjustRightInd/>
        <w:snapToGrid/>
        <w:spacing w:line="360" w:lineRule="auto"/>
        <w:textAlignment w:val="auto"/>
        <w:outlineLvl w:val="1"/>
        <w:rPr>
          <w:rFonts w:hint="eastAsia" w:ascii="仿宋" w:hAnsi="仿宋" w:eastAsia="仿宋" w:cs="仿宋"/>
          <w:b w:val="0"/>
          <w:color w:val="000000"/>
          <w:sz w:val="28"/>
          <w:szCs w:val="28"/>
          <w:highlight w:val="none"/>
        </w:rPr>
      </w:pPr>
      <w:bookmarkStart w:id="1070" w:name="_Toc1569476373"/>
      <w:bookmarkStart w:id="1071" w:name="_Toc1114100005"/>
      <w:bookmarkStart w:id="1072" w:name="_Toc296944558"/>
      <w:bookmarkStart w:id="1073" w:name="_Toc303539172"/>
      <w:bookmarkStart w:id="1074" w:name="_Toc292559929"/>
      <w:bookmarkStart w:id="1075" w:name="_Toc296503219"/>
      <w:bookmarkStart w:id="1076" w:name="_Toc296346720"/>
      <w:bookmarkStart w:id="1077" w:name="_Toc296347218"/>
      <w:bookmarkStart w:id="1078" w:name="_Toc312678053"/>
      <w:bookmarkStart w:id="1079" w:name="_Toc292559424"/>
      <w:bookmarkStart w:id="1080" w:name="_Toc304295593"/>
      <w:bookmarkStart w:id="1081" w:name="_Toc297123564"/>
      <w:bookmarkStart w:id="1082" w:name="_Toc297048405"/>
      <w:bookmarkStart w:id="1083" w:name="_Toc296891047"/>
      <w:bookmarkStart w:id="1084" w:name="_Toc300935015"/>
      <w:bookmarkStart w:id="1085" w:name="_Toc296891259"/>
      <w:bookmarkStart w:id="1086" w:name="_Toc297216223"/>
      <w:bookmarkStart w:id="1087" w:name="_Toc297120519"/>
      <w:r>
        <w:rPr>
          <w:rFonts w:hint="eastAsia" w:ascii="仿宋" w:hAnsi="仿宋" w:eastAsia="仿宋" w:cs="仿宋"/>
          <w:b w:val="0"/>
          <w:color w:val="000000"/>
          <w:sz w:val="28"/>
          <w:szCs w:val="28"/>
          <w:highlight w:val="none"/>
        </w:rPr>
        <w:t>13. 验收和工程试车</w:t>
      </w:r>
      <w:bookmarkEnd w:id="1070"/>
      <w:bookmarkEnd w:id="1071"/>
    </w:p>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1088" w:name="_Toc17144"/>
      <w:bookmarkStart w:id="1089" w:name="_Toc396975010"/>
      <w:bookmarkStart w:id="1090" w:name="_Toc750296361"/>
      <w:r>
        <w:rPr>
          <w:rFonts w:hint="eastAsia" w:ascii="仿宋" w:hAnsi="仿宋" w:eastAsia="仿宋" w:cs="仿宋"/>
          <w:color w:val="000000"/>
          <w:sz w:val="28"/>
          <w:szCs w:val="28"/>
          <w:highlight w:val="none"/>
        </w:rPr>
        <w:t>13.1 分部分项工程验收</w:t>
      </w:r>
      <w:bookmarkEnd w:id="1088"/>
      <w:bookmarkEnd w:id="1089"/>
      <w:bookmarkEnd w:id="1090"/>
    </w:p>
    <w:p>
      <w:pPr>
        <w:spacing w:line="360" w:lineRule="auto"/>
        <w:ind w:firstLine="560" w:firstLineChars="200"/>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13.1.2</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监理人不能按时进行验收时，应提前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小时提交书面延期要求。</w:t>
      </w:r>
    </w:p>
    <w:p>
      <w:pPr>
        <w:spacing w:line="360" w:lineRule="auto"/>
        <w:ind w:firstLine="560" w:firstLineChars="200"/>
        <w:jc w:val="left"/>
        <w:rPr>
          <w:rFonts w:hint="eastAsia" w:ascii="仿宋" w:hAnsi="仿宋" w:eastAsia="仿宋" w:cs="仿宋"/>
          <w:b/>
          <w:color w:val="000000"/>
          <w:sz w:val="28"/>
          <w:szCs w:val="28"/>
          <w:highlight w:val="none"/>
        </w:rPr>
      </w:pPr>
      <w:r>
        <w:rPr>
          <w:rFonts w:hint="eastAsia" w:ascii="仿宋" w:hAnsi="仿宋" w:eastAsia="仿宋" w:cs="仿宋"/>
          <w:sz w:val="28"/>
          <w:szCs w:val="28"/>
          <w:highlight w:val="none"/>
        </w:rPr>
        <w:t>关于延期最长不得超过：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小时。</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1091" w:name="_Toc12180"/>
      <w:bookmarkStart w:id="1092" w:name="_Toc282243333"/>
      <w:bookmarkStart w:id="1093" w:name="_Toc1898612073"/>
      <w:bookmarkStart w:id="1094" w:name="_Toc297216224"/>
      <w:bookmarkStart w:id="1095" w:name="_Toc312678056"/>
      <w:bookmarkStart w:id="1096" w:name="_Toc304295596"/>
      <w:bookmarkStart w:id="1097" w:name="_Toc292559428"/>
      <w:bookmarkStart w:id="1098" w:name="_Toc296944562"/>
      <w:bookmarkStart w:id="1099" w:name="_Toc297048409"/>
      <w:bookmarkStart w:id="1100" w:name="_Toc297123565"/>
      <w:bookmarkStart w:id="1101" w:name="_Toc296347222"/>
      <w:bookmarkStart w:id="1102" w:name="_Toc300935016"/>
      <w:bookmarkStart w:id="1103" w:name="_Toc296891051"/>
      <w:bookmarkStart w:id="1104" w:name="_Toc292559933"/>
      <w:bookmarkStart w:id="1105" w:name="_Toc303539173"/>
      <w:bookmarkStart w:id="1106" w:name="_Toc296503223"/>
      <w:bookmarkStart w:id="1107" w:name="_Toc296346724"/>
      <w:bookmarkStart w:id="1108" w:name="_Toc296891263"/>
      <w:bookmarkStart w:id="1109" w:name="_Toc297120523"/>
      <w:bookmarkStart w:id="1110" w:name="_Toc267251476"/>
      <w:bookmarkStart w:id="1111" w:name="_Toc267251473"/>
      <w:bookmarkStart w:id="1112" w:name="_Toc267251471"/>
      <w:bookmarkStart w:id="1113" w:name="_Toc267251475"/>
      <w:bookmarkStart w:id="1114" w:name="_Toc267251474"/>
      <w:bookmarkStart w:id="1115" w:name="_Toc267251472"/>
      <w:bookmarkStart w:id="1116" w:name="_Toc267251470"/>
      <w:r>
        <w:rPr>
          <w:rFonts w:hint="eastAsia" w:ascii="仿宋" w:hAnsi="仿宋" w:eastAsia="仿宋" w:cs="仿宋"/>
          <w:color w:val="000000"/>
          <w:sz w:val="28"/>
          <w:szCs w:val="28"/>
          <w:highlight w:val="none"/>
        </w:rPr>
        <w:t>13.2 竣工验收</w:t>
      </w:r>
      <w:bookmarkEnd w:id="1091"/>
      <w:bookmarkEnd w:id="1092"/>
      <w:bookmarkEnd w:id="1093"/>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kern w:val="0"/>
          <w:sz w:val="28"/>
          <w:szCs w:val="28"/>
          <w:highlight w:val="none"/>
        </w:rPr>
      </w:pPr>
      <w:bookmarkStart w:id="1117" w:name="_Toc559507805"/>
      <w:bookmarkStart w:id="1118" w:name="_Toc317308676"/>
      <w:r>
        <w:rPr>
          <w:rFonts w:hint="eastAsia" w:ascii="仿宋" w:hAnsi="仿宋" w:eastAsia="仿宋" w:cs="仿宋"/>
          <w:color w:val="000000"/>
          <w:kern w:val="0"/>
          <w:sz w:val="28"/>
          <w:szCs w:val="28"/>
          <w:highlight w:val="none"/>
        </w:rPr>
        <w:t>本款补充13.2.1、修改13.2.5。</w:t>
      </w:r>
      <w:bookmarkEnd w:id="1117"/>
      <w:bookmarkEnd w:id="1118"/>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kern w:val="0"/>
          <w:sz w:val="28"/>
          <w:szCs w:val="28"/>
          <w:highlight w:val="none"/>
        </w:rPr>
      </w:pPr>
      <w:bookmarkStart w:id="1119" w:name="_Toc1027479745"/>
      <w:bookmarkStart w:id="1120" w:name="_Toc276351635"/>
      <w:r>
        <w:rPr>
          <w:rFonts w:hint="eastAsia" w:ascii="仿宋" w:hAnsi="仿宋" w:eastAsia="仿宋" w:cs="仿宋"/>
          <w:color w:val="000000"/>
          <w:sz w:val="28"/>
          <w:szCs w:val="28"/>
          <w:highlight w:val="none"/>
        </w:rPr>
        <w:t xml:space="preserve">13.2.1 </w:t>
      </w:r>
      <w:r>
        <w:rPr>
          <w:rFonts w:hint="eastAsia" w:ascii="仿宋" w:hAnsi="仿宋" w:eastAsia="仿宋" w:cs="仿宋"/>
          <w:color w:val="000000"/>
          <w:kern w:val="0"/>
          <w:sz w:val="28"/>
          <w:szCs w:val="28"/>
          <w:highlight w:val="none"/>
        </w:rPr>
        <w:t>竣工验收条件</w:t>
      </w:r>
      <w:bookmarkEnd w:id="1119"/>
      <w:bookmarkEnd w:id="1120"/>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kern w:val="0"/>
          <w:sz w:val="28"/>
          <w:szCs w:val="28"/>
          <w:highlight w:val="none"/>
        </w:rPr>
      </w:pPr>
      <w:bookmarkStart w:id="1121" w:name="_Toc1418190231"/>
      <w:bookmarkStart w:id="1122" w:name="_Toc1893941971"/>
      <w:r>
        <w:rPr>
          <w:rFonts w:hint="eastAsia" w:ascii="仿宋" w:hAnsi="仿宋" w:eastAsia="仿宋" w:cs="仿宋"/>
          <w:color w:val="000000"/>
          <w:kern w:val="0"/>
          <w:sz w:val="28"/>
          <w:szCs w:val="28"/>
          <w:highlight w:val="none"/>
        </w:rPr>
        <w:t>（3）竣工资料内容和份数：</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21"/>
      <w:bookmarkEnd w:id="1122"/>
      <w:bookmarkStart w:id="1123" w:name="_Toc280868704"/>
      <w:bookmarkStart w:id="1124" w:name="_Toc280868705"/>
      <w:bookmarkStart w:id="1125" w:name="_Toc280868706"/>
      <w:bookmarkStart w:id="1126" w:name="_Toc280868707"/>
      <w:bookmarkStart w:id="1127" w:name="_Toc280868708"/>
      <w:bookmarkStart w:id="1128" w:name="_Toc280868709"/>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1129" w:name="_Toc1570375781"/>
      <w:bookmarkStart w:id="1130" w:name="_Toc1822546722"/>
      <w:r>
        <w:rPr>
          <w:rFonts w:hint="eastAsia" w:ascii="仿宋" w:hAnsi="仿宋" w:eastAsia="仿宋" w:cs="仿宋"/>
          <w:color w:val="000000"/>
          <w:sz w:val="28"/>
          <w:szCs w:val="28"/>
          <w:highlight w:val="none"/>
        </w:rPr>
        <w:t>13.2.2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竣工验收程序</w:t>
      </w:r>
      <w:bookmarkEnd w:id="1129"/>
      <w:bookmarkEnd w:id="1130"/>
    </w:p>
    <w:bookmarkEnd w:id="1123"/>
    <w:p>
      <w:pPr>
        <w:spacing w:line="360" w:lineRule="auto"/>
        <w:ind w:firstLine="560" w:firstLineChars="200"/>
        <w:jc w:val="left"/>
        <w:rPr>
          <w:rFonts w:hint="eastAsia" w:ascii="仿宋" w:hAnsi="仿宋" w:eastAsia="仿宋" w:cs="仿宋"/>
          <w:color w:val="000000"/>
          <w:sz w:val="28"/>
          <w:szCs w:val="28"/>
          <w:highlight w:val="none"/>
          <w:u w:val="single"/>
        </w:rPr>
      </w:pPr>
      <w:r>
        <w:rPr>
          <w:rFonts w:hint="eastAsia" w:ascii="仿宋" w:hAnsi="仿宋" w:eastAsia="仿宋" w:cs="仿宋"/>
          <w:color w:val="000000"/>
          <w:kern w:val="0"/>
          <w:sz w:val="28"/>
          <w:szCs w:val="28"/>
          <w:highlight w:val="none"/>
        </w:rPr>
        <w:t>关于竣工验收程序的约定：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p>
    <w:p>
      <w:pPr>
        <w:spacing w:line="360" w:lineRule="auto"/>
        <w:ind w:left="6000" w:hanging="5600" w:hangingChars="20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both"/>
        <w:rPr>
          <w:rFonts w:hint="eastAsia" w:ascii="仿宋" w:hAnsi="仿宋" w:eastAsia="仿宋" w:cs="仿宋"/>
          <w:color w:val="000000"/>
          <w:sz w:val="28"/>
          <w:szCs w:val="28"/>
          <w:highlight w:val="none"/>
          <w:u w:val="single"/>
        </w:rPr>
      </w:pPr>
      <w:r>
        <w:rPr>
          <w:rFonts w:hint="eastAsia" w:ascii="仿宋" w:hAnsi="仿宋" w:eastAsia="仿宋" w:cs="仿宋"/>
          <w:color w:val="000000"/>
          <w:kern w:val="0"/>
          <w:sz w:val="28"/>
          <w:szCs w:val="28"/>
          <w:highlight w:val="none"/>
        </w:rPr>
        <w:t>发包人不按照本项约定组织竣工验收、颁发工程接收证书的违约金的计算方法：</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p>
    <w:p>
      <w:pPr>
        <w:spacing w:line="360" w:lineRule="auto"/>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bookmarkEnd w:id="1124"/>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13.2.5</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移交、接收全部与部分工程</w:t>
      </w:r>
    </w:p>
    <w:p>
      <w:pPr>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绿化工程移交期限：</w:t>
      </w:r>
      <w:bookmarkEnd w:id="1125"/>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其他工程移交</w:t>
      </w:r>
      <w:r>
        <w:rPr>
          <w:rFonts w:hint="eastAsia" w:ascii="仿宋" w:hAnsi="仿宋" w:eastAsia="仿宋" w:cs="仿宋"/>
          <w:color w:val="000000"/>
          <w:sz w:val="28"/>
          <w:szCs w:val="28"/>
          <w:highlight w:val="none"/>
        </w:rPr>
        <w:t>期限</w:t>
      </w:r>
      <w:r>
        <w:rPr>
          <w:rFonts w:hint="eastAsia" w:ascii="仿宋" w:hAnsi="仿宋" w:eastAsia="仿宋" w:cs="仿宋"/>
          <w:color w:val="000000"/>
          <w:kern w:val="0"/>
          <w:sz w:val="28"/>
          <w:szCs w:val="28"/>
          <w:highlight w:val="none"/>
        </w:rPr>
        <w:t>：</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both"/>
        <w:rPr>
          <w:rFonts w:hint="eastAsia" w:ascii="仿宋" w:hAnsi="仿宋" w:eastAsia="仿宋" w:cs="仿宋"/>
          <w:color w:val="000000"/>
          <w:sz w:val="28"/>
          <w:szCs w:val="28"/>
          <w:highlight w:val="none"/>
          <w:u w:val="single"/>
        </w:rPr>
      </w:pPr>
      <w:r>
        <w:rPr>
          <w:rFonts w:hint="eastAsia" w:ascii="仿宋" w:hAnsi="仿宋" w:eastAsia="仿宋" w:cs="仿宋"/>
          <w:color w:val="000000"/>
          <w:kern w:val="0"/>
          <w:sz w:val="28"/>
          <w:szCs w:val="28"/>
          <w:highlight w:val="none"/>
        </w:rPr>
        <w:t>发包人未按本合同约定接收全部或部分工程的，违约金的计算方法为：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bookmarkEnd w:id="1126"/>
    <w:p>
      <w:pPr>
        <w:spacing w:line="360" w:lineRule="auto"/>
        <w:ind w:firstLine="560" w:firstLineChars="200"/>
        <w:jc w:val="both"/>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承包人未按时移交工程的，违约金的计算方法为：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p>
    <w:p>
      <w:pPr>
        <w:spacing w:line="360" w:lineRule="auto"/>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13.3 工程试车</w:t>
      </w:r>
    </w:p>
    <w:p>
      <w:pPr>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13.3.1 试车程序</w:t>
      </w:r>
    </w:p>
    <w:p>
      <w:pPr>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工程试车内容：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（1）单机无负荷试车费用由</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kern w:val="0"/>
          <w:sz w:val="28"/>
          <w:szCs w:val="28"/>
          <w:highlight w:val="none"/>
        </w:rPr>
        <w:t>承担；</w:t>
      </w:r>
    </w:p>
    <w:p>
      <w:pPr>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（2）无负荷联动试车费用由</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kern w:val="0"/>
          <w:sz w:val="28"/>
          <w:szCs w:val="28"/>
          <w:highlight w:val="none"/>
        </w:rPr>
        <w:t>承担。</w:t>
      </w:r>
    </w:p>
    <w:p>
      <w:pPr>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13.3.3 投料试车</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关于投料试车相关事项的约定：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bookmarkEnd w:id="1127"/>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color w:val="000000"/>
          <w:sz w:val="28"/>
          <w:szCs w:val="28"/>
          <w:highlight w:val="none"/>
        </w:rPr>
      </w:pPr>
      <w:bookmarkStart w:id="1131" w:name="_Toc19772"/>
      <w:r>
        <w:rPr>
          <w:rFonts w:hint="eastAsia" w:ascii="仿宋" w:hAnsi="仿宋" w:eastAsia="仿宋" w:cs="仿宋"/>
          <w:color w:val="000000"/>
          <w:sz w:val="28"/>
          <w:szCs w:val="28"/>
          <w:highlight w:val="none"/>
        </w:rPr>
        <w:t>13.6 竣工退场</w:t>
      </w:r>
      <w:bookmarkEnd w:id="1131"/>
    </w:p>
    <w:p>
      <w:pPr>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13.6.1 竣工退场</w:t>
      </w:r>
    </w:p>
    <w:p>
      <w:pPr>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承包人完成竣工退场的期限：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kern w:val="0"/>
          <w:sz w:val="28"/>
          <w:szCs w:val="28"/>
          <w:highlight w:val="none"/>
        </w:rPr>
        <w:t>。</w:t>
      </w:r>
    </w:p>
    <w:p>
      <w:pPr>
        <w:pStyle w:val="2"/>
        <w:keepNext/>
        <w:keepLines/>
        <w:pageBreakBefore w:val="0"/>
        <w:widowControl w:val="0"/>
        <w:numPr>
          <w:ilvl w:val="0"/>
          <w:numId w:val="0"/>
        </w:numPr>
        <w:kinsoku/>
        <w:wordWrap/>
        <w:overflowPunct/>
        <w:topLinePunct w:val="0"/>
        <w:autoSpaceDE/>
        <w:autoSpaceDN/>
        <w:bidi w:val="0"/>
        <w:adjustRightInd/>
        <w:snapToGrid/>
        <w:spacing w:line="360" w:lineRule="auto"/>
        <w:textAlignment w:val="auto"/>
        <w:outlineLvl w:val="1"/>
        <w:rPr>
          <w:rFonts w:hint="eastAsia" w:ascii="仿宋" w:hAnsi="仿宋" w:eastAsia="仿宋" w:cs="仿宋"/>
          <w:b w:val="0"/>
          <w:color w:val="000000"/>
          <w:sz w:val="28"/>
          <w:szCs w:val="28"/>
          <w:highlight w:val="none"/>
        </w:rPr>
      </w:pPr>
      <w:bookmarkStart w:id="1132" w:name="_Toc295889295"/>
      <w:bookmarkStart w:id="1133" w:name="_Toc1123811034"/>
      <w:r>
        <w:rPr>
          <w:rFonts w:hint="eastAsia" w:ascii="仿宋" w:hAnsi="仿宋" w:eastAsia="仿宋" w:cs="仿宋"/>
          <w:b w:val="0"/>
          <w:color w:val="000000"/>
          <w:sz w:val="28"/>
          <w:szCs w:val="28"/>
          <w:highlight w:val="none"/>
        </w:rPr>
        <w:t>1</w:t>
      </w:r>
      <w:r>
        <w:rPr>
          <w:rFonts w:hint="eastAsia" w:ascii="仿宋" w:hAnsi="仿宋" w:eastAsia="仿宋" w:cs="仿宋"/>
          <w:b w:val="0"/>
          <w:color w:val="000000"/>
          <w:sz w:val="28"/>
          <w:szCs w:val="28"/>
          <w:highlight w:val="none"/>
          <w:lang w:val="en-US" w:eastAsia="zh-CN"/>
        </w:rPr>
        <w:t>4</w:t>
      </w:r>
      <w:r>
        <w:rPr>
          <w:rFonts w:hint="eastAsia" w:ascii="仿宋" w:hAnsi="仿宋" w:eastAsia="仿宋" w:cs="仿宋"/>
          <w:b w:val="0"/>
          <w:color w:val="000000"/>
          <w:sz w:val="28"/>
          <w:szCs w:val="28"/>
          <w:highlight w:val="none"/>
        </w:rPr>
        <w:t>. 竣工结算</w:t>
      </w:r>
      <w:bookmarkEnd w:id="1132"/>
      <w:bookmarkEnd w:id="1133"/>
    </w:p>
    <w:p>
      <w:pPr>
        <w:spacing w:after="120" w:line="360" w:lineRule="auto"/>
        <w:ind w:firstLine="560" w:firstLineChars="200"/>
        <w:outlineLvl w:val="2"/>
        <w:rPr>
          <w:rFonts w:hint="eastAsia" w:ascii="仿宋" w:hAnsi="仿宋" w:eastAsia="仿宋" w:cs="仿宋"/>
          <w:color w:val="000000"/>
          <w:sz w:val="28"/>
          <w:szCs w:val="28"/>
          <w:highlight w:val="none"/>
        </w:rPr>
      </w:pPr>
      <w:bookmarkStart w:id="1134" w:name="_Toc2011892871"/>
      <w:bookmarkStart w:id="1135" w:name="_Toc3577"/>
      <w:bookmarkStart w:id="1136" w:name="_Toc1257404679"/>
      <w:r>
        <w:rPr>
          <w:rFonts w:hint="eastAsia" w:ascii="仿宋" w:hAnsi="仿宋" w:eastAsia="仿宋" w:cs="仿宋"/>
          <w:color w:val="000000"/>
          <w:sz w:val="28"/>
          <w:szCs w:val="28"/>
          <w:highlight w:val="none"/>
        </w:rPr>
        <w:t>14.1 竣工结算申请</w:t>
      </w:r>
      <w:bookmarkEnd w:id="1134"/>
      <w:bookmarkEnd w:id="1135"/>
      <w:bookmarkEnd w:id="1136"/>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承包人提交竣工结算申请单的期限：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竣工结算申请单应包括的内容：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color w:val="000000"/>
          <w:sz w:val="28"/>
          <w:szCs w:val="28"/>
          <w:highlight w:val="none"/>
        </w:rPr>
      </w:pPr>
      <w:bookmarkStart w:id="1137" w:name="_Toc30710"/>
      <w:r>
        <w:rPr>
          <w:rFonts w:hint="eastAsia" w:ascii="仿宋" w:hAnsi="仿宋" w:eastAsia="仿宋" w:cs="仿宋"/>
          <w:color w:val="000000"/>
          <w:sz w:val="28"/>
          <w:szCs w:val="28"/>
          <w:highlight w:val="none"/>
        </w:rPr>
        <w:t>14.2 竣工结算审核</w:t>
      </w:r>
      <w:bookmarkEnd w:id="1137"/>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sz w:val="28"/>
          <w:szCs w:val="28"/>
          <w:highlight w:val="none"/>
        </w:rPr>
      </w:pPr>
      <w:r>
        <w:rPr>
          <w:rFonts w:hint="eastAsia" w:ascii="仿宋" w:hAnsi="仿宋" w:eastAsia="仿宋" w:cs="仿宋"/>
          <w:sz w:val="28"/>
          <w:szCs w:val="28"/>
          <w:highlight w:val="none"/>
        </w:rPr>
        <w:t>本款修改为：</w:t>
      </w:r>
    </w:p>
    <w:p>
      <w:pPr>
        <w:keepNext w:val="0"/>
        <w:keepLines w:val="0"/>
        <w:pageBreakBefore w:val="0"/>
        <w:widowControl w:val="0"/>
        <w:kinsoku/>
        <w:wordWrap/>
        <w:overflowPunct/>
        <w:topLinePunct w:val="0"/>
        <w:autoSpaceDE/>
        <w:autoSpaceDN/>
        <w:bidi w:val="0"/>
        <w:adjustRightInd/>
        <w:snapToGrid/>
        <w:spacing w:line="360" w:lineRule="auto"/>
        <w:ind w:left="341" w:leftChars="142" w:firstLine="280" w:firstLineChars="100"/>
        <w:textAlignment w:val="auto"/>
        <w:outlineLvl w:val="2"/>
        <w:rPr>
          <w:rFonts w:hint="eastAsia" w:ascii="仿宋" w:hAnsi="仿宋" w:eastAsia="仿宋" w:cs="仿宋"/>
          <w:color w:val="000000"/>
          <w:sz w:val="28"/>
          <w:szCs w:val="28"/>
          <w:highlight w:val="none"/>
        </w:rPr>
      </w:pPr>
      <w:bookmarkStart w:id="1138" w:name="_Toc1509410444"/>
      <w:bookmarkStart w:id="1139" w:name="_Toc2011675479"/>
      <w:r>
        <w:rPr>
          <w:rFonts w:hint="eastAsia" w:ascii="仿宋" w:hAnsi="仿宋" w:eastAsia="仿宋" w:cs="仿宋"/>
          <w:sz w:val="28"/>
          <w:szCs w:val="28"/>
          <w:highlight w:val="none"/>
        </w:rPr>
        <w:t>发包人审批竣工付款申请单的期限：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bookmarkEnd w:id="1138"/>
      <w:bookmarkEnd w:id="1139"/>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sz w:val="28"/>
          <w:szCs w:val="28"/>
          <w:highlight w:val="none"/>
          <w:u w:val="single"/>
        </w:rPr>
      </w:pPr>
      <w:bookmarkStart w:id="1140" w:name="_Toc53832719"/>
      <w:bookmarkStart w:id="1141" w:name="_Toc1520911565"/>
      <w:r>
        <w:rPr>
          <w:rFonts w:hint="eastAsia" w:ascii="仿宋" w:hAnsi="仿宋" w:eastAsia="仿宋" w:cs="仿宋"/>
          <w:sz w:val="28"/>
          <w:szCs w:val="28"/>
          <w:highlight w:val="none"/>
        </w:rPr>
        <w:t>结算款支付方式及时间：工程竣工验收合格后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none"/>
          <w:lang w:eastAsia="zh-CN"/>
        </w:rPr>
        <w:t>个</w:t>
      </w:r>
      <w:r>
        <w:rPr>
          <w:rFonts w:hint="eastAsia" w:ascii="仿宋" w:hAnsi="仿宋" w:eastAsia="仿宋" w:cs="仿宋"/>
          <w:sz w:val="28"/>
          <w:szCs w:val="28"/>
          <w:highlight w:val="none"/>
        </w:rPr>
        <w:t>工作日内支付至</w:t>
      </w:r>
      <w:r>
        <w:rPr>
          <w:rFonts w:hint="eastAsia" w:ascii="仿宋" w:hAnsi="仿宋" w:eastAsia="仿宋" w:cs="仿宋"/>
          <w:sz w:val="28"/>
          <w:szCs w:val="28"/>
          <w:highlight w:val="none"/>
        </w:rPr>
        <w:sym w:font="Wingdings" w:char="00A8"/>
      </w:r>
      <w:r>
        <w:rPr>
          <w:rFonts w:hint="eastAsia" w:ascii="仿宋" w:hAnsi="仿宋" w:eastAsia="仿宋" w:cs="仿宋"/>
          <w:sz w:val="28"/>
          <w:szCs w:val="28"/>
          <w:highlight w:val="none"/>
        </w:rPr>
        <w:t>合同价或</w:t>
      </w:r>
      <w:r>
        <w:rPr>
          <w:rFonts w:hint="eastAsia" w:ascii="仿宋" w:hAnsi="仿宋" w:eastAsia="仿宋" w:cs="仿宋"/>
          <w:sz w:val="28"/>
          <w:szCs w:val="28"/>
          <w:highlight w:val="none"/>
        </w:rPr>
        <w:sym w:font="Wingdings" w:char="00A8"/>
      </w:r>
      <w:r>
        <w:rPr>
          <w:rFonts w:hint="eastAsia" w:ascii="仿宋" w:hAnsi="仿宋" w:eastAsia="仿宋" w:cs="仿宋"/>
          <w:sz w:val="28"/>
          <w:szCs w:val="28"/>
          <w:highlight w:val="none"/>
        </w:rPr>
        <w:t>已完工程量的总价的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%；结算完成后</w:t>
      </w:r>
      <w:r>
        <w:rPr>
          <w:rFonts w:hint="eastAsia" w:ascii="仿宋" w:hAnsi="仿宋" w:eastAsia="仿宋" w:cs="仿宋"/>
          <w:sz w:val="28"/>
          <w:szCs w:val="28"/>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none"/>
          <w:lang w:eastAsia="zh-CN"/>
        </w:rPr>
        <w:t>个</w:t>
      </w:r>
      <w:r>
        <w:rPr>
          <w:rFonts w:hint="eastAsia" w:ascii="仿宋" w:hAnsi="仿宋" w:eastAsia="仿宋" w:cs="仿宋"/>
          <w:sz w:val="28"/>
          <w:szCs w:val="28"/>
          <w:highlight w:val="none"/>
        </w:rPr>
        <w:t>工作日内支付至结算价的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%；工程归档档案移交后</w:t>
      </w:r>
      <w:r>
        <w:rPr>
          <w:rFonts w:hint="eastAsia" w:ascii="仿宋" w:hAnsi="仿宋" w:eastAsia="仿宋" w:cs="仿宋"/>
          <w:sz w:val="28"/>
          <w:szCs w:val="28"/>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仿宋" w:hAnsi="仿宋" w:eastAsia="仿宋" w:cs="仿宋"/>
          <w:color w:val="000000"/>
          <w:sz w:val="28"/>
          <w:szCs w:val="28"/>
          <w:highlight w:val="none"/>
          <w:lang w:eastAsia="zh-CN"/>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none"/>
          <w:lang w:eastAsia="zh-CN"/>
        </w:rPr>
        <w:t>个</w:t>
      </w:r>
      <w:r>
        <w:rPr>
          <w:rFonts w:hint="eastAsia" w:ascii="仿宋" w:hAnsi="仿宋" w:eastAsia="仿宋" w:cs="仿宋"/>
          <w:sz w:val="28"/>
          <w:szCs w:val="28"/>
          <w:highlight w:val="none"/>
        </w:rPr>
        <w:t>工作日内支付至结算价的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bookmarkEnd w:id="1140"/>
      <w:bookmarkEnd w:id="1141"/>
    </w:p>
    <w:p>
      <w:pPr>
        <w:spacing w:line="360" w:lineRule="auto"/>
        <w:ind w:firstLine="560" w:firstLineChars="200"/>
        <w:jc w:val="lef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关于竣工付款证书异议部分复核的方式和程序：</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p>
    <w:p>
      <w:pPr>
        <w:spacing w:line="360" w:lineRule="auto"/>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color w:val="000000"/>
          <w:sz w:val="28"/>
          <w:szCs w:val="28"/>
          <w:highlight w:val="none"/>
        </w:rPr>
      </w:pPr>
      <w:bookmarkStart w:id="1142" w:name="_Toc10781"/>
      <w:r>
        <w:rPr>
          <w:rFonts w:hint="eastAsia" w:ascii="仿宋" w:hAnsi="仿宋" w:eastAsia="仿宋" w:cs="仿宋"/>
          <w:color w:val="000000"/>
          <w:sz w:val="28"/>
          <w:szCs w:val="28"/>
          <w:highlight w:val="none"/>
        </w:rPr>
        <w:t>14.4 最终结清</w:t>
      </w:r>
      <w:bookmarkEnd w:id="1142"/>
    </w:p>
    <w:p>
      <w:pPr>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14.4.1 最终结清申请单</w:t>
      </w:r>
    </w:p>
    <w:p>
      <w:pPr>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承包人提交最终结清申请单的份数：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rPr>
        <w:t>承包人提交最终结算申请单的期限：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r>
        <w:rPr>
          <w:rFonts w:hint="eastAsia" w:ascii="仿宋" w:hAnsi="仿宋" w:eastAsia="仿宋" w:cs="仿宋"/>
          <w:sz w:val="28"/>
          <w:szCs w:val="28"/>
          <w:highlight w:val="none"/>
        </w:rPr>
        <w:t xml:space="preserve"> </w:t>
      </w:r>
    </w:p>
    <w:p>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14.4.2 最终结清证书和支付</w:t>
      </w:r>
    </w:p>
    <w:p>
      <w:pPr>
        <w:spacing w:line="360" w:lineRule="auto"/>
        <w:ind w:firstLine="560" w:firstLineChars="200"/>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（1）发包人完成最终结清申请单的审批并颁发最终结清证书的期限：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color w:val="000000"/>
          <w:sz w:val="28"/>
          <w:szCs w:val="28"/>
          <w:highlight w:val="none"/>
        </w:rPr>
      </w:pPr>
      <w:bookmarkStart w:id="1143" w:name="_Toc19199"/>
      <w:r>
        <w:rPr>
          <w:rFonts w:hint="eastAsia" w:ascii="仿宋" w:hAnsi="仿宋" w:eastAsia="仿宋" w:cs="仿宋"/>
          <w:color w:val="000000"/>
          <w:sz w:val="28"/>
          <w:szCs w:val="28"/>
          <w:highlight w:val="none"/>
        </w:rPr>
        <w:t>14.5 竣工归档资料</w:t>
      </w:r>
      <w:bookmarkEnd w:id="1143"/>
    </w:p>
    <w:p>
      <w:pPr>
        <w:spacing w:line="360" w:lineRule="auto"/>
        <w:ind w:firstLine="560" w:firstLineChars="200"/>
        <w:jc w:val="left"/>
        <w:rPr>
          <w:rFonts w:hint="eastAsia" w:ascii="仿宋" w:hAnsi="仿宋" w:eastAsia="仿宋" w:cs="仿宋"/>
          <w:color w:val="0C0C0C"/>
          <w:kern w:val="0"/>
          <w:sz w:val="28"/>
          <w:szCs w:val="28"/>
          <w:highlight w:val="none"/>
        </w:rPr>
      </w:pPr>
      <w:r>
        <w:rPr>
          <w:rFonts w:hint="eastAsia" w:ascii="仿宋" w:hAnsi="仿宋" w:eastAsia="仿宋" w:cs="仿宋"/>
          <w:color w:val="0C0C0C"/>
          <w:kern w:val="0"/>
          <w:sz w:val="28"/>
          <w:szCs w:val="28"/>
          <w:highlight w:val="none"/>
        </w:rPr>
        <w:t>本款补充：</w:t>
      </w:r>
    </w:p>
    <w:p>
      <w:pPr>
        <w:spacing w:line="360" w:lineRule="auto"/>
        <w:ind w:firstLine="560" w:firstLineChars="200"/>
        <w:jc w:val="both"/>
        <w:rPr>
          <w:rFonts w:hint="eastAsia" w:ascii="仿宋" w:hAnsi="仿宋" w:eastAsia="仿宋" w:cs="仿宋"/>
          <w:color w:val="0C0C0C"/>
          <w:kern w:val="0"/>
          <w:sz w:val="28"/>
          <w:szCs w:val="28"/>
          <w:highlight w:val="none"/>
        </w:rPr>
      </w:pPr>
      <w:r>
        <w:rPr>
          <w:rFonts w:hint="eastAsia" w:ascii="仿宋" w:hAnsi="仿宋" w:eastAsia="仿宋" w:cs="仿宋"/>
          <w:color w:val="0C0C0C"/>
          <w:kern w:val="0"/>
          <w:sz w:val="28"/>
          <w:szCs w:val="28"/>
          <w:highlight w:val="none"/>
        </w:rPr>
        <w:t>（1）施工中未发生设计变更，施工后由承包人在发包人提供的施工图纸加盖竣工图章提交发包人。</w:t>
      </w:r>
    </w:p>
    <w:p>
      <w:pPr>
        <w:spacing w:line="360" w:lineRule="auto"/>
        <w:ind w:firstLine="560" w:firstLineChars="200"/>
        <w:jc w:val="both"/>
        <w:rPr>
          <w:rFonts w:hint="eastAsia" w:ascii="仿宋" w:hAnsi="仿宋" w:eastAsia="仿宋" w:cs="仿宋"/>
          <w:color w:val="0C0C0C"/>
          <w:kern w:val="0"/>
          <w:sz w:val="28"/>
          <w:szCs w:val="28"/>
          <w:highlight w:val="none"/>
        </w:rPr>
      </w:pPr>
      <w:r>
        <w:rPr>
          <w:rFonts w:hint="eastAsia" w:ascii="仿宋" w:hAnsi="仿宋" w:eastAsia="仿宋" w:cs="仿宋"/>
          <w:color w:val="0C0C0C"/>
          <w:kern w:val="0"/>
          <w:sz w:val="28"/>
          <w:szCs w:val="28"/>
          <w:highlight w:val="none"/>
        </w:rPr>
        <w:t>（2）施工过程中发生设计变更的，需经相关方书面确认后由设计单位出具设计变更材料，由承包人提供加盖竣工图章的竣工图给发包人。</w:t>
      </w:r>
    </w:p>
    <w:p>
      <w:pPr>
        <w:spacing w:line="360" w:lineRule="auto"/>
        <w:ind w:firstLine="560" w:firstLineChars="200"/>
        <w:jc w:val="both"/>
        <w:rPr>
          <w:rFonts w:hint="eastAsia" w:ascii="仿宋" w:hAnsi="仿宋" w:eastAsia="仿宋" w:cs="仿宋"/>
          <w:color w:val="0C0C0C"/>
          <w:kern w:val="0"/>
          <w:sz w:val="28"/>
          <w:szCs w:val="28"/>
          <w:highlight w:val="none"/>
        </w:rPr>
      </w:pPr>
      <w:r>
        <w:rPr>
          <w:rFonts w:hint="eastAsia" w:ascii="仿宋" w:hAnsi="仿宋" w:eastAsia="仿宋" w:cs="仿宋"/>
          <w:color w:val="0C0C0C"/>
          <w:kern w:val="0"/>
          <w:sz w:val="28"/>
          <w:szCs w:val="28"/>
          <w:highlight w:val="none"/>
        </w:rPr>
        <w:t>（3）工程竣工验收结算后</w:t>
      </w:r>
      <w:r>
        <w:rPr>
          <w:rFonts w:hint="eastAsia" w:ascii="仿宋" w:hAnsi="仿宋" w:eastAsia="仿宋" w:cs="仿宋"/>
          <w:color w:val="0C0C0C"/>
          <w:kern w:val="0"/>
          <w:sz w:val="28"/>
          <w:szCs w:val="28"/>
          <w:highlight w:val="none"/>
          <w:u w:val="single"/>
        </w:rPr>
        <w:t xml:space="preserve">   </w:t>
      </w:r>
      <w:r>
        <w:rPr>
          <w:rFonts w:hint="eastAsia" w:ascii="仿宋" w:hAnsi="仿宋" w:eastAsia="仿宋" w:cs="仿宋"/>
          <w:color w:val="0C0C0C"/>
          <w:kern w:val="0"/>
          <w:sz w:val="28"/>
          <w:szCs w:val="28"/>
          <w:highlight w:val="none"/>
          <w:lang w:eastAsia="zh-CN"/>
        </w:rPr>
        <w:t>天</w:t>
      </w:r>
      <w:r>
        <w:rPr>
          <w:rFonts w:hint="eastAsia" w:ascii="仿宋" w:hAnsi="仿宋" w:eastAsia="仿宋" w:cs="仿宋"/>
          <w:color w:val="0C0C0C"/>
          <w:kern w:val="0"/>
          <w:sz w:val="28"/>
          <w:szCs w:val="28"/>
          <w:highlight w:val="none"/>
        </w:rPr>
        <w:t>内，承包人应提供给发包人</w:t>
      </w:r>
      <w:r>
        <w:rPr>
          <w:rFonts w:hint="eastAsia" w:ascii="仿宋" w:hAnsi="仿宋" w:eastAsia="仿宋" w:cs="仿宋"/>
          <w:color w:val="0C0C0C"/>
          <w:kern w:val="0"/>
          <w:sz w:val="28"/>
          <w:szCs w:val="28"/>
          <w:highlight w:val="none"/>
          <w:u w:val="single"/>
        </w:rPr>
        <w:t xml:space="preserve">  </w:t>
      </w:r>
      <w:r>
        <w:rPr>
          <w:rFonts w:hint="eastAsia" w:ascii="仿宋" w:hAnsi="仿宋" w:eastAsia="仿宋" w:cs="仿宋"/>
          <w:color w:val="0C0C0C"/>
          <w:kern w:val="0"/>
          <w:sz w:val="28"/>
          <w:szCs w:val="28"/>
          <w:highlight w:val="none"/>
          <w:u w:val="single"/>
          <w:lang w:val="en-US" w:eastAsia="zh-CN"/>
        </w:rPr>
        <w:t xml:space="preserve"> </w:t>
      </w:r>
      <w:r>
        <w:rPr>
          <w:rFonts w:hint="eastAsia" w:ascii="仿宋" w:hAnsi="仿宋" w:eastAsia="仿宋" w:cs="仿宋"/>
          <w:color w:val="0C0C0C"/>
          <w:kern w:val="0"/>
          <w:sz w:val="28"/>
          <w:szCs w:val="28"/>
          <w:highlight w:val="none"/>
          <w:u w:val="single"/>
        </w:rPr>
        <w:t xml:space="preserve"> </w:t>
      </w:r>
    </w:p>
    <w:p>
      <w:pPr>
        <w:spacing w:line="360" w:lineRule="auto"/>
        <w:jc w:val="both"/>
        <w:rPr>
          <w:rFonts w:hint="eastAsia" w:ascii="仿宋" w:hAnsi="仿宋" w:eastAsia="仿宋" w:cs="仿宋"/>
          <w:color w:val="0C0C0C"/>
          <w:kern w:val="0"/>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color w:val="0C0C0C"/>
          <w:kern w:val="0"/>
          <w:sz w:val="28"/>
          <w:szCs w:val="28"/>
          <w:highlight w:val="none"/>
        </w:rPr>
        <w:t>套完整符合要求的竣工图、竣工归档资料。</w:t>
      </w:r>
    </w:p>
    <w:p>
      <w:pPr>
        <w:spacing w:line="360" w:lineRule="auto"/>
        <w:ind w:firstLine="560" w:firstLineChars="200"/>
        <w:jc w:val="both"/>
        <w:rPr>
          <w:rFonts w:hint="eastAsia" w:ascii="仿宋" w:hAnsi="仿宋" w:eastAsia="仿宋" w:cs="仿宋"/>
          <w:color w:val="0C0C0C"/>
          <w:kern w:val="0"/>
          <w:sz w:val="28"/>
          <w:szCs w:val="28"/>
          <w:highlight w:val="none"/>
          <w:u w:val="single"/>
        </w:rPr>
      </w:pPr>
      <w:r>
        <w:rPr>
          <w:rFonts w:hint="eastAsia" w:ascii="仿宋" w:hAnsi="仿宋" w:eastAsia="仿宋" w:cs="仿宋"/>
          <w:color w:val="0C0C0C"/>
          <w:kern w:val="0"/>
          <w:sz w:val="28"/>
          <w:szCs w:val="28"/>
          <w:highlight w:val="none"/>
        </w:rPr>
        <w:t>竣工归档资料的形式和格式：</w:t>
      </w:r>
      <w:r>
        <w:rPr>
          <w:rFonts w:hint="eastAsia" w:ascii="仿宋" w:hAnsi="仿宋" w:eastAsia="仿宋" w:cs="仿宋"/>
          <w:color w:val="0C0C0C"/>
          <w:kern w:val="0"/>
          <w:sz w:val="28"/>
          <w:szCs w:val="28"/>
          <w:highlight w:val="none"/>
          <w:u w:val="single"/>
        </w:rPr>
        <w:t xml:space="preserve">       </w:t>
      </w:r>
      <w:r>
        <w:rPr>
          <w:rFonts w:hint="eastAsia" w:ascii="仿宋" w:hAnsi="仿宋" w:eastAsia="仿宋" w:cs="仿宋"/>
          <w:color w:val="0C0C0C"/>
          <w:kern w:val="0"/>
          <w:sz w:val="28"/>
          <w:szCs w:val="28"/>
          <w:highlight w:val="none"/>
          <w:u w:val="single"/>
          <w:lang w:val="en-US" w:eastAsia="zh-CN"/>
        </w:rPr>
        <w:t xml:space="preserve">    </w:t>
      </w:r>
      <w:r>
        <w:rPr>
          <w:rFonts w:hint="eastAsia" w:ascii="仿宋" w:hAnsi="仿宋" w:eastAsia="仿宋" w:cs="仿宋"/>
          <w:color w:val="0C0C0C"/>
          <w:kern w:val="0"/>
          <w:sz w:val="28"/>
          <w:szCs w:val="28"/>
          <w:highlight w:val="none"/>
          <w:u w:val="single"/>
        </w:rPr>
        <w:t xml:space="preserve">              </w:t>
      </w:r>
      <w:r>
        <w:rPr>
          <w:rFonts w:hint="eastAsia" w:ascii="仿宋" w:hAnsi="仿宋" w:eastAsia="仿宋" w:cs="仿宋"/>
          <w:color w:val="0C0C0C"/>
          <w:kern w:val="0"/>
          <w:sz w:val="28"/>
          <w:szCs w:val="28"/>
          <w:highlight w:val="none"/>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both"/>
        <w:textAlignment w:val="auto"/>
        <w:outlineLvl w:val="9"/>
        <w:rPr>
          <w:rFonts w:hint="eastAsia" w:ascii="仿宋" w:hAnsi="仿宋" w:eastAsia="仿宋" w:cs="仿宋"/>
          <w:color w:val="0C0C0C"/>
          <w:sz w:val="28"/>
          <w:szCs w:val="28"/>
          <w:highlight w:val="none"/>
        </w:rPr>
      </w:pPr>
      <w:r>
        <w:rPr>
          <w:rFonts w:hint="eastAsia" w:ascii="仿宋" w:hAnsi="仿宋" w:eastAsia="仿宋" w:cs="仿宋"/>
          <w:color w:val="0C0C0C"/>
          <w:kern w:val="0"/>
          <w:sz w:val="28"/>
          <w:szCs w:val="28"/>
          <w:highlight w:val="none"/>
        </w:rPr>
        <w:t>（</w:t>
      </w:r>
      <w:r>
        <w:rPr>
          <w:rFonts w:hint="eastAsia" w:ascii="仿宋" w:hAnsi="仿宋" w:eastAsia="仿宋" w:cs="仿宋"/>
          <w:color w:val="0C0C0C"/>
          <w:kern w:val="0"/>
          <w:sz w:val="28"/>
          <w:szCs w:val="28"/>
          <w:highlight w:val="none"/>
          <w:lang w:val="en-US" w:eastAsia="zh-CN"/>
        </w:rPr>
        <w:t>4</w:t>
      </w:r>
      <w:r>
        <w:rPr>
          <w:rFonts w:hint="eastAsia" w:ascii="仿宋" w:hAnsi="仿宋" w:eastAsia="仿宋" w:cs="仿宋"/>
          <w:color w:val="0C0C0C"/>
          <w:kern w:val="0"/>
          <w:sz w:val="28"/>
          <w:szCs w:val="28"/>
          <w:highlight w:val="none"/>
        </w:rPr>
        <w:t>）因承包人拖延或不办理竣工归档资料时，经发包人催告，</w:t>
      </w:r>
      <w:r>
        <w:rPr>
          <w:rFonts w:hint="eastAsia" w:ascii="仿宋" w:hAnsi="仿宋" w:eastAsia="仿宋" w:cs="仿宋"/>
          <w:color w:val="0C0C0C"/>
          <w:kern w:val="0"/>
          <w:sz w:val="28"/>
          <w:szCs w:val="28"/>
          <w:highlight w:val="none"/>
          <w:u w:val="single"/>
        </w:rPr>
        <w:t xml:space="preserve">  </w:t>
      </w:r>
      <w:r>
        <w:rPr>
          <w:rFonts w:hint="eastAsia" w:ascii="仿宋" w:hAnsi="仿宋" w:eastAsia="仿宋" w:cs="仿宋"/>
          <w:color w:val="0C0C0C"/>
          <w:kern w:val="0"/>
          <w:sz w:val="28"/>
          <w:szCs w:val="28"/>
          <w:highlight w:val="none"/>
          <w:u w:val="single"/>
          <w:lang w:val="en-US" w:eastAsia="zh-CN"/>
        </w:rPr>
        <w:t xml:space="preserve">  </w:t>
      </w:r>
      <w:r>
        <w:rPr>
          <w:rFonts w:hint="eastAsia" w:ascii="仿宋" w:hAnsi="仿宋" w:eastAsia="仿宋" w:cs="仿宋"/>
          <w:color w:val="0C0C0C"/>
          <w:kern w:val="0"/>
          <w:sz w:val="28"/>
          <w:szCs w:val="28"/>
          <w:highlight w:val="none"/>
        </w:rPr>
        <w:t>个月内未按发包人要求提供相关竣工归档资料的，发包人有权委托第三方机构整理，相关费用由</w:t>
      </w:r>
      <w:r>
        <w:rPr>
          <w:rFonts w:hint="eastAsia" w:ascii="仿宋" w:hAnsi="仿宋" w:eastAsia="仿宋" w:cs="仿宋"/>
          <w:color w:val="0C0C0C"/>
          <w:kern w:val="0"/>
          <w:sz w:val="28"/>
          <w:szCs w:val="28"/>
          <w:highlight w:val="none"/>
          <w:u w:val="single"/>
        </w:rPr>
        <w:t xml:space="preserve"> </w:t>
      </w:r>
      <w:r>
        <w:rPr>
          <w:rFonts w:hint="eastAsia" w:ascii="仿宋" w:hAnsi="仿宋" w:eastAsia="仿宋" w:cs="仿宋"/>
          <w:color w:val="0C0C0C"/>
          <w:kern w:val="0"/>
          <w:sz w:val="28"/>
          <w:szCs w:val="28"/>
          <w:highlight w:val="none"/>
          <w:u w:val="single"/>
          <w:lang w:val="en-US" w:eastAsia="zh-CN"/>
        </w:rPr>
        <w:t xml:space="preserve">    </w:t>
      </w:r>
      <w:r>
        <w:rPr>
          <w:rFonts w:hint="eastAsia" w:ascii="仿宋" w:hAnsi="仿宋" w:eastAsia="仿宋" w:cs="仿宋"/>
          <w:color w:val="0C0C0C"/>
          <w:kern w:val="0"/>
          <w:sz w:val="28"/>
          <w:szCs w:val="28"/>
          <w:highlight w:val="none"/>
          <w:u w:val="single"/>
        </w:rPr>
        <w:t xml:space="preserve">     </w:t>
      </w:r>
      <w:r>
        <w:rPr>
          <w:rFonts w:hint="eastAsia" w:ascii="仿宋" w:hAnsi="仿宋" w:eastAsia="仿宋" w:cs="仿宋"/>
          <w:color w:val="0C0C0C"/>
          <w:kern w:val="0"/>
          <w:sz w:val="28"/>
          <w:szCs w:val="28"/>
          <w:highlight w:val="none"/>
        </w:rPr>
        <w:t>承担。</w:t>
      </w:r>
    </w:p>
    <w:bookmarkEnd w:id="1110"/>
    <w:bookmarkEnd w:id="1111"/>
    <w:bookmarkEnd w:id="1112"/>
    <w:bookmarkEnd w:id="1113"/>
    <w:bookmarkEnd w:id="1114"/>
    <w:bookmarkEnd w:id="1115"/>
    <w:bookmarkEnd w:id="1116"/>
    <w:bookmarkEnd w:id="1128"/>
    <w:p>
      <w:pPr>
        <w:pStyle w:val="2"/>
        <w:keepNext/>
        <w:keepLines/>
        <w:pageBreakBefore w:val="0"/>
        <w:widowControl w:val="0"/>
        <w:kinsoku/>
        <w:wordWrap/>
        <w:overflowPunct/>
        <w:topLinePunct w:val="0"/>
        <w:autoSpaceDE/>
        <w:autoSpaceDN/>
        <w:bidi w:val="0"/>
        <w:adjustRightInd/>
        <w:snapToGrid/>
        <w:spacing w:line="360" w:lineRule="auto"/>
        <w:textAlignment w:val="auto"/>
        <w:outlineLvl w:val="1"/>
        <w:rPr>
          <w:rFonts w:hint="eastAsia" w:ascii="仿宋" w:hAnsi="仿宋" w:eastAsia="仿宋" w:cs="仿宋"/>
          <w:color w:val="000000"/>
          <w:sz w:val="28"/>
          <w:szCs w:val="28"/>
          <w:highlight w:val="none"/>
        </w:rPr>
      </w:pPr>
      <w:bookmarkStart w:id="1144" w:name="_Toc490192013"/>
      <w:bookmarkStart w:id="1145" w:name="_Toc1320788901"/>
      <w:bookmarkStart w:id="1146" w:name="_Toc267251483"/>
      <w:bookmarkStart w:id="1147" w:name="_Toc267251484"/>
      <w:bookmarkStart w:id="1148" w:name="_Toc267251485"/>
      <w:bookmarkStart w:id="1149" w:name="_Toc267251482"/>
      <w:bookmarkStart w:id="1150" w:name="_Toc267251486"/>
      <w:bookmarkStart w:id="1151" w:name="_Toc267251489"/>
      <w:bookmarkStart w:id="1152" w:name="_Toc267251488"/>
      <w:bookmarkStart w:id="1153" w:name="_Toc267251490"/>
      <w:bookmarkStart w:id="1154" w:name="_Toc267251491"/>
      <w:bookmarkStart w:id="1155" w:name="_Toc267251502"/>
      <w:bookmarkStart w:id="1156" w:name="_Toc267251503"/>
      <w:bookmarkStart w:id="1157" w:name="_Toc267251499"/>
      <w:bookmarkStart w:id="1158" w:name="_Toc267251501"/>
      <w:bookmarkStart w:id="1159" w:name="_Toc267251492"/>
      <w:bookmarkStart w:id="1160" w:name="_Toc267251496"/>
      <w:bookmarkStart w:id="1161" w:name="_Toc267251495"/>
      <w:bookmarkStart w:id="1162" w:name="_Toc267251493"/>
      <w:bookmarkStart w:id="1163" w:name="_Toc267251498"/>
      <w:bookmarkStart w:id="1164" w:name="_Toc267251497"/>
      <w:bookmarkStart w:id="1165" w:name="_Toc267251494"/>
      <w:bookmarkStart w:id="1166" w:name="_Toc267251506"/>
      <w:bookmarkStart w:id="1167" w:name="_Toc267251507"/>
      <w:bookmarkStart w:id="1168" w:name="_Toc267251504"/>
      <w:bookmarkStart w:id="1169" w:name="_Toc267251508"/>
      <w:bookmarkStart w:id="1170" w:name="_Toc267251513"/>
      <w:bookmarkStart w:id="1171" w:name="_Toc267251510"/>
      <w:bookmarkStart w:id="1172" w:name="_Toc267251514"/>
      <w:bookmarkStart w:id="1173" w:name="_Toc267251515"/>
      <w:bookmarkStart w:id="1174" w:name="_Toc267251509"/>
      <w:bookmarkStart w:id="1175" w:name="_Toc267251511"/>
      <w:r>
        <w:rPr>
          <w:rFonts w:hint="eastAsia" w:ascii="仿宋" w:hAnsi="仿宋" w:eastAsia="仿宋" w:cs="仿宋"/>
          <w:b w:val="0"/>
          <w:color w:val="000000"/>
          <w:sz w:val="28"/>
          <w:szCs w:val="28"/>
          <w:highlight w:val="none"/>
        </w:rPr>
        <w:t>15. 缺陷责任期与保修</w:t>
      </w:r>
      <w:bookmarkEnd w:id="1144"/>
      <w:bookmarkEnd w:id="1145"/>
    </w:p>
    <w:p>
      <w:pPr>
        <w:spacing w:line="360" w:lineRule="auto"/>
        <w:ind w:firstLine="560" w:firstLineChars="200"/>
        <w:jc w:val="left"/>
        <w:rPr>
          <w:rFonts w:hint="eastAsia" w:ascii="仿宋" w:hAnsi="仿宋" w:eastAsia="仿宋" w:cs="仿宋"/>
          <w:color w:val="0C0C0C"/>
          <w:kern w:val="0"/>
          <w:sz w:val="28"/>
          <w:szCs w:val="28"/>
          <w:highlight w:val="none"/>
          <w:lang w:val="en-US" w:eastAsia="zh-CN"/>
        </w:rPr>
      </w:pPr>
      <w:bookmarkStart w:id="1176" w:name="_Toc18125"/>
      <w:r>
        <w:rPr>
          <w:rFonts w:hint="eastAsia" w:ascii="仿宋" w:hAnsi="仿宋" w:eastAsia="仿宋" w:cs="仿宋"/>
          <w:color w:val="0C0C0C"/>
          <w:kern w:val="0"/>
          <w:sz w:val="28"/>
          <w:szCs w:val="28"/>
          <w:highlight w:val="none"/>
          <w:lang w:eastAsia="zh-CN"/>
        </w:rPr>
        <w:t>本条补充</w:t>
      </w:r>
      <w:r>
        <w:rPr>
          <w:rFonts w:hint="eastAsia" w:ascii="仿宋" w:hAnsi="仿宋" w:eastAsia="仿宋" w:cs="仿宋"/>
          <w:color w:val="0C0C0C"/>
          <w:kern w:val="0"/>
          <w:sz w:val="28"/>
          <w:szCs w:val="28"/>
          <w:highlight w:val="none"/>
          <w:lang w:val="en-US" w:eastAsia="zh-CN"/>
        </w:rPr>
        <w:t>15.5。</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15.2</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缺陷责任期</w:t>
      </w:r>
      <w:bookmarkEnd w:id="1146"/>
      <w:bookmarkEnd w:id="1176"/>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缺陷责任期的具体期限：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15.3</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质量保证金</w:t>
      </w:r>
    </w:p>
    <w:p>
      <w:pPr>
        <w:spacing w:line="360" w:lineRule="auto"/>
        <w:ind w:firstLine="560" w:firstLineChars="20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本款修改为：</w:t>
      </w:r>
    </w:p>
    <w:p>
      <w:pPr>
        <w:spacing w:line="360" w:lineRule="auto"/>
        <w:ind w:firstLine="560" w:firstLineChars="20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工程质量保证金的支付方式和时间：工程质量保证金为结算款的</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%（≤3%），采用以下方式执行：</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sym w:font="Wingdings" w:char="00A8"/>
      </w:r>
      <w:r>
        <w:rPr>
          <w:rFonts w:hint="eastAsia" w:ascii="仿宋" w:hAnsi="仿宋" w:eastAsia="仿宋" w:cs="仿宋"/>
          <w:color w:val="000000"/>
          <w:sz w:val="28"/>
          <w:szCs w:val="28"/>
          <w:highlight w:val="none"/>
        </w:rPr>
        <w:t>担保；</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sym w:font="Wingdings" w:char="00A8"/>
      </w:r>
      <w:r>
        <w:rPr>
          <w:rFonts w:hint="eastAsia" w:ascii="仿宋" w:hAnsi="仿宋" w:eastAsia="仿宋" w:cs="仿宋"/>
          <w:color w:val="000000"/>
          <w:sz w:val="28"/>
          <w:szCs w:val="28"/>
          <w:highlight w:val="none"/>
        </w:rPr>
        <w:t>保险；</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sym w:font="Wingdings" w:char="00A8"/>
      </w:r>
      <w:r>
        <w:rPr>
          <w:rFonts w:hint="eastAsia" w:ascii="仿宋" w:hAnsi="仿宋" w:eastAsia="仿宋" w:cs="仿宋"/>
          <w:color w:val="000000"/>
          <w:sz w:val="28"/>
          <w:szCs w:val="28"/>
          <w:highlight w:val="none"/>
        </w:rPr>
        <w:t>其他：</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工程缺陷责任期满，承包人履行缺陷责任期内质量保修义务及绿化养护义务且合格移交后，在</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lang w:eastAsia="zh-CN"/>
        </w:rPr>
        <w:t>天</w:t>
      </w:r>
      <w:r>
        <w:rPr>
          <w:rFonts w:hint="eastAsia" w:ascii="仿宋" w:hAnsi="仿宋" w:eastAsia="仿宋" w:cs="仿宋"/>
          <w:color w:val="000000"/>
          <w:sz w:val="28"/>
          <w:szCs w:val="28"/>
          <w:highlight w:val="none"/>
        </w:rPr>
        <w:t>内结清工程质量保证金。在工程项目竣工验收前，承包人提供履约担保的，发包人不得同时预留工程质量保证金。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15.4</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保修</w:t>
      </w:r>
    </w:p>
    <w:p>
      <w:pPr>
        <w:spacing w:line="360" w:lineRule="auto"/>
        <w:ind w:firstLine="546" w:firstLineChars="195"/>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15.4.1 保修责任</w:t>
      </w:r>
    </w:p>
    <w:p>
      <w:pPr>
        <w:spacing w:line="360" w:lineRule="auto"/>
        <w:ind w:firstLine="546" w:firstLineChars="195"/>
        <w:jc w:val="left"/>
        <w:rPr>
          <w:rFonts w:hint="eastAsia" w:ascii="仿宋" w:hAnsi="仿宋" w:eastAsia="仿宋" w:cs="仿宋"/>
          <w:color w:val="000000"/>
          <w:kern w:val="0"/>
          <w:sz w:val="28"/>
          <w:szCs w:val="28"/>
          <w:highlight w:val="none"/>
          <w:u w:val="single"/>
        </w:rPr>
      </w:pPr>
      <w:r>
        <w:rPr>
          <w:rFonts w:hint="eastAsia" w:ascii="仿宋" w:hAnsi="仿宋" w:eastAsia="仿宋" w:cs="仿宋"/>
          <w:color w:val="000000"/>
          <w:sz w:val="28"/>
          <w:szCs w:val="28"/>
          <w:highlight w:val="none"/>
        </w:rPr>
        <w:t>工程保修期为：</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 xml:space="preserve">。 </w:t>
      </w:r>
    </w:p>
    <w:bookmarkEnd w:id="1147"/>
    <w:bookmarkEnd w:id="1148"/>
    <w:bookmarkEnd w:id="1149"/>
    <w:p>
      <w:pPr>
        <w:spacing w:line="360" w:lineRule="auto"/>
        <w:ind w:firstLine="546" w:firstLineChars="195"/>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15.4.3 修复通知</w:t>
      </w:r>
    </w:p>
    <w:p>
      <w:pPr>
        <w:spacing w:line="360" w:lineRule="auto"/>
        <w:ind w:firstLine="546" w:firstLineChars="195"/>
        <w:jc w:val="left"/>
        <w:rPr>
          <w:rFonts w:hint="eastAsia" w:ascii="仿宋" w:hAnsi="仿宋" w:eastAsia="仿宋" w:cs="仿宋"/>
          <w:color w:val="000000"/>
          <w:kern w:val="0"/>
          <w:sz w:val="28"/>
          <w:szCs w:val="28"/>
          <w:highlight w:val="none"/>
          <w:u w:val="single"/>
        </w:rPr>
      </w:pPr>
      <w:r>
        <w:rPr>
          <w:rFonts w:hint="eastAsia" w:ascii="仿宋" w:hAnsi="仿宋" w:eastAsia="仿宋" w:cs="仿宋"/>
          <w:color w:val="000000"/>
          <w:kern w:val="0"/>
          <w:sz w:val="28"/>
          <w:szCs w:val="28"/>
          <w:highlight w:val="none"/>
        </w:rPr>
        <w:t>承包人收到保修通知并到达工程现场的合理时间：</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p>
    <w:p>
      <w:pPr>
        <w:spacing w:line="360" w:lineRule="auto"/>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1177" w:name="_Toc652859120"/>
      <w:bookmarkStart w:id="1178" w:name="_Toc1846040712"/>
      <w:r>
        <w:rPr>
          <w:rFonts w:hint="eastAsia" w:ascii="仿宋" w:hAnsi="仿宋" w:eastAsia="仿宋" w:cs="仿宋"/>
          <w:color w:val="000000"/>
          <w:sz w:val="28"/>
          <w:szCs w:val="28"/>
          <w:highlight w:val="none"/>
        </w:rPr>
        <w:t>15.5</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绿化养护期</w:t>
      </w:r>
      <w:bookmarkEnd w:id="1177"/>
      <w:bookmarkEnd w:id="1178"/>
    </w:p>
    <w:p>
      <w:pPr>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绿化养护期</w:t>
      </w:r>
      <w:r>
        <w:rPr>
          <w:rFonts w:hint="eastAsia" w:ascii="仿宋" w:hAnsi="仿宋" w:eastAsia="仿宋" w:cs="仿宋"/>
          <w:color w:val="000000"/>
          <w:sz w:val="28"/>
          <w:szCs w:val="28"/>
          <w:highlight w:val="none"/>
        </w:rPr>
        <w:t>的具体期限</w:t>
      </w:r>
      <w:r>
        <w:rPr>
          <w:rFonts w:hint="eastAsia" w:ascii="仿宋" w:hAnsi="仿宋" w:eastAsia="仿宋" w:cs="仿宋"/>
          <w:color w:val="000000"/>
          <w:kern w:val="0"/>
          <w:sz w:val="28"/>
          <w:szCs w:val="28"/>
          <w:highlight w:val="none"/>
        </w:rPr>
        <w:t>：</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pPr>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绿化养护期内双方责任约定：</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pPr>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绿化养护期内水电费支付：</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bookmarkEnd w:id="1150"/>
    <w:bookmarkEnd w:id="1151"/>
    <w:bookmarkEnd w:id="1152"/>
    <w:bookmarkEnd w:id="1153"/>
    <w:p>
      <w:pPr>
        <w:pStyle w:val="2"/>
        <w:keepNext/>
        <w:keepLines/>
        <w:pageBreakBefore w:val="0"/>
        <w:widowControl w:val="0"/>
        <w:kinsoku/>
        <w:wordWrap/>
        <w:overflowPunct/>
        <w:topLinePunct w:val="0"/>
        <w:autoSpaceDE/>
        <w:autoSpaceDN/>
        <w:bidi w:val="0"/>
        <w:adjustRightInd/>
        <w:snapToGrid/>
        <w:spacing w:line="360" w:lineRule="auto"/>
        <w:textAlignment w:val="auto"/>
        <w:outlineLvl w:val="1"/>
        <w:rPr>
          <w:rFonts w:hint="eastAsia" w:ascii="仿宋" w:hAnsi="仿宋" w:eastAsia="仿宋" w:cs="仿宋"/>
          <w:b w:val="0"/>
          <w:color w:val="000000"/>
          <w:sz w:val="28"/>
          <w:szCs w:val="28"/>
          <w:highlight w:val="none"/>
        </w:rPr>
      </w:pPr>
      <w:bookmarkStart w:id="1179" w:name="_Toc922596978"/>
      <w:bookmarkStart w:id="1180" w:name="_Toc543386448"/>
      <w:bookmarkStart w:id="1181" w:name="_Toc280868717"/>
      <w:bookmarkStart w:id="1182" w:name="_Toc280868718"/>
      <w:r>
        <w:rPr>
          <w:rFonts w:hint="eastAsia" w:ascii="仿宋" w:hAnsi="仿宋" w:eastAsia="仿宋" w:cs="仿宋"/>
          <w:b w:val="0"/>
          <w:color w:val="000000"/>
          <w:sz w:val="28"/>
          <w:szCs w:val="28"/>
          <w:highlight w:val="none"/>
        </w:rPr>
        <w:t>16. 违约</w:t>
      </w:r>
      <w:bookmarkEnd w:id="1179"/>
      <w:bookmarkEnd w:id="1180"/>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1183" w:name="_Toc41673421"/>
      <w:bookmarkStart w:id="1184" w:name="_Toc12830"/>
      <w:bookmarkStart w:id="1185" w:name="_Toc776232141"/>
      <w:r>
        <w:rPr>
          <w:rFonts w:hint="eastAsia" w:ascii="仿宋" w:hAnsi="仿宋" w:eastAsia="仿宋" w:cs="仿宋"/>
          <w:color w:val="000000"/>
          <w:sz w:val="28"/>
          <w:szCs w:val="28"/>
          <w:highlight w:val="none"/>
        </w:rPr>
        <w:t>16.1 发包人违约</w:t>
      </w:r>
      <w:bookmarkEnd w:id="1183"/>
      <w:bookmarkEnd w:id="1184"/>
      <w:bookmarkEnd w:id="1185"/>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16.1.1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发包人违约的情形</w:t>
      </w:r>
    </w:p>
    <w:p>
      <w:pPr>
        <w:spacing w:line="360" w:lineRule="auto"/>
        <w:ind w:firstLine="560" w:firstLineChars="200"/>
        <w:jc w:val="left"/>
        <w:rPr>
          <w:rFonts w:hint="eastAsia" w:ascii="仿宋" w:hAnsi="仿宋" w:eastAsia="仿宋" w:cs="仿宋"/>
          <w:color w:val="000000"/>
          <w:kern w:val="0"/>
          <w:sz w:val="28"/>
          <w:szCs w:val="28"/>
          <w:highlight w:val="none"/>
          <w:u w:val="single"/>
        </w:rPr>
      </w:pPr>
      <w:r>
        <w:rPr>
          <w:rFonts w:hint="eastAsia" w:ascii="仿宋" w:hAnsi="仿宋" w:eastAsia="仿宋" w:cs="仿宋"/>
          <w:color w:val="000000"/>
          <w:kern w:val="0"/>
          <w:sz w:val="28"/>
          <w:szCs w:val="28"/>
          <w:highlight w:val="none"/>
        </w:rPr>
        <w:t>发包人违约的其他情形：</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pPr>
        <w:spacing w:line="360" w:lineRule="auto"/>
        <w:ind w:left="1500" w:hanging="1400" w:hangingChars="5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    16.1.2 发包人违约的责任</w:t>
      </w:r>
    </w:p>
    <w:p>
      <w:pPr>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发包人违约责任的承担方式和计算方法：</w:t>
      </w:r>
    </w:p>
    <w:p>
      <w:pPr>
        <w:spacing w:line="360" w:lineRule="auto"/>
        <w:ind w:firstLine="560" w:firstLineChars="200"/>
        <w:jc w:val="both"/>
        <w:rPr>
          <w:rFonts w:hint="eastAsia" w:ascii="仿宋" w:hAnsi="仿宋" w:eastAsia="仿宋" w:cs="仿宋"/>
          <w:color w:val="000000"/>
          <w:kern w:val="0"/>
          <w:sz w:val="28"/>
          <w:szCs w:val="28"/>
          <w:highlight w:val="none"/>
          <w:u w:val="single"/>
        </w:rPr>
      </w:pPr>
      <w:r>
        <w:rPr>
          <w:rFonts w:hint="eastAsia" w:ascii="仿宋" w:hAnsi="仿宋" w:eastAsia="仿宋" w:cs="仿宋"/>
          <w:color w:val="000000"/>
          <w:kern w:val="0"/>
          <w:sz w:val="28"/>
          <w:szCs w:val="28"/>
          <w:highlight w:val="none"/>
        </w:rPr>
        <w:t>（1）因发包人原因未能在计划开工日期前7天内下达开工通知的违约责任：</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pPr>
        <w:spacing w:line="360" w:lineRule="auto"/>
        <w:ind w:firstLine="560" w:firstLineChars="200"/>
        <w:jc w:val="both"/>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（2）因发包人原因未能按合同约定支付合同价款的违约责任：</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pPr>
        <w:spacing w:line="360" w:lineRule="auto"/>
        <w:ind w:firstLine="560" w:firstLineChars="200"/>
        <w:jc w:val="both"/>
        <w:rPr>
          <w:rFonts w:hint="eastAsia" w:ascii="仿宋" w:hAnsi="仿宋" w:eastAsia="仿宋" w:cs="仿宋"/>
          <w:color w:val="000000"/>
          <w:kern w:val="0"/>
          <w:sz w:val="28"/>
          <w:szCs w:val="28"/>
          <w:highlight w:val="none"/>
          <w:u w:val="single"/>
        </w:rPr>
      </w:pPr>
      <w:r>
        <w:rPr>
          <w:rFonts w:hint="eastAsia" w:ascii="仿宋" w:hAnsi="仿宋" w:eastAsia="仿宋" w:cs="仿宋"/>
          <w:color w:val="000000"/>
          <w:kern w:val="0"/>
          <w:sz w:val="28"/>
          <w:szCs w:val="28"/>
          <w:highlight w:val="none"/>
        </w:rPr>
        <w:t>（3）发包人违反第10.1款〔变更的范围〕第（2）项约定，自行实施被取消的工作或转由他人实施的违约责任：</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p>
    <w:p>
      <w:pPr>
        <w:spacing w:line="360" w:lineRule="auto"/>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pPr>
        <w:spacing w:line="360" w:lineRule="auto"/>
        <w:ind w:firstLine="560" w:firstLineChars="200"/>
        <w:jc w:val="both"/>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（4）发包人提供的材料、工程设备的规格、数量或质量不符合合同约定，或因发包人原因导致交货日期延误或交货地点变更等情况的违约责任：</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pPr>
        <w:spacing w:line="360" w:lineRule="auto"/>
        <w:ind w:firstLine="560" w:firstLineChars="200"/>
        <w:jc w:val="left"/>
        <w:rPr>
          <w:rFonts w:hint="eastAsia" w:ascii="仿宋" w:hAnsi="仿宋" w:eastAsia="仿宋" w:cs="仿宋"/>
          <w:color w:val="000000"/>
          <w:kern w:val="0"/>
          <w:sz w:val="28"/>
          <w:szCs w:val="28"/>
          <w:highlight w:val="none"/>
          <w:u w:val="single"/>
        </w:rPr>
      </w:pPr>
      <w:r>
        <w:rPr>
          <w:rFonts w:hint="eastAsia" w:ascii="仿宋" w:hAnsi="仿宋" w:eastAsia="仿宋" w:cs="仿宋"/>
          <w:color w:val="000000"/>
          <w:kern w:val="0"/>
          <w:sz w:val="28"/>
          <w:szCs w:val="28"/>
          <w:highlight w:val="none"/>
        </w:rPr>
        <w:t>（5）因发包人违反合同约定造成暂停施工的违约责任：</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p>
    <w:p>
      <w:pPr>
        <w:spacing w:line="360" w:lineRule="auto"/>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pPr>
        <w:spacing w:line="360" w:lineRule="auto"/>
        <w:ind w:firstLine="560" w:firstLineChars="200"/>
        <w:jc w:val="both"/>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（6）发包人无正当理由没有在约定期限内发出复工指示，导致承包人无法复工的违约责任：</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pPr>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（7）其他：</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16.1.3 因发包人违约解除合同</w:t>
      </w:r>
    </w:p>
    <w:p>
      <w:pPr>
        <w:autoSpaceDE w:val="0"/>
        <w:autoSpaceDN w:val="0"/>
        <w:adjustRightInd w:val="0"/>
        <w:spacing w:line="360" w:lineRule="auto"/>
        <w:ind w:firstLine="560" w:firstLineChars="200"/>
        <w:jc w:val="both"/>
        <w:rPr>
          <w:rFonts w:hint="eastAsia" w:ascii="仿宋" w:hAnsi="仿宋" w:eastAsia="仿宋" w:cs="仿宋"/>
          <w:color w:val="000000"/>
          <w:kern w:val="0"/>
          <w:sz w:val="28"/>
          <w:szCs w:val="28"/>
          <w:highlight w:val="none"/>
          <w:u w:val="single"/>
        </w:rPr>
      </w:pPr>
      <w:r>
        <w:rPr>
          <w:rFonts w:hint="eastAsia" w:ascii="仿宋" w:hAnsi="仿宋" w:eastAsia="仿宋" w:cs="仿宋"/>
          <w:color w:val="000000"/>
          <w:kern w:val="0"/>
          <w:sz w:val="28"/>
          <w:szCs w:val="28"/>
          <w:highlight w:val="none"/>
        </w:rPr>
        <w:t>承包人按16.1.1项〔发包人违约的情形〕约定暂停施工满</w:t>
      </w:r>
      <w:r>
        <w:rPr>
          <w:rFonts w:hint="eastAsia" w:ascii="仿宋" w:hAnsi="仿宋" w:eastAsia="仿宋" w:cs="仿宋"/>
          <w:color w:val="000000"/>
          <w:kern w:val="0"/>
          <w:sz w:val="28"/>
          <w:szCs w:val="28"/>
          <w:highlight w:val="none"/>
          <w:u w:val="single"/>
        </w:rPr>
        <w:t xml:space="preserve">    </w:t>
      </w:r>
    </w:p>
    <w:p>
      <w:pPr>
        <w:autoSpaceDE w:val="0"/>
        <w:autoSpaceDN w:val="0"/>
        <w:adjustRightInd w:val="0"/>
        <w:spacing w:line="360" w:lineRule="auto"/>
        <w:jc w:val="both"/>
        <w:rPr>
          <w:rFonts w:hint="eastAsia" w:ascii="仿宋" w:hAnsi="仿宋" w:eastAsia="仿宋" w:cs="仿宋"/>
          <w:color w:val="000000"/>
          <w:kern w:val="0"/>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color w:val="000000"/>
          <w:kern w:val="0"/>
          <w:sz w:val="28"/>
          <w:szCs w:val="28"/>
          <w:highlight w:val="none"/>
        </w:rPr>
        <w:t>天后发包人仍不纠正其违约行为并致使合同目的不能实现的，承包人有权解除合同。</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1186" w:name="_Toc10226"/>
      <w:bookmarkStart w:id="1187" w:name="_Toc356979891"/>
      <w:bookmarkStart w:id="1188" w:name="_Toc808083520"/>
      <w:r>
        <w:rPr>
          <w:rFonts w:hint="eastAsia" w:ascii="仿宋" w:hAnsi="仿宋" w:eastAsia="仿宋" w:cs="仿宋"/>
          <w:color w:val="000000"/>
          <w:sz w:val="28"/>
          <w:szCs w:val="28"/>
          <w:highlight w:val="none"/>
        </w:rPr>
        <w:t>16.2 承包人违约</w:t>
      </w:r>
      <w:bookmarkEnd w:id="1186"/>
      <w:bookmarkEnd w:id="1187"/>
      <w:bookmarkEnd w:id="1188"/>
    </w:p>
    <w:p>
      <w:pPr>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16.2.1 承包人违约的情形</w:t>
      </w:r>
    </w:p>
    <w:p>
      <w:pPr>
        <w:spacing w:line="360" w:lineRule="auto"/>
        <w:ind w:firstLine="560" w:firstLineChars="200"/>
        <w:jc w:val="left"/>
        <w:rPr>
          <w:rFonts w:hint="eastAsia" w:ascii="仿宋" w:hAnsi="仿宋" w:eastAsia="仿宋" w:cs="仿宋"/>
          <w:color w:val="000000"/>
          <w:kern w:val="0"/>
          <w:sz w:val="28"/>
          <w:szCs w:val="28"/>
          <w:highlight w:val="none"/>
          <w:u w:val="single"/>
        </w:rPr>
      </w:pPr>
      <w:r>
        <w:rPr>
          <w:rFonts w:hint="eastAsia" w:ascii="仿宋" w:hAnsi="仿宋" w:eastAsia="仿宋" w:cs="仿宋"/>
          <w:color w:val="000000"/>
          <w:kern w:val="0"/>
          <w:sz w:val="28"/>
          <w:szCs w:val="28"/>
          <w:highlight w:val="none"/>
        </w:rPr>
        <w:t>承包人违约的其他情形：</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pPr>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16.2.2</w:t>
      </w:r>
      <w:r>
        <w:rPr>
          <w:rFonts w:hint="eastAsia" w:ascii="仿宋" w:hAnsi="仿宋" w:eastAsia="仿宋" w:cs="仿宋"/>
          <w:color w:val="000000"/>
          <w:kern w:val="0"/>
          <w:sz w:val="28"/>
          <w:szCs w:val="28"/>
          <w:highlight w:val="none"/>
          <w:lang w:val="en-US" w:eastAsia="zh-CN"/>
        </w:rPr>
        <w:t xml:space="preserve"> </w:t>
      </w:r>
      <w:r>
        <w:rPr>
          <w:rFonts w:hint="eastAsia" w:ascii="仿宋" w:hAnsi="仿宋" w:eastAsia="仿宋" w:cs="仿宋"/>
          <w:color w:val="000000"/>
          <w:kern w:val="0"/>
          <w:sz w:val="28"/>
          <w:szCs w:val="28"/>
          <w:highlight w:val="none"/>
        </w:rPr>
        <w:t>承包人违约的责任</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承包人违约责任的承担方式和计算方法：</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r>
        <w:rPr>
          <w:rFonts w:hint="eastAsia" w:ascii="仿宋" w:hAnsi="仿宋" w:eastAsia="仿宋" w:cs="仿宋"/>
          <w:color w:val="000000"/>
          <w:sz w:val="28"/>
          <w:szCs w:val="28"/>
          <w:highlight w:val="none"/>
        </w:rPr>
        <w:t xml:space="preserve">   </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16.2.3 因承包人违约解除合同</w:t>
      </w:r>
    </w:p>
    <w:p>
      <w:pPr>
        <w:spacing w:line="360" w:lineRule="auto"/>
        <w:ind w:firstLine="560" w:firstLineChars="200"/>
        <w:jc w:val="left"/>
        <w:rPr>
          <w:rFonts w:hint="eastAsia" w:ascii="仿宋" w:hAnsi="仿宋" w:eastAsia="仿宋" w:cs="仿宋"/>
          <w:color w:val="000000"/>
          <w:kern w:val="0"/>
          <w:sz w:val="28"/>
          <w:szCs w:val="28"/>
          <w:highlight w:val="none"/>
          <w:u w:val="single"/>
        </w:rPr>
      </w:pPr>
      <w:r>
        <w:rPr>
          <w:rFonts w:hint="eastAsia" w:ascii="仿宋" w:hAnsi="仿宋" w:eastAsia="仿宋" w:cs="仿宋"/>
          <w:color w:val="000000"/>
          <w:kern w:val="0"/>
          <w:sz w:val="28"/>
          <w:szCs w:val="28"/>
          <w:highlight w:val="none"/>
        </w:rPr>
        <w:t>关于承包人违约解除合同的特别约定：</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发包人继续使用承包人在施工现场的材料、设备、临时工程、承包人文件和由承包人或以其名义编制的其他文件的费用承担方式：</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pPr>
        <w:pStyle w:val="2"/>
        <w:keepNext/>
        <w:keepLines/>
        <w:pageBreakBefore w:val="0"/>
        <w:widowControl w:val="0"/>
        <w:kinsoku/>
        <w:wordWrap/>
        <w:overflowPunct/>
        <w:topLinePunct w:val="0"/>
        <w:autoSpaceDE/>
        <w:autoSpaceDN/>
        <w:bidi w:val="0"/>
        <w:adjustRightInd/>
        <w:snapToGrid/>
        <w:spacing w:line="360" w:lineRule="auto"/>
        <w:textAlignment w:val="auto"/>
        <w:outlineLvl w:val="1"/>
        <w:rPr>
          <w:rFonts w:hint="eastAsia" w:ascii="仿宋" w:hAnsi="仿宋" w:eastAsia="仿宋" w:cs="仿宋"/>
          <w:b w:val="0"/>
          <w:color w:val="000000"/>
          <w:sz w:val="28"/>
          <w:szCs w:val="28"/>
          <w:highlight w:val="none"/>
        </w:rPr>
      </w:pPr>
      <w:bookmarkStart w:id="1189" w:name="_Toc2079114017"/>
      <w:bookmarkStart w:id="1190" w:name="_Toc812123563"/>
      <w:r>
        <w:rPr>
          <w:rFonts w:hint="eastAsia" w:ascii="仿宋" w:hAnsi="仿宋" w:eastAsia="仿宋" w:cs="仿宋"/>
          <w:b w:val="0"/>
          <w:color w:val="000000"/>
          <w:sz w:val="28"/>
          <w:szCs w:val="28"/>
          <w:highlight w:val="none"/>
        </w:rPr>
        <w:t>17. 不可抗力</w:t>
      </w:r>
      <w:bookmarkEnd w:id="1189"/>
      <w:bookmarkEnd w:id="1190"/>
      <w:r>
        <w:rPr>
          <w:rFonts w:hint="eastAsia" w:ascii="仿宋" w:hAnsi="仿宋" w:eastAsia="仿宋" w:cs="仿宋"/>
          <w:b w:val="0"/>
          <w:color w:val="000000"/>
          <w:sz w:val="28"/>
          <w:szCs w:val="28"/>
          <w:highlight w:val="none"/>
        </w:rPr>
        <w:t xml:space="preserve"> </w:t>
      </w:r>
      <w:bookmarkEnd w:id="1181"/>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1191" w:name="_Toc1018645862"/>
      <w:bookmarkStart w:id="1192" w:name="_Toc9363"/>
      <w:bookmarkStart w:id="1193" w:name="_Toc1806635917"/>
      <w:r>
        <w:rPr>
          <w:rFonts w:hint="eastAsia" w:ascii="仿宋" w:hAnsi="仿宋" w:eastAsia="仿宋" w:cs="仿宋"/>
          <w:color w:val="000000"/>
          <w:sz w:val="28"/>
          <w:szCs w:val="28"/>
          <w:highlight w:val="none"/>
        </w:rPr>
        <w:t>17.1 不可抗力的确认</w:t>
      </w:r>
      <w:bookmarkEnd w:id="1191"/>
      <w:bookmarkEnd w:id="1192"/>
      <w:bookmarkEnd w:id="1193"/>
    </w:p>
    <w:p>
      <w:pPr>
        <w:spacing w:line="360" w:lineRule="auto"/>
        <w:ind w:firstLine="560" w:firstLineChars="200"/>
        <w:jc w:val="both"/>
        <w:rPr>
          <w:rFonts w:hint="eastAsia" w:ascii="仿宋" w:hAnsi="仿宋" w:eastAsia="仿宋" w:cs="仿宋"/>
          <w:color w:val="000000"/>
          <w:kern w:val="0"/>
          <w:sz w:val="28"/>
          <w:szCs w:val="28"/>
          <w:highlight w:val="none"/>
          <w:u w:val="single"/>
        </w:rPr>
      </w:pPr>
      <w:r>
        <w:rPr>
          <w:rFonts w:hint="eastAsia" w:ascii="仿宋" w:hAnsi="仿宋" w:eastAsia="仿宋" w:cs="仿宋"/>
          <w:color w:val="000000"/>
          <w:sz w:val="28"/>
          <w:szCs w:val="28"/>
          <w:highlight w:val="none"/>
        </w:rPr>
        <w:t>除通用合同条款约定的不可抗力事件之外，视为不可抗力的其他情形：</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1194" w:name="_Toc11690251"/>
      <w:bookmarkStart w:id="1195" w:name="_Toc24645"/>
      <w:bookmarkStart w:id="1196" w:name="_Toc1010713786"/>
      <w:r>
        <w:rPr>
          <w:rFonts w:hint="eastAsia" w:ascii="仿宋" w:hAnsi="仿宋" w:eastAsia="仿宋" w:cs="仿宋"/>
          <w:color w:val="000000"/>
          <w:sz w:val="28"/>
          <w:szCs w:val="28"/>
          <w:highlight w:val="none"/>
        </w:rPr>
        <w:t>17.4 因不可抗力解除合同</w:t>
      </w:r>
      <w:bookmarkEnd w:id="1194"/>
      <w:bookmarkEnd w:id="1195"/>
      <w:bookmarkEnd w:id="1196"/>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合同解除后，发包人应在商定或确定发包人应支付款项后</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天内完成款项的支付。</w:t>
      </w:r>
    </w:p>
    <w:p>
      <w:pPr>
        <w:pStyle w:val="2"/>
        <w:keepNext/>
        <w:keepLines/>
        <w:pageBreakBefore w:val="0"/>
        <w:widowControl w:val="0"/>
        <w:kinsoku/>
        <w:wordWrap/>
        <w:overflowPunct/>
        <w:topLinePunct w:val="0"/>
        <w:autoSpaceDE/>
        <w:autoSpaceDN/>
        <w:bidi w:val="0"/>
        <w:adjustRightInd/>
        <w:snapToGrid/>
        <w:spacing w:line="360" w:lineRule="auto"/>
        <w:textAlignment w:val="auto"/>
        <w:outlineLvl w:val="1"/>
        <w:rPr>
          <w:rFonts w:hint="eastAsia" w:ascii="仿宋" w:hAnsi="仿宋" w:eastAsia="仿宋" w:cs="仿宋"/>
          <w:b w:val="0"/>
          <w:color w:val="000000"/>
          <w:sz w:val="28"/>
          <w:szCs w:val="28"/>
          <w:highlight w:val="none"/>
        </w:rPr>
      </w:pPr>
      <w:bookmarkStart w:id="1197" w:name="_Toc1270684127"/>
      <w:bookmarkStart w:id="1198" w:name="_Toc266453569"/>
      <w:r>
        <w:rPr>
          <w:rFonts w:hint="eastAsia" w:ascii="仿宋" w:hAnsi="仿宋" w:eastAsia="仿宋" w:cs="仿宋"/>
          <w:b w:val="0"/>
          <w:color w:val="000000"/>
          <w:sz w:val="28"/>
          <w:szCs w:val="28"/>
          <w:highlight w:val="none"/>
        </w:rPr>
        <w:t>18. 保险</w:t>
      </w:r>
      <w:bookmarkEnd w:id="1197"/>
      <w:bookmarkEnd w:id="1198"/>
    </w:p>
    <w:bookmarkEnd w:id="1182"/>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1199" w:name="_Toc29058"/>
      <w:bookmarkStart w:id="1200" w:name="_Toc552342053"/>
      <w:bookmarkStart w:id="1201" w:name="_Toc995365961"/>
      <w:r>
        <w:rPr>
          <w:rFonts w:hint="eastAsia" w:ascii="仿宋" w:hAnsi="仿宋" w:eastAsia="仿宋" w:cs="仿宋"/>
          <w:color w:val="000000"/>
          <w:sz w:val="28"/>
          <w:szCs w:val="28"/>
          <w:highlight w:val="none"/>
        </w:rPr>
        <w:t>18.1 工程保险</w:t>
      </w:r>
      <w:bookmarkEnd w:id="1199"/>
      <w:bookmarkEnd w:id="1200"/>
      <w:bookmarkEnd w:id="1201"/>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关于工程保险的特别约定：</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1202" w:name="_Toc11083"/>
      <w:bookmarkStart w:id="1203" w:name="_Toc1356197126"/>
      <w:bookmarkStart w:id="1204" w:name="_Toc1714078037"/>
      <w:r>
        <w:rPr>
          <w:rFonts w:hint="eastAsia" w:ascii="仿宋" w:hAnsi="仿宋" w:eastAsia="仿宋" w:cs="仿宋"/>
          <w:color w:val="000000"/>
          <w:sz w:val="28"/>
          <w:szCs w:val="28"/>
          <w:highlight w:val="none"/>
        </w:rPr>
        <w:t>18.3 其他保险</w:t>
      </w:r>
      <w:bookmarkEnd w:id="1202"/>
      <w:bookmarkEnd w:id="1203"/>
      <w:bookmarkEnd w:id="1204"/>
    </w:p>
    <w:p>
      <w:pPr>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sz w:val="28"/>
          <w:szCs w:val="28"/>
          <w:highlight w:val="none"/>
        </w:rPr>
        <w:t>关于其他保险的约定：</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w:t>
      </w:r>
    </w:p>
    <w:p>
      <w:pPr>
        <w:spacing w:line="360" w:lineRule="auto"/>
        <w:ind w:firstLine="560" w:firstLineChars="200"/>
        <w:jc w:val="lef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承包人是否应为其施工设备等办理财产保险：</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1205" w:name="_Toc4543"/>
      <w:bookmarkStart w:id="1206" w:name="_Toc23310917"/>
      <w:bookmarkStart w:id="1207" w:name="_Toc221254894"/>
      <w:r>
        <w:rPr>
          <w:rFonts w:hint="eastAsia" w:ascii="仿宋" w:hAnsi="仿宋" w:eastAsia="仿宋" w:cs="仿宋"/>
          <w:color w:val="000000"/>
          <w:sz w:val="28"/>
          <w:szCs w:val="28"/>
          <w:highlight w:val="none"/>
        </w:rPr>
        <w:t>18.7 通知义务</w:t>
      </w:r>
      <w:bookmarkEnd w:id="1205"/>
      <w:bookmarkEnd w:id="1206"/>
      <w:bookmarkEnd w:id="1207"/>
    </w:p>
    <w:p>
      <w:pPr>
        <w:spacing w:line="360" w:lineRule="auto"/>
        <w:ind w:firstLine="560" w:firstLineChars="200"/>
        <w:jc w:val="left"/>
        <w:rPr>
          <w:rFonts w:hint="eastAsia" w:ascii="仿宋" w:hAnsi="仿宋" w:eastAsia="仿宋" w:cs="仿宋"/>
          <w:color w:val="000000"/>
          <w:sz w:val="28"/>
          <w:szCs w:val="28"/>
          <w:highlight w:val="none"/>
          <w:u w:val="single"/>
        </w:rPr>
      </w:pPr>
      <w:r>
        <w:rPr>
          <w:rFonts w:hint="eastAsia" w:ascii="仿宋" w:hAnsi="仿宋" w:eastAsia="仿宋" w:cs="仿宋"/>
          <w:color w:val="000000"/>
          <w:kern w:val="0"/>
          <w:sz w:val="28"/>
          <w:szCs w:val="28"/>
          <w:highlight w:val="none"/>
        </w:rPr>
        <w:t>关于变更保险合同时的通知义务的约定：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bookmarkEnd w:id="1154"/>
    <w:bookmarkEnd w:id="1155"/>
    <w:bookmarkEnd w:id="1156"/>
    <w:bookmarkEnd w:id="1157"/>
    <w:bookmarkEnd w:id="1158"/>
    <w:bookmarkEnd w:id="1159"/>
    <w:bookmarkEnd w:id="1160"/>
    <w:bookmarkEnd w:id="1161"/>
    <w:bookmarkEnd w:id="1162"/>
    <w:bookmarkEnd w:id="1163"/>
    <w:bookmarkEnd w:id="1164"/>
    <w:bookmarkEnd w:id="1165"/>
    <w:p>
      <w:pPr>
        <w:pStyle w:val="2"/>
        <w:keepNext/>
        <w:keepLines/>
        <w:pageBreakBefore w:val="0"/>
        <w:widowControl w:val="0"/>
        <w:kinsoku/>
        <w:wordWrap/>
        <w:overflowPunct/>
        <w:topLinePunct w:val="0"/>
        <w:autoSpaceDE/>
        <w:autoSpaceDN/>
        <w:bidi w:val="0"/>
        <w:adjustRightInd/>
        <w:snapToGrid/>
        <w:spacing w:line="360" w:lineRule="auto"/>
        <w:textAlignment w:val="auto"/>
        <w:outlineLvl w:val="1"/>
        <w:rPr>
          <w:rFonts w:hint="eastAsia" w:ascii="仿宋" w:hAnsi="仿宋" w:eastAsia="仿宋" w:cs="仿宋"/>
          <w:b w:val="0"/>
          <w:color w:val="000000"/>
          <w:sz w:val="28"/>
          <w:szCs w:val="28"/>
          <w:highlight w:val="none"/>
        </w:rPr>
      </w:pPr>
      <w:bookmarkStart w:id="1208" w:name="_Toc417085405"/>
      <w:bookmarkStart w:id="1209" w:name="_Toc226165635"/>
      <w:r>
        <w:rPr>
          <w:rFonts w:hint="eastAsia" w:ascii="仿宋" w:hAnsi="仿宋" w:eastAsia="仿宋" w:cs="仿宋"/>
          <w:b w:val="0"/>
          <w:color w:val="000000"/>
          <w:sz w:val="28"/>
          <w:szCs w:val="28"/>
          <w:highlight w:val="none"/>
        </w:rPr>
        <w:t>20. 争议解决</w:t>
      </w:r>
      <w:bookmarkEnd w:id="1208"/>
      <w:bookmarkEnd w:id="1209"/>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1210" w:name="_Toc4610"/>
      <w:bookmarkStart w:id="1211" w:name="_Toc1731520220"/>
      <w:bookmarkStart w:id="1212" w:name="_Toc846612084"/>
      <w:r>
        <w:rPr>
          <w:rFonts w:hint="eastAsia" w:ascii="仿宋" w:hAnsi="仿宋" w:eastAsia="仿宋" w:cs="仿宋"/>
          <w:color w:val="000000"/>
          <w:sz w:val="28"/>
          <w:szCs w:val="28"/>
          <w:highlight w:val="none"/>
        </w:rPr>
        <w:t>20.3 争议评审</w:t>
      </w:r>
      <w:bookmarkEnd w:id="1210"/>
      <w:bookmarkEnd w:id="1211"/>
      <w:bookmarkEnd w:id="1212"/>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本款补充20.3.1。</w:t>
      </w:r>
    </w:p>
    <w:p>
      <w:pPr>
        <w:spacing w:line="360" w:lineRule="auto"/>
        <w:ind w:left="170" w:leftChars="71" w:firstLine="420" w:firstLineChars="150"/>
        <w:jc w:val="lef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合同当事人是否同意将工程争议提交争议评审小组决定：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p>
    <w:p>
      <w:pPr>
        <w:rPr>
          <w:rFonts w:hint="eastAsia" w:ascii="仿宋" w:hAnsi="仿宋" w:eastAsia="仿宋" w:cs="仿宋"/>
          <w:sz w:val="28"/>
          <w:szCs w:val="28"/>
          <w:highlight w:val="non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bookmarkEnd w:id="1166"/>
    <w:bookmarkEnd w:id="1167"/>
    <w:bookmarkEnd w:id="1168"/>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20.3.1 争议评审小组的确定</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关于评审机构的约定：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争议评审小组成员的确定：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选定争议评审员的期限：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争议评审小组成员的报酬承担方式：</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其他事项的约定：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autoSpaceDE w:val="0"/>
        <w:autoSpaceDN w:val="0"/>
        <w:adjustRightInd w:val="0"/>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20.3.2 争议评审小组的决定</w:t>
      </w:r>
    </w:p>
    <w:p>
      <w:pPr>
        <w:spacing w:line="360" w:lineRule="auto"/>
        <w:ind w:firstLine="560" w:firstLineChars="200"/>
        <w:jc w:val="lef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合同当事人关于本项的约定：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p>
    <w:p>
      <w:pPr>
        <w:spacing w:line="360" w:lineRule="auto"/>
        <w:jc w:val="lef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1213" w:name="_Toc2061672555"/>
      <w:bookmarkStart w:id="1214" w:name="_Toc30811"/>
      <w:bookmarkStart w:id="1215" w:name="_Toc1638028047"/>
      <w:r>
        <w:rPr>
          <w:rFonts w:hint="eastAsia" w:ascii="仿宋" w:hAnsi="仿宋" w:eastAsia="仿宋" w:cs="仿宋"/>
          <w:color w:val="000000"/>
          <w:sz w:val="28"/>
          <w:szCs w:val="28"/>
          <w:highlight w:val="none"/>
        </w:rPr>
        <w:t>20.4</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仲裁或诉讼</w:t>
      </w:r>
      <w:bookmarkEnd w:id="1169"/>
      <w:bookmarkEnd w:id="1213"/>
      <w:bookmarkEnd w:id="1214"/>
      <w:bookmarkEnd w:id="1215"/>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本款修改为：</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因合同及合同有关事项发生的争议，按下列第</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种方式解决：</w:t>
      </w:r>
    </w:p>
    <w:p>
      <w:pPr>
        <w:spacing w:line="36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（1）向</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仲裁委员会申请仲裁；</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w:t>
      </w:r>
      <w:r>
        <w:rPr>
          <w:rFonts w:hint="eastAsia" w:ascii="仿宋" w:hAnsi="仿宋" w:eastAsia="仿宋" w:cs="仿宋"/>
          <w:color w:val="000000"/>
          <w:sz w:val="28"/>
          <w:szCs w:val="28"/>
          <w:highlight w:val="none"/>
          <w:lang w:eastAsia="zh-CN"/>
        </w:rPr>
        <w:t>依法</w:t>
      </w:r>
      <w:r>
        <w:rPr>
          <w:rFonts w:hint="eastAsia" w:ascii="仿宋" w:hAnsi="仿宋" w:eastAsia="仿宋" w:cs="仿宋"/>
          <w:color w:val="000000"/>
          <w:sz w:val="28"/>
          <w:szCs w:val="28"/>
          <w:highlight w:val="none"/>
        </w:rPr>
        <w:t>向</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人民法院起诉。</w:t>
      </w:r>
      <w:bookmarkEnd w:id="1170"/>
      <w:bookmarkEnd w:id="1171"/>
      <w:bookmarkEnd w:id="1172"/>
      <w:bookmarkEnd w:id="1173"/>
      <w:bookmarkEnd w:id="1174"/>
      <w:bookmarkEnd w:id="1175"/>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color w:val="000000"/>
          <w:sz w:val="28"/>
          <w:szCs w:val="28"/>
          <w:highlight w:val="none"/>
        </w:rPr>
      </w:pPr>
      <w:bookmarkStart w:id="1216" w:name="_Toc365353596"/>
      <w:bookmarkStart w:id="1217" w:name="_Toc6183"/>
      <w:bookmarkStart w:id="1218" w:name="_Toc452738762"/>
      <w:r>
        <w:rPr>
          <w:rFonts w:hint="eastAsia" w:ascii="仿宋" w:hAnsi="仿宋" w:eastAsia="仿宋" w:cs="仿宋"/>
          <w:color w:val="000000"/>
          <w:sz w:val="28"/>
          <w:szCs w:val="28"/>
          <w:highlight w:val="none"/>
        </w:rPr>
        <w:t>20.6 通知送达</w:t>
      </w:r>
      <w:bookmarkEnd w:id="1216"/>
      <w:bookmarkEnd w:id="1217"/>
      <w:bookmarkEnd w:id="1218"/>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kern w:val="0"/>
          <w:sz w:val="28"/>
          <w:szCs w:val="28"/>
          <w:highlight w:val="none"/>
        </w:rPr>
      </w:pPr>
      <w:bookmarkStart w:id="1219" w:name="_Toc1318438321"/>
      <w:bookmarkStart w:id="1220" w:name="_Toc921481975"/>
      <w:r>
        <w:rPr>
          <w:rFonts w:hint="eastAsia" w:ascii="仿宋" w:hAnsi="仿宋" w:eastAsia="仿宋" w:cs="仿宋"/>
          <w:kern w:val="0"/>
          <w:sz w:val="28"/>
          <w:szCs w:val="28"/>
          <w:highlight w:val="none"/>
        </w:rPr>
        <w:t>本款补充：</w:t>
      </w:r>
      <w:bookmarkEnd w:id="1219"/>
      <w:bookmarkEnd w:id="1220"/>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2"/>
        <w:rPr>
          <w:rFonts w:hint="eastAsia" w:ascii="仿宋" w:hAnsi="仿宋" w:eastAsia="仿宋" w:cs="仿宋"/>
          <w:kern w:val="0"/>
          <w:sz w:val="28"/>
          <w:szCs w:val="28"/>
          <w:highlight w:val="none"/>
        </w:rPr>
        <w:sectPr>
          <w:pgSz w:w="11906" w:h="16838"/>
          <w:pgMar w:top="2098" w:right="1757" w:bottom="1984" w:left="1757" w:header="851" w:footer="1417" w:gutter="0"/>
          <w:pgNumType w:fmt="decimal"/>
          <w:cols w:space="0" w:num="1"/>
          <w:rtlGutter w:val="0"/>
          <w:docGrid w:type="lines" w:linePitch="312" w:charSpace="0"/>
        </w:sectPr>
      </w:pPr>
      <w:bookmarkStart w:id="1221" w:name="_Toc1414635822"/>
      <w:bookmarkStart w:id="1222" w:name="_Toc626862138"/>
      <w:r>
        <w:rPr>
          <w:rFonts w:hint="eastAsia" w:ascii="仿宋" w:hAnsi="仿宋" w:eastAsia="仿宋" w:cs="仿宋"/>
          <w:kern w:val="0"/>
          <w:sz w:val="28"/>
          <w:szCs w:val="28"/>
          <w:highlight w:val="none"/>
        </w:rPr>
        <w:t>双方确认本合同载明的联系方式（联系电话、电子信箱、传真号码及通信地址）准确无误，如有变更应以书面方式及时通知另一方。由于一方联系方式错误、不详或者无法识别等导致无法送达，或者联系方式变更未及时通知另一方，以及其他不可归责于送达方原因造成相关通知或者文件无法送达、拒绝签收，则相关通知或文件自寄送或发送后第</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lang w:eastAsia="zh-CN"/>
        </w:rPr>
        <w:t>天</w:t>
      </w:r>
      <w:r>
        <w:rPr>
          <w:rFonts w:hint="eastAsia" w:ascii="仿宋" w:hAnsi="仿宋" w:eastAsia="仿宋" w:cs="仿宋"/>
          <w:kern w:val="0"/>
          <w:sz w:val="28"/>
          <w:szCs w:val="28"/>
          <w:highlight w:val="none"/>
        </w:rPr>
        <w:t>起视为已送达。</w:t>
      </w:r>
      <w:bookmarkEnd w:id="1221"/>
      <w:bookmarkEnd w:id="1222"/>
    </w:p>
    <w:p>
      <w:pPr>
        <w:keepNext w:val="0"/>
        <w:keepLines w:val="0"/>
        <w:pageBreakBefore w:val="0"/>
        <w:widowControl w:val="0"/>
        <w:kinsoku/>
        <w:wordWrap/>
        <w:overflowPunct/>
        <w:topLinePunct w:val="0"/>
        <w:autoSpaceDE/>
        <w:autoSpaceDN/>
        <w:bidi w:val="0"/>
        <w:adjustRightInd/>
        <w:snapToGrid/>
        <w:textAlignment w:val="auto"/>
        <w:outlineLvl w:val="1"/>
        <w:rPr>
          <w:rFonts w:hint="eastAsia" w:ascii="仿宋" w:hAnsi="仿宋" w:eastAsia="仿宋" w:cs="仿宋"/>
          <w:color w:val="000000"/>
          <w:sz w:val="28"/>
          <w:szCs w:val="28"/>
          <w:highlight w:val="none"/>
        </w:rPr>
      </w:pPr>
      <w:bookmarkStart w:id="1223" w:name="_Toc372503870"/>
      <w:bookmarkStart w:id="1224" w:name="_Toc1508364105"/>
      <w:bookmarkStart w:id="1225" w:name="_Toc465626090"/>
      <w:r>
        <w:rPr>
          <w:rFonts w:hint="eastAsia" w:ascii="仿宋" w:hAnsi="仿宋" w:eastAsia="仿宋" w:cs="仿宋"/>
          <w:color w:val="000000"/>
          <w:sz w:val="28"/>
          <w:szCs w:val="28"/>
          <w:highlight w:val="none"/>
        </w:rPr>
        <w:t>附件1：</w:t>
      </w:r>
      <w:bookmarkEnd w:id="1223"/>
      <w:bookmarkEnd w:id="1224"/>
      <w:bookmarkEnd w:id="1225"/>
    </w:p>
    <w:p>
      <w:pPr>
        <w:autoSpaceDE w:val="0"/>
        <w:autoSpaceDN w:val="0"/>
        <w:adjustRightInd w:val="0"/>
        <w:snapToGrid w:val="0"/>
        <w:spacing w:line="360" w:lineRule="auto"/>
        <w:jc w:val="center"/>
        <w:outlineLvl w:val="1"/>
        <w:rPr>
          <w:rFonts w:hint="eastAsia" w:ascii="仿宋" w:hAnsi="仿宋" w:eastAsia="仿宋" w:cs="仿宋"/>
          <w:color w:val="000000"/>
          <w:sz w:val="28"/>
          <w:szCs w:val="28"/>
          <w:highlight w:val="none"/>
        </w:rPr>
      </w:pPr>
      <w:bookmarkStart w:id="1226" w:name="_Toc290402072"/>
      <w:bookmarkStart w:id="1227" w:name="_Toc30667"/>
      <w:bookmarkStart w:id="1228" w:name="_Toc25532"/>
      <w:bookmarkStart w:id="1229" w:name="_Toc26207"/>
      <w:bookmarkStart w:id="1230" w:name="_Toc8135"/>
      <w:bookmarkStart w:id="1231" w:name="_Toc19812"/>
      <w:bookmarkStart w:id="1232" w:name="_Toc1334624912"/>
      <w:r>
        <w:rPr>
          <w:rFonts w:hint="eastAsia" w:ascii="仿宋" w:hAnsi="仿宋" w:eastAsia="仿宋" w:cs="仿宋"/>
          <w:color w:val="000000"/>
          <w:sz w:val="28"/>
          <w:szCs w:val="28"/>
          <w:highlight w:val="none"/>
        </w:rPr>
        <w:t>承包人承揽工程项目一览表</w:t>
      </w:r>
      <w:bookmarkEnd w:id="1226"/>
      <w:bookmarkEnd w:id="1227"/>
      <w:bookmarkEnd w:id="1228"/>
      <w:bookmarkEnd w:id="1229"/>
      <w:bookmarkEnd w:id="1230"/>
      <w:bookmarkEnd w:id="1231"/>
      <w:bookmarkEnd w:id="1232"/>
    </w:p>
    <w:tbl>
      <w:tblPr>
        <w:tblStyle w:val="24"/>
        <w:tblW w:w="1375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419"/>
        <w:gridCol w:w="1701"/>
        <w:gridCol w:w="4961"/>
        <w:gridCol w:w="2126"/>
        <w:gridCol w:w="1843"/>
        <w:gridCol w:w="170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419" w:type="dxa"/>
            <w:tcBorders>
              <w:top w:val="single" w:color="auto" w:sz="12"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r>
              <w:rPr>
                <w:rFonts w:hint="eastAsia" w:ascii="仿宋" w:hAnsi="仿宋" w:eastAsia="仿宋" w:cs="仿宋"/>
                <w:color w:val="000000"/>
                <w:kern w:val="2"/>
                <w:sz w:val="28"/>
                <w:szCs w:val="28"/>
                <w:highlight w:val="none"/>
              </w:rPr>
              <w:t>单位工程名</w:t>
            </w:r>
            <w:r>
              <w:rPr>
                <w:rFonts w:hint="eastAsia" w:ascii="仿宋" w:hAnsi="仿宋" w:eastAsia="仿宋" w:cs="仿宋"/>
                <w:color w:val="000000"/>
                <w:kern w:val="2"/>
                <w:sz w:val="28"/>
                <w:szCs w:val="28"/>
                <w:highlight w:val="none"/>
                <w:lang w:val="en-US" w:eastAsia="zh-CN"/>
              </w:rPr>
              <w:t xml:space="preserve">    </w:t>
            </w:r>
            <w:r>
              <w:rPr>
                <w:rFonts w:hint="eastAsia" w:ascii="仿宋" w:hAnsi="仿宋" w:eastAsia="仿宋" w:cs="仿宋"/>
                <w:color w:val="000000"/>
                <w:kern w:val="2"/>
                <w:sz w:val="28"/>
                <w:szCs w:val="28"/>
                <w:highlight w:val="none"/>
              </w:rPr>
              <w:t>称</w:t>
            </w:r>
          </w:p>
        </w:tc>
        <w:tc>
          <w:tcPr>
            <w:tcW w:w="1701" w:type="dxa"/>
            <w:tcBorders>
              <w:top w:val="single" w:color="auto" w:sz="12"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r>
              <w:rPr>
                <w:rFonts w:hint="eastAsia" w:ascii="仿宋" w:hAnsi="仿宋" w:eastAsia="仿宋" w:cs="仿宋"/>
                <w:color w:val="000000"/>
                <w:kern w:val="2"/>
                <w:sz w:val="28"/>
                <w:szCs w:val="28"/>
                <w:highlight w:val="none"/>
              </w:rPr>
              <w:t>建设规模</w:t>
            </w:r>
          </w:p>
        </w:tc>
        <w:tc>
          <w:tcPr>
            <w:tcW w:w="4961" w:type="dxa"/>
            <w:tcBorders>
              <w:top w:val="single" w:color="auto" w:sz="12"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r>
              <w:rPr>
                <w:rFonts w:hint="eastAsia" w:ascii="仿宋" w:hAnsi="仿宋" w:eastAsia="仿宋" w:cs="仿宋"/>
                <w:color w:val="000000"/>
                <w:kern w:val="2"/>
                <w:sz w:val="28"/>
                <w:szCs w:val="28"/>
                <w:highlight w:val="none"/>
              </w:rPr>
              <w:t>主要内容</w:t>
            </w:r>
          </w:p>
        </w:tc>
        <w:tc>
          <w:tcPr>
            <w:tcW w:w="2126" w:type="dxa"/>
            <w:tcBorders>
              <w:top w:val="single" w:color="auto" w:sz="12"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r>
              <w:rPr>
                <w:rFonts w:hint="eastAsia" w:ascii="仿宋" w:hAnsi="仿宋" w:eastAsia="仿宋" w:cs="仿宋"/>
                <w:color w:val="000000"/>
                <w:kern w:val="2"/>
                <w:sz w:val="28"/>
                <w:szCs w:val="28"/>
                <w:highlight w:val="none"/>
              </w:rPr>
              <w:t>合同价格（元）</w:t>
            </w:r>
          </w:p>
        </w:tc>
        <w:tc>
          <w:tcPr>
            <w:tcW w:w="1843" w:type="dxa"/>
            <w:tcBorders>
              <w:top w:val="single" w:color="auto" w:sz="12"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r>
              <w:rPr>
                <w:rFonts w:hint="eastAsia" w:ascii="仿宋" w:hAnsi="仿宋" w:eastAsia="仿宋" w:cs="仿宋"/>
                <w:color w:val="000000"/>
                <w:kern w:val="2"/>
                <w:sz w:val="28"/>
                <w:szCs w:val="28"/>
                <w:highlight w:val="none"/>
              </w:rPr>
              <w:t>开工日期</w:t>
            </w:r>
          </w:p>
        </w:tc>
        <w:tc>
          <w:tcPr>
            <w:tcW w:w="1701" w:type="dxa"/>
            <w:tcBorders>
              <w:top w:val="single" w:color="auto" w:sz="12" w:space="0"/>
              <w:left w:val="single" w:color="auto" w:sz="4" w:space="0"/>
              <w:bottom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r>
              <w:rPr>
                <w:rFonts w:hint="eastAsia" w:ascii="仿宋" w:hAnsi="仿宋" w:eastAsia="仿宋" w:cs="仿宋"/>
                <w:color w:val="000000"/>
                <w:kern w:val="2"/>
                <w:sz w:val="28"/>
                <w:szCs w:val="28"/>
                <w:highlight w:val="none"/>
              </w:rPr>
              <w:t>竣工日期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419" w:type="dxa"/>
            <w:tcBorders>
              <w:top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4961"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701" w:type="dxa"/>
            <w:tcBorders>
              <w:top w:val="single" w:color="auto" w:sz="4" w:space="0"/>
              <w:left w:val="single" w:color="auto" w:sz="4" w:space="0"/>
              <w:bottom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419" w:type="dxa"/>
            <w:tcBorders>
              <w:top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4961"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701" w:type="dxa"/>
            <w:tcBorders>
              <w:top w:val="single" w:color="auto" w:sz="4" w:space="0"/>
              <w:left w:val="single" w:color="auto" w:sz="4" w:space="0"/>
              <w:bottom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419" w:type="dxa"/>
            <w:tcBorders>
              <w:top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4961"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701" w:type="dxa"/>
            <w:tcBorders>
              <w:top w:val="single" w:color="auto" w:sz="4" w:space="0"/>
              <w:left w:val="single" w:color="auto" w:sz="4" w:space="0"/>
              <w:bottom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419" w:type="dxa"/>
            <w:tcBorders>
              <w:top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4961"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701" w:type="dxa"/>
            <w:tcBorders>
              <w:top w:val="single" w:color="auto" w:sz="4" w:space="0"/>
              <w:left w:val="single" w:color="auto" w:sz="4" w:space="0"/>
              <w:bottom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419" w:type="dxa"/>
            <w:tcBorders>
              <w:top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4961"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701" w:type="dxa"/>
            <w:tcBorders>
              <w:top w:val="single" w:color="auto" w:sz="4" w:space="0"/>
              <w:left w:val="single" w:color="auto" w:sz="4" w:space="0"/>
              <w:bottom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419" w:type="dxa"/>
            <w:tcBorders>
              <w:top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4961"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701" w:type="dxa"/>
            <w:tcBorders>
              <w:top w:val="single" w:color="auto" w:sz="4" w:space="0"/>
              <w:left w:val="single" w:color="auto" w:sz="4" w:space="0"/>
              <w:bottom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419" w:type="dxa"/>
            <w:tcBorders>
              <w:top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4961"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701" w:type="dxa"/>
            <w:tcBorders>
              <w:top w:val="single" w:color="auto" w:sz="4" w:space="0"/>
              <w:left w:val="single" w:color="auto" w:sz="4" w:space="0"/>
              <w:bottom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419" w:type="dxa"/>
            <w:tcBorders>
              <w:top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4961"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701" w:type="dxa"/>
            <w:tcBorders>
              <w:top w:val="single" w:color="auto" w:sz="4" w:space="0"/>
              <w:left w:val="single" w:color="auto" w:sz="4" w:space="0"/>
              <w:bottom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419" w:type="dxa"/>
            <w:tcBorders>
              <w:top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4961"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701" w:type="dxa"/>
            <w:tcBorders>
              <w:top w:val="single" w:color="auto" w:sz="4" w:space="0"/>
              <w:left w:val="single" w:color="auto" w:sz="4" w:space="0"/>
              <w:bottom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419" w:type="dxa"/>
            <w:tcBorders>
              <w:top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701" w:type="dxa"/>
            <w:tcBorders>
              <w:top w:val="single" w:color="auto" w:sz="4" w:space="0"/>
              <w:left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4961" w:type="dxa"/>
            <w:tcBorders>
              <w:top w:val="single" w:color="auto" w:sz="4" w:space="0"/>
              <w:left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2126" w:type="dxa"/>
            <w:tcBorders>
              <w:top w:val="single" w:color="auto" w:sz="4" w:space="0"/>
              <w:left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843" w:type="dxa"/>
            <w:tcBorders>
              <w:top w:val="single" w:color="auto" w:sz="4" w:space="0"/>
              <w:left w:val="single" w:color="auto" w:sz="4" w:space="0"/>
              <w:righ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701" w:type="dxa"/>
            <w:tcBorders>
              <w:top w:val="single" w:color="auto" w:sz="4" w:space="0"/>
              <w:left w:val="single" w:color="auto" w:sz="4" w:space="0"/>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r>
    </w:tbl>
    <w:p>
      <w:pPr>
        <w:autoSpaceDE w:val="0"/>
        <w:autoSpaceDN w:val="0"/>
        <w:adjustRightInd w:val="0"/>
        <w:snapToGrid w:val="0"/>
        <w:spacing w:line="360" w:lineRule="auto"/>
        <w:outlineLvl w:val="1"/>
        <w:rPr>
          <w:rFonts w:hint="eastAsia" w:ascii="仿宋" w:hAnsi="仿宋" w:eastAsia="仿宋" w:cs="仿宋"/>
          <w:color w:val="000000"/>
          <w:sz w:val="28"/>
          <w:szCs w:val="28"/>
          <w:highlight w:val="none"/>
        </w:rPr>
      </w:pPr>
    </w:p>
    <w:p>
      <w:pPr>
        <w:rPr>
          <w:rFonts w:hint="eastAsia" w:ascii="仿宋" w:hAnsi="仿宋" w:eastAsia="仿宋" w:cs="仿宋"/>
          <w:color w:val="000000"/>
          <w:sz w:val="28"/>
          <w:szCs w:val="28"/>
          <w:highlight w:val="none"/>
        </w:rPr>
        <w:sectPr>
          <w:pgSz w:w="16838" w:h="11906" w:orient="landscape"/>
          <w:pgMar w:top="1757" w:right="1531" w:bottom="1757" w:left="1531" w:header="851" w:footer="992" w:gutter="0"/>
          <w:pgNumType w:fmt="decimal"/>
          <w:cols w:space="0" w:num="1"/>
          <w:titlePg/>
          <w:rtlGutter w:val="0"/>
          <w:docGrid w:type="lines" w:linePitch="312" w:charSpace="0"/>
        </w:sectPr>
      </w:pPr>
    </w:p>
    <w:p>
      <w:pPr>
        <w:keepNext w:val="0"/>
        <w:keepLines w:val="0"/>
        <w:pageBreakBefore w:val="0"/>
        <w:widowControl w:val="0"/>
        <w:kinsoku/>
        <w:wordWrap/>
        <w:overflowPunct/>
        <w:topLinePunct w:val="0"/>
        <w:autoSpaceDE/>
        <w:autoSpaceDN/>
        <w:bidi w:val="0"/>
        <w:adjustRightInd/>
        <w:snapToGrid/>
        <w:textAlignment w:val="auto"/>
        <w:outlineLvl w:val="1"/>
        <w:rPr>
          <w:rFonts w:hint="eastAsia" w:ascii="仿宋" w:hAnsi="仿宋" w:eastAsia="仿宋" w:cs="仿宋"/>
          <w:color w:val="000000"/>
          <w:sz w:val="28"/>
          <w:szCs w:val="28"/>
          <w:highlight w:val="none"/>
        </w:rPr>
      </w:pPr>
      <w:bookmarkStart w:id="1233" w:name="_Toc48854864"/>
      <w:bookmarkStart w:id="1234" w:name="_Toc87754172"/>
      <w:bookmarkStart w:id="1235" w:name="_Toc381252179"/>
      <w:r>
        <w:rPr>
          <w:rFonts w:hint="eastAsia" w:ascii="仿宋" w:hAnsi="仿宋" w:eastAsia="仿宋" w:cs="仿宋"/>
          <w:color w:val="000000"/>
          <w:sz w:val="28"/>
          <w:szCs w:val="28"/>
          <w:highlight w:val="none"/>
        </w:rPr>
        <w:t>附件2：</w:t>
      </w:r>
      <w:bookmarkEnd w:id="1233"/>
      <w:bookmarkEnd w:id="1234"/>
      <w:bookmarkEnd w:id="1235"/>
    </w:p>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outlineLvl w:val="1"/>
        <w:rPr>
          <w:rFonts w:hint="eastAsia" w:ascii="仿宋" w:hAnsi="仿宋" w:eastAsia="仿宋" w:cs="仿宋"/>
          <w:color w:val="000000"/>
          <w:sz w:val="28"/>
          <w:szCs w:val="28"/>
          <w:highlight w:val="none"/>
        </w:rPr>
      </w:pPr>
      <w:bookmarkStart w:id="1236" w:name="_Toc24383"/>
      <w:bookmarkStart w:id="1237" w:name="_Toc32548"/>
      <w:bookmarkStart w:id="1238" w:name="_Toc21439"/>
      <w:bookmarkStart w:id="1239" w:name="_Toc1905339115"/>
      <w:bookmarkStart w:id="1240" w:name="_Toc1215922451"/>
      <w:bookmarkStart w:id="1241" w:name="_Toc5927"/>
      <w:r>
        <w:rPr>
          <w:rFonts w:hint="eastAsia" w:ascii="仿宋" w:hAnsi="仿宋" w:eastAsia="仿宋" w:cs="仿宋"/>
          <w:color w:val="000000"/>
          <w:sz w:val="28"/>
          <w:szCs w:val="28"/>
          <w:highlight w:val="none"/>
        </w:rPr>
        <w:t>现状树木一览表</w:t>
      </w:r>
      <w:bookmarkEnd w:id="1236"/>
      <w:bookmarkEnd w:id="1237"/>
      <w:bookmarkEnd w:id="1238"/>
      <w:bookmarkEnd w:id="1239"/>
      <w:bookmarkEnd w:id="1240"/>
      <w:bookmarkEnd w:id="1241"/>
    </w:p>
    <w:tbl>
      <w:tblPr>
        <w:tblStyle w:val="24"/>
        <w:tblpPr w:leftFromText="180" w:rightFromText="180" w:vertAnchor="text" w:horzAnchor="page" w:tblpX="1487" w:tblpY="20"/>
        <w:tblOverlap w:val="never"/>
        <w:tblW w:w="14058"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1342"/>
        <w:gridCol w:w="1609"/>
        <w:gridCol w:w="1059"/>
        <w:gridCol w:w="1220"/>
        <w:gridCol w:w="3603"/>
        <w:gridCol w:w="1991"/>
        <w:gridCol w:w="2198"/>
        <w:gridCol w:w="103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845" w:hRule="atLeast"/>
        </w:trPr>
        <w:tc>
          <w:tcPr>
            <w:tcW w:w="1342"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r>
              <w:rPr>
                <w:rFonts w:hint="eastAsia" w:ascii="仿宋" w:hAnsi="仿宋" w:eastAsia="仿宋" w:cs="仿宋"/>
                <w:color w:val="000000"/>
                <w:kern w:val="2"/>
                <w:sz w:val="28"/>
                <w:szCs w:val="28"/>
                <w:highlight w:val="none"/>
              </w:rPr>
              <w:t>树木名称</w:t>
            </w:r>
          </w:p>
        </w:tc>
        <w:tc>
          <w:tcPr>
            <w:tcW w:w="1609"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r>
              <w:rPr>
                <w:rFonts w:hint="eastAsia" w:ascii="仿宋" w:hAnsi="仿宋" w:eastAsia="仿宋" w:cs="仿宋"/>
                <w:color w:val="000000"/>
                <w:kern w:val="2"/>
                <w:sz w:val="28"/>
                <w:szCs w:val="28"/>
                <w:highlight w:val="none"/>
              </w:rPr>
              <w:t>规格</w:t>
            </w:r>
          </w:p>
        </w:tc>
        <w:tc>
          <w:tcPr>
            <w:tcW w:w="1059"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r>
              <w:rPr>
                <w:rFonts w:hint="eastAsia" w:ascii="仿宋" w:hAnsi="仿宋" w:eastAsia="仿宋" w:cs="仿宋"/>
                <w:color w:val="000000"/>
                <w:kern w:val="2"/>
                <w:sz w:val="28"/>
                <w:szCs w:val="28"/>
                <w:highlight w:val="none"/>
              </w:rPr>
              <w:t>数量</w:t>
            </w:r>
          </w:p>
        </w:tc>
        <w:tc>
          <w:tcPr>
            <w:tcW w:w="1220"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r>
              <w:rPr>
                <w:rFonts w:hint="eastAsia" w:ascii="仿宋" w:hAnsi="仿宋" w:eastAsia="仿宋" w:cs="仿宋"/>
                <w:color w:val="000000"/>
                <w:kern w:val="2"/>
                <w:sz w:val="28"/>
                <w:szCs w:val="28"/>
                <w:highlight w:val="none"/>
              </w:rPr>
              <w:t>单位</w:t>
            </w:r>
          </w:p>
        </w:tc>
        <w:tc>
          <w:tcPr>
            <w:tcW w:w="3603"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r>
              <w:rPr>
                <w:rFonts w:hint="eastAsia" w:ascii="仿宋" w:hAnsi="仿宋" w:eastAsia="仿宋" w:cs="仿宋"/>
                <w:color w:val="000000"/>
                <w:kern w:val="2"/>
                <w:sz w:val="28"/>
                <w:szCs w:val="28"/>
                <w:highlight w:val="none"/>
              </w:rPr>
              <w:t>生长情况</w:t>
            </w:r>
          </w:p>
        </w:tc>
        <w:tc>
          <w:tcPr>
            <w:tcW w:w="1991"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r>
              <w:rPr>
                <w:rFonts w:hint="eastAsia" w:ascii="仿宋" w:hAnsi="仿宋" w:eastAsia="仿宋" w:cs="仿宋"/>
                <w:color w:val="000000"/>
                <w:kern w:val="2"/>
                <w:sz w:val="28"/>
                <w:szCs w:val="28"/>
                <w:highlight w:val="none"/>
              </w:rPr>
              <w:t>是否古树名木</w:t>
            </w:r>
          </w:p>
        </w:tc>
        <w:tc>
          <w:tcPr>
            <w:tcW w:w="2198"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r>
              <w:rPr>
                <w:rFonts w:hint="eastAsia" w:ascii="仿宋" w:hAnsi="仿宋" w:eastAsia="仿宋" w:cs="仿宋"/>
                <w:color w:val="000000"/>
                <w:kern w:val="2"/>
                <w:sz w:val="28"/>
                <w:szCs w:val="28"/>
                <w:highlight w:val="none"/>
              </w:rPr>
              <w:t>处置情况</w:t>
            </w:r>
          </w:p>
        </w:tc>
        <w:tc>
          <w:tcPr>
            <w:tcW w:w="1036"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r>
              <w:rPr>
                <w:rFonts w:hint="eastAsia" w:ascii="仿宋" w:hAnsi="仿宋" w:eastAsia="仿宋" w:cs="仿宋"/>
                <w:color w:val="000000"/>
                <w:kern w:val="2"/>
                <w:sz w:val="28"/>
                <w:szCs w:val="28"/>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05" w:hRule="atLeast"/>
        </w:trPr>
        <w:tc>
          <w:tcPr>
            <w:tcW w:w="1342"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609"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059"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20"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3603"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91"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2198"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036"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342"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609"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059"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20"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3603"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91"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2198"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036"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567" w:hRule="atLeast"/>
        </w:trPr>
        <w:tc>
          <w:tcPr>
            <w:tcW w:w="1342"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609"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059"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20"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3603"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91"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2198"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036"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342"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609"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059"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20"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3603"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91"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2198"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036"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342"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609"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059"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20"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3603"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91"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2198"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036"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342"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609"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059"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20"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3603"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91"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2198"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036"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567" w:hRule="atLeast"/>
        </w:trPr>
        <w:tc>
          <w:tcPr>
            <w:tcW w:w="1342"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609"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059"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20"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3603"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91"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2198"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036"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567" w:hRule="atLeast"/>
        </w:trPr>
        <w:tc>
          <w:tcPr>
            <w:tcW w:w="1342"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609"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059"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20"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3603"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91"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2198"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036"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567" w:hRule="atLeast"/>
        </w:trPr>
        <w:tc>
          <w:tcPr>
            <w:tcW w:w="1342"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609"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059"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20"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3603"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91"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2198"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036"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563" w:hRule="atLeast"/>
        </w:trPr>
        <w:tc>
          <w:tcPr>
            <w:tcW w:w="1342"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609"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059"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20"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3603"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91"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2198"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036"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p>
        </w:tc>
      </w:tr>
    </w:tbl>
    <w:p>
      <w:pPr>
        <w:outlineLvl w:val="1"/>
        <w:rPr>
          <w:rFonts w:hint="eastAsia" w:ascii="仿宋" w:hAnsi="仿宋" w:eastAsia="仿宋" w:cs="仿宋"/>
          <w:color w:val="000000"/>
          <w:sz w:val="28"/>
          <w:szCs w:val="28"/>
          <w:highlight w:val="none"/>
        </w:rPr>
        <w:sectPr>
          <w:pgSz w:w="16838" w:h="11906" w:orient="landscape"/>
          <w:pgMar w:top="1757" w:right="1531" w:bottom="1757" w:left="1531" w:header="851" w:footer="992" w:gutter="0"/>
          <w:pgNumType w:fmt="decimal"/>
          <w:cols w:space="0" w:num="1"/>
          <w:rtlGutter w:val="0"/>
          <w:docGrid w:type="lines" w:linePitch="312" w:charSpace="0"/>
        </w:sectPr>
      </w:pPr>
    </w:p>
    <w:p>
      <w:pPr>
        <w:spacing w:line="360" w:lineRule="auto"/>
        <w:outlineLvl w:val="1"/>
        <w:rPr>
          <w:rFonts w:hint="eastAsia" w:ascii="仿宋" w:hAnsi="仿宋" w:eastAsia="仿宋" w:cs="仿宋"/>
          <w:sz w:val="28"/>
          <w:szCs w:val="28"/>
          <w:highlight w:val="none"/>
        </w:rPr>
      </w:pPr>
      <w:bookmarkStart w:id="1242" w:name="_Toc935379669"/>
      <w:bookmarkStart w:id="1243" w:name="_Toc1616868245"/>
      <w:bookmarkStart w:id="1244" w:name="_Toc41530498"/>
      <w:r>
        <w:rPr>
          <w:rFonts w:hint="eastAsia" w:ascii="仿宋" w:hAnsi="仿宋" w:eastAsia="仿宋" w:cs="仿宋"/>
          <w:sz w:val="28"/>
          <w:szCs w:val="28"/>
          <w:highlight w:val="none"/>
        </w:rPr>
        <w:t>附件3：</w:t>
      </w:r>
      <w:bookmarkEnd w:id="1242"/>
      <w:bookmarkEnd w:id="1243"/>
      <w:bookmarkEnd w:id="1244"/>
    </w:p>
    <w:p>
      <w:pPr>
        <w:spacing w:line="360" w:lineRule="auto"/>
        <w:jc w:val="center"/>
        <w:outlineLvl w:val="1"/>
        <w:rPr>
          <w:rFonts w:hint="eastAsia" w:ascii="仿宋" w:hAnsi="仿宋" w:eastAsia="仿宋" w:cs="仿宋"/>
          <w:sz w:val="28"/>
          <w:szCs w:val="28"/>
          <w:highlight w:val="none"/>
        </w:rPr>
      </w:pPr>
      <w:bookmarkStart w:id="1245" w:name="_Toc1160"/>
      <w:bookmarkStart w:id="1246" w:name="_Toc1635"/>
      <w:bookmarkStart w:id="1247" w:name="_Toc30400"/>
      <w:bookmarkStart w:id="1248" w:name="_Toc23614"/>
      <w:bookmarkStart w:id="1249" w:name="_Toc9180"/>
      <w:bookmarkStart w:id="1250" w:name="_Toc608362669"/>
      <w:bookmarkStart w:id="1251" w:name="_Toc698560855"/>
      <w:r>
        <w:rPr>
          <w:rFonts w:hint="eastAsia" w:ascii="仿宋" w:hAnsi="仿宋" w:eastAsia="仿宋" w:cs="仿宋"/>
          <w:sz w:val="28"/>
          <w:szCs w:val="28"/>
          <w:highlight w:val="none"/>
        </w:rPr>
        <w:t>暂估价一览表</w:t>
      </w:r>
      <w:bookmarkEnd w:id="1245"/>
      <w:bookmarkEnd w:id="1246"/>
      <w:bookmarkEnd w:id="1247"/>
      <w:bookmarkEnd w:id="1248"/>
      <w:bookmarkEnd w:id="1249"/>
      <w:bookmarkEnd w:id="1250"/>
      <w:bookmarkEnd w:id="1251"/>
    </w:p>
    <w:tbl>
      <w:tblPr>
        <w:tblStyle w:val="24"/>
        <w:tblW w:w="844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798"/>
        <w:gridCol w:w="1974"/>
        <w:gridCol w:w="792"/>
        <w:gridCol w:w="721"/>
        <w:gridCol w:w="1259"/>
        <w:gridCol w:w="1320"/>
        <w:gridCol w:w="158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710" w:hRule="atLeast"/>
          <w:jc w:val="center"/>
        </w:trPr>
        <w:tc>
          <w:tcPr>
            <w:tcW w:w="798"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r>
              <w:rPr>
                <w:rFonts w:hint="eastAsia" w:ascii="仿宋" w:hAnsi="仿宋" w:eastAsia="仿宋" w:cs="仿宋"/>
                <w:color w:val="000000"/>
                <w:kern w:val="2"/>
                <w:sz w:val="28"/>
                <w:szCs w:val="28"/>
                <w:highlight w:val="none"/>
              </w:rPr>
              <w:t>序号</w:t>
            </w:r>
          </w:p>
        </w:tc>
        <w:tc>
          <w:tcPr>
            <w:tcW w:w="1974"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r>
              <w:rPr>
                <w:rFonts w:hint="eastAsia" w:ascii="仿宋" w:hAnsi="仿宋" w:eastAsia="仿宋" w:cs="仿宋"/>
                <w:color w:val="000000"/>
                <w:kern w:val="2"/>
                <w:sz w:val="28"/>
                <w:szCs w:val="28"/>
                <w:highlight w:val="none"/>
              </w:rPr>
              <w:t>名称</w:t>
            </w:r>
          </w:p>
        </w:tc>
        <w:tc>
          <w:tcPr>
            <w:tcW w:w="792"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r>
              <w:rPr>
                <w:rFonts w:hint="eastAsia" w:ascii="仿宋" w:hAnsi="仿宋" w:eastAsia="仿宋" w:cs="仿宋"/>
                <w:color w:val="000000"/>
                <w:kern w:val="2"/>
                <w:sz w:val="28"/>
                <w:szCs w:val="28"/>
                <w:highlight w:val="none"/>
              </w:rPr>
              <w:t>单位</w:t>
            </w:r>
          </w:p>
        </w:tc>
        <w:tc>
          <w:tcPr>
            <w:tcW w:w="721" w:type="dxa"/>
            <w:tcBorders>
              <w:tl2br w:val="nil"/>
              <w:tr2bl w:val="nil"/>
            </w:tcBorders>
            <w:vAlign w:val="center"/>
          </w:tcPr>
          <w:p>
            <w:pPr>
              <w:pStyle w:val="11"/>
              <w:keepNext/>
              <w:keepLines w:val="0"/>
              <w:pageBreakBefore w:val="0"/>
              <w:widowControl w:val="0"/>
              <w:kinsoku/>
              <w:wordWrap/>
              <w:overflowPunct/>
              <w:topLinePunct w:val="0"/>
              <w:autoSpaceDE/>
              <w:autoSpaceDN/>
              <w:bidi w:val="0"/>
              <w:adjustRightInd w:val="0"/>
              <w:snapToGrid/>
              <w:spacing w:after="0" w:line="240" w:lineRule="auto"/>
              <w:ind w:left="0" w:leftChars="0" w:right="0" w:rightChars="0"/>
              <w:textAlignment w:val="baseline"/>
              <w:outlineLvl w:val="9"/>
              <w:rPr>
                <w:rFonts w:hint="eastAsia" w:ascii="仿宋" w:hAnsi="仿宋" w:eastAsia="仿宋" w:cs="仿宋"/>
                <w:color w:val="000000"/>
                <w:kern w:val="2"/>
                <w:sz w:val="28"/>
                <w:szCs w:val="28"/>
                <w:highlight w:val="none"/>
              </w:rPr>
            </w:pPr>
            <w:r>
              <w:rPr>
                <w:rFonts w:hint="eastAsia" w:ascii="仿宋" w:hAnsi="仿宋" w:eastAsia="仿宋" w:cs="仿宋"/>
                <w:color w:val="000000"/>
                <w:kern w:val="2"/>
                <w:sz w:val="28"/>
                <w:szCs w:val="28"/>
                <w:highlight w:val="none"/>
              </w:rPr>
              <w:t>数量</w:t>
            </w:r>
          </w:p>
        </w:tc>
        <w:tc>
          <w:tcPr>
            <w:tcW w:w="1259" w:type="dxa"/>
            <w:tcBorders>
              <w:tl2br w:val="nil"/>
              <w:tr2bl w:val="nil"/>
            </w:tcBorders>
            <w:vAlign w:val="center"/>
          </w:tcPr>
          <w:p>
            <w:pPr>
              <w:pStyle w:val="11"/>
              <w:keepNext/>
              <w:keepLines w:val="0"/>
              <w:pageBreakBefore w:val="0"/>
              <w:widowControl w:val="0"/>
              <w:kinsoku/>
              <w:wordWrap/>
              <w:overflowPunct/>
              <w:topLinePunct w:val="0"/>
              <w:autoSpaceDE/>
              <w:autoSpaceDN/>
              <w:bidi w:val="0"/>
              <w:adjustRightInd w:val="0"/>
              <w:snapToGrid/>
              <w:spacing w:after="0" w:line="240" w:lineRule="auto"/>
              <w:ind w:left="0" w:leftChars="0" w:right="0" w:rightChars="0"/>
              <w:textAlignment w:val="baseline"/>
              <w:outlineLvl w:val="9"/>
              <w:rPr>
                <w:rFonts w:hint="eastAsia" w:ascii="仿宋" w:hAnsi="仿宋" w:eastAsia="仿宋" w:cs="仿宋"/>
                <w:color w:val="000000"/>
                <w:kern w:val="2"/>
                <w:sz w:val="28"/>
                <w:szCs w:val="28"/>
                <w:highlight w:val="none"/>
              </w:rPr>
            </w:pPr>
            <w:r>
              <w:rPr>
                <w:rFonts w:hint="eastAsia" w:ascii="仿宋" w:hAnsi="仿宋" w:eastAsia="仿宋" w:cs="仿宋"/>
                <w:color w:val="000000"/>
                <w:kern w:val="2"/>
                <w:sz w:val="28"/>
                <w:szCs w:val="28"/>
                <w:highlight w:val="none"/>
              </w:rPr>
              <w:t>单价（元）</w:t>
            </w:r>
          </w:p>
        </w:tc>
        <w:tc>
          <w:tcPr>
            <w:tcW w:w="1320"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r>
              <w:rPr>
                <w:rFonts w:hint="eastAsia" w:ascii="仿宋" w:hAnsi="仿宋" w:eastAsia="仿宋" w:cs="仿宋"/>
                <w:color w:val="000000"/>
                <w:kern w:val="2"/>
                <w:sz w:val="28"/>
                <w:szCs w:val="28"/>
                <w:highlight w:val="none"/>
              </w:rPr>
              <w:t>合价（元）</w:t>
            </w:r>
          </w:p>
        </w:tc>
        <w:tc>
          <w:tcPr>
            <w:tcW w:w="1584" w:type="dxa"/>
            <w:tcBorders>
              <w:tl2br w:val="nil"/>
              <w:tr2bl w:val="nil"/>
            </w:tcBorders>
            <w:vAlign w:val="center"/>
          </w:tcPr>
          <w:p>
            <w:pPr>
              <w:pStyle w:val="11"/>
              <w:keepNext/>
              <w:spacing w:after="0" w:line="440" w:lineRule="exact"/>
              <w:ind w:left="63" w:right="63"/>
              <w:rPr>
                <w:rFonts w:hint="eastAsia" w:ascii="仿宋" w:hAnsi="仿宋" w:eastAsia="仿宋" w:cs="仿宋"/>
                <w:color w:val="000000"/>
                <w:kern w:val="2"/>
                <w:sz w:val="28"/>
                <w:szCs w:val="28"/>
                <w:highlight w:val="none"/>
              </w:rPr>
            </w:pPr>
            <w:r>
              <w:rPr>
                <w:rFonts w:hint="eastAsia" w:ascii="仿宋" w:hAnsi="仿宋" w:eastAsia="仿宋" w:cs="仿宋"/>
                <w:color w:val="000000"/>
                <w:kern w:val="2"/>
                <w:sz w:val="28"/>
                <w:szCs w:val="28"/>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7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92"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21"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59"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320"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58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7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92"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21"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59"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320"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58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567" w:hRule="atLeast"/>
          <w:jc w:val="center"/>
        </w:trPr>
        <w:tc>
          <w:tcPr>
            <w:tcW w:w="798"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7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92"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21"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59"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320"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58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7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92"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21"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59"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320"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58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7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92"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21"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59"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320"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58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7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92"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21"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59"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320"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58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7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92"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21"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59"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320"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58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7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92"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21"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59"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320"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58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7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92"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21"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59"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320"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58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7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92"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21"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59"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320"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58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7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92"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21"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59"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320"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58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7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92"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21"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59"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320"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58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7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92"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21"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59"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320"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58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7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92"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21"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59"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320"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58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7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92"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21"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59"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320"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58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7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92"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21"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59"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320"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58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98"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97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92"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721"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259"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320"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c>
          <w:tcPr>
            <w:tcW w:w="1584" w:type="dxa"/>
            <w:tcBorders>
              <w:tl2br w:val="nil"/>
              <w:tr2bl w:val="nil"/>
            </w:tcBorders>
          </w:tcPr>
          <w:p>
            <w:pPr>
              <w:pStyle w:val="11"/>
              <w:keepNext/>
              <w:spacing w:after="0" w:line="440" w:lineRule="exact"/>
              <w:ind w:left="63" w:right="63"/>
              <w:rPr>
                <w:rFonts w:hint="eastAsia" w:ascii="仿宋" w:hAnsi="仿宋" w:eastAsia="仿宋" w:cs="仿宋"/>
                <w:color w:val="000000"/>
                <w:kern w:val="2"/>
                <w:sz w:val="28"/>
                <w:szCs w:val="28"/>
                <w:highlight w:val="none"/>
              </w:rPr>
            </w:pPr>
          </w:p>
        </w:tc>
      </w:tr>
    </w:tbl>
    <w:p>
      <w:pPr>
        <w:spacing w:line="360" w:lineRule="auto"/>
        <w:rPr>
          <w:rFonts w:hint="eastAsia" w:ascii="仿宋" w:hAnsi="仿宋" w:eastAsia="仿宋" w:cs="仿宋"/>
          <w:sz w:val="28"/>
          <w:szCs w:val="28"/>
          <w:highlight w:val="none"/>
        </w:rPr>
      </w:pPr>
    </w:p>
    <w:p>
      <w:pPr>
        <w:outlineLvl w:val="1"/>
        <w:rPr>
          <w:rFonts w:hint="eastAsia" w:ascii="仿宋" w:hAnsi="仿宋" w:eastAsia="仿宋" w:cs="仿宋"/>
          <w:color w:val="000000"/>
          <w:sz w:val="28"/>
          <w:szCs w:val="28"/>
          <w:highlight w:val="none"/>
        </w:rPr>
        <w:sectPr>
          <w:pgSz w:w="11906" w:h="16838"/>
          <w:pgMar w:top="2098" w:right="1757" w:bottom="1984" w:left="1757" w:header="851" w:footer="1417" w:gutter="0"/>
          <w:pgNumType w:fmt="decimal"/>
          <w:cols w:space="0" w:num="1"/>
          <w:titlePg/>
          <w:rtlGutter w:val="0"/>
          <w:docGrid w:type="lines" w:linePitch="312" w:charSpace="0"/>
        </w:sectPr>
      </w:pPr>
    </w:p>
    <w:p>
      <w:pPr>
        <w:outlineLvl w:val="1"/>
        <w:rPr>
          <w:rFonts w:hint="eastAsia" w:ascii="仿宋" w:hAnsi="仿宋" w:eastAsia="仿宋" w:cs="仿宋"/>
          <w:sz w:val="28"/>
          <w:szCs w:val="28"/>
          <w:highlight w:val="none"/>
        </w:rPr>
      </w:pPr>
      <w:bookmarkStart w:id="1252" w:name="_Toc245732170"/>
      <w:bookmarkStart w:id="1253" w:name="_Toc1492274086"/>
      <w:bookmarkStart w:id="1254" w:name="_Toc785335212"/>
      <w:r>
        <w:rPr>
          <w:rFonts w:hint="eastAsia" w:ascii="仿宋" w:hAnsi="仿宋" w:eastAsia="仿宋" w:cs="仿宋"/>
          <w:sz w:val="28"/>
          <w:szCs w:val="28"/>
          <w:highlight w:val="none"/>
        </w:rPr>
        <w:t>附件4：</w:t>
      </w:r>
      <w:bookmarkEnd w:id="1252"/>
      <w:bookmarkEnd w:id="1253"/>
      <w:bookmarkEnd w:id="1254"/>
    </w:p>
    <w:p>
      <w:pPr>
        <w:jc w:val="center"/>
        <w:outlineLvl w:val="1"/>
        <w:rPr>
          <w:rFonts w:hint="eastAsia" w:ascii="仿宋" w:hAnsi="仿宋" w:eastAsia="仿宋" w:cs="仿宋"/>
          <w:kern w:val="0"/>
          <w:sz w:val="28"/>
          <w:szCs w:val="28"/>
          <w:highlight w:val="none"/>
        </w:rPr>
      </w:pPr>
      <w:bookmarkStart w:id="1255" w:name="_Toc101"/>
      <w:bookmarkStart w:id="1256" w:name="_Toc887574828"/>
      <w:bookmarkStart w:id="1257" w:name="_Toc15104"/>
      <w:bookmarkStart w:id="1258" w:name="_Toc30933"/>
      <w:bookmarkStart w:id="1259" w:name="_Toc22735"/>
      <w:bookmarkStart w:id="1260" w:name="_Toc23900"/>
      <w:bookmarkStart w:id="1261" w:name="_Toc1935472469"/>
      <w:r>
        <w:rPr>
          <w:rFonts w:hint="eastAsia" w:ascii="仿宋" w:hAnsi="仿宋" w:eastAsia="仿宋" w:cs="仿宋"/>
          <w:bCs/>
          <w:sz w:val="28"/>
          <w:szCs w:val="28"/>
          <w:highlight w:val="none"/>
        </w:rPr>
        <w:t>发包人供应材料设备一览表</w:t>
      </w:r>
      <w:bookmarkEnd w:id="1255"/>
      <w:bookmarkEnd w:id="1256"/>
      <w:bookmarkEnd w:id="1257"/>
      <w:bookmarkEnd w:id="1258"/>
      <w:bookmarkEnd w:id="1259"/>
      <w:bookmarkEnd w:id="1260"/>
      <w:bookmarkEnd w:id="1261"/>
    </w:p>
    <w:tbl>
      <w:tblPr>
        <w:tblStyle w:val="24"/>
        <w:tblW w:w="890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676"/>
        <w:gridCol w:w="1311"/>
        <w:gridCol w:w="1325"/>
        <w:gridCol w:w="879"/>
        <w:gridCol w:w="795"/>
        <w:gridCol w:w="975"/>
        <w:gridCol w:w="927"/>
        <w:gridCol w:w="695"/>
        <w:gridCol w:w="798"/>
        <w:gridCol w:w="51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700" w:hRule="atLeast"/>
          <w:jc w:val="center"/>
        </w:trPr>
        <w:tc>
          <w:tcPr>
            <w:tcW w:w="676" w:type="dxa"/>
            <w:tcBorders>
              <w:tl2br w:val="nil"/>
              <w:tr2bl w:val="nil"/>
            </w:tcBorders>
            <w:vAlign w:val="center"/>
          </w:tcPr>
          <w:p>
            <w:pPr>
              <w:pStyle w:val="11"/>
              <w:keepNext/>
              <w:keepLines w:val="0"/>
              <w:pageBreakBefore w:val="0"/>
              <w:widowControl w:val="0"/>
              <w:kinsoku/>
              <w:wordWrap/>
              <w:overflowPunct/>
              <w:topLinePunct w:val="0"/>
              <w:autoSpaceDE/>
              <w:autoSpaceDN/>
              <w:bidi w:val="0"/>
              <w:adjustRightInd w:val="0"/>
              <w:snapToGrid w:val="0"/>
              <w:spacing w:after="0" w:line="240" w:lineRule="auto"/>
              <w:ind w:left="0" w:leftChars="0" w:right="63"/>
              <w:jc w:val="center"/>
              <w:textAlignment w:val="baseline"/>
              <w:outlineLvl w:val="9"/>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序号</w:t>
            </w:r>
          </w:p>
        </w:tc>
        <w:tc>
          <w:tcPr>
            <w:tcW w:w="1311" w:type="dxa"/>
            <w:tcBorders>
              <w:tl2br w:val="nil"/>
              <w:tr2bl w:val="nil"/>
            </w:tcBorders>
            <w:vAlign w:val="center"/>
          </w:tcPr>
          <w:p>
            <w:pPr>
              <w:pStyle w:val="11"/>
              <w:keepNext/>
              <w:keepLines w:val="0"/>
              <w:pageBreakBefore w:val="0"/>
              <w:widowControl w:val="0"/>
              <w:kinsoku/>
              <w:wordWrap/>
              <w:overflowPunct/>
              <w:topLinePunct w:val="0"/>
              <w:autoSpaceDE/>
              <w:autoSpaceDN/>
              <w:bidi w:val="0"/>
              <w:adjustRightInd w:val="0"/>
              <w:snapToGrid w:val="0"/>
              <w:spacing w:after="0" w:line="240" w:lineRule="auto"/>
              <w:ind w:left="0" w:leftChars="0" w:right="63"/>
              <w:textAlignment w:val="baseline"/>
              <w:outlineLvl w:val="9"/>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材</w:t>
            </w:r>
            <w:r>
              <w:rPr>
                <w:rFonts w:hint="eastAsia" w:ascii="仿宋" w:hAnsi="仿宋" w:eastAsia="仿宋" w:cs="仿宋"/>
                <w:kern w:val="2"/>
                <w:sz w:val="28"/>
                <w:szCs w:val="28"/>
                <w:highlight w:val="none"/>
                <w:lang w:val="en-US" w:eastAsia="zh-CN"/>
              </w:rPr>
              <w:t xml:space="preserve">  </w:t>
            </w:r>
            <w:r>
              <w:rPr>
                <w:rFonts w:hint="eastAsia" w:ascii="仿宋" w:hAnsi="仿宋" w:eastAsia="仿宋" w:cs="仿宋"/>
                <w:kern w:val="2"/>
                <w:sz w:val="28"/>
                <w:szCs w:val="28"/>
                <w:highlight w:val="none"/>
              </w:rPr>
              <w:t>料、</w:t>
            </w:r>
          </w:p>
          <w:p>
            <w:pPr>
              <w:pStyle w:val="11"/>
              <w:keepNext/>
              <w:keepLines w:val="0"/>
              <w:pageBreakBefore w:val="0"/>
              <w:widowControl w:val="0"/>
              <w:kinsoku/>
              <w:wordWrap/>
              <w:overflowPunct/>
              <w:topLinePunct w:val="0"/>
              <w:autoSpaceDE/>
              <w:autoSpaceDN/>
              <w:bidi w:val="0"/>
              <w:adjustRightInd w:val="0"/>
              <w:snapToGrid w:val="0"/>
              <w:spacing w:after="0" w:line="240" w:lineRule="auto"/>
              <w:ind w:left="0" w:leftChars="0" w:right="63"/>
              <w:textAlignment w:val="baseline"/>
              <w:outlineLvl w:val="9"/>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设备品种</w:t>
            </w:r>
          </w:p>
        </w:tc>
        <w:tc>
          <w:tcPr>
            <w:tcW w:w="1325" w:type="dxa"/>
            <w:tcBorders>
              <w:tl2br w:val="nil"/>
              <w:tr2bl w:val="nil"/>
            </w:tcBorders>
            <w:vAlign w:val="center"/>
          </w:tcPr>
          <w:p>
            <w:pPr>
              <w:pStyle w:val="11"/>
              <w:keepNext/>
              <w:keepLines w:val="0"/>
              <w:pageBreakBefore w:val="0"/>
              <w:widowControl w:val="0"/>
              <w:kinsoku/>
              <w:wordWrap/>
              <w:overflowPunct/>
              <w:topLinePunct w:val="0"/>
              <w:autoSpaceDE/>
              <w:autoSpaceDN/>
              <w:bidi w:val="0"/>
              <w:adjustRightInd w:val="0"/>
              <w:snapToGrid w:val="0"/>
              <w:spacing w:after="0" w:line="240" w:lineRule="auto"/>
              <w:ind w:left="0" w:leftChars="0" w:right="63"/>
              <w:textAlignment w:val="baseline"/>
              <w:outlineLvl w:val="9"/>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规格型号</w:t>
            </w:r>
          </w:p>
        </w:tc>
        <w:tc>
          <w:tcPr>
            <w:tcW w:w="879" w:type="dxa"/>
            <w:tcBorders>
              <w:tl2br w:val="nil"/>
              <w:tr2bl w:val="nil"/>
            </w:tcBorders>
            <w:vAlign w:val="center"/>
          </w:tcPr>
          <w:p>
            <w:pPr>
              <w:pStyle w:val="11"/>
              <w:keepNext/>
              <w:keepLines w:val="0"/>
              <w:pageBreakBefore w:val="0"/>
              <w:widowControl w:val="0"/>
              <w:kinsoku/>
              <w:wordWrap/>
              <w:overflowPunct/>
              <w:topLinePunct w:val="0"/>
              <w:autoSpaceDE/>
              <w:autoSpaceDN/>
              <w:bidi w:val="0"/>
              <w:adjustRightInd w:val="0"/>
              <w:snapToGrid w:val="0"/>
              <w:spacing w:after="0" w:line="240" w:lineRule="auto"/>
              <w:ind w:left="0" w:leftChars="0" w:right="63"/>
              <w:textAlignment w:val="baseline"/>
              <w:outlineLvl w:val="9"/>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单位</w:t>
            </w:r>
          </w:p>
        </w:tc>
        <w:tc>
          <w:tcPr>
            <w:tcW w:w="795" w:type="dxa"/>
            <w:tcBorders>
              <w:tl2br w:val="nil"/>
              <w:tr2bl w:val="nil"/>
            </w:tcBorders>
            <w:vAlign w:val="center"/>
          </w:tcPr>
          <w:p>
            <w:pPr>
              <w:pStyle w:val="11"/>
              <w:keepNext/>
              <w:keepLines w:val="0"/>
              <w:pageBreakBefore w:val="0"/>
              <w:widowControl w:val="0"/>
              <w:kinsoku/>
              <w:wordWrap/>
              <w:overflowPunct/>
              <w:topLinePunct w:val="0"/>
              <w:autoSpaceDE/>
              <w:autoSpaceDN/>
              <w:bidi w:val="0"/>
              <w:adjustRightInd w:val="0"/>
              <w:snapToGrid w:val="0"/>
              <w:spacing w:after="0" w:line="240" w:lineRule="auto"/>
              <w:ind w:left="0" w:leftChars="0" w:right="63"/>
              <w:textAlignment w:val="baseline"/>
              <w:outlineLvl w:val="9"/>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数量</w:t>
            </w:r>
          </w:p>
        </w:tc>
        <w:tc>
          <w:tcPr>
            <w:tcW w:w="975" w:type="dxa"/>
            <w:tcBorders>
              <w:tl2br w:val="nil"/>
              <w:tr2bl w:val="nil"/>
            </w:tcBorders>
            <w:vAlign w:val="center"/>
          </w:tcPr>
          <w:p>
            <w:pPr>
              <w:pStyle w:val="11"/>
              <w:keepNext/>
              <w:keepLines w:val="0"/>
              <w:pageBreakBefore w:val="0"/>
              <w:widowControl w:val="0"/>
              <w:kinsoku/>
              <w:wordWrap/>
              <w:overflowPunct/>
              <w:topLinePunct w:val="0"/>
              <w:autoSpaceDE/>
              <w:autoSpaceDN/>
              <w:bidi w:val="0"/>
              <w:adjustRightInd w:val="0"/>
              <w:snapToGrid w:val="0"/>
              <w:spacing w:after="0" w:line="240" w:lineRule="auto"/>
              <w:ind w:left="0" w:leftChars="0" w:right="0" w:rightChars="0"/>
              <w:textAlignment w:val="baseline"/>
              <w:outlineLvl w:val="9"/>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单价（元）</w:t>
            </w:r>
          </w:p>
        </w:tc>
        <w:tc>
          <w:tcPr>
            <w:tcW w:w="927" w:type="dxa"/>
            <w:tcBorders>
              <w:tl2br w:val="nil"/>
              <w:tr2bl w:val="nil"/>
            </w:tcBorders>
            <w:vAlign w:val="center"/>
          </w:tcPr>
          <w:p>
            <w:pPr>
              <w:pStyle w:val="11"/>
              <w:keepNext/>
              <w:keepLines w:val="0"/>
              <w:pageBreakBefore w:val="0"/>
              <w:widowControl w:val="0"/>
              <w:kinsoku/>
              <w:wordWrap/>
              <w:overflowPunct/>
              <w:topLinePunct w:val="0"/>
              <w:autoSpaceDE/>
              <w:autoSpaceDN/>
              <w:bidi w:val="0"/>
              <w:adjustRightInd w:val="0"/>
              <w:snapToGrid w:val="0"/>
              <w:spacing w:after="0" w:line="240" w:lineRule="auto"/>
              <w:ind w:left="0" w:leftChars="0" w:right="63"/>
              <w:textAlignment w:val="baseline"/>
              <w:outlineLvl w:val="9"/>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质量</w:t>
            </w:r>
          </w:p>
          <w:p>
            <w:pPr>
              <w:pStyle w:val="11"/>
              <w:keepNext/>
              <w:keepLines w:val="0"/>
              <w:pageBreakBefore w:val="0"/>
              <w:widowControl w:val="0"/>
              <w:kinsoku/>
              <w:wordWrap/>
              <w:overflowPunct/>
              <w:topLinePunct w:val="0"/>
              <w:autoSpaceDE/>
              <w:autoSpaceDN/>
              <w:bidi w:val="0"/>
              <w:adjustRightInd w:val="0"/>
              <w:snapToGrid w:val="0"/>
              <w:spacing w:after="0" w:line="240" w:lineRule="auto"/>
              <w:ind w:left="0" w:leftChars="0" w:right="63"/>
              <w:textAlignment w:val="baseline"/>
              <w:outlineLvl w:val="9"/>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等级</w:t>
            </w:r>
          </w:p>
        </w:tc>
        <w:tc>
          <w:tcPr>
            <w:tcW w:w="695" w:type="dxa"/>
            <w:tcBorders>
              <w:tl2br w:val="nil"/>
              <w:tr2bl w:val="nil"/>
            </w:tcBorders>
            <w:vAlign w:val="center"/>
          </w:tcPr>
          <w:p>
            <w:pPr>
              <w:pStyle w:val="11"/>
              <w:keepNext/>
              <w:keepLines w:val="0"/>
              <w:pageBreakBefore w:val="0"/>
              <w:widowControl w:val="0"/>
              <w:kinsoku/>
              <w:wordWrap/>
              <w:overflowPunct/>
              <w:topLinePunct w:val="0"/>
              <w:autoSpaceDE/>
              <w:autoSpaceDN/>
              <w:bidi w:val="0"/>
              <w:adjustRightInd w:val="0"/>
              <w:snapToGrid w:val="0"/>
              <w:spacing w:after="0" w:line="240" w:lineRule="auto"/>
              <w:ind w:left="0" w:leftChars="0" w:right="63"/>
              <w:textAlignment w:val="baseline"/>
              <w:outlineLvl w:val="9"/>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供应</w:t>
            </w:r>
          </w:p>
          <w:p>
            <w:pPr>
              <w:pStyle w:val="11"/>
              <w:keepNext/>
              <w:keepLines w:val="0"/>
              <w:pageBreakBefore w:val="0"/>
              <w:widowControl w:val="0"/>
              <w:kinsoku/>
              <w:wordWrap/>
              <w:overflowPunct/>
              <w:topLinePunct w:val="0"/>
              <w:autoSpaceDE/>
              <w:autoSpaceDN/>
              <w:bidi w:val="0"/>
              <w:adjustRightInd w:val="0"/>
              <w:snapToGrid w:val="0"/>
              <w:spacing w:after="0" w:line="240" w:lineRule="auto"/>
              <w:ind w:left="0" w:leftChars="0" w:right="63"/>
              <w:textAlignment w:val="baseline"/>
              <w:outlineLvl w:val="9"/>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时间</w:t>
            </w:r>
          </w:p>
        </w:tc>
        <w:tc>
          <w:tcPr>
            <w:tcW w:w="798" w:type="dxa"/>
            <w:tcBorders>
              <w:tl2br w:val="nil"/>
              <w:tr2bl w:val="nil"/>
            </w:tcBorders>
            <w:vAlign w:val="center"/>
          </w:tcPr>
          <w:p>
            <w:pPr>
              <w:pStyle w:val="11"/>
              <w:keepNext/>
              <w:keepLines w:val="0"/>
              <w:pageBreakBefore w:val="0"/>
              <w:widowControl w:val="0"/>
              <w:kinsoku/>
              <w:wordWrap/>
              <w:overflowPunct/>
              <w:topLinePunct w:val="0"/>
              <w:autoSpaceDE/>
              <w:autoSpaceDN/>
              <w:bidi w:val="0"/>
              <w:adjustRightInd w:val="0"/>
              <w:snapToGrid w:val="0"/>
              <w:spacing w:after="0" w:line="240" w:lineRule="auto"/>
              <w:ind w:left="0" w:leftChars="0" w:right="63"/>
              <w:textAlignment w:val="baseline"/>
              <w:outlineLvl w:val="9"/>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送达</w:t>
            </w:r>
          </w:p>
          <w:p>
            <w:pPr>
              <w:pStyle w:val="11"/>
              <w:keepNext/>
              <w:keepLines w:val="0"/>
              <w:pageBreakBefore w:val="0"/>
              <w:widowControl w:val="0"/>
              <w:kinsoku/>
              <w:wordWrap/>
              <w:overflowPunct/>
              <w:topLinePunct w:val="0"/>
              <w:autoSpaceDE/>
              <w:autoSpaceDN/>
              <w:bidi w:val="0"/>
              <w:adjustRightInd w:val="0"/>
              <w:snapToGrid w:val="0"/>
              <w:spacing w:after="0" w:line="240" w:lineRule="auto"/>
              <w:ind w:left="0" w:leftChars="0" w:right="63"/>
              <w:textAlignment w:val="baseline"/>
              <w:outlineLvl w:val="9"/>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地点</w:t>
            </w:r>
          </w:p>
        </w:tc>
        <w:tc>
          <w:tcPr>
            <w:tcW w:w="519" w:type="dxa"/>
            <w:tcBorders>
              <w:tl2br w:val="nil"/>
              <w:tr2bl w:val="nil"/>
            </w:tcBorders>
            <w:vAlign w:val="center"/>
          </w:tcPr>
          <w:p>
            <w:pPr>
              <w:pStyle w:val="11"/>
              <w:keepNext/>
              <w:keepLines w:val="0"/>
              <w:pageBreakBefore w:val="0"/>
              <w:widowControl w:val="0"/>
              <w:kinsoku/>
              <w:wordWrap/>
              <w:overflowPunct/>
              <w:topLinePunct w:val="0"/>
              <w:autoSpaceDE/>
              <w:autoSpaceDN/>
              <w:bidi w:val="0"/>
              <w:adjustRightInd w:val="0"/>
              <w:snapToGrid w:val="0"/>
              <w:spacing w:after="0" w:line="240" w:lineRule="auto"/>
              <w:ind w:left="0" w:leftChars="0" w:right="63"/>
              <w:jc w:val="right"/>
              <w:textAlignment w:val="baseline"/>
              <w:outlineLvl w:val="9"/>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pPr>
              <w:pStyle w:val="11"/>
              <w:keepNext/>
              <w:snapToGrid w:val="0"/>
              <w:spacing w:after="0" w:line="360" w:lineRule="auto"/>
              <w:ind w:left="63" w:right="63" w:firstLine="480"/>
              <w:jc w:val="center"/>
              <w:rPr>
                <w:rFonts w:hint="eastAsia" w:ascii="仿宋" w:hAnsi="仿宋" w:eastAsia="仿宋" w:cs="仿宋"/>
                <w:kern w:val="2"/>
                <w:sz w:val="28"/>
                <w:szCs w:val="28"/>
                <w:highlight w:val="none"/>
              </w:rPr>
            </w:pPr>
          </w:p>
        </w:tc>
        <w:tc>
          <w:tcPr>
            <w:tcW w:w="1311"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32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879"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79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7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27"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69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798"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519"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311"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32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879"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79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7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27"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69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798"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519"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311"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32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879"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79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7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27"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69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798"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519"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311"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32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879"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79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7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27"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69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798"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519"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311"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32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879"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79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7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27"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69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798"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519"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311"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32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879"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79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7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27"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69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798"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519"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311"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32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7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79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7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27"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69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798"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51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311"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32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879"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79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7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27"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69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798"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519"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311"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32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7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79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7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27"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69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798"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51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311"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32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7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79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7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27"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69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798"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51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311"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32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7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79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7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27"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69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798"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51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311"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32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7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79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7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27"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69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798"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51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311"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32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7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79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7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27"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69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798"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51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311"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32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7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79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7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27"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69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798"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51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311"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32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7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79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7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27"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69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798"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51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311"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32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7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79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7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27"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69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798"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51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76"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311"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32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7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79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7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27"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69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798"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51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r>
    </w:tbl>
    <w:p>
      <w:pPr>
        <w:spacing w:line="360" w:lineRule="auto"/>
        <w:rPr>
          <w:rFonts w:hint="eastAsia" w:ascii="仿宋" w:hAnsi="仿宋" w:eastAsia="仿宋" w:cs="仿宋"/>
          <w:sz w:val="28"/>
          <w:szCs w:val="28"/>
          <w:highlight w:val="none"/>
        </w:rPr>
      </w:pPr>
    </w:p>
    <w:p>
      <w:pPr>
        <w:outlineLvl w:val="1"/>
        <w:rPr>
          <w:rFonts w:hint="eastAsia" w:ascii="仿宋" w:hAnsi="仿宋" w:eastAsia="仿宋" w:cs="仿宋"/>
          <w:color w:val="000000"/>
          <w:sz w:val="28"/>
          <w:szCs w:val="28"/>
          <w:highlight w:val="none"/>
        </w:rPr>
        <w:sectPr>
          <w:pgSz w:w="11906" w:h="16838"/>
          <w:pgMar w:top="2098" w:right="1531" w:bottom="1984" w:left="1531" w:header="851" w:footer="1417" w:gutter="0"/>
          <w:pgNumType w:fmt="decimal"/>
          <w:cols w:space="0" w:num="1"/>
          <w:titlePg/>
          <w:rtlGutter w:val="0"/>
          <w:docGrid w:type="lines" w:linePitch="312" w:charSpace="0"/>
        </w:sectPr>
      </w:pPr>
    </w:p>
    <w:p>
      <w:pPr>
        <w:outlineLvl w:val="1"/>
        <w:rPr>
          <w:rFonts w:hint="eastAsia" w:ascii="仿宋" w:hAnsi="仿宋" w:eastAsia="仿宋" w:cs="仿宋"/>
          <w:sz w:val="28"/>
          <w:szCs w:val="28"/>
          <w:highlight w:val="none"/>
        </w:rPr>
      </w:pPr>
      <w:bookmarkStart w:id="1262" w:name="_Toc121452988"/>
      <w:bookmarkStart w:id="1263" w:name="_Toc283425744"/>
      <w:bookmarkStart w:id="1264" w:name="_Toc1053508749"/>
      <w:r>
        <w:rPr>
          <w:rFonts w:hint="eastAsia" w:ascii="仿宋" w:hAnsi="仿宋" w:eastAsia="仿宋" w:cs="仿宋"/>
          <w:sz w:val="28"/>
          <w:szCs w:val="28"/>
          <w:highlight w:val="none"/>
        </w:rPr>
        <w:t>附件5：</w:t>
      </w:r>
      <w:bookmarkEnd w:id="1262"/>
      <w:bookmarkEnd w:id="1263"/>
      <w:bookmarkEnd w:id="1264"/>
    </w:p>
    <w:p>
      <w:pPr>
        <w:jc w:val="center"/>
        <w:outlineLvl w:val="1"/>
        <w:rPr>
          <w:rFonts w:hint="eastAsia" w:ascii="仿宋" w:hAnsi="仿宋" w:eastAsia="仿宋" w:cs="仿宋"/>
          <w:kern w:val="0"/>
          <w:sz w:val="28"/>
          <w:szCs w:val="28"/>
          <w:highlight w:val="none"/>
        </w:rPr>
      </w:pPr>
      <w:bookmarkStart w:id="1265" w:name="_Toc1909146247"/>
      <w:bookmarkStart w:id="1266" w:name="_Toc18017"/>
      <w:bookmarkStart w:id="1267" w:name="_Toc23379"/>
      <w:bookmarkStart w:id="1268" w:name="_Toc1788163381"/>
      <w:bookmarkStart w:id="1269" w:name="_Toc30591"/>
      <w:bookmarkStart w:id="1270" w:name="_Toc936"/>
      <w:r>
        <w:rPr>
          <w:rFonts w:hint="eastAsia" w:ascii="仿宋" w:hAnsi="仿宋" w:eastAsia="仿宋" w:cs="仿宋"/>
          <w:bCs/>
          <w:sz w:val="28"/>
          <w:szCs w:val="28"/>
          <w:highlight w:val="none"/>
        </w:rPr>
        <w:t>发包人供应苗木一览表</w:t>
      </w:r>
      <w:bookmarkEnd w:id="1265"/>
      <w:bookmarkEnd w:id="1266"/>
      <w:bookmarkEnd w:id="1267"/>
      <w:bookmarkEnd w:id="1268"/>
      <w:bookmarkEnd w:id="1269"/>
      <w:bookmarkEnd w:id="1270"/>
    </w:p>
    <w:tbl>
      <w:tblPr>
        <w:tblStyle w:val="24"/>
        <w:tblW w:w="844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627"/>
        <w:gridCol w:w="1283"/>
        <w:gridCol w:w="1425"/>
        <w:gridCol w:w="945"/>
        <w:gridCol w:w="855"/>
        <w:gridCol w:w="1049"/>
        <w:gridCol w:w="855"/>
        <w:gridCol w:w="935"/>
        <w:gridCol w:w="47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pPr>
              <w:pStyle w:val="11"/>
              <w:keepNext/>
              <w:snapToGrid w:val="0"/>
              <w:spacing w:after="0" w:line="240" w:lineRule="auto"/>
              <w:ind w:left="0" w:leftChars="0" w:right="63"/>
              <w:jc w:val="center"/>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序号</w:t>
            </w:r>
          </w:p>
        </w:tc>
        <w:tc>
          <w:tcPr>
            <w:tcW w:w="1283" w:type="dxa"/>
            <w:tcBorders>
              <w:tl2br w:val="nil"/>
              <w:tr2bl w:val="nil"/>
            </w:tcBorders>
            <w:vAlign w:val="center"/>
          </w:tcPr>
          <w:p>
            <w:pPr>
              <w:pStyle w:val="11"/>
              <w:keepNext/>
              <w:snapToGrid w:val="0"/>
              <w:spacing w:after="0" w:line="240" w:lineRule="auto"/>
              <w:ind w:left="0" w:leftChars="0" w:right="63"/>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苗木材料名    称</w:t>
            </w:r>
          </w:p>
        </w:tc>
        <w:tc>
          <w:tcPr>
            <w:tcW w:w="1425" w:type="dxa"/>
            <w:tcBorders>
              <w:tl2br w:val="nil"/>
              <w:tr2bl w:val="nil"/>
            </w:tcBorders>
            <w:vAlign w:val="center"/>
          </w:tcPr>
          <w:p>
            <w:pPr>
              <w:pStyle w:val="11"/>
              <w:keepNext/>
              <w:snapToGrid w:val="0"/>
              <w:spacing w:after="0" w:line="240" w:lineRule="auto"/>
              <w:ind w:left="0" w:leftChars="0" w:right="63"/>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规格</w:t>
            </w:r>
          </w:p>
        </w:tc>
        <w:tc>
          <w:tcPr>
            <w:tcW w:w="945" w:type="dxa"/>
            <w:tcBorders>
              <w:tl2br w:val="nil"/>
              <w:tr2bl w:val="nil"/>
            </w:tcBorders>
            <w:vAlign w:val="center"/>
          </w:tcPr>
          <w:p>
            <w:pPr>
              <w:pStyle w:val="11"/>
              <w:keepNext/>
              <w:snapToGrid w:val="0"/>
              <w:spacing w:after="0" w:line="240" w:lineRule="auto"/>
              <w:ind w:left="0" w:leftChars="0" w:right="63"/>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单位</w:t>
            </w:r>
          </w:p>
        </w:tc>
        <w:tc>
          <w:tcPr>
            <w:tcW w:w="855" w:type="dxa"/>
            <w:tcBorders>
              <w:tl2br w:val="nil"/>
              <w:tr2bl w:val="nil"/>
            </w:tcBorders>
            <w:vAlign w:val="center"/>
          </w:tcPr>
          <w:p>
            <w:pPr>
              <w:pStyle w:val="11"/>
              <w:keepNext/>
              <w:snapToGrid w:val="0"/>
              <w:spacing w:after="0" w:line="240" w:lineRule="auto"/>
              <w:ind w:left="0" w:leftChars="0" w:right="63"/>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数量</w:t>
            </w:r>
          </w:p>
        </w:tc>
        <w:tc>
          <w:tcPr>
            <w:tcW w:w="1049" w:type="dxa"/>
            <w:tcBorders>
              <w:tl2br w:val="nil"/>
              <w:tr2bl w:val="nil"/>
            </w:tcBorders>
            <w:vAlign w:val="center"/>
          </w:tcPr>
          <w:p>
            <w:pPr>
              <w:pStyle w:val="11"/>
              <w:keepNext/>
              <w:snapToGrid w:val="0"/>
              <w:spacing w:after="0" w:line="240" w:lineRule="auto"/>
              <w:ind w:left="0" w:leftChars="0" w:right="63"/>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单价（元）</w:t>
            </w:r>
          </w:p>
        </w:tc>
        <w:tc>
          <w:tcPr>
            <w:tcW w:w="855" w:type="dxa"/>
            <w:tcBorders>
              <w:tl2br w:val="nil"/>
              <w:tr2bl w:val="nil"/>
            </w:tcBorders>
            <w:vAlign w:val="center"/>
          </w:tcPr>
          <w:p>
            <w:pPr>
              <w:pStyle w:val="11"/>
              <w:keepNext/>
              <w:snapToGrid w:val="0"/>
              <w:spacing w:after="0" w:line="240" w:lineRule="auto"/>
              <w:ind w:left="0" w:leftChars="0" w:right="63"/>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供 应</w:t>
            </w:r>
          </w:p>
          <w:p>
            <w:pPr>
              <w:pStyle w:val="11"/>
              <w:keepNext/>
              <w:snapToGrid w:val="0"/>
              <w:spacing w:after="0" w:line="240" w:lineRule="auto"/>
              <w:ind w:left="0" w:leftChars="0" w:right="63"/>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时 间</w:t>
            </w:r>
          </w:p>
        </w:tc>
        <w:tc>
          <w:tcPr>
            <w:tcW w:w="935" w:type="dxa"/>
            <w:tcBorders>
              <w:tl2br w:val="nil"/>
              <w:tr2bl w:val="nil"/>
            </w:tcBorders>
            <w:vAlign w:val="center"/>
          </w:tcPr>
          <w:p>
            <w:pPr>
              <w:pStyle w:val="11"/>
              <w:keepNext/>
              <w:snapToGrid w:val="0"/>
              <w:spacing w:after="0" w:line="240" w:lineRule="auto"/>
              <w:ind w:left="0" w:leftChars="0" w:right="63"/>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送 达</w:t>
            </w:r>
          </w:p>
          <w:p>
            <w:pPr>
              <w:pStyle w:val="11"/>
              <w:keepNext/>
              <w:snapToGrid w:val="0"/>
              <w:spacing w:after="0" w:line="240" w:lineRule="auto"/>
              <w:ind w:left="0" w:leftChars="0" w:right="63"/>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地 点</w:t>
            </w:r>
          </w:p>
        </w:tc>
        <w:tc>
          <w:tcPr>
            <w:tcW w:w="474" w:type="dxa"/>
            <w:tcBorders>
              <w:tl2br w:val="nil"/>
              <w:tr2bl w:val="nil"/>
            </w:tcBorders>
            <w:vAlign w:val="center"/>
          </w:tcPr>
          <w:p>
            <w:pPr>
              <w:pStyle w:val="11"/>
              <w:keepNext/>
              <w:snapToGrid w:val="0"/>
              <w:spacing w:after="0" w:line="240" w:lineRule="auto"/>
              <w:ind w:left="0" w:leftChars="0" w:right="63"/>
              <w:jc w:val="center"/>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567" w:hRule="atLeast"/>
          <w:jc w:val="center"/>
        </w:trPr>
        <w:tc>
          <w:tcPr>
            <w:tcW w:w="627" w:type="dxa"/>
            <w:tcBorders>
              <w:tl2br w:val="nil"/>
              <w:tr2bl w:val="nil"/>
            </w:tcBorders>
            <w:vAlign w:val="center"/>
          </w:tcPr>
          <w:p>
            <w:pPr>
              <w:pStyle w:val="11"/>
              <w:keepNext/>
              <w:snapToGrid w:val="0"/>
              <w:spacing w:after="0" w:line="360" w:lineRule="auto"/>
              <w:ind w:left="63" w:right="63" w:firstLine="480"/>
              <w:jc w:val="center"/>
              <w:rPr>
                <w:rFonts w:hint="eastAsia" w:ascii="仿宋" w:hAnsi="仿宋" w:eastAsia="仿宋" w:cs="仿宋"/>
                <w:kern w:val="2"/>
                <w:sz w:val="28"/>
                <w:szCs w:val="28"/>
                <w:highlight w:val="none"/>
              </w:rPr>
            </w:pPr>
          </w:p>
        </w:tc>
        <w:tc>
          <w:tcPr>
            <w:tcW w:w="1283"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42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4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85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049"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85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3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474"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283"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42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4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85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049"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85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3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474"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283"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42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4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85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049"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85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3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474"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283"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42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4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85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049"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85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3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474"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283"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42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4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85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049"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85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3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474"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283"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42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4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85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049"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85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3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474"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283"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42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4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5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04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5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3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474"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283"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42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4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85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1049"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85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935"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c>
          <w:tcPr>
            <w:tcW w:w="474" w:type="dxa"/>
            <w:tcBorders>
              <w:tl2br w:val="nil"/>
              <w:tr2bl w:val="nil"/>
            </w:tcBorders>
            <w:vAlign w:val="center"/>
          </w:tcPr>
          <w:p>
            <w:pPr>
              <w:pStyle w:val="11"/>
              <w:keepNext/>
              <w:snapToGrid w:val="0"/>
              <w:spacing w:after="0" w:line="360" w:lineRule="auto"/>
              <w:ind w:left="63" w:right="63" w:firstLine="480"/>
              <w:rPr>
                <w:rFonts w:hint="eastAsia" w:ascii="仿宋" w:hAnsi="仿宋" w:eastAsia="仿宋" w:cs="仿宋"/>
                <w:kern w:val="2"/>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283"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42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4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5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04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5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3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474"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283"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42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4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5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04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5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3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474"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283"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42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4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5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04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5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3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474"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283"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42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4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5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04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5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3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474"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283"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42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4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5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04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5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3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474"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283"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42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4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5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04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5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3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474"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283"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42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4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5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04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5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3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474"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283"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42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4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5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04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5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3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474"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627"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283"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42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4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5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1049"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85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935"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c>
          <w:tcPr>
            <w:tcW w:w="474" w:type="dxa"/>
            <w:tcBorders>
              <w:tl2br w:val="nil"/>
              <w:tr2bl w:val="nil"/>
            </w:tcBorders>
            <w:vAlign w:val="center"/>
          </w:tcPr>
          <w:p>
            <w:pPr>
              <w:snapToGrid w:val="0"/>
              <w:spacing w:line="360" w:lineRule="auto"/>
              <w:ind w:firstLine="480"/>
              <w:jc w:val="center"/>
              <w:rPr>
                <w:rFonts w:hint="eastAsia" w:ascii="仿宋" w:hAnsi="仿宋" w:eastAsia="仿宋" w:cs="仿宋"/>
                <w:sz w:val="28"/>
                <w:szCs w:val="28"/>
                <w:highlight w:val="none"/>
              </w:rPr>
            </w:pPr>
          </w:p>
        </w:tc>
      </w:tr>
    </w:tbl>
    <w:p>
      <w:pPr>
        <w:spacing w:line="360" w:lineRule="auto"/>
        <w:rPr>
          <w:rFonts w:hint="eastAsia" w:ascii="仿宋" w:hAnsi="仿宋" w:eastAsia="仿宋" w:cs="仿宋"/>
          <w:sz w:val="28"/>
          <w:szCs w:val="28"/>
          <w:highlight w:val="none"/>
        </w:rPr>
      </w:pPr>
    </w:p>
    <w:p>
      <w:pPr>
        <w:spacing w:line="360" w:lineRule="auto"/>
        <w:rPr>
          <w:rFonts w:hint="eastAsia" w:ascii="仿宋" w:hAnsi="仿宋" w:eastAsia="仿宋" w:cs="仿宋"/>
          <w:sz w:val="28"/>
          <w:szCs w:val="28"/>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仿宋" w:hAnsi="仿宋" w:eastAsia="仿宋" w:cs="仿宋"/>
          <w:color w:val="000000"/>
          <w:sz w:val="28"/>
          <w:szCs w:val="28"/>
          <w:highlight w:val="none"/>
        </w:rPr>
      </w:pPr>
      <w:bookmarkStart w:id="1271" w:name="_Toc2144979508"/>
      <w:bookmarkStart w:id="1272" w:name="_Toc1357349786"/>
      <w:bookmarkStart w:id="1273" w:name="_Toc1799881692"/>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附件6:</w:t>
      </w:r>
      <w:bookmarkEnd w:id="1271"/>
      <w:bookmarkEnd w:id="1272"/>
      <w:bookmarkEnd w:id="1273"/>
    </w:p>
    <w:p>
      <w:pPr>
        <w:pStyle w:val="2"/>
        <w:keepNext/>
        <w:keepLines/>
        <w:pageBreakBefore w:val="0"/>
        <w:widowControl w:val="0"/>
        <w:kinsoku/>
        <w:wordWrap/>
        <w:overflowPunct/>
        <w:topLinePunct w:val="0"/>
        <w:autoSpaceDE/>
        <w:autoSpaceDN/>
        <w:bidi w:val="0"/>
        <w:adjustRightInd/>
        <w:snapToGrid/>
        <w:spacing w:before="0" w:line="360" w:lineRule="auto"/>
        <w:jc w:val="center"/>
        <w:textAlignment w:val="auto"/>
        <w:outlineLvl w:val="1"/>
        <w:rPr>
          <w:rFonts w:hint="eastAsia" w:ascii="仿宋" w:hAnsi="仿宋" w:eastAsia="仿宋" w:cs="仿宋"/>
          <w:b w:val="0"/>
          <w:sz w:val="28"/>
          <w:szCs w:val="28"/>
          <w:highlight w:val="none"/>
        </w:rPr>
      </w:pPr>
      <w:bookmarkStart w:id="1274" w:name="_Toc2133128467"/>
      <w:bookmarkStart w:id="1275" w:name="_Toc1792836188"/>
      <w:r>
        <w:rPr>
          <w:rFonts w:hint="eastAsia" w:ascii="仿宋" w:hAnsi="仿宋" w:eastAsia="仿宋" w:cs="仿宋"/>
          <w:b w:val="0"/>
          <w:sz w:val="28"/>
          <w:szCs w:val="28"/>
          <w:highlight w:val="none"/>
        </w:rPr>
        <w:t>绿化养护责任书</w:t>
      </w:r>
      <w:bookmarkEnd w:id="1274"/>
      <w:bookmarkEnd w:id="1275"/>
    </w:p>
    <w:p>
      <w:pPr>
        <w:snapToGrid w:val="0"/>
        <w:spacing w:line="360" w:lineRule="auto"/>
        <w:ind w:firstLine="600"/>
        <w:jc w:val="distribute"/>
        <w:rPr>
          <w:rFonts w:hint="eastAsia" w:ascii="仿宋" w:hAnsi="仿宋" w:eastAsia="仿宋" w:cs="仿宋"/>
          <w:sz w:val="28"/>
          <w:szCs w:val="28"/>
          <w:highlight w:val="none"/>
        </w:rPr>
      </w:pPr>
      <w:r>
        <w:rPr>
          <w:rFonts w:hint="eastAsia" w:ascii="仿宋" w:hAnsi="仿宋" w:eastAsia="仿宋" w:cs="仿宋"/>
          <w:sz w:val="28"/>
          <w:szCs w:val="28"/>
          <w:highlight w:val="none"/>
        </w:rPr>
        <w:t>发包人和承包人根据</w:t>
      </w:r>
      <w:r>
        <w:rPr>
          <w:rFonts w:hint="eastAsia" w:ascii="仿宋" w:hAnsi="仿宋" w:eastAsia="仿宋" w:cs="仿宋"/>
          <w:color w:val="000000"/>
          <w:sz w:val="28"/>
          <w:szCs w:val="28"/>
          <w:highlight w:val="none"/>
        </w:rPr>
        <w:t>《园林绿化养护标准》</w:t>
      </w:r>
      <w:r>
        <w:rPr>
          <w:rFonts w:hint="eastAsia" w:ascii="仿宋" w:hAnsi="仿宋" w:eastAsia="仿宋" w:cs="仿宋"/>
          <w:sz w:val="28"/>
          <w:szCs w:val="28"/>
          <w:highlight w:val="none"/>
        </w:rPr>
        <w:t>（</w:t>
      </w:r>
      <w:r>
        <w:rPr>
          <w:rFonts w:hint="eastAsia" w:ascii="仿宋" w:hAnsi="仿宋" w:eastAsia="仿宋" w:cs="仿宋"/>
          <w:color w:val="000000"/>
          <w:sz w:val="28"/>
          <w:szCs w:val="28"/>
          <w:highlight w:val="none"/>
        </w:rPr>
        <w:t>CJJ/T287</w:t>
      </w:r>
      <w:r>
        <w:rPr>
          <w:rFonts w:hint="eastAsia" w:ascii="仿宋" w:hAnsi="仿宋" w:eastAsia="仿宋" w:cs="仿宋"/>
          <w:sz w:val="28"/>
          <w:szCs w:val="28"/>
          <w:highlight w:val="none"/>
        </w:rPr>
        <w:t>）或</w:t>
      </w:r>
    </w:p>
    <w:p>
      <w:pPr>
        <w:snapToGrid w:val="0"/>
        <w:spacing w:line="360" w:lineRule="auto"/>
        <w:jc w:val="left"/>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（地方标准）</w:t>
      </w:r>
      <w:r>
        <w:rPr>
          <w:rFonts w:hint="eastAsia" w:ascii="仿宋" w:hAnsi="仿宋" w:eastAsia="仿宋" w:cs="仿宋"/>
          <w:color w:val="000000"/>
          <w:sz w:val="28"/>
          <w:szCs w:val="28"/>
          <w:highlight w:val="none"/>
        </w:rPr>
        <w:t>等相关规定</w:t>
      </w:r>
      <w:r>
        <w:rPr>
          <w:rFonts w:hint="eastAsia" w:ascii="仿宋" w:hAnsi="仿宋" w:eastAsia="仿宋" w:cs="仿宋"/>
          <w:sz w:val="28"/>
          <w:szCs w:val="28"/>
          <w:highlight w:val="none"/>
        </w:rPr>
        <w:t>，经协商一致就</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p>
    <w:p>
      <w:pPr>
        <w:snapToGrid w:val="0"/>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（工程全称）签订绿化养护责任书。</w:t>
      </w:r>
    </w:p>
    <w:p>
      <w:pPr>
        <w:snapToGrid w:val="0"/>
        <w:spacing w:line="360" w:lineRule="auto"/>
        <w:ind w:firstLine="600"/>
        <w:jc w:val="both"/>
        <w:rPr>
          <w:rFonts w:hint="eastAsia" w:ascii="仿宋" w:hAnsi="仿宋" w:eastAsia="仿宋" w:cs="仿宋"/>
          <w:b/>
          <w:sz w:val="28"/>
          <w:szCs w:val="28"/>
          <w:highlight w:val="none"/>
        </w:rPr>
      </w:pPr>
      <w:r>
        <w:rPr>
          <w:rFonts w:hint="eastAsia" w:ascii="仿宋" w:hAnsi="仿宋" w:eastAsia="仿宋" w:cs="仿宋"/>
          <w:b/>
          <w:sz w:val="28"/>
          <w:szCs w:val="28"/>
          <w:highlight w:val="none"/>
        </w:rPr>
        <w:t>一、责任范围和内容</w:t>
      </w:r>
    </w:p>
    <w:p>
      <w:pPr>
        <w:snapToGrid w:val="0"/>
        <w:spacing w:line="360" w:lineRule="auto"/>
        <w:ind w:firstLine="600"/>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承包人在绿化养护期内，按照有关法律规定和合同约定，承担施工范围内的绿化养护责任。</w:t>
      </w:r>
    </w:p>
    <w:p>
      <w:pPr>
        <w:snapToGrid w:val="0"/>
        <w:spacing w:line="360" w:lineRule="auto"/>
        <w:ind w:firstLine="600"/>
        <w:jc w:val="both"/>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内容包括对养护范围内植物采取的整形修剪、松土除草、灌溉与排水、施肥、有害生物防治、改植与补植、绿地防护（如防台风、防寒）等技术措施；</w:t>
      </w:r>
      <w:r>
        <w:rPr>
          <w:rFonts w:hint="eastAsia" w:ascii="仿宋" w:hAnsi="仿宋" w:eastAsia="仿宋" w:cs="仿宋"/>
          <w:bCs/>
          <w:color w:val="000000"/>
          <w:sz w:val="28"/>
          <w:szCs w:val="28"/>
          <w:highlight w:val="none"/>
        </w:rPr>
        <w:t>其他内容</w:t>
      </w:r>
      <w:r>
        <w:rPr>
          <w:rFonts w:hint="eastAsia" w:ascii="仿宋" w:hAnsi="仿宋" w:eastAsia="仿宋" w:cs="仿宋"/>
          <w:sz w:val="28"/>
          <w:szCs w:val="28"/>
          <w:highlight w:val="none"/>
        </w:rPr>
        <w:t>双方约定如下：</w:t>
      </w:r>
      <w:r>
        <w:rPr>
          <w:rFonts w:hint="eastAsia" w:ascii="仿宋" w:hAnsi="仿宋" w:eastAsia="仿宋" w:cs="仿宋"/>
          <w:sz w:val="28"/>
          <w:szCs w:val="28"/>
          <w:highlight w:val="none"/>
          <w:u w:val="single"/>
        </w:rPr>
        <w:t xml:space="preserve">          </w:t>
      </w:r>
    </w:p>
    <w:p>
      <w:pPr>
        <w:snapToGrid w:val="0"/>
        <w:spacing w:line="360" w:lineRule="auto"/>
        <w:jc w:val="both"/>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w:t>
      </w:r>
    </w:p>
    <w:p>
      <w:pPr>
        <w:snapToGrid w:val="0"/>
        <w:spacing w:line="360" w:lineRule="auto"/>
        <w:ind w:firstLine="600"/>
        <w:rPr>
          <w:rFonts w:hint="eastAsia" w:ascii="仿宋" w:hAnsi="仿宋" w:eastAsia="仿宋" w:cs="仿宋"/>
          <w:b/>
          <w:sz w:val="28"/>
          <w:szCs w:val="28"/>
          <w:highlight w:val="none"/>
        </w:rPr>
      </w:pPr>
      <w:r>
        <w:rPr>
          <w:rFonts w:hint="eastAsia" w:ascii="仿宋" w:hAnsi="仿宋" w:eastAsia="仿宋" w:cs="仿宋"/>
          <w:b/>
          <w:sz w:val="28"/>
          <w:szCs w:val="28"/>
          <w:highlight w:val="none"/>
        </w:rPr>
        <w:t>二、养护标准</w:t>
      </w:r>
    </w:p>
    <w:p>
      <w:pPr>
        <w:snapToGrid w:val="0"/>
        <w:spacing w:line="360" w:lineRule="auto"/>
        <w:ind w:firstLine="600"/>
        <w:jc w:val="distribute"/>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绿化养护质量</w:t>
      </w:r>
      <w:r>
        <w:rPr>
          <w:rFonts w:hint="eastAsia" w:ascii="仿宋" w:hAnsi="仿宋" w:eastAsia="仿宋" w:cs="仿宋"/>
          <w:color w:val="000000"/>
          <w:sz w:val="28"/>
          <w:szCs w:val="28"/>
          <w:highlight w:val="none"/>
          <w:lang w:eastAsia="zh-CN"/>
        </w:rPr>
        <w:t>按照</w:t>
      </w:r>
      <w:r>
        <w:rPr>
          <w:rFonts w:hint="eastAsia" w:ascii="仿宋" w:hAnsi="仿宋" w:eastAsia="仿宋" w:cs="仿宋"/>
          <w:color w:val="000000"/>
          <w:sz w:val="28"/>
          <w:szCs w:val="28"/>
          <w:highlight w:val="none"/>
        </w:rPr>
        <w:sym w:font="Wingdings" w:char="00A8"/>
      </w:r>
      <w:r>
        <w:rPr>
          <w:rFonts w:hint="eastAsia" w:ascii="仿宋" w:hAnsi="仿宋" w:eastAsia="仿宋" w:cs="仿宋"/>
          <w:color w:val="000000"/>
          <w:sz w:val="28"/>
          <w:szCs w:val="28"/>
          <w:highlight w:val="none"/>
        </w:rPr>
        <w:t>《园林绿化养护标准》（CJJ/T287）或</w:t>
      </w:r>
    </w:p>
    <w:p>
      <w:pPr>
        <w:snapToGrid w:val="0"/>
        <w:spacing w:line="360" w:lineRule="auto"/>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sym w:font="Wingdings" w:char="00A8"/>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（地方标准）中</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级标准。</w:t>
      </w:r>
    </w:p>
    <w:p>
      <w:pPr>
        <w:snapToGrid w:val="0"/>
        <w:spacing w:line="360" w:lineRule="auto"/>
        <w:ind w:firstLine="600"/>
        <w:rPr>
          <w:rFonts w:hint="eastAsia" w:ascii="仿宋" w:hAnsi="仿宋" w:eastAsia="仿宋" w:cs="仿宋"/>
          <w:b/>
          <w:sz w:val="28"/>
          <w:szCs w:val="28"/>
          <w:highlight w:val="none"/>
        </w:rPr>
      </w:pPr>
      <w:r>
        <w:rPr>
          <w:rFonts w:hint="eastAsia" w:ascii="仿宋" w:hAnsi="仿宋" w:eastAsia="仿宋" w:cs="仿宋"/>
          <w:b/>
          <w:sz w:val="28"/>
          <w:szCs w:val="28"/>
          <w:highlight w:val="none"/>
        </w:rPr>
        <w:t>三、考核标准</w:t>
      </w:r>
    </w:p>
    <w:p>
      <w:pPr>
        <w:snapToGrid w:val="0"/>
        <w:spacing w:line="360" w:lineRule="auto"/>
        <w:ind w:firstLine="536" w:firstLineChars="189"/>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由发包人按</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rPr>
        <w:sym w:font="Wingdings" w:char="00A8"/>
      </w:r>
      <w:r>
        <w:rPr>
          <w:rFonts w:hint="eastAsia" w:ascii="仿宋" w:hAnsi="仿宋" w:eastAsia="仿宋" w:cs="仿宋"/>
          <w:color w:val="000000"/>
          <w:sz w:val="28"/>
          <w:szCs w:val="28"/>
          <w:highlight w:val="none"/>
        </w:rPr>
        <w:t>国家标准</w:t>
      </w:r>
      <w:r>
        <w:rPr>
          <w:rFonts w:hint="eastAsia" w:ascii="仿宋" w:hAnsi="仿宋" w:eastAsia="仿宋" w:cs="仿宋"/>
          <w:color w:val="000000"/>
          <w:sz w:val="28"/>
          <w:szCs w:val="28"/>
          <w:highlight w:val="none"/>
        </w:rPr>
        <w:sym w:font="Wingdings" w:char="00A8"/>
      </w:r>
      <w:r>
        <w:rPr>
          <w:rFonts w:hint="eastAsia" w:ascii="仿宋" w:hAnsi="仿宋" w:eastAsia="仿宋" w:cs="仿宋"/>
          <w:color w:val="000000"/>
          <w:sz w:val="28"/>
          <w:szCs w:val="28"/>
          <w:highlight w:val="none"/>
        </w:rPr>
        <w:t>行业标准</w:t>
      </w:r>
      <w:r>
        <w:rPr>
          <w:rFonts w:hint="eastAsia" w:ascii="仿宋" w:hAnsi="仿宋" w:eastAsia="仿宋" w:cs="仿宋"/>
          <w:color w:val="000000"/>
          <w:sz w:val="28"/>
          <w:szCs w:val="28"/>
          <w:highlight w:val="none"/>
        </w:rPr>
        <w:sym w:font="Wingdings" w:char="00A8"/>
      </w:r>
      <w:r>
        <w:rPr>
          <w:rFonts w:hint="eastAsia" w:ascii="仿宋" w:hAnsi="仿宋" w:eastAsia="仿宋" w:cs="仿宋"/>
          <w:color w:val="000000"/>
          <w:sz w:val="28"/>
          <w:szCs w:val="28"/>
          <w:highlight w:val="none"/>
        </w:rPr>
        <w:t>地方标准）中</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级标准进行考核，相关费用从质量保证金中扣除。</w:t>
      </w:r>
    </w:p>
    <w:p>
      <w:pPr>
        <w:snapToGrid w:val="0"/>
        <w:spacing w:line="360" w:lineRule="auto"/>
        <w:ind w:firstLine="600"/>
        <w:rPr>
          <w:rFonts w:hint="eastAsia" w:ascii="仿宋" w:hAnsi="仿宋" w:eastAsia="仿宋" w:cs="仿宋"/>
          <w:b/>
          <w:sz w:val="28"/>
          <w:szCs w:val="28"/>
          <w:highlight w:val="none"/>
        </w:rPr>
      </w:pPr>
      <w:r>
        <w:rPr>
          <w:rFonts w:hint="eastAsia" w:ascii="仿宋" w:hAnsi="仿宋" w:eastAsia="仿宋" w:cs="仿宋"/>
          <w:b/>
          <w:sz w:val="28"/>
          <w:szCs w:val="28"/>
          <w:highlight w:val="none"/>
        </w:rPr>
        <w:t>四、绿化养护期</w:t>
      </w:r>
    </w:p>
    <w:p>
      <w:pPr>
        <w:snapToGrid w:val="0"/>
        <w:spacing w:line="360" w:lineRule="auto"/>
        <w:ind w:firstLine="600"/>
        <w:rPr>
          <w:rFonts w:hint="eastAsia" w:ascii="仿宋" w:hAnsi="仿宋" w:eastAsia="仿宋" w:cs="仿宋"/>
          <w:color w:val="31849B"/>
          <w:sz w:val="28"/>
          <w:szCs w:val="28"/>
          <w:highlight w:val="none"/>
        </w:rPr>
      </w:pPr>
      <w:r>
        <w:rPr>
          <w:rFonts w:hint="eastAsia" w:ascii="仿宋" w:hAnsi="仿宋" w:eastAsia="仿宋" w:cs="仿宋"/>
          <w:color w:val="000000"/>
          <w:sz w:val="28"/>
          <w:szCs w:val="28"/>
          <w:highlight w:val="none"/>
        </w:rPr>
        <w:t>绿化养护期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个月</w:t>
      </w:r>
      <w:r>
        <w:rPr>
          <w:rFonts w:hint="eastAsia" w:ascii="仿宋" w:hAnsi="仿宋" w:eastAsia="仿宋" w:cs="仿宋"/>
          <w:sz w:val="28"/>
          <w:szCs w:val="28"/>
          <w:highlight w:val="none"/>
        </w:rPr>
        <w:t>，</w:t>
      </w:r>
      <w:r>
        <w:rPr>
          <w:rFonts w:hint="eastAsia" w:ascii="仿宋" w:hAnsi="仿宋" w:eastAsia="仿宋" w:cs="仿宋"/>
          <w:color w:val="000000"/>
          <w:kern w:val="0"/>
          <w:sz w:val="28"/>
          <w:szCs w:val="28"/>
          <w:highlight w:val="none"/>
        </w:rPr>
        <w:t>从工程竣工验收合格之日起计算</w:t>
      </w:r>
      <w:r>
        <w:rPr>
          <w:rFonts w:hint="eastAsia" w:ascii="仿宋" w:hAnsi="仿宋" w:eastAsia="仿宋" w:cs="仿宋"/>
          <w:sz w:val="28"/>
          <w:szCs w:val="28"/>
          <w:highlight w:val="none"/>
        </w:rPr>
        <w:t>。</w:t>
      </w:r>
    </w:p>
    <w:p>
      <w:pPr>
        <w:snapToGrid w:val="0"/>
        <w:spacing w:line="360" w:lineRule="auto"/>
        <w:ind w:firstLine="600"/>
        <w:rPr>
          <w:rFonts w:hint="eastAsia" w:ascii="仿宋" w:hAnsi="仿宋" w:eastAsia="仿宋" w:cs="仿宋"/>
          <w:b/>
          <w:sz w:val="28"/>
          <w:szCs w:val="28"/>
          <w:highlight w:val="none"/>
        </w:rPr>
      </w:pPr>
      <w:r>
        <w:rPr>
          <w:rFonts w:hint="eastAsia" w:ascii="仿宋" w:hAnsi="仿宋" w:eastAsia="仿宋" w:cs="仿宋"/>
          <w:b/>
          <w:sz w:val="28"/>
          <w:szCs w:val="28"/>
          <w:highlight w:val="none"/>
        </w:rPr>
        <w:t>五、养护责任</w:t>
      </w:r>
    </w:p>
    <w:p>
      <w:pPr>
        <w:snapToGrid w:val="0"/>
        <w:spacing w:line="360" w:lineRule="auto"/>
        <w:ind w:left="122" w:leftChars="50" w:firstLine="6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．为确保养护质量，承包人应安排专业队伍和人员进行养护管理。</w:t>
      </w:r>
    </w:p>
    <w:p>
      <w:pPr>
        <w:snapToGrid w:val="0"/>
        <w:spacing w:line="360" w:lineRule="auto"/>
        <w:ind w:left="122" w:leftChars="50" w:firstLine="600"/>
        <w:rPr>
          <w:rFonts w:hint="eastAsia" w:ascii="仿宋" w:hAnsi="仿宋" w:eastAsia="仿宋" w:cs="仿宋"/>
          <w:sz w:val="28"/>
          <w:szCs w:val="28"/>
          <w:highlight w:val="none"/>
        </w:rPr>
      </w:pPr>
      <w:r>
        <w:rPr>
          <w:rFonts w:hint="eastAsia" w:ascii="仿宋" w:hAnsi="仿宋" w:eastAsia="仿宋" w:cs="仿宋"/>
          <w:sz w:val="28"/>
          <w:szCs w:val="28"/>
          <w:highlight w:val="none"/>
        </w:rPr>
        <w:t>2．承包人在养护过程中应采取安全措施，避免造成对第三方人身和财产的损害。因承包人操作不当、管理不善而造成人身伤害或财产损失的，由承包人承担。发生紧急事故需处置的，承包人在接到事故通知后，应当立即到达事故现场处置。</w:t>
      </w:r>
    </w:p>
    <w:p>
      <w:pPr>
        <w:snapToGrid w:val="0"/>
        <w:spacing w:line="360" w:lineRule="auto"/>
        <w:ind w:left="122" w:leftChars="50" w:firstLine="600"/>
        <w:rPr>
          <w:rFonts w:hint="eastAsia" w:ascii="仿宋" w:hAnsi="仿宋" w:eastAsia="仿宋" w:cs="仿宋"/>
          <w:color w:val="000000"/>
          <w:sz w:val="28"/>
          <w:szCs w:val="28"/>
          <w:highlight w:val="none"/>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w:t>
      </w:r>
      <w:r>
        <w:rPr>
          <w:rFonts w:hint="eastAsia" w:ascii="仿宋" w:hAnsi="仿宋" w:eastAsia="仿宋" w:cs="仿宋"/>
          <w:color w:val="000000"/>
          <w:sz w:val="28"/>
          <w:szCs w:val="28"/>
          <w:highlight w:val="none"/>
        </w:rPr>
        <w:t>苗木成活率按合同约定执行，发生苗木等植物材料死亡，须按原设计品种和规格及时更换，更换费用由承包人承担。</w:t>
      </w:r>
    </w:p>
    <w:p>
      <w:pPr>
        <w:snapToGrid w:val="0"/>
        <w:spacing w:line="360" w:lineRule="auto"/>
        <w:ind w:left="122" w:leftChars="50" w:firstLine="600"/>
        <w:jc w:val="both"/>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4．绿化养护期满后，由发包人组织验收。</w:t>
      </w:r>
    </w:p>
    <w:p>
      <w:pPr>
        <w:snapToGrid w:val="0"/>
        <w:spacing w:line="360" w:lineRule="auto"/>
        <w:ind w:left="122" w:leftChars="50" w:firstLine="600"/>
        <w:rPr>
          <w:rFonts w:hint="eastAsia" w:ascii="仿宋" w:hAnsi="仿宋" w:eastAsia="仿宋" w:cs="仿宋"/>
          <w:color w:val="000000"/>
          <w:sz w:val="28"/>
          <w:szCs w:val="28"/>
          <w:highlight w:val="none"/>
          <w:u w:val="singl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w:t>
      </w:r>
      <w:r>
        <w:rPr>
          <w:rFonts w:hint="eastAsia" w:ascii="仿宋" w:hAnsi="仿宋" w:eastAsia="仿宋" w:cs="仿宋"/>
          <w:color w:val="000000"/>
          <w:sz w:val="28"/>
          <w:szCs w:val="28"/>
          <w:highlight w:val="none"/>
        </w:rPr>
        <w:t>其他责任约定：</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p>
    <w:p>
      <w:pPr>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color w:val="000000"/>
          <w:sz w:val="28"/>
          <w:szCs w:val="28"/>
          <w:highlight w:val="none"/>
        </w:rPr>
        <w:t>。</w:t>
      </w:r>
    </w:p>
    <w:p>
      <w:pPr>
        <w:snapToGrid w:val="0"/>
        <w:spacing w:line="360" w:lineRule="auto"/>
        <w:ind w:firstLine="600"/>
        <w:rPr>
          <w:rFonts w:hint="eastAsia" w:ascii="仿宋" w:hAnsi="仿宋" w:eastAsia="仿宋" w:cs="仿宋"/>
          <w:b/>
          <w:sz w:val="28"/>
          <w:szCs w:val="28"/>
          <w:highlight w:val="none"/>
        </w:rPr>
      </w:pPr>
      <w:r>
        <w:rPr>
          <w:rFonts w:hint="eastAsia" w:ascii="仿宋" w:hAnsi="仿宋" w:eastAsia="仿宋" w:cs="仿宋"/>
          <w:b/>
          <w:sz w:val="28"/>
          <w:szCs w:val="28"/>
          <w:highlight w:val="none"/>
        </w:rPr>
        <w:t>六、养护费用</w:t>
      </w:r>
    </w:p>
    <w:p>
      <w:pPr>
        <w:snapToGrid w:val="0"/>
        <w:spacing w:line="360" w:lineRule="auto"/>
        <w:ind w:firstLine="600"/>
        <w:rPr>
          <w:rFonts w:hint="eastAsia" w:ascii="仿宋" w:hAnsi="仿宋" w:eastAsia="仿宋" w:cs="仿宋"/>
          <w:sz w:val="28"/>
          <w:szCs w:val="28"/>
          <w:highlight w:val="none"/>
        </w:rPr>
      </w:pPr>
      <w:r>
        <w:rPr>
          <w:rFonts w:hint="eastAsia" w:ascii="仿宋" w:hAnsi="仿宋" w:eastAsia="仿宋" w:cs="仿宋"/>
          <w:sz w:val="28"/>
          <w:szCs w:val="28"/>
          <w:highlight w:val="none"/>
        </w:rPr>
        <w:t>养护费用由承包人承担。</w:t>
      </w:r>
    </w:p>
    <w:p>
      <w:pPr>
        <w:numPr>
          <w:ilvl w:val="0"/>
          <w:numId w:val="0"/>
        </w:numPr>
        <w:snapToGrid w:val="0"/>
        <w:spacing w:line="360" w:lineRule="auto"/>
        <w:jc w:val="left"/>
        <w:rPr>
          <w:rFonts w:hint="eastAsia" w:ascii="仿宋" w:hAnsi="仿宋" w:eastAsia="仿宋" w:cs="仿宋"/>
          <w:sz w:val="28"/>
          <w:szCs w:val="28"/>
          <w:highlight w:val="none"/>
        </w:rPr>
      </w:pPr>
      <w:r>
        <w:rPr>
          <w:rFonts w:hint="eastAsia" w:ascii="仿宋" w:hAnsi="仿宋" w:eastAsia="仿宋" w:cs="仿宋"/>
          <w:b/>
          <w:sz w:val="28"/>
          <w:szCs w:val="28"/>
          <w:highlight w:val="none"/>
          <w:lang w:val="en-US" w:eastAsia="zh-CN"/>
        </w:rPr>
        <w:t xml:space="preserve">    </w:t>
      </w:r>
      <w:r>
        <w:rPr>
          <w:rFonts w:hint="eastAsia" w:ascii="仿宋" w:hAnsi="仿宋" w:eastAsia="仿宋" w:cs="仿宋"/>
          <w:b/>
          <w:sz w:val="28"/>
          <w:szCs w:val="28"/>
          <w:highlight w:val="none"/>
          <w:lang w:eastAsia="zh-CN"/>
        </w:rPr>
        <w:t>七、</w:t>
      </w:r>
      <w:r>
        <w:rPr>
          <w:rFonts w:hint="eastAsia" w:ascii="仿宋" w:hAnsi="仿宋" w:eastAsia="仿宋" w:cs="仿宋"/>
          <w:b/>
          <w:sz w:val="28"/>
          <w:szCs w:val="28"/>
          <w:highlight w:val="none"/>
        </w:rPr>
        <w:t>其他约定</w:t>
      </w:r>
      <w:r>
        <w:rPr>
          <w:rFonts w:hint="eastAsia" w:ascii="仿宋" w:hAnsi="仿宋" w:eastAsia="仿宋" w:cs="仿宋"/>
          <w:sz w:val="28"/>
          <w:szCs w:val="28"/>
          <w:highlight w:val="none"/>
        </w:rPr>
        <w:t>：</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p>
    <w:p>
      <w:pPr>
        <w:numPr>
          <w:ilvl w:val="0"/>
          <w:numId w:val="0"/>
        </w:numPr>
        <w:snapToGrid w:val="0"/>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w:t>
      </w:r>
    </w:p>
    <w:p>
      <w:pPr>
        <w:snapToGrid w:val="0"/>
        <w:spacing w:line="360" w:lineRule="auto"/>
        <w:ind w:left="122" w:leftChars="50" w:firstLine="600"/>
        <w:rPr>
          <w:rFonts w:hint="eastAsia" w:ascii="仿宋" w:hAnsi="仿宋" w:eastAsia="仿宋" w:cs="仿宋"/>
          <w:sz w:val="28"/>
          <w:szCs w:val="28"/>
          <w:highlight w:val="none"/>
        </w:rPr>
      </w:pPr>
      <w:r>
        <w:rPr>
          <w:rFonts w:hint="eastAsia" w:ascii="仿宋" w:hAnsi="仿宋" w:eastAsia="仿宋" w:cs="仿宋"/>
          <w:sz w:val="28"/>
          <w:szCs w:val="28"/>
          <w:highlight w:val="none"/>
        </w:rPr>
        <w:t>绿化养护责任书由发包人、承包人在工程竣工验收前共同签署，作为施工合同附件，其有效期限至绿化养护期满。</w:t>
      </w:r>
    </w:p>
    <w:p>
      <w:pPr>
        <w:spacing w:line="360" w:lineRule="auto"/>
        <w:jc w:val="left"/>
        <w:rPr>
          <w:rFonts w:hint="eastAsia" w:ascii="仿宋" w:hAnsi="仿宋" w:eastAsia="仿宋" w:cs="仿宋"/>
          <w:b/>
          <w:color w:val="000000"/>
          <w:sz w:val="28"/>
          <w:szCs w:val="28"/>
          <w:highlight w:val="none"/>
        </w:rPr>
      </w:pPr>
    </w:p>
    <w:p>
      <w:pPr>
        <w:spacing w:line="360" w:lineRule="auto"/>
        <w:rPr>
          <w:rFonts w:hint="eastAsia" w:ascii="仿宋" w:hAnsi="仿宋" w:eastAsia="仿宋" w:cs="仿宋"/>
          <w:sz w:val="28"/>
          <w:szCs w:val="28"/>
          <w:highlight w:val="none"/>
        </w:rPr>
      </w:pPr>
    </w:p>
    <w:p>
      <w:pPr>
        <w:rPr>
          <w:rFonts w:hint="eastAsia" w:ascii="仿宋" w:hAnsi="仿宋" w:eastAsia="仿宋" w:cs="仿宋"/>
          <w:sz w:val="28"/>
          <w:szCs w:val="28"/>
          <w:highlight w:val="none"/>
        </w:rPr>
      </w:pPr>
      <w:r>
        <w:rPr>
          <w:rFonts w:hint="eastAsia" w:ascii="仿宋" w:hAnsi="仿宋" w:eastAsia="仿宋" w:cs="仿宋"/>
          <w:sz w:val="28"/>
          <w:szCs w:val="28"/>
          <w:highlight w:val="none"/>
        </w:rPr>
        <mc:AlternateContent>
          <mc:Choice Requires="wps">
            <w:drawing>
              <wp:anchor distT="0" distB="0" distL="114300" distR="114300" simplePos="0" relativeHeight="251667456" behindDoc="0" locked="0" layoutInCell="1" allowOverlap="1">
                <wp:simplePos x="0" y="0"/>
                <wp:positionH relativeFrom="column">
                  <wp:posOffset>2559050</wp:posOffset>
                </wp:positionH>
                <wp:positionV relativeFrom="paragraph">
                  <wp:posOffset>205740</wp:posOffset>
                </wp:positionV>
                <wp:extent cx="2865755" cy="2667635"/>
                <wp:effectExtent l="0" t="0" r="10795" b="18415"/>
                <wp:wrapNone/>
                <wp:docPr id="13" name="文本框 9"/>
                <wp:cNvGraphicFramePr/>
                <a:graphic xmlns:a="http://schemas.openxmlformats.org/drawingml/2006/main">
                  <a:graphicData uri="http://schemas.microsoft.com/office/word/2010/wordprocessingShape">
                    <wps:wsp>
                      <wps:cNvSpPr txBox="1"/>
                      <wps:spPr>
                        <a:xfrm>
                          <a:off x="0" y="0"/>
                          <a:ext cx="2865755" cy="2667635"/>
                        </a:xfrm>
                        <a:prstGeom prst="rect">
                          <a:avLst/>
                        </a:prstGeom>
                        <a:solidFill>
                          <a:srgbClr val="FFFFFF"/>
                        </a:solidFill>
                        <a:ln>
                          <a:noFill/>
                        </a:ln>
                      </wps:spPr>
                      <wps:txbx>
                        <w:txbxContent>
                          <w:p>
                            <w:pPr>
                              <w:ind w:firstLine="560"/>
                              <w:rPr>
                                <w:rFonts w:hint="eastAsia" w:ascii="仿宋_GB2312" w:hAnsi="仿宋" w:eastAsia="仿宋_GB2312" w:cs="仿宋"/>
                                <w:sz w:val="28"/>
                                <w:szCs w:val="28"/>
                                <w:lang w:eastAsia="zh-CN"/>
                              </w:rPr>
                            </w:pPr>
                            <w:r>
                              <w:rPr>
                                <w:rFonts w:hint="eastAsia" w:ascii="仿宋_GB2312" w:hAnsi="仿宋" w:eastAsia="仿宋_GB2312" w:cs="仿宋"/>
                                <w:sz w:val="28"/>
                                <w:szCs w:val="28"/>
                              </w:rPr>
                              <w:t>承包人：</w:t>
                            </w:r>
                            <w:r>
                              <w:rPr>
                                <w:rFonts w:hint="eastAsia" w:ascii="仿宋_GB2312" w:hAnsi="仿宋" w:eastAsia="仿宋_GB2312" w:cs="仿宋"/>
                                <w:sz w:val="28"/>
                                <w:szCs w:val="28"/>
                                <w:lang w:eastAsia="zh-CN"/>
                              </w:rPr>
                              <w:t>（</w:t>
                            </w:r>
                            <w:r>
                              <w:rPr>
                                <w:rFonts w:hint="eastAsia" w:ascii="仿宋_GB2312" w:hAnsi="仿宋" w:eastAsia="仿宋_GB2312" w:cs="仿宋"/>
                                <w:sz w:val="28"/>
                                <w:szCs w:val="28"/>
                              </w:rPr>
                              <w:t>公章</w:t>
                            </w:r>
                            <w:r>
                              <w:rPr>
                                <w:rFonts w:hint="eastAsia" w:ascii="仿宋_GB2312" w:hAnsi="仿宋" w:eastAsia="仿宋_GB2312" w:cs="仿宋"/>
                                <w:sz w:val="28"/>
                                <w:szCs w:val="28"/>
                                <w:lang w:eastAsia="zh-CN"/>
                              </w:rPr>
                              <w:t>）</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法定代表人或其委托代理人：（签字）</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地  址：</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电  话：</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pPr>
                              <w:ind w:firstLine="560"/>
                              <w:rPr>
                                <w:sz w:val="28"/>
                                <w:szCs w:val="28"/>
                                <w:u w:val="single"/>
                              </w:rPr>
                            </w:pPr>
                            <w:r>
                              <w:rPr>
                                <w:rFonts w:hint="eastAsia" w:ascii="仿宋_GB2312" w:hAnsi="仿宋" w:eastAsia="仿宋_GB2312" w:cs="仿宋"/>
                                <w:sz w:val="28"/>
                                <w:szCs w:val="28"/>
                              </w:rPr>
                              <w:t>日  期：</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single"/>
                                <w:lang w:val="en-US" w:eastAsia="zh-CN"/>
                              </w:rPr>
                              <w:t xml:space="preserve"> </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年</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月</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single"/>
                                <w:lang w:val="en-US" w:eastAsia="zh-CN"/>
                              </w:rPr>
                              <w:t xml:space="preserve"> </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日</w:t>
                            </w:r>
                          </w:p>
                        </w:txbxContent>
                      </wps:txbx>
                      <wps:bodyPr wrap="square" upright="1"/>
                    </wps:wsp>
                  </a:graphicData>
                </a:graphic>
              </wp:anchor>
            </w:drawing>
          </mc:Choice>
          <mc:Fallback>
            <w:pict>
              <v:shape id="文本框 9" o:spid="_x0000_s1026" o:spt="202" type="#_x0000_t202" style="position:absolute;left:0pt;margin-left:201.5pt;margin-top:16.2pt;height:210.05pt;width:225.65pt;z-index:251667456;mso-width-relative:page;mso-height-relative:page;" fillcolor="#FFFFFF" filled="t" stroked="f" coordsize="21600,21600" o:gfxdata="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WZ30Q2AAAAAoBAAAPAAAAAAAAAAEAIAAAACIAAABk&#10;cnMvZG93bnJldi54bWxQSwECFAAUAAAACACHTuJA4h6z1c0BAACHAwAADgAAAAAAAAABACAAAAAn&#10;AQAAZHJzL2Uyb0RvYy54bWxQSwUGAAAAAAYABgBZAQAAZgUAAAAA&#10;">
                <v:fill on="t" focussize="0,0"/>
                <v:stroke on="f"/>
                <v:imagedata o:title=""/>
                <o:lock v:ext="edit" aspectratio="f"/>
                <v:textbox>
                  <w:txbxContent>
                    <w:p>
                      <w:pPr>
                        <w:ind w:firstLine="560"/>
                        <w:rPr>
                          <w:rFonts w:hint="eastAsia" w:ascii="仿宋_GB2312" w:hAnsi="仿宋" w:eastAsia="仿宋_GB2312" w:cs="仿宋"/>
                          <w:sz w:val="28"/>
                          <w:szCs w:val="28"/>
                          <w:lang w:eastAsia="zh-CN"/>
                        </w:rPr>
                      </w:pPr>
                      <w:r>
                        <w:rPr>
                          <w:rFonts w:hint="eastAsia" w:ascii="仿宋_GB2312" w:hAnsi="仿宋" w:eastAsia="仿宋_GB2312" w:cs="仿宋"/>
                          <w:sz w:val="28"/>
                          <w:szCs w:val="28"/>
                        </w:rPr>
                        <w:t>承包人：</w:t>
                      </w:r>
                      <w:r>
                        <w:rPr>
                          <w:rFonts w:hint="eastAsia" w:ascii="仿宋_GB2312" w:hAnsi="仿宋" w:eastAsia="仿宋_GB2312" w:cs="仿宋"/>
                          <w:sz w:val="28"/>
                          <w:szCs w:val="28"/>
                          <w:lang w:eastAsia="zh-CN"/>
                        </w:rPr>
                        <w:t>（</w:t>
                      </w:r>
                      <w:r>
                        <w:rPr>
                          <w:rFonts w:hint="eastAsia" w:ascii="仿宋_GB2312" w:hAnsi="仿宋" w:eastAsia="仿宋_GB2312" w:cs="仿宋"/>
                          <w:sz w:val="28"/>
                          <w:szCs w:val="28"/>
                        </w:rPr>
                        <w:t>公章</w:t>
                      </w:r>
                      <w:r>
                        <w:rPr>
                          <w:rFonts w:hint="eastAsia" w:ascii="仿宋_GB2312" w:hAnsi="仿宋" w:eastAsia="仿宋_GB2312" w:cs="仿宋"/>
                          <w:sz w:val="28"/>
                          <w:szCs w:val="28"/>
                          <w:lang w:eastAsia="zh-CN"/>
                        </w:rPr>
                        <w:t>）</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法定代表人或其委托代理人：（签字）</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地  址：</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电  话：</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pPr>
                        <w:ind w:firstLine="560"/>
                        <w:rPr>
                          <w:sz w:val="28"/>
                          <w:szCs w:val="28"/>
                          <w:u w:val="single"/>
                        </w:rPr>
                      </w:pPr>
                      <w:r>
                        <w:rPr>
                          <w:rFonts w:hint="eastAsia" w:ascii="仿宋_GB2312" w:hAnsi="仿宋" w:eastAsia="仿宋_GB2312" w:cs="仿宋"/>
                          <w:sz w:val="28"/>
                          <w:szCs w:val="28"/>
                        </w:rPr>
                        <w:t>日  期：</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single"/>
                          <w:lang w:val="en-US" w:eastAsia="zh-CN"/>
                        </w:rPr>
                        <w:t xml:space="preserve"> </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年</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月</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single"/>
                          <w:lang w:val="en-US" w:eastAsia="zh-CN"/>
                        </w:rPr>
                        <w:t xml:space="preserve"> </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日</w:t>
                      </w:r>
                    </w:p>
                  </w:txbxContent>
                </v:textbox>
              </v:shape>
            </w:pict>
          </mc:Fallback>
        </mc:AlternateContent>
      </w:r>
      <w:r>
        <w:rPr>
          <w:rFonts w:hint="eastAsia" w:ascii="仿宋" w:hAnsi="仿宋" w:eastAsia="仿宋" w:cs="仿宋"/>
          <w:sz w:val="28"/>
          <w:szCs w:val="28"/>
          <w:highlight w:val="none"/>
        </w:rPr>
        <mc:AlternateContent>
          <mc:Choice Requires="wps">
            <w:drawing>
              <wp:anchor distT="0" distB="0" distL="114300" distR="114300" simplePos="0" relativeHeight="251666432" behindDoc="0" locked="0" layoutInCell="1" allowOverlap="1">
                <wp:simplePos x="0" y="0"/>
                <wp:positionH relativeFrom="column">
                  <wp:posOffset>-287020</wp:posOffset>
                </wp:positionH>
                <wp:positionV relativeFrom="paragraph">
                  <wp:posOffset>201295</wp:posOffset>
                </wp:positionV>
                <wp:extent cx="2865755" cy="2677795"/>
                <wp:effectExtent l="0" t="0" r="10795" b="8255"/>
                <wp:wrapNone/>
                <wp:docPr id="14" name="文本框 10"/>
                <wp:cNvGraphicFramePr/>
                <a:graphic xmlns:a="http://schemas.openxmlformats.org/drawingml/2006/main">
                  <a:graphicData uri="http://schemas.microsoft.com/office/word/2010/wordprocessingShape">
                    <wps:wsp>
                      <wps:cNvSpPr txBox="1"/>
                      <wps:spPr>
                        <a:xfrm>
                          <a:off x="0" y="0"/>
                          <a:ext cx="2865755" cy="2677795"/>
                        </a:xfrm>
                        <a:prstGeom prst="rect">
                          <a:avLst/>
                        </a:prstGeom>
                        <a:solidFill>
                          <a:srgbClr val="FFFFFF"/>
                        </a:solidFill>
                        <a:ln>
                          <a:noFill/>
                        </a:ln>
                      </wps:spPr>
                      <wps:txbx>
                        <w:txbxContent>
                          <w:p>
                            <w:pPr>
                              <w:ind w:firstLine="560"/>
                              <w:rPr>
                                <w:rFonts w:hint="eastAsia" w:ascii="仿宋_GB2312" w:hAnsi="仿宋" w:eastAsia="仿宋_GB2312" w:cs="仿宋"/>
                                <w:sz w:val="28"/>
                                <w:szCs w:val="28"/>
                                <w:lang w:eastAsia="zh-CN"/>
                              </w:rPr>
                            </w:pPr>
                            <w:r>
                              <w:rPr>
                                <w:rFonts w:hint="eastAsia" w:ascii="仿宋_GB2312" w:hAnsi="仿宋" w:eastAsia="仿宋_GB2312" w:cs="仿宋"/>
                                <w:sz w:val="28"/>
                                <w:szCs w:val="28"/>
                              </w:rPr>
                              <w:t>发包人：</w:t>
                            </w:r>
                            <w:r>
                              <w:rPr>
                                <w:rFonts w:hint="eastAsia" w:ascii="仿宋_GB2312" w:hAnsi="仿宋" w:eastAsia="仿宋_GB2312" w:cs="仿宋"/>
                                <w:sz w:val="28"/>
                                <w:szCs w:val="28"/>
                                <w:lang w:eastAsia="zh-CN"/>
                              </w:rPr>
                              <w:t>（</w:t>
                            </w:r>
                            <w:r>
                              <w:rPr>
                                <w:rFonts w:hint="eastAsia" w:ascii="仿宋_GB2312" w:hAnsi="仿宋" w:eastAsia="仿宋_GB2312" w:cs="仿宋"/>
                                <w:sz w:val="28"/>
                                <w:szCs w:val="28"/>
                              </w:rPr>
                              <w:t>公章</w:t>
                            </w:r>
                            <w:r>
                              <w:rPr>
                                <w:rFonts w:hint="eastAsia" w:ascii="仿宋_GB2312" w:hAnsi="仿宋" w:eastAsia="仿宋_GB2312" w:cs="仿宋"/>
                                <w:sz w:val="28"/>
                                <w:szCs w:val="28"/>
                                <w:lang w:eastAsia="zh-CN"/>
                              </w:rPr>
                              <w:t>）</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法定代表人或其委托代理人：（签字）</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地  址：</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电  话：</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pPr>
                              <w:ind w:firstLine="560"/>
                              <w:rPr>
                                <w:rFonts w:ascii="仿宋_GB2312" w:eastAsia="仿宋_GB2312"/>
                                <w:sz w:val="28"/>
                                <w:szCs w:val="28"/>
                                <w:u w:val="single"/>
                              </w:rPr>
                            </w:pPr>
                            <w:r>
                              <w:rPr>
                                <w:rFonts w:hint="eastAsia" w:ascii="仿宋_GB2312" w:hAnsi="仿宋" w:eastAsia="仿宋_GB2312" w:cs="仿宋"/>
                                <w:sz w:val="28"/>
                                <w:szCs w:val="28"/>
                              </w:rPr>
                              <w:t>日  期：</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single"/>
                                <w:lang w:val="en-US" w:eastAsia="zh-CN"/>
                              </w:rPr>
                              <w:t xml:space="preserve"> </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年</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月</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single"/>
                                <w:lang w:val="en-US" w:eastAsia="zh-CN"/>
                              </w:rPr>
                              <w:t xml:space="preserve"> </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日</w:t>
                            </w:r>
                          </w:p>
                        </w:txbxContent>
                      </wps:txbx>
                      <wps:bodyPr wrap="square" upright="1"/>
                    </wps:wsp>
                  </a:graphicData>
                </a:graphic>
              </wp:anchor>
            </w:drawing>
          </mc:Choice>
          <mc:Fallback>
            <w:pict>
              <v:shape id="文本框 10" o:spid="_x0000_s1026" o:spt="202" type="#_x0000_t202" style="position:absolute;left:0pt;margin-left:-22.6pt;margin-top:15.85pt;height:210.85pt;width:225.65pt;z-index:251666432;mso-width-relative:page;mso-height-relative:page;" fillcolor="#FFFFFF" filled="t" stroked="f" coordsize="21600,21600" o:gfxdata="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BTumu2QAAAAoBAAAPAAAAAAAAAAEAIAAAACIAAABk&#10;cnMvZG93bnJldi54bWxQSwECFAAUAAAACACHTuJAIw+wEswBAACIAwAADgAAAAAAAAABACAAAAAo&#10;AQAAZHJzL2Uyb0RvYy54bWxQSwUGAAAAAAYABgBZAQAAZgUAAAAA&#10;">
                <v:fill on="t" focussize="0,0"/>
                <v:stroke on="f"/>
                <v:imagedata o:title=""/>
                <o:lock v:ext="edit" aspectratio="f"/>
                <v:textbox>
                  <w:txbxContent>
                    <w:p>
                      <w:pPr>
                        <w:ind w:firstLine="560"/>
                        <w:rPr>
                          <w:rFonts w:hint="eastAsia" w:ascii="仿宋_GB2312" w:hAnsi="仿宋" w:eastAsia="仿宋_GB2312" w:cs="仿宋"/>
                          <w:sz w:val="28"/>
                          <w:szCs w:val="28"/>
                          <w:lang w:eastAsia="zh-CN"/>
                        </w:rPr>
                      </w:pPr>
                      <w:r>
                        <w:rPr>
                          <w:rFonts w:hint="eastAsia" w:ascii="仿宋_GB2312" w:hAnsi="仿宋" w:eastAsia="仿宋_GB2312" w:cs="仿宋"/>
                          <w:sz w:val="28"/>
                          <w:szCs w:val="28"/>
                        </w:rPr>
                        <w:t>发包人：</w:t>
                      </w:r>
                      <w:r>
                        <w:rPr>
                          <w:rFonts w:hint="eastAsia" w:ascii="仿宋_GB2312" w:hAnsi="仿宋" w:eastAsia="仿宋_GB2312" w:cs="仿宋"/>
                          <w:sz w:val="28"/>
                          <w:szCs w:val="28"/>
                          <w:lang w:eastAsia="zh-CN"/>
                        </w:rPr>
                        <w:t>（</w:t>
                      </w:r>
                      <w:r>
                        <w:rPr>
                          <w:rFonts w:hint="eastAsia" w:ascii="仿宋_GB2312" w:hAnsi="仿宋" w:eastAsia="仿宋_GB2312" w:cs="仿宋"/>
                          <w:sz w:val="28"/>
                          <w:szCs w:val="28"/>
                        </w:rPr>
                        <w:t>公章</w:t>
                      </w:r>
                      <w:r>
                        <w:rPr>
                          <w:rFonts w:hint="eastAsia" w:ascii="仿宋_GB2312" w:hAnsi="仿宋" w:eastAsia="仿宋_GB2312" w:cs="仿宋"/>
                          <w:sz w:val="28"/>
                          <w:szCs w:val="28"/>
                          <w:lang w:eastAsia="zh-CN"/>
                        </w:rPr>
                        <w:t>）</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法定代表人或其委托代理人：（签字）</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地  址：</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电  话：</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pPr>
                        <w:ind w:firstLine="560"/>
                        <w:rPr>
                          <w:rFonts w:ascii="仿宋_GB2312" w:eastAsia="仿宋_GB2312"/>
                          <w:sz w:val="28"/>
                          <w:szCs w:val="28"/>
                          <w:u w:val="single"/>
                        </w:rPr>
                      </w:pPr>
                      <w:r>
                        <w:rPr>
                          <w:rFonts w:hint="eastAsia" w:ascii="仿宋_GB2312" w:hAnsi="仿宋" w:eastAsia="仿宋_GB2312" w:cs="仿宋"/>
                          <w:sz w:val="28"/>
                          <w:szCs w:val="28"/>
                        </w:rPr>
                        <w:t>日  期：</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single"/>
                          <w:lang w:val="en-US" w:eastAsia="zh-CN"/>
                        </w:rPr>
                        <w:t xml:space="preserve"> </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年</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月</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single"/>
                          <w:lang w:val="en-US" w:eastAsia="zh-CN"/>
                        </w:rPr>
                        <w:t xml:space="preserve"> </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日</w:t>
                      </w:r>
                    </w:p>
                  </w:txbxContent>
                </v:textbox>
              </v:shape>
            </w:pict>
          </mc:Fallback>
        </mc:AlternateContent>
      </w:r>
    </w:p>
    <w:p>
      <w:pPr>
        <w:rPr>
          <w:rFonts w:hint="eastAsia" w:ascii="仿宋" w:hAnsi="仿宋" w:eastAsia="仿宋" w:cs="仿宋"/>
          <w:sz w:val="28"/>
          <w:szCs w:val="28"/>
          <w:highlight w:val="none"/>
        </w:rPr>
      </w:pPr>
    </w:p>
    <w:p>
      <w:pPr>
        <w:rPr>
          <w:rFonts w:hint="eastAsia" w:ascii="仿宋" w:hAnsi="仿宋" w:eastAsia="仿宋" w:cs="仿宋"/>
          <w:sz w:val="28"/>
          <w:szCs w:val="28"/>
          <w:highlight w:val="none"/>
        </w:rPr>
      </w:pPr>
    </w:p>
    <w:p>
      <w:pPr>
        <w:rPr>
          <w:rFonts w:hint="eastAsia" w:ascii="仿宋" w:hAnsi="仿宋" w:eastAsia="仿宋" w:cs="仿宋"/>
          <w:sz w:val="28"/>
          <w:szCs w:val="28"/>
          <w:highlight w:val="none"/>
        </w:rPr>
      </w:pPr>
    </w:p>
    <w:p>
      <w:pPr>
        <w:rPr>
          <w:rFonts w:hint="eastAsia" w:ascii="仿宋" w:hAnsi="仿宋" w:eastAsia="仿宋" w:cs="仿宋"/>
          <w:sz w:val="28"/>
          <w:szCs w:val="28"/>
          <w:highlight w:val="none"/>
        </w:rPr>
      </w:pPr>
    </w:p>
    <w:p>
      <w:pPr>
        <w:rPr>
          <w:rFonts w:hint="eastAsia" w:ascii="仿宋" w:hAnsi="仿宋" w:eastAsia="仿宋" w:cs="仿宋"/>
          <w:sz w:val="28"/>
          <w:szCs w:val="28"/>
          <w:highlight w:val="none"/>
        </w:rPr>
      </w:pPr>
    </w:p>
    <w:p>
      <w:pPr>
        <w:rPr>
          <w:rFonts w:hint="eastAsia" w:ascii="仿宋" w:hAnsi="仿宋" w:eastAsia="仿宋" w:cs="仿宋"/>
          <w:sz w:val="28"/>
          <w:szCs w:val="28"/>
          <w:highlight w:val="none"/>
        </w:rPr>
      </w:pPr>
    </w:p>
    <w:p>
      <w:pPr>
        <w:rPr>
          <w:rFonts w:hint="eastAsia" w:ascii="仿宋" w:hAnsi="仿宋" w:eastAsia="仿宋" w:cs="仿宋"/>
          <w:sz w:val="28"/>
          <w:szCs w:val="28"/>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仿宋" w:hAnsi="仿宋" w:eastAsia="仿宋" w:cs="仿宋"/>
          <w:color w:val="000000"/>
          <w:sz w:val="28"/>
          <w:szCs w:val="28"/>
          <w:highlight w:val="none"/>
        </w:rPr>
      </w:pPr>
      <w:bookmarkStart w:id="1276" w:name="_Toc298211660"/>
      <w:bookmarkStart w:id="1277" w:name="_Toc1831685531"/>
      <w:bookmarkStart w:id="1278" w:name="_Toc732104650"/>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附件7：</w:t>
      </w:r>
      <w:bookmarkEnd w:id="1276"/>
      <w:bookmarkEnd w:id="1277"/>
      <w:bookmarkEnd w:id="1278"/>
    </w:p>
    <w:p>
      <w:pPr>
        <w:pStyle w:val="2"/>
        <w:keepNext/>
        <w:keepLines/>
        <w:pageBreakBefore w:val="0"/>
        <w:widowControl w:val="0"/>
        <w:kinsoku/>
        <w:wordWrap/>
        <w:overflowPunct/>
        <w:topLinePunct w:val="0"/>
        <w:autoSpaceDE/>
        <w:autoSpaceDN/>
        <w:bidi w:val="0"/>
        <w:adjustRightInd/>
        <w:snapToGrid/>
        <w:spacing w:before="0" w:line="360" w:lineRule="auto"/>
        <w:jc w:val="center"/>
        <w:textAlignment w:val="auto"/>
        <w:outlineLvl w:val="1"/>
        <w:rPr>
          <w:rFonts w:hint="eastAsia" w:ascii="仿宋" w:hAnsi="仿宋" w:eastAsia="仿宋" w:cs="仿宋"/>
          <w:b w:val="0"/>
          <w:sz w:val="28"/>
          <w:szCs w:val="28"/>
          <w:highlight w:val="none"/>
        </w:rPr>
      </w:pPr>
      <w:bookmarkStart w:id="1279" w:name="_Toc358881767"/>
      <w:bookmarkStart w:id="1280" w:name="_Toc2084188277"/>
      <w:r>
        <w:rPr>
          <w:rFonts w:hint="eastAsia" w:ascii="仿宋" w:hAnsi="仿宋" w:eastAsia="仿宋" w:cs="仿宋"/>
          <w:b w:val="0"/>
          <w:sz w:val="28"/>
          <w:szCs w:val="28"/>
          <w:highlight w:val="none"/>
        </w:rPr>
        <w:t>工程质量保修书</w:t>
      </w:r>
      <w:bookmarkEnd w:id="1279"/>
      <w:bookmarkEnd w:id="1280"/>
    </w:p>
    <w:p>
      <w:pPr>
        <w:snapToGrid w:val="0"/>
        <w:spacing w:line="360" w:lineRule="auto"/>
        <w:ind w:firstLine="600"/>
        <w:jc w:val="both"/>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发包人和承包人根据《中华人民共和国建筑法》《建设工程质量管理条例》和《园林绿化工程施工及验收规范》</w:t>
      </w:r>
      <w:r>
        <w:rPr>
          <w:rFonts w:hint="eastAsia" w:ascii="仿宋" w:hAnsi="仿宋" w:eastAsia="仿宋" w:cs="仿宋"/>
          <w:bCs/>
          <w:sz w:val="28"/>
          <w:szCs w:val="28"/>
          <w:highlight w:val="none"/>
        </w:rPr>
        <w:t>（CJJ82）</w:t>
      </w:r>
      <w:r>
        <w:rPr>
          <w:rFonts w:hint="eastAsia" w:ascii="仿宋" w:hAnsi="仿宋" w:eastAsia="仿宋" w:cs="仿宋"/>
          <w:bCs/>
          <w:sz w:val="28"/>
          <w:szCs w:val="28"/>
          <w:highlight w:val="none"/>
          <w:lang w:val="en-US" w:eastAsia="zh-CN"/>
        </w:rPr>
        <w:t>以及</w:t>
      </w:r>
      <w:r>
        <w:rPr>
          <w:rFonts w:hint="eastAsia" w:ascii="仿宋" w:hAnsi="仿宋" w:eastAsia="仿宋" w:cs="仿宋"/>
          <w:bCs/>
          <w:sz w:val="28"/>
          <w:szCs w:val="28"/>
          <w:highlight w:val="none"/>
          <w:u w:val="single"/>
          <w:lang w:val="en-US" w:eastAsia="zh-CN"/>
        </w:rPr>
        <w:t xml:space="preserve">            </w:t>
      </w:r>
      <w:r>
        <w:rPr>
          <w:rFonts w:hint="eastAsia" w:ascii="仿宋" w:hAnsi="仿宋" w:eastAsia="仿宋" w:cs="仿宋"/>
          <w:bCs/>
          <w:sz w:val="28"/>
          <w:szCs w:val="28"/>
          <w:highlight w:val="none"/>
          <w:u w:val="none"/>
          <w:lang w:val="en-US" w:eastAsia="zh-CN"/>
        </w:rPr>
        <w:t>（地方标准）</w:t>
      </w:r>
      <w:r>
        <w:rPr>
          <w:rFonts w:hint="eastAsia" w:ascii="仿宋" w:hAnsi="仿宋" w:eastAsia="仿宋" w:cs="仿宋"/>
          <w:bCs/>
          <w:sz w:val="28"/>
          <w:szCs w:val="28"/>
          <w:highlight w:val="none"/>
        </w:rPr>
        <w:t>，</w:t>
      </w:r>
      <w:r>
        <w:rPr>
          <w:rFonts w:hint="eastAsia" w:ascii="仿宋" w:hAnsi="仿宋" w:eastAsia="仿宋" w:cs="仿宋"/>
          <w:sz w:val="28"/>
          <w:szCs w:val="28"/>
          <w:highlight w:val="none"/>
        </w:rPr>
        <w:t>经协商一致就</w:t>
      </w:r>
      <w:r>
        <w:rPr>
          <w:rFonts w:hint="eastAsia" w:ascii="仿宋" w:hAnsi="仿宋" w:eastAsia="仿宋" w:cs="仿宋"/>
          <w:sz w:val="28"/>
          <w:szCs w:val="28"/>
          <w:highlight w:val="none"/>
          <w:u w:val="single"/>
        </w:rPr>
        <w:t xml:space="preserve">                </w:t>
      </w:r>
    </w:p>
    <w:p>
      <w:pPr>
        <w:snapToGrid w:val="0"/>
        <w:spacing w:line="360" w:lineRule="auto"/>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（工程名称）签订工程质量保修书。</w:t>
      </w:r>
    </w:p>
    <w:p>
      <w:pPr>
        <w:snapToGrid w:val="0"/>
        <w:spacing w:line="360" w:lineRule="auto"/>
        <w:ind w:firstLine="600"/>
        <w:rPr>
          <w:rFonts w:hint="eastAsia" w:ascii="仿宋" w:hAnsi="仿宋" w:eastAsia="仿宋" w:cs="仿宋"/>
          <w:b/>
          <w:sz w:val="28"/>
          <w:szCs w:val="28"/>
          <w:highlight w:val="none"/>
        </w:rPr>
      </w:pPr>
      <w:r>
        <w:rPr>
          <w:rFonts w:hint="eastAsia" w:ascii="仿宋" w:hAnsi="仿宋" w:eastAsia="仿宋" w:cs="仿宋"/>
          <w:b/>
          <w:sz w:val="28"/>
          <w:szCs w:val="28"/>
          <w:highlight w:val="none"/>
        </w:rPr>
        <w:t>一、工程质量保修范围和内容</w:t>
      </w:r>
    </w:p>
    <w:p>
      <w:pPr>
        <w:snapToGrid w:val="0"/>
        <w:spacing w:line="360" w:lineRule="auto"/>
        <w:ind w:firstLine="600"/>
        <w:rPr>
          <w:rFonts w:hint="eastAsia" w:ascii="仿宋" w:hAnsi="仿宋" w:eastAsia="仿宋" w:cs="仿宋"/>
          <w:sz w:val="28"/>
          <w:szCs w:val="28"/>
          <w:highlight w:val="none"/>
        </w:rPr>
      </w:pPr>
      <w:r>
        <w:rPr>
          <w:rFonts w:hint="eastAsia" w:ascii="仿宋" w:hAnsi="仿宋" w:eastAsia="仿宋" w:cs="仿宋"/>
          <w:sz w:val="28"/>
          <w:szCs w:val="28"/>
          <w:highlight w:val="none"/>
        </w:rPr>
        <w:t>承包人在质量保修期内，按照有关法律规定和合同约定，承担工程质量保修责任。</w:t>
      </w:r>
    </w:p>
    <w:p>
      <w:pPr>
        <w:snapToGrid w:val="0"/>
        <w:spacing w:line="360" w:lineRule="auto"/>
        <w:ind w:firstLine="600"/>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质量保修范围包括地基基础工程、主体结构工程，屋面防水工程、有防水要求的卫生间、房间和外墙面的防渗漏，供热与供冷系统，电气管线、给排水管道、设备安装、装修工程，绿化工程、园林附属工程（园路与广场铺装、假山、叠石、置石、园林理水、园林设施安装），以及双方约定的其他项目。具体保修的内容，双方约定如下：</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color w:val="000000"/>
          <w:sz w:val="28"/>
          <w:szCs w:val="28"/>
          <w:highlight w:val="none"/>
        </w:rPr>
        <w:t>。</w:t>
      </w:r>
    </w:p>
    <w:p>
      <w:pPr>
        <w:snapToGrid w:val="0"/>
        <w:spacing w:line="360" w:lineRule="auto"/>
        <w:ind w:firstLine="600"/>
        <w:rPr>
          <w:rFonts w:hint="eastAsia" w:ascii="仿宋" w:hAnsi="仿宋" w:eastAsia="仿宋" w:cs="仿宋"/>
          <w:b/>
          <w:sz w:val="28"/>
          <w:szCs w:val="28"/>
          <w:highlight w:val="none"/>
        </w:rPr>
      </w:pPr>
      <w:r>
        <w:rPr>
          <w:rFonts w:hint="eastAsia" w:ascii="仿宋" w:hAnsi="仿宋" w:eastAsia="仿宋" w:cs="仿宋"/>
          <w:b/>
          <w:sz w:val="28"/>
          <w:szCs w:val="28"/>
          <w:highlight w:val="none"/>
        </w:rPr>
        <w:t>二、质量保修期</w:t>
      </w:r>
    </w:p>
    <w:p>
      <w:pPr>
        <w:snapToGrid w:val="0"/>
        <w:spacing w:line="360" w:lineRule="auto"/>
        <w:ind w:firstLine="600"/>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工程的质量保修期如下：</w:t>
      </w:r>
    </w:p>
    <w:p>
      <w:pPr>
        <w:numPr>
          <w:ilvl w:val="0"/>
          <w:numId w:val="0"/>
        </w:numPr>
        <w:snapToGrid w:val="0"/>
        <w:spacing w:line="360" w:lineRule="auto"/>
        <w:jc w:val="both"/>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    1. </w:t>
      </w:r>
      <w:r>
        <w:rPr>
          <w:rFonts w:hint="eastAsia" w:ascii="仿宋" w:hAnsi="仿宋" w:eastAsia="仿宋" w:cs="仿宋"/>
          <w:sz w:val="28"/>
          <w:szCs w:val="28"/>
          <w:highlight w:val="none"/>
        </w:rPr>
        <w:t>地基基础工程和主体结构工程为设计文件规定的工程合理使用年限；</w:t>
      </w:r>
    </w:p>
    <w:p>
      <w:pPr>
        <w:snapToGrid w:val="0"/>
        <w:spacing w:line="360" w:lineRule="auto"/>
        <w:ind w:firstLine="600"/>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2</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屋面防水工程、有防水要求的卫生间、房间和外墙面的防渗为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年；其他防水工程</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年。</w:t>
      </w:r>
    </w:p>
    <w:p>
      <w:pPr>
        <w:snapToGrid w:val="0"/>
        <w:spacing w:line="360" w:lineRule="auto"/>
        <w:ind w:firstLine="60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装修工程为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年；</w:t>
      </w:r>
    </w:p>
    <w:p>
      <w:pPr>
        <w:snapToGrid w:val="0"/>
        <w:spacing w:line="360" w:lineRule="auto"/>
        <w:ind w:firstLine="60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电气管线、给排水管道、设备安装工程为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年；</w:t>
      </w:r>
    </w:p>
    <w:p>
      <w:pPr>
        <w:snapToGrid w:val="0"/>
        <w:spacing w:line="360" w:lineRule="auto"/>
        <w:ind w:firstLine="60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5．供热与供冷系统为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个采暖期、供冷期；</w:t>
      </w:r>
    </w:p>
    <w:p>
      <w:pPr>
        <w:snapToGrid w:val="0"/>
        <w:spacing w:line="360" w:lineRule="auto"/>
        <w:ind w:firstLine="60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 绿化工程为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个月；</w:t>
      </w:r>
    </w:p>
    <w:p>
      <w:pPr>
        <w:snapToGrid w:val="0"/>
        <w:spacing w:line="360" w:lineRule="auto"/>
        <w:ind w:firstLine="60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 园林附属工程为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个月；</w:t>
      </w:r>
    </w:p>
    <w:p>
      <w:pPr>
        <w:snapToGrid w:val="0"/>
        <w:spacing w:line="360" w:lineRule="auto"/>
        <w:ind w:firstLine="600"/>
        <w:jc w:val="both"/>
        <w:rPr>
          <w:rFonts w:hint="eastAsia" w:ascii="仿宋" w:hAnsi="仿宋" w:eastAsia="仿宋" w:cs="仿宋"/>
          <w:sz w:val="28"/>
          <w:szCs w:val="28"/>
          <w:highlight w:val="none"/>
          <w:u w:val="none"/>
          <w:lang w:val="en-US" w:eastAsia="zh-CN"/>
        </w:rPr>
      </w:pPr>
      <w:r>
        <w:rPr>
          <w:rFonts w:hint="eastAsia" w:ascii="仿宋" w:hAnsi="仿宋" w:eastAsia="仿宋" w:cs="仿宋"/>
          <w:color w:val="000000"/>
          <w:sz w:val="28"/>
          <w:szCs w:val="28"/>
          <w:highlight w:val="none"/>
        </w:rPr>
        <w:t>8. 其他项目保修期限约定如下：</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snapToGrid w:val="0"/>
        <w:spacing w:line="360" w:lineRule="auto"/>
        <w:ind w:firstLine="600"/>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质量保修期自工程竣工验收合格之日起计算。</w:t>
      </w:r>
    </w:p>
    <w:p>
      <w:pPr>
        <w:numPr>
          <w:ilvl w:val="0"/>
          <w:numId w:val="7"/>
        </w:numPr>
        <w:snapToGrid w:val="0"/>
        <w:spacing w:line="360" w:lineRule="auto"/>
        <w:ind w:firstLine="600"/>
        <w:jc w:val="both"/>
        <w:rPr>
          <w:rFonts w:hint="eastAsia" w:ascii="仿宋" w:hAnsi="仿宋" w:eastAsia="仿宋" w:cs="仿宋"/>
          <w:b/>
          <w:sz w:val="28"/>
          <w:szCs w:val="28"/>
          <w:highlight w:val="none"/>
        </w:rPr>
      </w:pPr>
      <w:r>
        <w:rPr>
          <w:rFonts w:hint="eastAsia" w:ascii="仿宋" w:hAnsi="仿宋" w:eastAsia="仿宋" w:cs="仿宋"/>
          <w:b/>
          <w:sz w:val="28"/>
          <w:szCs w:val="28"/>
          <w:highlight w:val="none"/>
        </w:rPr>
        <w:t>缺陷责任期</w:t>
      </w:r>
    </w:p>
    <w:p>
      <w:pPr>
        <w:numPr>
          <w:ilvl w:val="0"/>
          <w:numId w:val="0"/>
        </w:numPr>
        <w:snapToGrid w:val="0"/>
        <w:spacing w:line="360" w:lineRule="auto"/>
        <w:ind w:firstLine="568" w:firstLineChars="200"/>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工程缺陷责任期为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个月，缺陷责任期自工程竣工验收合格之日起计算。单位工程先于全部工程进行验收，单位工程缺陷责任期自单位工程验收合格之日起算。</w:t>
      </w:r>
    </w:p>
    <w:p>
      <w:pPr>
        <w:numPr>
          <w:ilvl w:val="0"/>
          <w:numId w:val="0"/>
        </w:numPr>
        <w:snapToGrid w:val="0"/>
        <w:spacing w:line="360" w:lineRule="auto"/>
        <w:ind w:firstLine="568" w:firstLineChars="20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缺陷责任期终止后，发包人应退还剩余的质量保证金。</w:t>
      </w:r>
    </w:p>
    <w:p>
      <w:pPr>
        <w:numPr>
          <w:ilvl w:val="0"/>
          <w:numId w:val="7"/>
        </w:numPr>
        <w:snapToGrid w:val="0"/>
        <w:spacing w:line="360" w:lineRule="auto"/>
        <w:ind w:left="0" w:leftChars="0" w:firstLine="600" w:firstLineChars="0"/>
        <w:jc w:val="both"/>
        <w:rPr>
          <w:rFonts w:hint="eastAsia" w:ascii="仿宋" w:hAnsi="仿宋" w:eastAsia="仿宋" w:cs="仿宋"/>
          <w:b/>
          <w:sz w:val="28"/>
          <w:szCs w:val="28"/>
          <w:highlight w:val="none"/>
        </w:rPr>
      </w:pPr>
      <w:r>
        <w:rPr>
          <w:rFonts w:hint="eastAsia" w:ascii="仿宋" w:hAnsi="仿宋" w:eastAsia="仿宋" w:cs="仿宋"/>
          <w:b/>
          <w:sz w:val="28"/>
          <w:szCs w:val="28"/>
          <w:highlight w:val="none"/>
        </w:rPr>
        <w:t>质量保修责任</w:t>
      </w:r>
    </w:p>
    <w:p>
      <w:pPr>
        <w:keepNext w:val="0"/>
        <w:keepLines w:val="0"/>
        <w:pageBreakBefore w:val="0"/>
        <w:widowControl w:val="0"/>
        <w:numPr>
          <w:ilvl w:val="0"/>
          <w:numId w:val="8"/>
        </w:numPr>
        <w:kinsoku/>
        <w:wordWrap/>
        <w:overflowPunct/>
        <w:topLinePunct w:val="0"/>
        <w:autoSpaceDE/>
        <w:autoSpaceDN/>
        <w:bidi w:val="0"/>
        <w:adjustRightInd/>
        <w:snapToGrid w:val="0"/>
        <w:spacing w:line="360" w:lineRule="auto"/>
        <w:ind w:firstLine="568" w:firstLineChars="200"/>
        <w:jc w:val="both"/>
        <w:textAlignment w:val="auto"/>
        <w:outlineLvl w:val="9"/>
        <w:rPr>
          <w:rFonts w:hint="eastAsia" w:ascii="仿宋" w:hAnsi="仿宋" w:eastAsia="仿宋" w:cs="仿宋"/>
          <w:sz w:val="28"/>
          <w:szCs w:val="28"/>
          <w:highlight w:val="none"/>
        </w:rPr>
      </w:pPr>
      <w:r>
        <w:rPr>
          <w:rFonts w:hint="eastAsia" w:ascii="仿宋" w:hAnsi="仿宋" w:eastAsia="仿宋" w:cs="仿宋"/>
          <w:sz w:val="28"/>
          <w:szCs w:val="28"/>
          <w:highlight w:val="none"/>
        </w:rPr>
        <w:t>属于保修范围、内容的项目，承包人应当在接到保修通知之日起7</w:t>
      </w:r>
      <w:r>
        <w:rPr>
          <w:rFonts w:hint="eastAsia" w:ascii="仿宋" w:hAnsi="仿宋" w:eastAsia="仿宋" w:cs="仿宋"/>
          <w:sz w:val="28"/>
          <w:szCs w:val="28"/>
          <w:highlight w:val="none"/>
          <w:lang w:eastAsia="zh-CN"/>
        </w:rPr>
        <w:t>天</w:t>
      </w:r>
      <w:r>
        <w:rPr>
          <w:rFonts w:hint="eastAsia" w:ascii="仿宋" w:hAnsi="仿宋" w:eastAsia="仿宋" w:cs="仿宋"/>
          <w:sz w:val="28"/>
          <w:szCs w:val="28"/>
          <w:highlight w:val="none"/>
        </w:rPr>
        <w:t>内派人保修。承包人不在约定期限内派人保修的，发包人可以委托他人修理，费用由承包人承担，从质量保证金中扣除。</w:t>
      </w:r>
    </w:p>
    <w:p>
      <w:pPr>
        <w:keepNext w:val="0"/>
        <w:keepLines w:val="0"/>
        <w:pageBreakBefore w:val="0"/>
        <w:widowControl w:val="0"/>
        <w:numPr>
          <w:ilvl w:val="0"/>
          <w:numId w:val="8"/>
        </w:numPr>
        <w:kinsoku/>
        <w:wordWrap/>
        <w:overflowPunct/>
        <w:topLinePunct w:val="0"/>
        <w:autoSpaceDE/>
        <w:autoSpaceDN/>
        <w:bidi w:val="0"/>
        <w:adjustRightInd/>
        <w:snapToGrid w:val="0"/>
        <w:spacing w:line="360" w:lineRule="auto"/>
        <w:ind w:left="0" w:leftChars="0" w:firstLine="568" w:firstLineChars="200"/>
        <w:jc w:val="both"/>
        <w:textAlignment w:val="auto"/>
        <w:outlineLvl w:val="9"/>
        <w:rPr>
          <w:rFonts w:hint="eastAsia" w:ascii="仿宋" w:hAnsi="仿宋" w:eastAsia="仿宋" w:cs="仿宋"/>
          <w:sz w:val="28"/>
          <w:szCs w:val="28"/>
          <w:highlight w:val="none"/>
        </w:rPr>
      </w:pPr>
      <w:r>
        <w:rPr>
          <w:rFonts w:hint="eastAsia" w:ascii="仿宋" w:hAnsi="仿宋" w:eastAsia="仿宋" w:cs="仿宋"/>
          <w:sz w:val="28"/>
          <w:szCs w:val="28"/>
          <w:highlight w:val="none"/>
        </w:rPr>
        <w:t>发生紧急事故需抢修的，承包人在接到事故通知后，应当立即到达事故现场抢修。</w:t>
      </w:r>
    </w:p>
    <w:p>
      <w:pPr>
        <w:keepNext w:val="0"/>
        <w:keepLines w:val="0"/>
        <w:pageBreakBefore w:val="0"/>
        <w:widowControl w:val="0"/>
        <w:numPr>
          <w:ilvl w:val="0"/>
          <w:numId w:val="8"/>
        </w:numPr>
        <w:kinsoku/>
        <w:wordWrap/>
        <w:overflowPunct/>
        <w:topLinePunct w:val="0"/>
        <w:autoSpaceDE/>
        <w:autoSpaceDN/>
        <w:bidi w:val="0"/>
        <w:adjustRightInd/>
        <w:snapToGrid w:val="0"/>
        <w:spacing w:line="360" w:lineRule="auto"/>
        <w:ind w:left="0" w:leftChars="0" w:firstLine="568" w:firstLineChars="200"/>
        <w:jc w:val="both"/>
        <w:textAlignment w:val="auto"/>
        <w:outlineLvl w:val="9"/>
        <w:rPr>
          <w:rFonts w:hint="eastAsia" w:ascii="仿宋" w:hAnsi="仿宋" w:eastAsia="仿宋" w:cs="仿宋"/>
          <w:sz w:val="28"/>
          <w:szCs w:val="28"/>
          <w:highlight w:val="none"/>
        </w:rPr>
      </w:pPr>
      <w:r>
        <w:rPr>
          <w:rFonts w:hint="eastAsia" w:ascii="仿宋" w:hAnsi="仿宋" w:eastAsia="仿宋" w:cs="仿宋"/>
          <w:sz w:val="28"/>
          <w:szCs w:val="28"/>
          <w:highlight w:val="none"/>
        </w:rPr>
        <w:t>对于涉及结构安全的质量问题，应当按照《建设工程质量管理条例》的规定，立即向当地</w:t>
      </w:r>
      <w:r>
        <w:rPr>
          <w:rFonts w:hint="eastAsia" w:ascii="仿宋" w:hAnsi="仿宋" w:eastAsia="仿宋" w:cs="仿宋"/>
          <w:sz w:val="28"/>
          <w:szCs w:val="28"/>
          <w:highlight w:val="none"/>
          <w:lang w:eastAsia="zh-CN"/>
        </w:rPr>
        <w:t>住房和城乡</w:t>
      </w:r>
      <w:r>
        <w:rPr>
          <w:rFonts w:hint="eastAsia" w:ascii="仿宋" w:hAnsi="仿宋" w:eastAsia="仿宋" w:cs="仿宋"/>
          <w:sz w:val="28"/>
          <w:szCs w:val="28"/>
          <w:highlight w:val="none"/>
        </w:rPr>
        <w:t>建设行政主管部门</w:t>
      </w:r>
      <w:r>
        <w:rPr>
          <w:rFonts w:hint="eastAsia" w:ascii="仿宋" w:hAnsi="仿宋" w:eastAsia="仿宋" w:cs="仿宋"/>
          <w:sz w:val="28"/>
          <w:szCs w:val="28"/>
          <w:highlight w:val="none"/>
          <w:lang w:eastAsia="zh-CN"/>
        </w:rPr>
        <w:t>及</w:t>
      </w:r>
      <w:r>
        <w:rPr>
          <w:rFonts w:hint="eastAsia" w:ascii="仿宋" w:hAnsi="仿宋" w:eastAsia="仿宋" w:cs="仿宋"/>
          <w:sz w:val="28"/>
          <w:szCs w:val="28"/>
          <w:highlight w:val="none"/>
        </w:rPr>
        <w:t>有关部门报告，采取安全防范措施，并由原设计人或者具有相应资质等级的设计人提出保修方案，承包人实施保修。</w:t>
      </w:r>
    </w:p>
    <w:p>
      <w:pPr>
        <w:keepNext w:val="0"/>
        <w:keepLines w:val="0"/>
        <w:pageBreakBefore w:val="0"/>
        <w:widowControl w:val="0"/>
        <w:numPr>
          <w:ilvl w:val="0"/>
          <w:numId w:val="8"/>
        </w:numPr>
        <w:kinsoku/>
        <w:wordWrap/>
        <w:overflowPunct/>
        <w:topLinePunct w:val="0"/>
        <w:autoSpaceDE/>
        <w:autoSpaceDN/>
        <w:bidi w:val="0"/>
        <w:adjustRightInd/>
        <w:snapToGrid w:val="0"/>
        <w:spacing w:line="360" w:lineRule="auto"/>
        <w:ind w:left="0" w:leftChars="0" w:firstLine="568" w:firstLineChars="200"/>
        <w:jc w:val="both"/>
        <w:textAlignment w:val="auto"/>
        <w:outlineLvl w:val="9"/>
        <w:rPr>
          <w:rFonts w:hint="eastAsia" w:ascii="仿宋" w:hAnsi="仿宋" w:eastAsia="仿宋" w:cs="仿宋"/>
          <w:sz w:val="28"/>
          <w:szCs w:val="28"/>
          <w:highlight w:val="none"/>
        </w:rPr>
      </w:pPr>
      <w:r>
        <w:rPr>
          <w:rFonts w:hint="eastAsia" w:ascii="仿宋" w:hAnsi="仿宋" w:eastAsia="仿宋" w:cs="仿宋"/>
          <w:sz w:val="28"/>
          <w:szCs w:val="28"/>
          <w:highlight w:val="none"/>
        </w:rPr>
        <w:t>在工程质量保修期内，未能在合理期限对工程质量问题进行修复，或拒绝按要求进行修复的，承包人应向发包人支付修复工程支出的实际金额。</w:t>
      </w:r>
    </w:p>
    <w:p>
      <w:pPr>
        <w:keepNext w:val="0"/>
        <w:keepLines w:val="0"/>
        <w:pageBreakBefore w:val="0"/>
        <w:widowControl w:val="0"/>
        <w:numPr>
          <w:ilvl w:val="0"/>
          <w:numId w:val="8"/>
        </w:numPr>
        <w:kinsoku/>
        <w:wordWrap/>
        <w:overflowPunct/>
        <w:topLinePunct w:val="0"/>
        <w:autoSpaceDE/>
        <w:autoSpaceDN/>
        <w:bidi w:val="0"/>
        <w:adjustRightInd/>
        <w:snapToGrid w:val="0"/>
        <w:spacing w:line="360" w:lineRule="auto"/>
        <w:ind w:left="0" w:leftChars="0" w:firstLine="568" w:firstLineChars="200"/>
        <w:jc w:val="both"/>
        <w:textAlignment w:val="auto"/>
        <w:outlineLvl w:val="9"/>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质量保修完成后，由发包人组织验收。</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600" w:leftChars="0"/>
        <w:jc w:val="both"/>
        <w:textAlignment w:val="auto"/>
        <w:outlineLvl w:val="9"/>
        <w:rPr>
          <w:rFonts w:hint="eastAsia" w:ascii="仿宋" w:hAnsi="仿宋" w:eastAsia="仿宋" w:cs="仿宋"/>
          <w:sz w:val="28"/>
          <w:szCs w:val="28"/>
          <w:highlight w:val="none"/>
          <w:u w:val="single"/>
        </w:rPr>
      </w:pPr>
      <w:r>
        <w:rPr>
          <w:rFonts w:hint="eastAsia" w:ascii="仿宋" w:hAnsi="仿宋" w:eastAsia="仿宋" w:cs="仿宋"/>
          <w:b/>
          <w:sz w:val="28"/>
          <w:szCs w:val="28"/>
          <w:highlight w:val="none"/>
          <w:lang w:eastAsia="zh-CN"/>
        </w:rPr>
        <w:t>五、</w:t>
      </w:r>
      <w:r>
        <w:rPr>
          <w:rFonts w:hint="eastAsia" w:ascii="仿宋" w:hAnsi="仿宋" w:eastAsia="仿宋" w:cs="仿宋"/>
          <w:b/>
          <w:sz w:val="28"/>
          <w:szCs w:val="28"/>
          <w:highlight w:val="none"/>
        </w:rPr>
        <w:t>双方约定的其他工程质量保修项</w:t>
      </w:r>
      <w:r>
        <w:rPr>
          <w:rFonts w:hint="eastAsia" w:ascii="仿宋" w:hAnsi="仿宋" w:eastAsia="仿宋" w:cs="仿宋"/>
          <w:sz w:val="28"/>
          <w:szCs w:val="28"/>
          <w:highlight w:val="none"/>
        </w:rPr>
        <w:t>：</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568" w:firstLineChars="200"/>
        <w:jc w:val="both"/>
        <w:textAlignment w:val="auto"/>
        <w:outlineLvl w:val="9"/>
        <w:rPr>
          <w:rFonts w:hint="eastAsia" w:ascii="仿宋" w:hAnsi="仿宋" w:eastAsia="仿宋" w:cs="仿宋"/>
          <w:sz w:val="28"/>
          <w:szCs w:val="28"/>
          <w:highlight w:val="none"/>
        </w:rPr>
      </w:pPr>
      <w:r>
        <w:rPr>
          <w:rFonts w:hint="eastAsia" w:ascii="仿宋" w:hAnsi="仿宋" w:eastAsia="仿宋" w:cs="仿宋"/>
          <w:sz w:val="28"/>
          <w:szCs w:val="28"/>
          <w:highlight w:val="none"/>
        </w:rPr>
        <w:t>工程质量保修书由发包人、承包人在工程竣工验收前共同签署，作为施工合同附件，其有效期限至保修期满。 </w:t>
      </w:r>
    </w:p>
    <w:p>
      <w:pPr>
        <w:pStyle w:val="11"/>
        <w:rPr>
          <w:rFonts w:hint="eastAsia" w:ascii="仿宋" w:hAnsi="仿宋" w:eastAsia="仿宋" w:cs="仿宋"/>
          <w:sz w:val="28"/>
          <w:szCs w:val="28"/>
          <w:highlight w:val="none"/>
        </w:rPr>
      </w:pPr>
    </w:p>
    <w:p>
      <w:pPr>
        <w:pStyle w:val="39"/>
        <w:rPr>
          <w:rFonts w:hint="eastAsia"/>
          <w:highlight w:val="none"/>
        </w:rPr>
      </w:pPr>
    </w:p>
    <w:p>
      <w:pPr>
        <w:outlineLvl w:val="1"/>
        <w:rPr>
          <w:rFonts w:hint="eastAsia" w:ascii="仿宋" w:hAnsi="仿宋" w:eastAsia="仿宋" w:cs="仿宋"/>
          <w:sz w:val="28"/>
          <w:szCs w:val="28"/>
          <w:highlight w:val="none"/>
        </w:rPr>
      </w:pPr>
      <w:bookmarkStart w:id="1281" w:name="_Toc2094516902"/>
      <w:bookmarkStart w:id="1282" w:name="_Toc184263479"/>
      <w:r>
        <w:rPr>
          <w:rFonts w:hint="eastAsia" w:ascii="仿宋" w:hAnsi="仿宋" w:eastAsia="仿宋" w:cs="仿宋"/>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2606675</wp:posOffset>
                </wp:positionH>
                <wp:positionV relativeFrom="paragraph">
                  <wp:posOffset>196850</wp:posOffset>
                </wp:positionV>
                <wp:extent cx="2829560" cy="4761865"/>
                <wp:effectExtent l="0" t="0" r="8890" b="635"/>
                <wp:wrapNone/>
                <wp:docPr id="15" name="文本框 7"/>
                <wp:cNvGraphicFramePr/>
                <a:graphic xmlns:a="http://schemas.openxmlformats.org/drawingml/2006/main">
                  <a:graphicData uri="http://schemas.microsoft.com/office/word/2010/wordprocessingShape">
                    <wps:wsp>
                      <wps:cNvSpPr txBox="1"/>
                      <wps:spPr>
                        <a:xfrm>
                          <a:off x="0" y="0"/>
                          <a:ext cx="2829560" cy="4761865"/>
                        </a:xfrm>
                        <a:prstGeom prst="rect">
                          <a:avLst/>
                        </a:prstGeom>
                        <a:solidFill>
                          <a:srgbClr val="FFFFFF"/>
                        </a:solidFill>
                        <a:ln>
                          <a:noFill/>
                        </a:ln>
                      </wps:spPr>
                      <wps:txbx>
                        <w:txbxContent>
                          <w:p>
                            <w:pPr>
                              <w:ind w:firstLine="560"/>
                              <w:rPr>
                                <w:rFonts w:hint="eastAsia" w:ascii="仿宋_GB2312" w:hAnsi="仿宋" w:eastAsia="仿宋_GB2312" w:cs="仿宋"/>
                                <w:sz w:val="28"/>
                                <w:szCs w:val="28"/>
                                <w:lang w:eastAsia="zh-CN"/>
                              </w:rPr>
                            </w:pPr>
                            <w:r>
                              <w:rPr>
                                <w:rFonts w:hint="eastAsia" w:ascii="仿宋_GB2312" w:hAnsi="仿宋" w:eastAsia="仿宋_GB2312" w:cs="仿宋"/>
                                <w:sz w:val="28"/>
                                <w:szCs w:val="28"/>
                              </w:rPr>
                              <w:t>承包人：</w:t>
                            </w:r>
                            <w:r>
                              <w:rPr>
                                <w:rFonts w:hint="eastAsia" w:ascii="仿宋_GB2312" w:hAnsi="仿宋" w:eastAsia="仿宋_GB2312" w:cs="仿宋"/>
                                <w:sz w:val="28"/>
                                <w:szCs w:val="28"/>
                                <w:lang w:eastAsia="zh-CN"/>
                              </w:rPr>
                              <w:t>（</w:t>
                            </w:r>
                            <w:r>
                              <w:rPr>
                                <w:rFonts w:hint="eastAsia" w:ascii="仿宋_GB2312" w:hAnsi="仿宋" w:eastAsia="仿宋_GB2312" w:cs="仿宋"/>
                                <w:sz w:val="28"/>
                                <w:szCs w:val="28"/>
                              </w:rPr>
                              <w:t>公章</w:t>
                            </w:r>
                            <w:r>
                              <w:rPr>
                                <w:rFonts w:hint="eastAsia" w:ascii="仿宋_GB2312" w:hAnsi="仿宋" w:eastAsia="仿宋_GB2312" w:cs="仿宋"/>
                                <w:sz w:val="28"/>
                                <w:szCs w:val="28"/>
                                <w:lang w:eastAsia="zh-CN"/>
                              </w:rPr>
                              <w:t>）</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法定代表人或其委托代理人：（签字）</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single"/>
                                <w:lang w:val="en-US" w:eastAsia="zh-CN"/>
                              </w:rPr>
                              <w:t xml:space="preserve">   </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社会统一信用代码证号：</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rPr>
                            </w:pPr>
                            <w:r>
                              <w:rPr>
                                <w:rFonts w:hint="eastAsia" w:ascii="仿宋_GB2312" w:hAnsi="仿宋" w:eastAsia="仿宋_GB2312" w:cs="仿宋"/>
                                <w:sz w:val="28"/>
                                <w:szCs w:val="28"/>
                              </w:rPr>
                              <w:t>地  址：</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邮政编码：</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rPr>
                            </w:pPr>
                            <w:r>
                              <w:rPr>
                                <w:rFonts w:hint="eastAsia" w:ascii="仿宋_GB2312" w:hAnsi="仿宋" w:eastAsia="仿宋_GB2312" w:cs="仿宋"/>
                                <w:sz w:val="28"/>
                                <w:szCs w:val="28"/>
                              </w:rPr>
                              <w:t>电  话：</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传  真：</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开户银行：</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账  号：</w:t>
                            </w:r>
                            <w:r>
                              <w:rPr>
                                <w:rFonts w:hint="eastAsia" w:ascii="仿宋_GB2312" w:hAnsi="仿宋" w:eastAsia="仿宋_GB2312" w:cs="仿宋"/>
                                <w:sz w:val="28"/>
                                <w:szCs w:val="28"/>
                                <w:u w:val="single"/>
                              </w:rPr>
                              <w:t xml:space="preserve">                            </w:t>
                            </w:r>
                          </w:p>
                          <w:p>
                            <w:pPr>
                              <w:ind w:firstLine="560"/>
                              <w:rPr>
                                <w:sz w:val="28"/>
                                <w:szCs w:val="28"/>
                                <w:u w:val="single"/>
                              </w:rPr>
                            </w:pPr>
                            <w:r>
                              <w:rPr>
                                <w:rFonts w:hint="eastAsia" w:ascii="仿宋_GB2312" w:hAnsi="仿宋" w:eastAsia="仿宋_GB2312" w:cs="仿宋"/>
                                <w:sz w:val="28"/>
                                <w:szCs w:val="28"/>
                              </w:rPr>
                              <w:t>日  期：</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single"/>
                                <w:lang w:val="en-US" w:eastAsia="zh-CN"/>
                              </w:rPr>
                              <w:t xml:space="preserve">  </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年</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月</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日</w:t>
                            </w:r>
                            <w:r>
                              <w:rPr>
                                <w:rFonts w:hint="eastAsia" w:ascii="仿宋_GB2312" w:hAnsi="仿宋" w:eastAsia="仿宋_GB2312" w:cs="仿宋"/>
                                <w:sz w:val="28"/>
                                <w:szCs w:val="28"/>
                                <w:u w:val="single"/>
                              </w:rPr>
                              <w:t xml:space="preserve"> </w:t>
                            </w:r>
                            <w:r>
                              <w:rPr>
                                <w:rFonts w:hint="eastAsia" w:ascii="仿宋" w:hAnsi="仿宋" w:eastAsia="仿宋" w:cs="仿宋"/>
                                <w:sz w:val="28"/>
                                <w:szCs w:val="28"/>
                                <w:u w:val="single"/>
                              </w:rPr>
                              <w:t xml:space="preserve">  </w:t>
                            </w:r>
                          </w:p>
                        </w:txbxContent>
                      </wps:txbx>
                      <wps:bodyPr wrap="square" upright="1"/>
                    </wps:wsp>
                  </a:graphicData>
                </a:graphic>
              </wp:anchor>
            </w:drawing>
          </mc:Choice>
          <mc:Fallback>
            <w:pict>
              <v:shape id="文本框 7" o:spid="_x0000_s1026" o:spt="202" type="#_x0000_t202" style="position:absolute;left:0pt;margin-left:205.25pt;margin-top:15.5pt;height:374.95pt;width:222.8pt;z-index:251659264;mso-width-relative:page;mso-height-relative:page;" fillcolor="#FFFFFF" filled="t" stroked="f" coordsize="21600,21600" o:gfxdata="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6xhy5NgAAAAKAQAADwAAAAAAAAABACAAAAAiAAAAZHJz&#10;L2Rvd25yZXYueG1sUEsBAhQAFAAAAAgAh07iQKciRuPLAQAAhwMAAA4AAAAAAAAAAQAgAAAAJwEA&#10;AGRycy9lMm9Eb2MueG1sUEsFBgAAAAAGAAYAWQEAAGQFAAAAAA==&#10;">
                <v:fill on="t" focussize="0,0"/>
                <v:stroke on="f"/>
                <v:imagedata o:title=""/>
                <o:lock v:ext="edit" aspectratio="f"/>
                <v:textbox>
                  <w:txbxContent>
                    <w:p>
                      <w:pPr>
                        <w:ind w:firstLine="560"/>
                        <w:rPr>
                          <w:rFonts w:hint="eastAsia" w:ascii="仿宋_GB2312" w:hAnsi="仿宋" w:eastAsia="仿宋_GB2312" w:cs="仿宋"/>
                          <w:sz w:val="28"/>
                          <w:szCs w:val="28"/>
                          <w:lang w:eastAsia="zh-CN"/>
                        </w:rPr>
                      </w:pPr>
                      <w:r>
                        <w:rPr>
                          <w:rFonts w:hint="eastAsia" w:ascii="仿宋_GB2312" w:hAnsi="仿宋" w:eastAsia="仿宋_GB2312" w:cs="仿宋"/>
                          <w:sz w:val="28"/>
                          <w:szCs w:val="28"/>
                        </w:rPr>
                        <w:t>承包人：</w:t>
                      </w:r>
                      <w:r>
                        <w:rPr>
                          <w:rFonts w:hint="eastAsia" w:ascii="仿宋_GB2312" w:hAnsi="仿宋" w:eastAsia="仿宋_GB2312" w:cs="仿宋"/>
                          <w:sz w:val="28"/>
                          <w:szCs w:val="28"/>
                          <w:lang w:eastAsia="zh-CN"/>
                        </w:rPr>
                        <w:t>（</w:t>
                      </w:r>
                      <w:r>
                        <w:rPr>
                          <w:rFonts w:hint="eastAsia" w:ascii="仿宋_GB2312" w:hAnsi="仿宋" w:eastAsia="仿宋_GB2312" w:cs="仿宋"/>
                          <w:sz w:val="28"/>
                          <w:szCs w:val="28"/>
                        </w:rPr>
                        <w:t>公章</w:t>
                      </w:r>
                      <w:r>
                        <w:rPr>
                          <w:rFonts w:hint="eastAsia" w:ascii="仿宋_GB2312" w:hAnsi="仿宋" w:eastAsia="仿宋_GB2312" w:cs="仿宋"/>
                          <w:sz w:val="28"/>
                          <w:szCs w:val="28"/>
                          <w:lang w:eastAsia="zh-CN"/>
                        </w:rPr>
                        <w:t>）</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法定代表人或其委托代理人：（签字）</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single"/>
                          <w:lang w:val="en-US" w:eastAsia="zh-CN"/>
                        </w:rPr>
                        <w:t xml:space="preserve">   </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社会统一信用代码证号：</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rPr>
                      </w:pPr>
                      <w:r>
                        <w:rPr>
                          <w:rFonts w:hint="eastAsia" w:ascii="仿宋_GB2312" w:hAnsi="仿宋" w:eastAsia="仿宋_GB2312" w:cs="仿宋"/>
                          <w:sz w:val="28"/>
                          <w:szCs w:val="28"/>
                        </w:rPr>
                        <w:t>地  址：</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邮政编码：</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rPr>
                      </w:pPr>
                      <w:r>
                        <w:rPr>
                          <w:rFonts w:hint="eastAsia" w:ascii="仿宋_GB2312" w:hAnsi="仿宋" w:eastAsia="仿宋_GB2312" w:cs="仿宋"/>
                          <w:sz w:val="28"/>
                          <w:szCs w:val="28"/>
                        </w:rPr>
                        <w:t>电  话：</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传  真：</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开户银行：</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账  号：</w:t>
                      </w:r>
                      <w:r>
                        <w:rPr>
                          <w:rFonts w:hint="eastAsia" w:ascii="仿宋_GB2312" w:hAnsi="仿宋" w:eastAsia="仿宋_GB2312" w:cs="仿宋"/>
                          <w:sz w:val="28"/>
                          <w:szCs w:val="28"/>
                          <w:u w:val="single"/>
                        </w:rPr>
                        <w:t xml:space="preserve">                            </w:t>
                      </w:r>
                    </w:p>
                    <w:p>
                      <w:pPr>
                        <w:ind w:firstLine="560"/>
                        <w:rPr>
                          <w:sz w:val="28"/>
                          <w:szCs w:val="28"/>
                          <w:u w:val="single"/>
                        </w:rPr>
                      </w:pPr>
                      <w:r>
                        <w:rPr>
                          <w:rFonts w:hint="eastAsia" w:ascii="仿宋_GB2312" w:hAnsi="仿宋" w:eastAsia="仿宋_GB2312" w:cs="仿宋"/>
                          <w:sz w:val="28"/>
                          <w:szCs w:val="28"/>
                        </w:rPr>
                        <w:t>日  期：</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single"/>
                          <w:lang w:val="en-US" w:eastAsia="zh-CN"/>
                        </w:rPr>
                        <w:t xml:space="preserve">  </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年</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月</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日</w:t>
                      </w:r>
                      <w:r>
                        <w:rPr>
                          <w:rFonts w:hint="eastAsia" w:ascii="仿宋_GB2312" w:hAnsi="仿宋" w:eastAsia="仿宋_GB2312" w:cs="仿宋"/>
                          <w:sz w:val="28"/>
                          <w:szCs w:val="28"/>
                          <w:u w:val="single"/>
                        </w:rPr>
                        <w:t xml:space="preserve"> </w:t>
                      </w:r>
                      <w:r>
                        <w:rPr>
                          <w:rFonts w:hint="eastAsia" w:ascii="仿宋" w:hAnsi="仿宋" w:eastAsia="仿宋" w:cs="仿宋"/>
                          <w:sz w:val="28"/>
                          <w:szCs w:val="28"/>
                          <w:u w:val="single"/>
                        </w:rPr>
                        <w:t xml:space="preserve">  </w:t>
                      </w:r>
                    </w:p>
                  </w:txbxContent>
                </v:textbox>
              </v:shape>
            </w:pict>
          </mc:Fallback>
        </mc:AlternateContent>
      </w:r>
      <w:r>
        <w:rPr>
          <w:rFonts w:hint="eastAsia" w:ascii="仿宋" w:hAnsi="仿宋" w:eastAsia="仿宋" w:cs="仿宋"/>
          <w:sz w:val="28"/>
          <w:szCs w:val="28"/>
          <w:highlight w:val="none"/>
        </w:rPr>
        <mc:AlternateContent>
          <mc:Choice Requires="wps">
            <w:drawing>
              <wp:anchor distT="0" distB="0" distL="114300" distR="114300" simplePos="0" relativeHeight="251660288" behindDoc="0" locked="0" layoutInCell="1" allowOverlap="1">
                <wp:simplePos x="0" y="0"/>
                <wp:positionH relativeFrom="column">
                  <wp:posOffset>-276860</wp:posOffset>
                </wp:positionH>
                <wp:positionV relativeFrom="paragraph">
                  <wp:posOffset>193040</wp:posOffset>
                </wp:positionV>
                <wp:extent cx="2843530" cy="4773295"/>
                <wp:effectExtent l="0" t="0" r="13970" b="8255"/>
                <wp:wrapNone/>
                <wp:docPr id="16" name="文本框 8"/>
                <wp:cNvGraphicFramePr/>
                <a:graphic xmlns:a="http://schemas.openxmlformats.org/drawingml/2006/main">
                  <a:graphicData uri="http://schemas.microsoft.com/office/word/2010/wordprocessingShape">
                    <wps:wsp>
                      <wps:cNvSpPr txBox="1"/>
                      <wps:spPr>
                        <a:xfrm>
                          <a:off x="0" y="0"/>
                          <a:ext cx="2843530" cy="4773295"/>
                        </a:xfrm>
                        <a:prstGeom prst="rect">
                          <a:avLst/>
                        </a:prstGeom>
                        <a:solidFill>
                          <a:srgbClr val="FFFFFF"/>
                        </a:solidFill>
                        <a:ln>
                          <a:noFill/>
                        </a:ln>
                      </wps:spPr>
                      <wps:txbx>
                        <w:txbxContent>
                          <w:p>
                            <w:pPr>
                              <w:ind w:firstLine="560"/>
                              <w:rPr>
                                <w:rFonts w:hint="eastAsia" w:ascii="仿宋_GB2312" w:hAnsi="仿宋" w:eastAsia="仿宋_GB2312" w:cs="仿宋"/>
                                <w:sz w:val="28"/>
                                <w:szCs w:val="28"/>
                                <w:lang w:eastAsia="zh-CN"/>
                              </w:rPr>
                            </w:pPr>
                            <w:r>
                              <w:rPr>
                                <w:rFonts w:hint="eastAsia" w:ascii="仿宋_GB2312" w:hAnsi="仿宋" w:eastAsia="仿宋_GB2312" w:cs="仿宋"/>
                                <w:sz w:val="28"/>
                                <w:szCs w:val="28"/>
                              </w:rPr>
                              <w:t>发包人：</w:t>
                            </w:r>
                            <w:r>
                              <w:rPr>
                                <w:rFonts w:hint="eastAsia" w:ascii="仿宋_GB2312" w:hAnsi="仿宋" w:eastAsia="仿宋_GB2312" w:cs="仿宋"/>
                                <w:sz w:val="28"/>
                                <w:szCs w:val="28"/>
                                <w:lang w:eastAsia="zh-CN"/>
                              </w:rPr>
                              <w:t>（</w:t>
                            </w:r>
                            <w:r>
                              <w:rPr>
                                <w:rFonts w:hint="eastAsia" w:ascii="仿宋_GB2312" w:hAnsi="仿宋" w:eastAsia="仿宋_GB2312" w:cs="仿宋"/>
                                <w:sz w:val="28"/>
                                <w:szCs w:val="28"/>
                              </w:rPr>
                              <w:t>公章</w:t>
                            </w:r>
                            <w:r>
                              <w:rPr>
                                <w:rFonts w:hint="eastAsia" w:ascii="仿宋_GB2312" w:hAnsi="仿宋" w:eastAsia="仿宋_GB2312" w:cs="仿宋"/>
                                <w:sz w:val="28"/>
                                <w:szCs w:val="28"/>
                                <w:lang w:eastAsia="zh-CN"/>
                              </w:rPr>
                              <w:t>）</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法定代表人或其委托代理人：（签字）</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single"/>
                                <w:lang w:val="en-US" w:eastAsia="zh-CN"/>
                              </w:rPr>
                              <w:t xml:space="preserve"> </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社会统一信用代码证号：</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rPr>
                            </w:pPr>
                            <w:r>
                              <w:rPr>
                                <w:rFonts w:hint="eastAsia" w:ascii="仿宋_GB2312" w:hAnsi="仿宋" w:eastAsia="仿宋_GB2312" w:cs="仿宋"/>
                                <w:sz w:val="28"/>
                                <w:szCs w:val="28"/>
                              </w:rPr>
                              <w:t>地  址：</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邮政编码：</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rPr>
                            </w:pPr>
                            <w:r>
                              <w:rPr>
                                <w:rFonts w:hint="eastAsia" w:ascii="仿宋_GB2312" w:hAnsi="仿宋" w:eastAsia="仿宋_GB2312" w:cs="仿宋"/>
                                <w:sz w:val="28"/>
                                <w:szCs w:val="28"/>
                              </w:rPr>
                              <w:t>电  话：</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传  真：</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开户银行：</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账  号：</w:t>
                            </w:r>
                            <w:r>
                              <w:rPr>
                                <w:rFonts w:hint="eastAsia" w:ascii="仿宋_GB2312" w:hAnsi="仿宋" w:eastAsia="仿宋_GB2312" w:cs="仿宋"/>
                                <w:sz w:val="28"/>
                                <w:szCs w:val="28"/>
                                <w:u w:val="single"/>
                              </w:rPr>
                              <w:t xml:space="preserve">                            </w:t>
                            </w:r>
                          </w:p>
                          <w:p>
                            <w:pPr>
                              <w:ind w:firstLine="560"/>
                              <w:rPr>
                                <w:sz w:val="28"/>
                                <w:szCs w:val="28"/>
                                <w:u w:val="single"/>
                              </w:rPr>
                            </w:pPr>
                            <w:r>
                              <w:rPr>
                                <w:rFonts w:hint="eastAsia" w:ascii="仿宋_GB2312" w:hAnsi="仿宋" w:eastAsia="仿宋_GB2312" w:cs="仿宋"/>
                                <w:sz w:val="28"/>
                                <w:szCs w:val="28"/>
                              </w:rPr>
                              <w:t>日  期：</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single"/>
                                <w:lang w:val="en-US" w:eastAsia="zh-CN"/>
                              </w:rPr>
                              <w:t xml:space="preserve">   </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年</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月</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日</w:t>
                            </w:r>
                            <w:r>
                              <w:rPr>
                                <w:rFonts w:hint="eastAsia" w:ascii="仿宋" w:hAnsi="仿宋" w:eastAsia="仿宋" w:cs="仿宋"/>
                                <w:sz w:val="28"/>
                                <w:szCs w:val="28"/>
                                <w:u w:val="single"/>
                              </w:rPr>
                              <w:t xml:space="preserve">  </w:t>
                            </w:r>
                          </w:p>
                        </w:txbxContent>
                      </wps:txbx>
                      <wps:bodyPr wrap="square" upright="1"/>
                    </wps:wsp>
                  </a:graphicData>
                </a:graphic>
              </wp:anchor>
            </w:drawing>
          </mc:Choice>
          <mc:Fallback>
            <w:pict>
              <v:shape id="文本框 8" o:spid="_x0000_s1026" o:spt="202" type="#_x0000_t202" style="position:absolute;left:0pt;margin-left:-21.8pt;margin-top:15.2pt;height:375.85pt;width:223.9pt;z-index:251660288;mso-width-relative:page;mso-height-relative:page;" fillcolor="#FFFFFF" filled="t" stroked="f" coordsize="21600,21600" o:gfxdata="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bWJpP2QAAAAoBAAAPAAAAAAAAAAEAIAAAACIAAABk&#10;cnMvZG93bnJldi54bWxQSwECFAAUAAAACACHTuJAzeqeLcwBAACHAwAADgAAAAAAAAABACAAAAAo&#10;AQAAZHJzL2Uyb0RvYy54bWxQSwUGAAAAAAYABgBZAQAAZgUAAAAA&#10;">
                <v:fill on="t" focussize="0,0"/>
                <v:stroke on="f"/>
                <v:imagedata o:title=""/>
                <o:lock v:ext="edit" aspectratio="f"/>
                <v:textbox>
                  <w:txbxContent>
                    <w:p>
                      <w:pPr>
                        <w:ind w:firstLine="560"/>
                        <w:rPr>
                          <w:rFonts w:hint="eastAsia" w:ascii="仿宋_GB2312" w:hAnsi="仿宋" w:eastAsia="仿宋_GB2312" w:cs="仿宋"/>
                          <w:sz w:val="28"/>
                          <w:szCs w:val="28"/>
                          <w:lang w:eastAsia="zh-CN"/>
                        </w:rPr>
                      </w:pPr>
                      <w:r>
                        <w:rPr>
                          <w:rFonts w:hint="eastAsia" w:ascii="仿宋_GB2312" w:hAnsi="仿宋" w:eastAsia="仿宋_GB2312" w:cs="仿宋"/>
                          <w:sz w:val="28"/>
                          <w:szCs w:val="28"/>
                        </w:rPr>
                        <w:t>发包人：</w:t>
                      </w:r>
                      <w:r>
                        <w:rPr>
                          <w:rFonts w:hint="eastAsia" w:ascii="仿宋_GB2312" w:hAnsi="仿宋" w:eastAsia="仿宋_GB2312" w:cs="仿宋"/>
                          <w:sz w:val="28"/>
                          <w:szCs w:val="28"/>
                          <w:lang w:eastAsia="zh-CN"/>
                        </w:rPr>
                        <w:t>（</w:t>
                      </w:r>
                      <w:r>
                        <w:rPr>
                          <w:rFonts w:hint="eastAsia" w:ascii="仿宋_GB2312" w:hAnsi="仿宋" w:eastAsia="仿宋_GB2312" w:cs="仿宋"/>
                          <w:sz w:val="28"/>
                          <w:szCs w:val="28"/>
                        </w:rPr>
                        <w:t>公章</w:t>
                      </w:r>
                      <w:r>
                        <w:rPr>
                          <w:rFonts w:hint="eastAsia" w:ascii="仿宋_GB2312" w:hAnsi="仿宋" w:eastAsia="仿宋_GB2312" w:cs="仿宋"/>
                          <w:sz w:val="28"/>
                          <w:szCs w:val="28"/>
                          <w:lang w:eastAsia="zh-CN"/>
                        </w:rPr>
                        <w:t>）</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法定代表人或其委托代理人：（签字）</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single"/>
                          <w:lang w:val="en-US" w:eastAsia="zh-CN"/>
                        </w:rPr>
                        <w:t xml:space="preserve"> </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社会统一信用代码证号：</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rPr>
                      </w:pPr>
                      <w:r>
                        <w:rPr>
                          <w:rFonts w:hint="eastAsia" w:ascii="仿宋_GB2312" w:hAnsi="仿宋" w:eastAsia="仿宋_GB2312" w:cs="仿宋"/>
                          <w:sz w:val="28"/>
                          <w:szCs w:val="28"/>
                        </w:rPr>
                        <w:t>地  址：</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邮政编码：</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rPr>
                      </w:pPr>
                      <w:r>
                        <w:rPr>
                          <w:rFonts w:hint="eastAsia" w:ascii="仿宋_GB2312" w:hAnsi="仿宋" w:eastAsia="仿宋_GB2312" w:cs="仿宋"/>
                          <w:sz w:val="28"/>
                          <w:szCs w:val="28"/>
                        </w:rPr>
                        <w:t>电  话：</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传  真：</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开户银行：</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账  号：</w:t>
                      </w:r>
                      <w:r>
                        <w:rPr>
                          <w:rFonts w:hint="eastAsia" w:ascii="仿宋_GB2312" w:hAnsi="仿宋" w:eastAsia="仿宋_GB2312" w:cs="仿宋"/>
                          <w:sz w:val="28"/>
                          <w:szCs w:val="28"/>
                          <w:u w:val="single"/>
                        </w:rPr>
                        <w:t xml:space="preserve">                            </w:t>
                      </w:r>
                    </w:p>
                    <w:p>
                      <w:pPr>
                        <w:ind w:firstLine="560"/>
                        <w:rPr>
                          <w:sz w:val="28"/>
                          <w:szCs w:val="28"/>
                          <w:u w:val="single"/>
                        </w:rPr>
                      </w:pPr>
                      <w:r>
                        <w:rPr>
                          <w:rFonts w:hint="eastAsia" w:ascii="仿宋_GB2312" w:hAnsi="仿宋" w:eastAsia="仿宋_GB2312" w:cs="仿宋"/>
                          <w:sz w:val="28"/>
                          <w:szCs w:val="28"/>
                        </w:rPr>
                        <w:t>日  期：</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single"/>
                          <w:lang w:val="en-US" w:eastAsia="zh-CN"/>
                        </w:rPr>
                        <w:t xml:space="preserve">   </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年</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月</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日</w:t>
                      </w:r>
                      <w:r>
                        <w:rPr>
                          <w:rFonts w:hint="eastAsia" w:ascii="仿宋" w:hAnsi="仿宋" w:eastAsia="仿宋" w:cs="仿宋"/>
                          <w:sz w:val="28"/>
                          <w:szCs w:val="28"/>
                          <w:u w:val="single"/>
                        </w:rPr>
                        <w:t xml:space="preserve">  </w:t>
                      </w:r>
                    </w:p>
                  </w:txbxContent>
                </v:textbox>
              </v:shape>
            </w:pict>
          </mc:Fallback>
        </mc:AlternateContent>
      </w:r>
    </w:p>
    <w:p>
      <w:pPr>
        <w:outlineLvl w:val="1"/>
        <w:rPr>
          <w:rFonts w:hint="eastAsia" w:ascii="仿宋" w:hAnsi="仿宋" w:eastAsia="仿宋" w:cs="仿宋"/>
          <w:sz w:val="28"/>
          <w:szCs w:val="28"/>
          <w:highlight w:val="none"/>
        </w:rPr>
      </w:pPr>
    </w:p>
    <w:p>
      <w:pPr>
        <w:outlineLvl w:val="1"/>
        <w:rPr>
          <w:rFonts w:hint="eastAsia" w:ascii="仿宋" w:hAnsi="仿宋" w:eastAsia="仿宋" w:cs="仿宋"/>
          <w:sz w:val="28"/>
          <w:szCs w:val="28"/>
          <w:highlight w:val="none"/>
        </w:rPr>
      </w:pPr>
    </w:p>
    <w:p>
      <w:pPr>
        <w:outlineLvl w:val="1"/>
        <w:rPr>
          <w:rFonts w:hint="eastAsia" w:ascii="仿宋" w:hAnsi="仿宋" w:eastAsia="仿宋" w:cs="仿宋"/>
          <w:sz w:val="28"/>
          <w:szCs w:val="28"/>
          <w:highlight w:val="none"/>
        </w:rPr>
      </w:pPr>
    </w:p>
    <w:p>
      <w:pPr>
        <w:outlineLvl w:val="1"/>
        <w:rPr>
          <w:rFonts w:hint="eastAsia" w:ascii="仿宋" w:hAnsi="仿宋" w:eastAsia="仿宋" w:cs="仿宋"/>
          <w:sz w:val="28"/>
          <w:szCs w:val="28"/>
          <w:highlight w:val="none"/>
        </w:rPr>
      </w:pPr>
    </w:p>
    <w:p>
      <w:pPr>
        <w:outlineLvl w:val="1"/>
        <w:rPr>
          <w:rFonts w:hint="eastAsia" w:ascii="仿宋" w:hAnsi="仿宋" w:eastAsia="仿宋" w:cs="仿宋"/>
          <w:sz w:val="28"/>
          <w:szCs w:val="28"/>
          <w:highlight w:val="none"/>
        </w:rPr>
      </w:pPr>
    </w:p>
    <w:p>
      <w:pPr>
        <w:outlineLvl w:val="1"/>
        <w:rPr>
          <w:rFonts w:hint="eastAsia" w:ascii="仿宋" w:hAnsi="仿宋" w:eastAsia="仿宋" w:cs="仿宋"/>
          <w:sz w:val="28"/>
          <w:szCs w:val="28"/>
          <w:highlight w:val="none"/>
        </w:rPr>
      </w:pPr>
    </w:p>
    <w:p>
      <w:pPr>
        <w:outlineLvl w:val="1"/>
        <w:rPr>
          <w:rFonts w:hint="eastAsia" w:ascii="仿宋" w:hAnsi="仿宋" w:eastAsia="仿宋" w:cs="仿宋"/>
          <w:sz w:val="28"/>
          <w:szCs w:val="28"/>
          <w:highlight w:val="none"/>
        </w:rPr>
      </w:pPr>
    </w:p>
    <w:p>
      <w:pPr>
        <w:outlineLvl w:val="1"/>
        <w:rPr>
          <w:rFonts w:hint="eastAsia" w:ascii="仿宋" w:hAnsi="仿宋" w:eastAsia="仿宋" w:cs="仿宋"/>
          <w:sz w:val="28"/>
          <w:szCs w:val="28"/>
          <w:highlight w:val="none"/>
        </w:rPr>
      </w:pPr>
    </w:p>
    <w:p>
      <w:pPr>
        <w:outlineLvl w:val="1"/>
        <w:rPr>
          <w:rFonts w:hint="eastAsia" w:ascii="仿宋" w:hAnsi="仿宋" w:eastAsia="仿宋" w:cs="仿宋"/>
          <w:sz w:val="28"/>
          <w:szCs w:val="28"/>
          <w:highlight w:val="none"/>
        </w:rPr>
      </w:pPr>
    </w:p>
    <w:p>
      <w:pPr>
        <w:outlineLvl w:val="1"/>
        <w:rPr>
          <w:rFonts w:hint="eastAsia" w:ascii="仿宋" w:hAnsi="仿宋" w:eastAsia="仿宋" w:cs="仿宋"/>
          <w:sz w:val="28"/>
          <w:szCs w:val="28"/>
          <w:highlight w:val="none"/>
        </w:rPr>
      </w:pPr>
    </w:p>
    <w:p>
      <w:pPr>
        <w:outlineLvl w:val="1"/>
        <w:rPr>
          <w:rFonts w:hint="eastAsia" w:ascii="仿宋" w:hAnsi="仿宋" w:eastAsia="仿宋" w:cs="仿宋"/>
          <w:sz w:val="28"/>
          <w:szCs w:val="28"/>
          <w:highlight w:val="none"/>
        </w:rPr>
      </w:pPr>
    </w:p>
    <w:p>
      <w:pPr>
        <w:outlineLvl w:val="1"/>
        <w:rPr>
          <w:rFonts w:hint="eastAsia" w:ascii="仿宋" w:hAnsi="仿宋" w:eastAsia="仿宋" w:cs="仿宋"/>
          <w:sz w:val="28"/>
          <w:szCs w:val="28"/>
          <w:highlight w:val="none"/>
        </w:rPr>
      </w:pPr>
    </w:p>
    <w:p>
      <w:pPr>
        <w:outlineLvl w:val="1"/>
        <w:rPr>
          <w:rFonts w:hint="eastAsia" w:ascii="仿宋" w:hAnsi="仿宋" w:eastAsia="仿宋" w:cs="仿宋"/>
          <w:sz w:val="28"/>
          <w:szCs w:val="28"/>
          <w:highlight w:val="none"/>
        </w:rPr>
      </w:pPr>
    </w:p>
    <w:p>
      <w:pPr>
        <w:outlineLvl w:val="1"/>
        <w:rPr>
          <w:rFonts w:hint="eastAsia" w:ascii="仿宋" w:hAnsi="仿宋" w:eastAsia="仿宋" w:cs="仿宋"/>
          <w:sz w:val="28"/>
          <w:szCs w:val="28"/>
          <w:highlight w:val="none"/>
        </w:rPr>
      </w:pPr>
    </w:p>
    <w:p>
      <w:pPr>
        <w:outlineLvl w:val="1"/>
        <w:rPr>
          <w:rFonts w:hint="eastAsia" w:ascii="仿宋" w:hAnsi="仿宋" w:eastAsia="仿宋" w:cs="仿宋"/>
          <w:sz w:val="28"/>
          <w:szCs w:val="28"/>
          <w:highlight w:val="none"/>
        </w:rPr>
      </w:pPr>
    </w:p>
    <w:p>
      <w:pPr>
        <w:outlineLvl w:val="1"/>
        <w:rPr>
          <w:rFonts w:hint="eastAsia" w:ascii="仿宋" w:hAnsi="仿宋" w:eastAsia="仿宋" w:cs="仿宋"/>
          <w:sz w:val="28"/>
          <w:szCs w:val="28"/>
          <w:highlight w:val="none"/>
        </w:rPr>
      </w:pPr>
    </w:p>
    <w:p>
      <w:pPr>
        <w:outlineLvl w:val="1"/>
        <w:rPr>
          <w:rFonts w:hint="eastAsia" w:ascii="仿宋" w:hAnsi="仿宋" w:eastAsia="仿宋" w:cs="仿宋"/>
          <w:sz w:val="28"/>
          <w:szCs w:val="28"/>
          <w:highlight w:val="none"/>
        </w:rPr>
      </w:pPr>
      <w:bookmarkStart w:id="1283" w:name="_Toc362478915"/>
    </w:p>
    <w:p>
      <w:pPr>
        <w:outlineLvl w:val="1"/>
        <w:rPr>
          <w:rFonts w:hint="eastAsia" w:ascii="仿宋" w:hAnsi="仿宋" w:eastAsia="仿宋" w:cs="仿宋"/>
          <w:sz w:val="28"/>
          <w:szCs w:val="28"/>
          <w:highlight w:val="none"/>
        </w:rPr>
      </w:pPr>
      <w:r>
        <w:rPr>
          <w:rFonts w:hint="eastAsia" w:ascii="仿宋" w:hAnsi="仿宋" w:eastAsia="仿宋" w:cs="仿宋"/>
          <w:sz w:val="28"/>
          <w:szCs w:val="28"/>
          <w:highlight w:val="none"/>
        </w:rPr>
        <w:t>附件8：</w:t>
      </w:r>
      <w:bookmarkEnd w:id="1281"/>
      <w:bookmarkEnd w:id="1282"/>
      <w:bookmarkEnd w:id="1283"/>
    </w:p>
    <w:p>
      <w:pPr>
        <w:pStyle w:val="2"/>
        <w:keepNext/>
        <w:keepLines/>
        <w:pageBreakBefore w:val="0"/>
        <w:widowControl w:val="0"/>
        <w:kinsoku/>
        <w:wordWrap/>
        <w:overflowPunct/>
        <w:topLinePunct w:val="0"/>
        <w:autoSpaceDE/>
        <w:autoSpaceDN/>
        <w:bidi w:val="0"/>
        <w:adjustRightInd/>
        <w:snapToGrid/>
        <w:spacing w:before="0" w:line="360" w:lineRule="auto"/>
        <w:jc w:val="center"/>
        <w:textAlignment w:val="auto"/>
        <w:outlineLvl w:val="1"/>
        <w:rPr>
          <w:rFonts w:hint="eastAsia" w:ascii="仿宋" w:hAnsi="仿宋" w:eastAsia="仿宋" w:cs="仿宋"/>
          <w:b w:val="0"/>
          <w:sz w:val="28"/>
          <w:szCs w:val="28"/>
          <w:highlight w:val="none"/>
        </w:rPr>
      </w:pPr>
      <w:bookmarkStart w:id="1284" w:name="_Toc1106295181"/>
      <w:bookmarkStart w:id="1285" w:name="_Toc41181775"/>
      <w:r>
        <w:rPr>
          <w:rFonts w:hint="eastAsia" w:ascii="仿宋" w:hAnsi="仿宋" w:eastAsia="仿宋" w:cs="仿宋"/>
          <w:b w:val="0"/>
          <w:sz w:val="28"/>
          <w:szCs w:val="28"/>
          <w:highlight w:val="none"/>
        </w:rPr>
        <w:t>廉政建设责任书</w:t>
      </w:r>
      <w:bookmarkEnd w:id="1284"/>
      <w:bookmarkEnd w:id="1285"/>
    </w:p>
    <w:p>
      <w:pPr>
        <w:snapToGrid w:val="0"/>
        <w:spacing w:line="360" w:lineRule="auto"/>
        <w:ind w:firstLine="568"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建设责任书。</w:t>
      </w:r>
    </w:p>
    <w:p>
      <w:pPr>
        <w:snapToGrid w:val="0"/>
        <w:spacing w:line="360" w:lineRule="auto"/>
        <w:ind w:firstLine="568"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一、双方的责任</w:t>
      </w:r>
    </w:p>
    <w:p>
      <w:pPr>
        <w:snapToGrid w:val="0"/>
        <w:spacing w:line="360" w:lineRule="auto"/>
        <w:ind w:firstLine="568"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1.1应严格遵守国家关于建设工程的有关法律、法规，相关政策，以及廉政建设的各项规定。</w:t>
      </w:r>
    </w:p>
    <w:p>
      <w:pPr>
        <w:snapToGrid w:val="0"/>
        <w:spacing w:line="360" w:lineRule="auto"/>
        <w:ind w:firstLine="568"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1.2严格执行建设工程合同文件，自觉按合同办事。</w:t>
      </w:r>
    </w:p>
    <w:p>
      <w:pPr>
        <w:snapToGrid w:val="0"/>
        <w:spacing w:line="360" w:lineRule="auto"/>
        <w:ind w:firstLine="568"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1.3各项活动必须坚持公开、公平、公正、诚信、透明的原则(除法律法规另有规定者外)，不得为获取不正当的利益，损害国家、集体和对方利益，不得违反建设工程管理的规章制度。</w:t>
      </w:r>
    </w:p>
    <w:p>
      <w:pPr>
        <w:snapToGrid w:val="0"/>
        <w:spacing w:line="360" w:lineRule="auto"/>
        <w:ind w:firstLine="568"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1.4发现对方在业务活动中有违规、违纪、违法行为的，应及时提醒对方，情节严重的，应向其上级主管部门或纪检监察、司法等有关机关举报。</w:t>
      </w:r>
    </w:p>
    <w:p>
      <w:pPr>
        <w:snapToGrid w:val="0"/>
        <w:spacing w:line="360" w:lineRule="auto"/>
        <w:ind w:firstLine="568"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二、发包人责任</w:t>
      </w:r>
    </w:p>
    <w:p>
      <w:pPr>
        <w:snapToGrid w:val="0"/>
        <w:spacing w:line="360" w:lineRule="auto"/>
        <w:ind w:firstLine="568"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发包人从事该建设工程项目的负责人和工作人员，在工程建设的事前、事中、事后应遵守以下规定：</w:t>
      </w:r>
    </w:p>
    <w:p>
      <w:pPr>
        <w:snapToGrid w:val="0"/>
        <w:spacing w:line="360" w:lineRule="auto"/>
        <w:ind w:firstLine="568"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2.1不得向承包人和相关单位索要或接受回扣、礼金、有价证券、贵重物品和好处费、感谢费等。</w:t>
      </w:r>
    </w:p>
    <w:p>
      <w:pPr>
        <w:snapToGrid w:val="0"/>
        <w:spacing w:line="360" w:lineRule="auto"/>
        <w:ind w:firstLine="568"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2.2不得在承包人和相关单位报销任何应由发包人或个人支付的费用。</w:t>
      </w:r>
    </w:p>
    <w:p>
      <w:pPr>
        <w:snapToGrid w:val="0"/>
        <w:spacing w:line="360" w:lineRule="auto"/>
        <w:ind w:firstLine="568"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2.3不得要求、暗示或接受承包人和相关单位为个人装修住房、婚丧嫁娶、配偶子女的工作安排以及出国(境)、旅游等提供方便。</w:t>
      </w:r>
    </w:p>
    <w:p>
      <w:pPr>
        <w:snapToGrid w:val="0"/>
        <w:spacing w:line="360" w:lineRule="auto"/>
        <w:ind w:firstLine="568"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2.4不得参加有可能影响公正执行公务的承包人和相关单位的宴请、健身、娱乐等活动。</w:t>
      </w:r>
    </w:p>
    <w:p>
      <w:pPr>
        <w:snapToGrid w:val="0"/>
        <w:spacing w:line="360" w:lineRule="auto"/>
        <w:ind w:firstLine="568"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2.5不得向承包人和相关单位介绍或为配偶、子女、亲属参与同发包人工程建设管理合同有关的业务活动；不得以任何理由要求承包人和相关单位使用某种产品、材料和设备。</w:t>
      </w:r>
    </w:p>
    <w:p>
      <w:pPr>
        <w:snapToGrid w:val="0"/>
        <w:spacing w:line="360" w:lineRule="auto"/>
        <w:ind w:firstLine="568"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三、承包人责任</w:t>
      </w:r>
    </w:p>
    <w:p>
      <w:pPr>
        <w:snapToGrid w:val="0"/>
        <w:spacing w:line="360" w:lineRule="auto"/>
        <w:ind w:firstLine="568"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应与发包人保持正常的业务交往，按照有关法律法规和程序开展业务工作，严格执行工程建设的有关方针、政策，执行工程建设强制性标准，并遵守以下规定：</w:t>
      </w:r>
    </w:p>
    <w:p>
      <w:pPr>
        <w:snapToGrid w:val="0"/>
        <w:spacing w:line="360" w:lineRule="auto"/>
        <w:ind w:firstLine="568"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3.1不得以任何理由向发包人及其工作人员索要、接受或赠送礼金、有价证券、贵重物品及回扣、好处费、感谢费等。</w:t>
      </w:r>
    </w:p>
    <w:p>
      <w:pPr>
        <w:snapToGrid w:val="0"/>
        <w:spacing w:line="360" w:lineRule="auto"/>
        <w:ind w:firstLine="568"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3.2不得以任何理由为发包人和相关单位报销应由对方或个人支付的费用。</w:t>
      </w:r>
    </w:p>
    <w:p>
      <w:pPr>
        <w:snapToGrid w:val="0"/>
        <w:spacing w:line="360" w:lineRule="auto"/>
        <w:ind w:firstLine="568"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3.3不得接受或暗示为发包人、相关单位或个人装修住房、婚丧嫁娶、配偶子女的工作安排以及出国(境)、旅游等提供方便。</w:t>
      </w:r>
    </w:p>
    <w:p>
      <w:pPr>
        <w:snapToGrid w:val="0"/>
        <w:spacing w:line="360" w:lineRule="auto"/>
        <w:ind w:firstLine="568" w:firstLineChars="200"/>
        <w:rPr>
          <w:rFonts w:hint="eastAsia" w:ascii="仿宋" w:hAnsi="仿宋" w:eastAsia="仿宋" w:cs="仿宋"/>
          <w:b/>
          <w:bCs/>
          <w:sz w:val="28"/>
          <w:szCs w:val="28"/>
          <w:highlight w:val="none"/>
        </w:rPr>
      </w:pPr>
      <w:r>
        <w:rPr>
          <w:rFonts w:hint="eastAsia" w:ascii="仿宋" w:hAnsi="仿宋" w:eastAsia="仿宋" w:cs="仿宋"/>
          <w:sz w:val="28"/>
          <w:szCs w:val="28"/>
          <w:highlight w:val="none"/>
        </w:rPr>
        <w:t>3.4不得以任何理由为发包人、相关单位或个人组织有可能影响公正执行公务的宴请、健身、娱乐等活动。</w:t>
      </w:r>
    </w:p>
    <w:p>
      <w:pPr>
        <w:snapToGrid w:val="0"/>
        <w:spacing w:line="360" w:lineRule="auto"/>
        <w:ind w:firstLine="568"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四、违约责任</w:t>
      </w:r>
    </w:p>
    <w:p>
      <w:pPr>
        <w:snapToGrid w:val="0"/>
        <w:spacing w:line="360" w:lineRule="auto"/>
        <w:ind w:firstLine="568"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4.1发包人工作人员有违反本责任书第一、二条责任行为的，依据有关法律、法规给予处理；涉嫌犯罪的，移交司法机关追究刑事责任；给承包人单位造成经济损失的，应予以赔偿。</w:t>
      </w:r>
    </w:p>
    <w:p>
      <w:pPr>
        <w:snapToGrid w:val="0"/>
        <w:spacing w:line="360" w:lineRule="auto"/>
        <w:ind w:firstLine="568"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4.2承包人工作人员有违反本责任书第一、三条责任行为的，依据有关法律法规处理；涉嫌犯罪的，移交司法机关追究刑事责任；给发包人单位造成经济损失的，应予以赔偿。</w:t>
      </w:r>
    </w:p>
    <w:p>
      <w:pPr>
        <w:snapToGrid w:val="0"/>
        <w:spacing w:line="360" w:lineRule="auto"/>
        <w:ind w:firstLine="568"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4.3本责任书作为本合同的组成部分，与本合同具有同等法律效力</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经双方签署后立即生效。</w:t>
      </w:r>
    </w:p>
    <w:p>
      <w:pPr>
        <w:snapToGrid w:val="0"/>
        <w:spacing w:line="360" w:lineRule="auto"/>
        <w:ind w:firstLine="568"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五、责任书有效期</w:t>
      </w:r>
    </w:p>
    <w:p>
      <w:pPr>
        <w:snapToGrid w:val="0"/>
        <w:spacing w:line="360" w:lineRule="auto"/>
        <w:ind w:firstLine="568"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本责任书的有效期为双方签署之日起至该工程项目竣工验收合格时止。</w:t>
      </w:r>
    </w:p>
    <w:p>
      <w:pPr>
        <w:snapToGrid w:val="0"/>
        <w:spacing w:line="360" w:lineRule="auto"/>
        <w:ind w:firstLine="568"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六、责任书份数</w:t>
      </w:r>
    </w:p>
    <w:p>
      <w:pPr>
        <w:snapToGrid w:val="0"/>
        <w:spacing w:line="360" w:lineRule="auto"/>
        <w:ind w:firstLine="568"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本责任书一式</w:t>
      </w:r>
      <w:r>
        <w:rPr>
          <w:rFonts w:hint="eastAsia" w:ascii="仿宋" w:hAnsi="仿宋" w:eastAsia="仿宋" w:cs="仿宋"/>
          <w:sz w:val="28"/>
          <w:szCs w:val="28"/>
          <w:highlight w:val="none"/>
          <w:lang w:eastAsia="zh-CN"/>
        </w:rPr>
        <w:t>两</w:t>
      </w:r>
      <w:r>
        <w:rPr>
          <w:rFonts w:hint="eastAsia" w:ascii="仿宋" w:hAnsi="仿宋" w:eastAsia="仿宋" w:cs="仿宋"/>
          <w:sz w:val="28"/>
          <w:szCs w:val="28"/>
          <w:highlight w:val="none"/>
        </w:rPr>
        <w:t>份，发包人承包人各执一份，具有同等效力。</w:t>
      </w:r>
    </w:p>
    <w:p>
      <w:pPr>
        <w:snapToGrid w:val="0"/>
        <w:spacing w:line="360" w:lineRule="auto"/>
        <w:ind w:left="122" w:leftChars="50" w:firstLine="600"/>
        <w:rPr>
          <w:rFonts w:hint="eastAsia" w:ascii="仿宋" w:hAnsi="仿宋" w:eastAsia="仿宋" w:cs="仿宋"/>
          <w:sz w:val="28"/>
          <w:szCs w:val="28"/>
          <w:highlight w:val="none"/>
        </w:rPr>
      </w:pPr>
      <w:r>
        <w:rPr>
          <w:rFonts w:hint="eastAsia" w:ascii="仿宋" w:hAnsi="仿宋" w:eastAsia="仿宋" w:cs="仿宋"/>
          <w:sz w:val="28"/>
          <w:szCs w:val="28"/>
          <w:highlight w:val="none"/>
        </w:rPr>
        <mc:AlternateContent>
          <mc:Choice Requires="wps">
            <w:drawing>
              <wp:anchor distT="0" distB="0" distL="114300" distR="114300" simplePos="0" relativeHeight="251665408" behindDoc="0" locked="0" layoutInCell="1" allowOverlap="1">
                <wp:simplePos x="0" y="0"/>
                <wp:positionH relativeFrom="column">
                  <wp:posOffset>2803525</wp:posOffset>
                </wp:positionH>
                <wp:positionV relativeFrom="paragraph">
                  <wp:posOffset>62230</wp:posOffset>
                </wp:positionV>
                <wp:extent cx="2865755" cy="2667635"/>
                <wp:effectExtent l="0" t="0" r="10795" b="18415"/>
                <wp:wrapNone/>
                <wp:docPr id="17" name="文本框 9"/>
                <wp:cNvGraphicFramePr/>
                <a:graphic xmlns:a="http://schemas.openxmlformats.org/drawingml/2006/main">
                  <a:graphicData uri="http://schemas.microsoft.com/office/word/2010/wordprocessingShape">
                    <wps:wsp>
                      <wps:cNvSpPr txBox="1"/>
                      <wps:spPr>
                        <a:xfrm>
                          <a:off x="0" y="0"/>
                          <a:ext cx="2865755" cy="2667635"/>
                        </a:xfrm>
                        <a:prstGeom prst="rect">
                          <a:avLst/>
                        </a:prstGeom>
                        <a:solidFill>
                          <a:srgbClr val="FFFFFF"/>
                        </a:solidFill>
                        <a:ln>
                          <a:noFill/>
                        </a:ln>
                      </wps:spPr>
                      <wps:txbx>
                        <w:txbxContent>
                          <w:p>
                            <w:pPr>
                              <w:ind w:firstLine="560"/>
                              <w:rPr>
                                <w:rFonts w:hint="eastAsia" w:ascii="仿宋_GB2312" w:hAnsi="仿宋" w:eastAsia="仿宋_GB2312" w:cs="仿宋"/>
                                <w:sz w:val="28"/>
                                <w:szCs w:val="28"/>
                                <w:lang w:eastAsia="zh-CN"/>
                              </w:rPr>
                            </w:pPr>
                            <w:r>
                              <w:rPr>
                                <w:rFonts w:hint="eastAsia" w:ascii="仿宋_GB2312" w:hAnsi="仿宋" w:eastAsia="仿宋_GB2312" w:cs="仿宋"/>
                                <w:sz w:val="28"/>
                                <w:szCs w:val="28"/>
                              </w:rPr>
                              <w:t>承包人：</w:t>
                            </w:r>
                            <w:r>
                              <w:rPr>
                                <w:rFonts w:hint="eastAsia" w:ascii="仿宋_GB2312" w:hAnsi="仿宋" w:eastAsia="仿宋_GB2312" w:cs="仿宋"/>
                                <w:sz w:val="28"/>
                                <w:szCs w:val="28"/>
                                <w:lang w:eastAsia="zh-CN"/>
                              </w:rPr>
                              <w:t>（</w:t>
                            </w:r>
                            <w:r>
                              <w:rPr>
                                <w:rFonts w:hint="eastAsia" w:ascii="仿宋_GB2312" w:hAnsi="仿宋" w:eastAsia="仿宋_GB2312" w:cs="仿宋"/>
                                <w:sz w:val="28"/>
                                <w:szCs w:val="28"/>
                              </w:rPr>
                              <w:t>公章</w:t>
                            </w:r>
                            <w:r>
                              <w:rPr>
                                <w:rFonts w:hint="eastAsia" w:ascii="仿宋_GB2312" w:hAnsi="仿宋" w:eastAsia="仿宋_GB2312" w:cs="仿宋"/>
                                <w:sz w:val="28"/>
                                <w:szCs w:val="28"/>
                                <w:lang w:eastAsia="zh-CN"/>
                              </w:rPr>
                              <w:t>）</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法定代表人或其委托代理人：（签字）</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地  址：</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电  话：</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pPr>
                              <w:ind w:firstLine="560"/>
                              <w:rPr>
                                <w:sz w:val="28"/>
                                <w:szCs w:val="28"/>
                                <w:u w:val="single"/>
                              </w:rPr>
                            </w:pPr>
                            <w:r>
                              <w:rPr>
                                <w:rFonts w:hint="eastAsia" w:ascii="仿宋_GB2312" w:hAnsi="仿宋" w:eastAsia="仿宋_GB2312" w:cs="仿宋"/>
                                <w:sz w:val="28"/>
                                <w:szCs w:val="28"/>
                              </w:rPr>
                              <w:t>日  期：</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single"/>
                                <w:lang w:val="en-US" w:eastAsia="zh-CN"/>
                              </w:rPr>
                              <w:t xml:space="preserve"> </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年</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月</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single"/>
                                <w:lang w:val="en-US" w:eastAsia="zh-CN"/>
                              </w:rPr>
                              <w:t xml:space="preserve"> </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日</w:t>
                            </w:r>
                          </w:p>
                        </w:txbxContent>
                      </wps:txbx>
                      <wps:bodyPr wrap="square" upright="1"/>
                    </wps:wsp>
                  </a:graphicData>
                </a:graphic>
              </wp:anchor>
            </w:drawing>
          </mc:Choice>
          <mc:Fallback>
            <w:pict>
              <v:shape id="文本框 9" o:spid="_x0000_s1026" o:spt="202" type="#_x0000_t202" style="position:absolute;left:0pt;margin-left:220.75pt;margin-top:4.9pt;height:210.05pt;width:225.65pt;z-index:251665408;mso-width-relative:page;mso-height-relative:page;" fillcolor="#FFFFFF" filled="t" stroked="f" coordsize="21600,21600" o:gfxdata="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&#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F/vTdvXAAAACQEAAA8AAAAAAAAAAQAgAAAAIgAAAGRy&#10;cy9kb3ducmV2LnhtbFBLAQIUABQAAAAIAIdO4kDmCv64zQEAAIcDAAAOAAAAAAAAAAEAIAAAACYB&#10;AABkcnMvZTJvRG9jLnhtbFBLBQYAAAAABgAGAFkBAABlBQAAAAA=&#10;">
                <v:fill on="t" focussize="0,0"/>
                <v:stroke on="f"/>
                <v:imagedata o:title=""/>
                <o:lock v:ext="edit" aspectratio="f"/>
                <v:textbox>
                  <w:txbxContent>
                    <w:p>
                      <w:pPr>
                        <w:ind w:firstLine="560"/>
                        <w:rPr>
                          <w:rFonts w:hint="eastAsia" w:ascii="仿宋_GB2312" w:hAnsi="仿宋" w:eastAsia="仿宋_GB2312" w:cs="仿宋"/>
                          <w:sz w:val="28"/>
                          <w:szCs w:val="28"/>
                          <w:lang w:eastAsia="zh-CN"/>
                        </w:rPr>
                      </w:pPr>
                      <w:r>
                        <w:rPr>
                          <w:rFonts w:hint="eastAsia" w:ascii="仿宋_GB2312" w:hAnsi="仿宋" w:eastAsia="仿宋_GB2312" w:cs="仿宋"/>
                          <w:sz w:val="28"/>
                          <w:szCs w:val="28"/>
                        </w:rPr>
                        <w:t>承包人：</w:t>
                      </w:r>
                      <w:r>
                        <w:rPr>
                          <w:rFonts w:hint="eastAsia" w:ascii="仿宋_GB2312" w:hAnsi="仿宋" w:eastAsia="仿宋_GB2312" w:cs="仿宋"/>
                          <w:sz w:val="28"/>
                          <w:szCs w:val="28"/>
                          <w:lang w:eastAsia="zh-CN"/>
                        </w:rPr>
                        <w:t>（</w:t>
                      </w:r>
                      <w:r>
                        <w:rPr>
                          <w:rFonts w:hint="eastAsia" w:ascii="仿宋_GB2312" w:hAnsi="仿宋" w:eastAsia="仿宋_GB2312" w:cs="仿宋"/>
                          <w:sz w:val="28"/>
                          <w:szCs w:val="28"/>
                        </w:rPr>
                        <w:t>公章</w:t>
                      </w:r>
                      <w:r>
                        <w:rPr>
                          <w:rFonts w:hint="eastAsia" w:ascii="仿宋_GB2312" w:hAnsi="仿宋" w:eastAsia="仿宋_GB2312" w:cs="仿宋"/>
                          <w:sz w:val="28"/>
                          <w:szCs w:val="28"/>
                          <w:lang w:eastAsia="zh-CN"/>
                        </w:rPr>
                        <w:t>）</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法定代表人或其委托代理人：（签字）</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地  址：</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电  话：</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pPr>
                        <w:ind w:firstLine="560"/>
                        <w:rPr>
                          <w:sz w:val="28"/>
                          <w:szCs w:val="28"/>
                          <w:u w:val="single"/>
                        </w:rPr>
                      </w:pPr>
                      <w:r>
                        <w:rPr>
                          <w:rFonts w:hint="eastAsia" w:ascii="仿宋_GB2312" w:hAnsi="仿宋" w:eastAsia="仿宋_GB2312" w:cs="仿宋"/>
                          <w:sz w:val="28"/>
                          <w:szCs w:val="28"/>
                        </w:rPr>
                        <w:t>日  期：</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single"/>
                          <w:lang w:val="en-US" w:eastAsia="zh-CN"/>
                        </w:rPr>
                        <w:t xml:space="preserve"> </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年</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月</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single"/>
                          <w:lang w:val="en-US" w:eastAsia="zh-CN"/>
                        </w:rPr>
                        <w:t xml:space="preserve"> </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日</w:t>
                      </w:r>
                    </w:p>
                  </w:txbxContent>
                </v:textbox>
              </v:shape>
            </w:pict>
          </mc:Fallback>
        </mc:AlternateContent>
      </w:r>
      <w:r>
        <w:rPr>
          <w:rFonts w:hint="eastAsia" w:ascii="仿宋" w:hAnsi="仿宋" w:eastAsia="仿宋" w:cs="仿宋"/>
          <w:sz w:val="28"/>
          <w:szCs w:val="28"/>
          <w:highlight w:val="none"/>
        </w:rPr>
        <mc:AlternateContent>
          <mc:Choice Requires="wps">
            <w:drawing>
              <wp:anchor distT="0" distB="0" distL="114300" distR="114300" simplePos="0" relativeHeight="251664384" behindDoc="0" locked="0" layoutInCell="1" allowOverlap="1">
                <wp:simplePos x="0" y="0"/>
                <wp:positionH relativeFrom="column">
                  <wp:posOffset>-60960</wp:posOffset>
                </wp:positionH>
                <wp:positionV relativeFrom="paragraph">
                  <wp:posOffset>63500</wp:posOffset>
                </wp:positionV>
                <wp:extent cx="2865755" cy="2667635"/>
                <wp:effectExtent l="0" t="0" r="10795" b="18415"/>
                <wp:wrapNone/>
                <wp:docPr id="18" name="文本框 10"/>
                <wp:cNvGraphicFramePr/>
                <a:graphic xmlns:a="http://schemas.openxmlformats.org/drawingml/2006/main">
                  <a:graphicData uri="http://schemas.microsoft.com/office/word/2010/wordprocessingShape">
                    <wps:wsp>
                      <wps:cNvSpPr txBox="1"/>
                      <wps:spPr>
                        <a:xfrm>
                          <a:off x="0" y="0"/>
                          <a:ext cx="2865755" cy="2667635"/>
                        </a:xfrm>
                        <a:prstGeom prst="rect">
                          <a:avLst/>
                        </a:prstGeom>
                        <a:solidFill>
                          <a:srgbClr val="FFFFFF"/>
                        </a:solidFill>
                        <a:ln>
                          <a:noFill/>
                        </a:ln>
                      </wps:spPr>
                      <wps:txbx>
                        <w:txbxContent>
                          <w:p>
                            <w:pPr>
                              <w:ind w:firstLine="560"/>
                              <w:rPr>
                                <w:rFonts w:ascii="仿宋_GB2312" w:hAnsi="仿宋" w:eastAsia="仿宋_GB2312" w:cs="仿宋"/>
                                <w:sz w:val="28"/>
                                <w:szCs w:val="28"/>
                              </w:rPr>
                            </w:pPr>
                            <w:r>
                              <w:rPr>
                                <w:rFonts w:hint="eastAsia" w:ascii="仿宋_GB2312" w:hAnsi="仿宋" w:eastAsia="仿宋_GB2312" w:cs="仿宋"/>
                                <w:sz w:val="28"/>
                                <w:szCs w:val="28"/>
                              </w:rPr>
                              <w:t>发包人：</w:t>
                            </w:r>
                            <w:r>
                              <w:rPr>
                                <w:rFonts w:hint="eastAsia" w:ascii="仿宋_GB2312" w:hAnsi="仿宋" w:eastAsia="仿宋_GB2312" w:cs="仿宋"/>
                                <w:sz w:val="28"/>
                                <w:szCs w:val="28"/>
                                <w:lang w:eastAsia="zh-CN"/>
                              </w:rPr>
                              <w:t>（</w:t>
                            </w:r>
                            <w:r>
                              <w:rPr>
                                <w:rFonts w:hint="eastAsia" w:ascii="仿宋_GB2312" w:hAnsi="仿宋" w:eastAsia="仿宋_GB2312" w:cs="仿宋"/>
                                <w:sz w:val="28"/>
                                <w:szCs w:val="28"/>
                              </w:rPr>
                              <w:t>公章</w:t>
                            </w:r>
                            <w:r>
                              <w:rPr>
                                <w:rFonts w:hint="eastAsia" w:ascii="仿宋_GB2312" w:hAnsi="仿宋" w:eastAsia="仿宋_GB2312" w:cs="仿宋"/>
                                <w:sz w:val="28"/>
                                <w:szCs w:val="28"/>
                                <w:lang w:eastAsia="zh-CN"/>
                              </w:rPr>
                              <w:t>）</w:t>
                            </w:r>
                          </w:p>
                          <w:p>
                            <w:pPr>
                              <w:ind w:firstLine="560"/>
                              <w:jc w:val="both"/>
                              <w:rPr>
                                <w:rFonts w:ascii="仿宋_GB2312" w:hAnsi="仿宋" w:eastAsia="仿宋_GB2312" w:cs="仿宋"/>
                                <w:sz w:val="28"/>
                                <w:szCs w:val="28"/>
                                <w:u w:val="single"/>
                              </w:rPr>
                            </w:pPr>
                            <w:r>
                              <w:rPr>
                                <w:rFonts w:hint="eastAsia" w:ascii="仿宋_GB2312" w:hAnsi="仿宋" w:eastAsia="仿宋_GB2312" w:cs="仿宋"/>
                                <w:sz w:val="28"/>
                                <w:szCs w:val="28"/>
                              </w:rPr>
                              <w:t>法定代表人或其委托代理人：（签字）</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地  址：</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电  话：</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pPr>
                              <w:ind w:firstLine="560"/>
                              <w:rPr>
                                <w:rFonts w:ascii="仿宋_GB2312" w:eastAsia="仿宋_GB2312"/>
                                <w:sz w:val="28"/>
                                <w:szCs w:val="28"/>
                                <w:u w:val="single"/>
                              </w:rPr>
                            </w:pPr>
                            <w:r>
                              <w:rPr>
                                <w:rFonts w:hint="eastAsia" w:ascii="仿宋_GB2312" w:hAnsi="仿宋" w:eastAsia="仿宋_GB2312" w:cs="仿宋"/>
                                <w:sz w:val="28"/>
                                <w:szCs w:val="28"/>
                              </w:rPr>
                              <w:t>日  期：</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single"/>
                                <w:lang w:val="en-US" w:eastAsia="zh-CN"/>
                              </w:rPr>
                              <w:t xml:space="preserve"> </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年</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月</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日</w:t>
                            </w:r>
                          </w:p>
                        </w:txbxContent>
                      </wps:txbx>
                      <wps:bodyPr wrap="square" upright="1"/>
                    </wps:wsp>
                  </a:graphicData>
                </a:graphic>
              </wp:anchor>
            </w:drawing>
          </mc:Choice>
          <mc:Fallback>
            <w:pict>
              <v:shape id="文本框 10" o:spid="_x0000_s1026" o:spt="202" type="#_x0000_t202" style="position:absolute;left:0pt;margin-left:-4.8pt;margin-top:5pt;height:210.05pt;width:225.65pt;z-index:251664384;mso-width-relative:page;mso-height-relative:page;" fillcolor="#FFFFFF" filled="t" stroked="f" coordsize="21600,21600" o:gfxdata="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EeQz/NcAAAAJAQAADwAAAAAAAAABACAAAAAiAAAAZHJz&#10;L2Rvd25yZXYueG1sUEsBAhQAFAAAAAgAh07iQDOEim7MAQAAiAMAAA4AAAAAAAAAAQAgAAAAJgEA&#10;AGRycy9lMm9Eb2MueG1sUEsFBgAAAAAGAAYAWQEAAGQFAAAAAA==&#10;">
                <v:fill on="t" focussize="0,0"/>
                <v:stroke on="f"/>
                <v:imagedata o:title=""/>
                <o:lock v:ext="edit" aspectratio="f"/>
                <v:textbox>
                  <w:txbxContent>
                    <w:p>
                      <w:pPr>
                        <w:ind w:firstLine="560"/>
                        <w:rPr>
                          <w:rFonts w:ascii="仿宋_GB2312" w:hAnsi="仿宋" w:eastAsia="仿宋_GB2312" w:cs="仿宋"/>
                          <w:sz w:val="28"/>
                          <w:szCs w:val="28"/>
                        </w:rPr>
                      </w:pPr>
                      <w:r>
                        <w:rPr>
                          <w:rFonts w:hint="eastAsia" w:ascii="仿宋_GB2312" w:hAnsi="仿宋" w:eastAsia="仿宋_GB2312" w:cs="仿宋"/>
                          <w:sz w:val="28"/>
                          <w:szCs w:val="28"/>
                        </w:rPr>
                        <w:t>发包人：</w:t>
                      </w:r>
                      <w:r>
                        <w:rPr>
                          <w:rFonts w:hint="eastAsia" w:ascii="仿宋_GB2312" w:hAnsi="仿宋" w:eastAsia="仿宋_GB2312" w:cs="仿宋"/>
                          <w:sz w:val="28"/>
                          <w:szCs w:val="28"/>
                          <w:lang w:eastAsia="zh-CN"/>
                        </w:rPr>
                        <w:t>（</w:t>
                      </w:r>
                      <w:r>
                        <w:rPr>
                          <w:rFonts w:hint="eastAsia" w:ascii="仿宋_GB2312" w:hAnsi="仿宋" w:eastAsia="仿宋_GB2312" w:cs="仿宋"/>
                          <w:sz w:val="28"/>
                          <w:szCs w:val="28"/>
                        </w:rPr>
                        <w:t>公章</w:t>
                      </w:r>
                      <w:r>
                        <w:rPr>
                          <w:rFonts w:hint="eastAsia" w:ascii="仿宋_GB2312" w:hAnsi="仿宋" w:eastAsia="仿宋_GB2312" w:cs="仿宋"/>
                          <w:sz w:val="28"/>
                          <w:szCs w:val="28"/>
                          <w:lang w:eastAsia="zh-CN"/>
                        </w:rPr>
                        <w:t>）</w:t>
                      </w:r>
                    </w:p>
                    <w:p>
                      <w:pPr>
                        <w:ind w:firstLine="560"/>
                        <w:jc w:val="both"/>
                        <w:rPr>
                          <w:rFonts w:ascii="仿宋_GB2312" w:hAnsi="仿宋" w:eastAsia="仿宋_GB2312" w:cs="仿宋"/>
                          <w:sz w:val="28"/>
                          <w:szCs w:val="28"/>
                          <w:u w:val="single"/>
                        </w:rPr>
                      </w:pPr>
                      <w:r>
                        <w:rPr>
                          <w:rFonts w:hint="eastAsia" w:ascii="仿宋_GB2312" w:hAnsi="仿宋" w:eastAsia="仿宋_GB2312" w:cs="仿宋"/>
                          <w:sz w:val="28"/>
                          <w:szCs w:val="28"/>
                        </w:rPr>
                        <w:t>法定代表人或其委托代理人：（签字）</w:t>
                      </w:r>
                      <w:r>
                        <w:rPr>
                          <w:rFonts w:hint="eastAsia" w:ascii="仿宋_GB2312" w:hAnsi="仿宋" w:eastAsia="仿宋_GB2312" w:cs="仿宋"/>
                          <w:sz w:val="28"/>
                          <w:szCs w:val="28"/>
                          <w:u w:val="single"/>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地  址：</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pPr>
                        <w:ind w:firstLine="560"/>
                        <w:rPr>
                          <w:rFonts w:ascii="仿宋_GB2312" w:hAnsi="仿宋" w:eastAsia="仿宋_GB2312" w:cs="仿宋"/>
                          <w:sz w:val="28"/>
                          <w:szCs w:val="28"/>
                          <w:u w:val="single"/>
                        </w:rPr>
                      </w:pPr>
                      <w:r>
                        <w:rPr>
                          <w:rFonts w:hint="eastAsia" w:ascii="仿宋_GB2312" w:hAnsi="仿宋" w:eastAsia="仿宋_GB2312" w:cs="仿宋"/>
                          <w:sz w:val="28"/>
                          <w:szCs w:val="28"/>
                        </w:rPr>
                        <w:t>电  话：</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rPr>
                        <w:t xml:space="preserve"> </w:t>
                      </w:r>
                    </w:p>
                    <w:p>
                      <w:pPr>
                        <w:ind w:firstLine="560"/>
                        <w:rPr>
                          <w:rFonts w:ascii="仿宋_GB2312" w:eastAsia="仿宋_GB2312"/>
                          <w:sz w:val="28"/>
                          <w:szCs w:val="28"/>
                          <w:u w:val="single"/>
                        </w:rPr>
                      </w:pPr>
                      <w:r>
                        <w:rPr>
                          <w:rFonts w:hint="eastAsia" w:ascii="仿宋_GB2312" w:hAnsi="仿宋" w:eastAsia="仿宋_GB2312" w:cs="仿宋"/>
                          <w:sz w:val="28"/>
                          <w:szCs w:val="28"/>
                        </w:rPr>
                        <w:t>日  期：</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single"/>
                          <w:lang w:val="en-US" w:eastAsia="zh-CN"/>
                        </w:rPr>
                        <w:t xml:space="preserve"> </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年</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月</w:t>
                      </w:r>
                      <w:r>
                        <w:rPr>
                          <w:rFonts w:hint="eastAsia" w:ascii="仿宋_GB2312" w:hAnsi="仿宋" w:eastAsia="仿宋_GB2312" w:cs="仿宋"/>
                          <w:sz w:val="28"/>
                          <w:szCs w:val="28"/>
                          <w:u w:val="single"/>
                        </w:rPr>
                        <w:t xml:space="preserve">   </w:t>
                      </w:r>
                      <w:r>
                        <w:rPr>
                          <w:rFonts w:hint="eastAsia" w:ascii="仿宋_GB2312" w:hAnsi="仿宋" w:eastAsia="仿宋_GB2312" w:cs="仿宋"/>
                          <w:sz w:val="28"/>
                          <w:szCs w:val="28"/>
                          <w:u w:val="none"/>
                        </w:rPr>
                        <w:t>日</w:t>
                      </w:r>
                    </w:p>
                  </w:txbxContent>
                </v:textbox>
              </v:shape>
            </w:pict>
          </mc:Fallback>
        </mc:AlternateContent>
      </w:r>
    </w:p>
    <w:p>
      <w:pPr>
        <w:spacing w:line="360" w:lineRule="auto"/>
        <w:rPr>
          <w:rFonts w:hint="eastAsia" w:ascii="仿宋" w:hAnsi="仿宋" w:eastAsia="仿宋" w:cs="仿宋"/>
          <w:sz w:val="28"/>
          <w:szCs w:val="28"/>
          <w:highlight w:val="none"/>
        </w:rPr>
      </w:pPr>
    </w:p>
    <w:p>
      <w:pPr>
        <w:spacing w:line="360" w:lineRule="auto"/>
        <w:jc w:val="left"/>
        <w:rPr>
          <w:rFonts w:hint="eastAsia" w:ascii="仿宋" w:hAnsi="仿宋" w:eastAsia="仿宋" w:cs="仿宋"/>
          <w:b/>
          <w:color w:val="000000"/>
          <w:sz w:val="28"/>
          <w:szCs w:val="28"/>
          <w:highlight w:val="none"/>
        </w:rPr>
      </w:pPr>
    </w:p>
    <w:p>
      <w:pPr>
        <w:spacing w:line="360" w:lineRule="auto"/>
        <w:rPr>
          <w:rFonts w:hint="eastAsia" w:ascii="仿宋" w:hAnsi="仿宋" w:eastAsia="仿宋" w:cs="仿宋"/>
          <w:sz w:val="28"/>
          <w:szCs w:val="28"/>
          <w:highlight w:val="none"/>
        </w:rPr>
      </w:pPr>
    </w:p>
    <w:p>
      <w:pPr>
        <w:spacing w:line="360" w:lineRule="auto"/>
        <w:rPr>
          <w:rFonts w:hint="eastAsia" w:ascii="仿宋" w:hAnsi="仿宋" w:eastAsia="仿宋" w:cs="仿宋"/>
          <w:sz w:val="28"/>
          <w:szCs w:val="28"/>
          <w:highlight w:val="none"/>
        </w:rPr>
      </w:pPr>
    </w:p>
    <w:p>
      <w:pPr>
        <w:spacing w:line="360" w:lineRule="auto"/>
        <w:rPr>
          <w:rFonts w:hint="eastAsia" w:ascii="仿宋" w:hAnsi="仿宋" w:eastAsia="仿宋" w:cs="仿宋"/>
          <w:sz w:val="28"/>
          <w:szCs w:val="28"/>
          <w:highlight w:val="none"/>
        </w:rPr>
      </w:pPr>
    </w:p>
    <w:p>
      <w:pPr>
        <w:spacing w:line="360" w:lineRule="auto"/>
        <w:rPr>
          <w:rFonts w:hint="eastAsia" w:ascii="仿宋" w:hAnsi="仿宋" w:eastAsia="仿宋" w:cs="仿宋"/>
          <w:sz w:val="28"/>
          <w:szCs w:val="28"/>
          <w:highlight w:val="none"/>
        </w:rPr>
      </w:pPr>
    </w:p>
    <w:p>
      <w:pPr>
        <w:rPr>
          <w:rFonts w:ascii="宋体" w:hAnsi="Cambria" w:cs="宋体"/>
          <w:kern w:val="0"/>
          <w:highlight w:val="none"/>
          <w:lang w:val="zh-CN"/>
        </w:rPr>
      </w:pPr>
    </w:p>
    <w:p>
      <w:pPr>
        <w:pStyle w:val="23"/>
        <w:ind w:firstLine="0" w:firstLineChars="0"/>
        <w:rPr>
          <w:highlight w:val="none"/>
        </w:rPr>
      </w:pPr>
    </w:p>
    <w:p>
      <w:pPr>
        <w:rPr>
          <w:highlight w:val="none"/>
        </w:rPr>
      </w:pPr>
    </w:p>
    <w:p>
      <w:pPr>
        <w:pStyle w:val="14"/>
        <w:rPr>
          <w:highlight w:val="none"/>
        </w:rPr>
      </w:pPr>
    </w:p>
    <w:p>
      <w:pPr>
        <w:pStyle w:val="14"/>
        <w:rPr>
          <w:highlight w:val="none"/>
        </w:rPr>
      </w:pPr>
    </w:p>
    <w:p>
      <w:pPr>
        <w:pStyle w:val="14"/>
        <w:rPr>
          <w:highlight w:val="none"/>
        </w:rPr>
      </w:pPr>
    </w:p>
    <w:p>
      <w:pPr>
        <w:pStyle w:val="14"/>
        <w:rPr>
          <w:highlight w:val="none"/>
        </w:rPr>
      </w:pPr>
    </w:p>
    <w:p>
      <w:pPr>
        <w:pStyle w:val="14"/>
        <w:rPr>
          <w:highlight w:val="none"/>
        </w:rPr>
      </w:pPr>
    </w:p>
    <w:p>
      <w:pPr>
        <w:pStyle w:val="14"/>
        <w:rPr>
          <w:rFonts w:hAnsi="宋体" w:eastAsia="宋体" w:cs="宋体"/>
          <w:color w:val="000000"/>
          <w:kern w:val="0"/>
          <w:sz w:val="24"/>
          <w:szCs w:val="24"/>
          <w:highlight w:val="none"/>
          <w:lang w:val="zh-CN"/>
        </w:rPr>
      </w:pPr>
      <w:bookmarkStart w:id="1286" w:name="_Toc478561558"/>
      <w:bookmarkStart w:id="1287" w:name="_Toc478562313"/>
      <w:bookmarkStart w:id="1288" w:name="_Toc19537"/>
      <w:bookmarkStart w:id="1289" w:name="_Toc24603"/>
      <w:bookmarkStart w:id="1290" w:name="_Toc478628100"/>
      <w:bookmarkStart w:id="1291" w:name="_Toc478561495"/>
      <w:bookmarkStart w:id="1292" w:name="_Toc442450478"/>
    </w:p>
    <w:p>
      <w:pPr>
        <w:pStyle w:val="14"/>
        <w:rPr>
          <w:rFonts w:hAnsi="宋体" w:eastAsia="宋体" w:cs="宋体"/>
          <w:color w:val="000000"/>
          <w:kern w:val="0"/>
          <w:sz w:val="24"/>
          <w:szCs w:val="24"/>
          <w:highlight w:val="none"/>
          <w:lang w:val="zh-CN"/>
        </w:rPr>
      </w:pPr>
    </w:p>
    <w:p>
      <w:pPr>
        <w:pStyle w:val="14"/>
        <w:rPr>
          <w:rFonts w:hAnsi="宋体" w:eastAsia="宋体" w:cs="宋体"/>
          <w:color w:val="000000"/>
          <w:kern w:val="0"/>
          <w:sz w:val="24"/>
          <w:szCs w:val="24"/>
          <w:highlight w:val="none"/>
          <w:lang w:val="zh-CN"/>
        </w:rPr>
      </w:pPr>
    </w:p>
    <w:p>
      <w:pPr>
        <w:pStyle w:val="22"/>
        <w:jc w:val="both"/>
        <w:rPr>
          <w:highlight w:val="none"/>
          <w:lang w:val="zh-CN"/>
        </w:rPr>
      </w:pPr>
      <w:bookmarkStart w:id="1293" w:name="_Toc16708"/>
      <w:bookmarkStart w:id="1294" w:name="_Toc14543"/>
      <w:bookmarkStart w:id="1295" w:name="_Toc26330"/>
    </w:p>
    <w:p>
      <w:pPr>
        <w:pStyle w:val="22"/>
        <w:rPr>
          <w:rFonts w:hint="eastAsia"/>
          <w:highlight w:val="none"/>
          <w:lang w:val="zh-CN"/>
        </w:rPr>
      </w:pPr>
      <w:bookmarkStart w:id="1296" w:name="_Toc7015"/>
    </w:p>
    <w:p>
      <w:pPr>
        <w:pStyle w:val="22"/>
        <w:rPr>
          <w:rFonts w:hint="eastAsia"/>
          <w:highlight w:val="none"/>
          <w:lang w:val="zh-CN"/>
        </w:rPr>
      </w:pPr>
    </w:p>
    <w:p>
      <w:pPr>
        <w:pStyle w:val="22"/>
        <w:jc w:val="both"/>
        <w:rPr>
          <w:rFonts w:hint="eastAsia"/>
          <w:highlight w:val="none"/>
          <w:lang w:val="zh-CN"/>
        </w:rPr>
      </w:pPr>
    </w:p>
    <w:p>
      <w:pPr>
        <w:pStyle w:val="22"/>
        <w:rPr>
          <w:highlight w:val="none"/>
          <w:lang w:val="zh-CN"/>
        </w:rPr>
      </w:pPr>
      <w:r>
        <w:rPr>
          <w:rFonts w:hint="eastAsia"/>
          <w:highlight w:val="none"/>
          <w:lang w:val="zh-CN"/>
        </w:rPr>
        <w:t>第五部分</w:t>
      </w:r>
      <w:r>
        <w:rPr>
          <w:rFonts w:ascii="Calibri" w:cs="Calibri"/>
          <w:highlight w:val="none"/>
        </w:rPr>
        <w:t xml:space="preserve">  </w:t>
      </w:r>
      <w:r>
        <w:rPr>
          <w:rFonts w:hint="eastAsia"/>
          <w:highlight w:val="none"/>
          <w:lang w:val="zh-CN"/>
        </w:rPr>
        <w:t>投标文件格式</w:t>
      </w:r>
      <w:bookmarkEnd w:id="1286"/>
      <w:bookmarkEnd w:id="1287"/>
      <w:bookmarkEnd w:id="1288"/>
      <w:bookmarkEnd w:id="1289"/>
      <w:bookmarkEnd w:id="1290"/>
      <w:bookmarkEnd w:id="1291"/>
      <w:bookmarkEnd w:id="1292"/>
      <w:bookmarkEnd w:id="1293"/>
      <w:bookmarkEnd w:id="1294"/>
      <w:bookmarkEnd w:id="1295"/>
      <w:bookmarkEnd w:id="1296"/>
    </w:p>
    <w:p>
      <w:pPr>
        <w:autoSpaceDE w:val="0"/>
        <w:autoSpaceDN w:val="0"/>
        <w:adjustRightInd w:val="0"/>
        <w:spacing w:line="400" w:lineRule="exact"/>
        <w:jc w:val="left"/>
        <w:rPr>
          <w:rFonts w:ascii="Calibri" w:hAnsi="Calibri" w:cs="Calibri"/>
          <w:kern w:val="0"/>
          <w:sz w:val="28"/>
          <w:szCs w:val="28"/>
          <w:highlight w:val="none"/>
        </w:rPr>
      </w:pPr>
    </w:p>
    <w:p>
      <w:pPr>
        <w:widowControl/>
        <w:spacing w:line="480" w:lineRule="exact"/>
        <w:ind w:firstLine="635" w:firstLineChars="224"/>
        <w:rPr>
          <w:rFonts w:ascii="宋体" w:hAnsi="Calibri" w:cs="宋体"/>
          <w:b/>
          <w:bCs/>
          <w:kern w:val="0"/>
          <w:sz w:val="28"/>
          <w:szCs w:val="28"/>
          <w:highlight w:val="none"/>
          <w:lang w:val="zh-CN"/>
        </w:rPr>
      </w:pPr>
      <w:r>
        <w:rPr>
          <w:rFonts w:hint="eastAsia" w:ascii="宋体" w:hAnsi="Calibri" w:cs="宋体"/>
          <w:b/>
          <w:bCs/>
          <w:kern w:val="0"/>
          <w:sz w:val="28"/>
          <w:szCs w:val="28"/>
          <w:highlight w:val="none"/>
          <w:lang w:val="zh-CN"/>
        </w:rPr>
        <w:t>投标人应严格按照本格式要求编制投标文件，胶装成册并编制页码，否则其投标无效。</w:t>
      </w:r>
    </w:p>
    <w:p>
      <w:pPr>
        <w:rPr>
          <w:highlight w:val="none"/>
          <w:lang w:val="zh-CN"/>
        </w:rPr>
      </w:pPr>
    </w:p>
    <w:p>
      <w:pPr>
        <w:rPr>
          <w:highlight w:val="none"/>
          <w:lang w:val="zh-CN"/>
        </w:rPr>
      </w:pPr>
    </w:p>
    <w:p>
      <w:pPr>
        <w:rPr>
          <w:highlight w:val="none"/>
          <w:lang w:val="zh-CN"/>
        </w:rPr>
      </w:pPr>
    </w:p>
    <w:p>
      <w:pPr>
        <w:rPr>
          <w:highlight w:val="none"/>
          <w:lang w:val="zh-CN"/>
        </w:rPr>
      </w:pPr>
    </w:p>
    <w:p>
      <w:pPr>
        <w:rPr>
          <w:highlight w:val="none"/>
          <w:lang w:val="zh-CN"/>
        </w:rPr>
      </w:pPr>
    </w:p>
    <w:p>
      <w:pPr>
        <w:rPr>
          <w:highlight w:val="none"/>
          <w:lang w:val="zh-CN"/>
        </w:rPr>
      </w:pPr>
    </w:p>
    <w:p>
      <w:pPr>
        <w:pStyle w:val="3"/>
        <w:rPr>
          <w:highlight w:val="none"/>
        </w:rPr>
      </w:pPr>
    </w:p>
    <w:p>
      <w:pPr>
        <w:rPr>
          <w:highlight w:val="none"/>
          <w:lang w:val="zh-CN"/>
        </w:rPr>
      </w:pPr>
    </w:p>
    <w:p>
      <w:pPr>
        <w:pStyle w:val="3"/>
        <w:rPr>
          <w:highlight w:val="none"/>
        </w:rPr>
      </w:pPr>
    </w:p>
    <w:p>
      <w:pPr>
        <w:rPr>
          <w:highlight w:val="none"/>
          <w:lang w:val="zh-CN"/>
        </w:rPr>
      </w:pPr>
    </w:p>
    <w:p>
      <w:pPr>
        <w:pStyle w:val="3"/>
        <w:rPr>
          <w:highlight w:val="none"/>
        </w:rPr>
      </w:pPr>
    </w:p>
    <w:p>
      <w:pPr>
        <w:rPr>
          <w:highlight w:val="none"/>
          <w:lang w:val="zh-CN"/>
        </w:rPr>
      </w:pPr>
    </w:p>
    <w:p>
      <w:pPr>
        <w:pStyle w:val="3"/>
        <w:rPr>
          <w:highlight w:val="none"/>
        </w:rPr>
      </w:pPr>
    </w:p>
    <w:p>
      <w:pPr>
        <w:rPr>
          <w:highlight w:val="none"/>
          <w:lang w:val="zh-CN"/>
        </w:rPr>
      </w:pPr>
    </w:p>
    <w:p>
      <w:pPr>
        <w:pStyle w:val="3"/>
        <w:rPr>
          <w:highlight w:val="none"/>
        </w:rPr>
      </w:pPr>
    </w:p>
    <w:p>
      <w:pPr>
        <w:rPr>
          <w:highlight w:val="none"/>
          <w:lang w:val="zh-CN"/>
        </w:rPr>
      </w:pPr>
    </w:p>
    <w:p>
      <w:pPr>
        <w:pStyle w:val="3"/>
        <w:rPr>
          <w:highlight w:val="none"/>
        </w:rPr>
      </w:pPr>
    </w:p>
    <w:p>
      <w:pPr>
        <w:pStyle w:val="22"/>
        <w:jc w:val="left"/>
        <w:outlineLvl w:val="1"/>
        <w:rPr>
          <w:rFonts w:ascii="宋体" w:hAnsi="宋体"/>
          <w:sz w:val="32"/>
          <w:highlight w:val="none"/>
          <w:lang w:val="zh-CN"/>
        </w:rPr>
      </w:pPr>
      <w:bookmarkStart w:id="1297" w:name="_Toc478628101"/>
      <w:bookmarkStart w:id="1298" w:name="_Toc478561496"/>
      <w:bookmarkStart w:id="1299" w:name="_Toc30066"/>
      <w:bookmarkStart w:id="1300" w:name="_Toc478562314"/>
      <w:bookmarkStart w:id="1301" w:name="_Toc19469"/>
      <w:bookmarkStart w:id="1302" w:name="_Toc442450479"/>
      <w:bookmarkStart w:id="1303" w:name="_Toc23353"/>
      <w:bookmarkStart w:id="1304" w:name="_Toc16939"/>
      <w:bookmarkStart w:id="1305" w:name="_Toc478561559"/>
      <w:bookmarkStart w:id="1306" w:name="_Toc2394"/>
    </w:p>
    <w:p>
      <w:pPr>
        <w:pStyle w:val="22"/>
        <w:jc w:val="left"/>
        <w:outlineLvl w:val="1"/>
        <w:rPr>
          <w:rFonts w:ascii="宋体" w:hAnsi="宋体"/>
          <w:sz w:val="32"/>
          <w:highlight w:val="none"/>
          <w:lang w:val="zh-CN"/>
        </w:rPr>
      </w:pPr>
    </w:p>
    <w:p>
      <w:pPr>
        <w:pStyle w:val="22"/>
        <w:jc w:val="left"/>
        <w:outlineLvl w:val="1"/>
        <w:rPr>
          <w:rFonts w:ascii="宋体" w:hAnsi="宋体" w:cs="Cambria"/>
          <w:sz w:val="32"/>
          <w:highlight w:val="none"/>
        </w:rPr>
      </w:pPr>
      <w:bookmarkStart w:id="1307" w:name="_Toc15984"/>
      <w:r>
        <w:rPr>
          <w:rFonts w:hint="eastAsia" w:ascii="宋体" w:hAnsi="宋体"/>
          <w:sz w:val="32"/>
          <w:highlight w:val="none"/>
          <w:lang w:val="zh-CN"/>
        </w:rPr>
        <w:t>格式</w:t>
      </w:r>
      <w:r>
        <w:rPr>
          <w:rFonts w:ascii="宋体" w:hAnsi="宋体" w:cs="Cambria"/>
          <w:sz w:val="32"/>
          <w:highlight w:val="none"/>
        </w:rPr>
        <w:t>1</w:t>
      </w:r>
      <w:r>
        <w:rPr>
          <w:rFonts w:hint="eastAsia" w:ascii="宋体" w:hAnsi="宋体"/>
          <w:sz w:val="32"/>
          <w:highlight w:val="none"/>
          <w:lang w:val="zh-CN"/>
        </w:rPr>
        <w:t>：</w:t>
      </w:r>
      <w:r>
        <w:rPr>
          <w:rFonts w:hint="eastAsia" w:ascii="宋体" w:hAnsi="宋体"/>
          <w:sz w:val="32"/>
          <w:highlight w:val="none"/>
        </w:rPr>
        <w:t>投标</w:t>
      </w:r>
      <w:r>
        <w:rPr>
          <w:rFonts w:hint="eastAsia" w:ascii="宋体" w:hAnsi="宋体"/>
          <w:sz w:val="32"/>
          <w:highlight w:val="none"/>
          <w:lang w:val="zh-CN"/>
        </w:rPr>
        <w:t>文件封面</w:t>
      </w:r>
      <w:bookmarkEnd w:id="1297"/>
      <w:bookmarkEnd w:id="1298"/>
      <w:bookmarkEnd w:id="1299"/>
      <w:bookmarkEnd w:id="1300"/>
      <w:bookmarkEnd w:id="1301"/>
      <w:bookmarkEnd w:id="1302"/>
      <w:bookmarkEnd w:id="1303"/>
      <w:bookmarkEnd w:id="1304"/>
      <w:bookmarkEnd w:id="1305"/>
      <w:bookmarkEnd w:id="1306"/>
      <w:r>
        <w:rPr>
          <w:rFonts w:hint="eastAsia" w:ascii="宋体" w:hAnsi="宋体"/>
          <w:sz w:val="32"/>
          <w:highlight w:val="none"/>
        </w:rPr>
        <w:t xml:space="preserve">                正本/副本</w:t>
      </w:r>
      <w:bookmarkEnd w:id="1307"/>
    </w:p>
    <w:p>
      <w:pPr>
        <w:autoSpaceDE w:val="0"/>
        <w:autoSpaceDN w:val="0"/>
        <w:adjustRightInd w:val="0"/>
        <w:rPr>
          <w:rFonts w:ascii="仿宋" w:hAnsi="Cambria" w:eastAsia="仿宋" w:cs="仿宋"/>
          <w:b/>
          <w:bCs/>
          <w:kern w:val="0"/>
          <w:sz w:val="48"/>
          <w:szCs w:val="48"/>
          <w:highlight w:val="none"/>
          <w:lang w:val="zh-CN"/>
        </w:rPr>
      </w:pPr>
    </w:p>
    <w:p>
      <w:pPr>
        <w:pStyle w:val="3"/>
        <w:rPr>
          <w:highlight w:val="none"/>
        </w:rPr>
      </w:pPr>
    </w:p>
    <w:p>
      <w:pPr>
        <w:rPr>
          <w:highlight w:val="none"/>
          <w:lang w:val="zh-CN"/>
        </w:rPr>
      </w:pPr>
    </w:p>
    <w:p>
      <w:pPr>
        <w:autoSpaceDE w:val="0"/>
        <w:autoSpaceDN w:val="0"/>
        <w:adjustRightInd w:val="0"/>
        <w:jc w:val="center"/>
        <w:rPr>
          <w:rFonts w:ascii="仿宋" w:hAnsi="Cambria" w:eastAsia="仿宋" w:cs="仿宋"/>
          <w:b/>
          <w:bCs/>
          <w:kern w:val="0"/>
          <w:sz w:val="48"/>
          <w:szCs w:val="48"/>
          <w:highlight w:val="none"/>
          <w:lang w:val="zh-CN"/>
        </w:rPr>
      </w:pPr>
      <w:r>
        <w:rPr>
          <w:rFonts w:hint="eastAsia" w:ascii="仿宋" w:hAnsi="Cambria" w:eastAsia="仿宋" w:cs="仿宋"/>
          <w:b/>
          <w:bCs/>
          <w:kern w:val="0"/>
          <w:sz w:val="48"/>
          <w:szCs w:val="48"/>
          <w:highlight w:val="none"/>
          <w:lang w:val="zh-CN"/>
        </w:rPr>
        <w:t>青海省政府</w:t>
      </w:r>
      <w:r>
        <w:rPr>
          <w:rFonts w:hint="eastAsia" w:ascii="仿宋" w:hAnsi="Cambria" w:eastAsia="仿宋" w:cs="仿宋"/>
          <w:b/>
          <w:bCs/>
          <w:kern w:val="0"/>
          <w:sz w:val="48"/>
          <w:szCs w:val="48"/>
          <w:highlight w:val="none"/>
        </w:rPr>
        <w:t>采购</w:t>
      </w:r>
      <w:r>
        <w:rPr>
          <w:rFonts w:hint="eastAsia" w:ascii="仿宋" w:hAnsi="Cambria" w:eastAsia="仿宋" w:cs="仿宋"/>
          <w:b/>
          <w:bCs/>
          <w:kern w:val="0"/>
          <w:sz w:val="48"/>
          <w:szCs w:val="48"/>
          <w:highlight w:val="none"/>
          <w:lang w:val="zh-CN"/>
        </w:rPr>
        <w:t>项目</w:t>
      </w:r>
    </w:p>
    <w:p>
      <w:pPr>
        <w:autoSpaceDE w:val="0"/>
        <w:autoSpaceDN w:val="0"/>
        <w:adjustRightInd w:val="0"/>
        <w:rPr>
          <w:rFonts w:ascii="Calibri" w:hAnsi="Calibri" w:eastAsia="仿宋" w:cs="Calibri"/>
          <w:kern w:val="0"/>
          <w:sz w:val="28"/>
          <w:szCs w:val="28"/>
          <w:highlight w:val="none"/>
        </w:rPr>
      </w:pPr>
      <w:r>
        <w:rPr>
          <w:rFonts w:ascii="Calibri" w:hAnsi="Calibri" w:eastAsia="仿宋" w:cs="Calibri"/>
          <w:kern w:val="0"/>
          <w:sz w:val="28"/>
          <w:szCs w:val="28"/>
          <w:highlight w:val="none"/>
        </w:rPr>
        <w:t xml:space="preserve"> </w:t>
      </w:r>
    </w:p>
    <w:p>
      <w:pPr>
        <w:autoSpaceDE w:val="0"/>
        <w:autoSpaceDN w:val="0"/>
        <w:adjustRightInd w:val="0"/>
        <w:rPr>
          <w:rFonts w:ascii="Calibri" w:hAnsi="Calibri" w:eastAsia="仿宋" w:cs="Calibri"/>
          <w:kern w:val="0"/>
          <w:sz w:val="28"/>
          <w:szCs w:val="28"/>
          <w:highlight w:val="none"/>
        </w:rPr>
      </w:pPr>
      <w:r>
        <w:rPr>
          <w:rFonts w:ascii="Calibri" w:hAnsi="Calibri" w:eastAsia="仿宋" w:cs="Calibri"/>
          <w:kern w:val="0"/>
          <w:sz w:val="28"/>
          <w:szCs w:val="28"/>
          <w:highlight w:val="none"/>
        </w:rPr>
        <w:t xml:space="preserve"> </w:t>
      </w:r>
    </w:p>
    <w:p>
      <w:pPr>
        <w:autoSpaceDE w:val="0"/>
        <w:autoSpaceDN w:val="0"/>
        <w:adjustRightInd w:val="0"/>
        <w:jc w:val="center"/>
        <w:rPr>
          <w:rFonts w:ascii="Calibri" w:hAnsi="Calibri" w:cs="Calibri"/>
          <w:b/>
          <w:bCs/>
          <w:kern w:val="0"/>
          <w:sz w:val="52"/>
          <w:szCs w:val="52"/>
          <w:highlight w:val="none"/>
        </w:rPr>
      </w:pPr>
      <w:r>
        <w:rPr>
          <w:rFonts w:hint="eastAsia" w:ascii="宋体" w:hAnsi="Calibri" w:cs="宋体"/>
          <w:b/>
          <w:bCs/>
          <w:kern w:val="0"/>
          <w:sz w:val="52"/>
          <w:szCs w:val="52"/>
          <w:highlight w:val="none"/>
        </w:rPr>
        <w:t>投 标</w:t>
      </w:r>
      <w:r>
        <w:rPr>
          <w:rFonts w:ascii="Calibri" w:hAnsi="Calibri" w:cs="Calibri"/>
          <w:b/>
          <w:bCs/>
          <w:kern w:val="0"/>
          <w:sz w:val="52"/>
          <w:szCs w:val="52"/>
          <w:highlight w:val="none"/>
        </w:rPr>
        <w:t xml:space="preserve"> </w:t>
      </w:r>
      <w:r>
        <w:rPr>
          <w:rFonts w:hint="eastAsia" w:ascii="宋体" w:hAnsi="Calibri" w:cs="宋体"/>
          <w:b/>
          <w:bCs/>
          <w:kern w:val="0"/>
          <w:sz w:val="52"/>
          <w:szCs w:val="52"/>
          <w:highlight w:val="none"/>
          <w:lang w:val="zh-CN"/>
        </w:rPr>
        <w:t>文</w:t>
      </w:r>
      <w:r>
        <w:rPr>
          <w:rFonts w:ascii="Calibri" w:hAnsi="Calibri" w:cs="Calibri"/>
          <w:b/>
          <w:bCs/>
          <w:kern w:val="0"/>
          <w:sz w:val="52"/>
          <w:szCs w:val="52"/>
          <w:highlight w:val="none"/>
        </w:rPr>
        <w:t xml:space="preserve"> </w:t>
      </w:r>
      <w:r>
        <w:rPr>
          <w:rFonts w:hint="eastAsia" w:ascii="宋体" w:hAnsi="Calibri" w:cs="宋体"/>
          <w:b/>
          <w:bCs/>
          <w:kern w:val="0"/>
          <w:sz w:val="52"/>
          <w:szCs w:val="52"/>
          <w:highlight w:val="none"/>
          <w:lang w:val="zh-CN"/>
        </w:rPr>
        <w:t>件</w:t>
      </w:r>
    </w:p>
    <w:p>
      <w:pPr>
        <w:autoSpaceDE w:val="0"/>
        <w:autoSpaceDN w:val="0"/>
        <w:adjustRightInd w:val="0"/>
        <w:rPr>
          <w:rFonts w:ascii="Calibri" w:hAnsi="Calibri" w:cs="Calibri"/>
          <w:kern w:val="0"/>
          <w:sz w:val="28"/>
          <w:szCs w:val="28"/>
          <w:highlight w:val="none"/>
        </w:rPr>
      </w:pPr>
      <w:r>
        <w:rPr>
          <w:rFonts w:ascii="Calibri" w:hAnsi="Calibri" w:cs="Calibri"/>
          <w:kern w:val="0"/>
          <w:sz w:val="28"/>
          <w:szCs w:val="28"/>
          <w:highlight w:val="none"/>
        </w:rPr>
        <w:t xml:space="preserve"> </w:t>
      </w:r>
    </w:p>
    <w:p>
      <w:pPr>
        <w:autoSpaceDE w:val="0"/>
        <w:autoSpaceDN w:val="0"/>
        <w:adjustRightInd w:val="0"/>
        <w:rPr>
          <w:rFonts w:ascii="Calibri" w:hAnsi="Calibri" w:cs="Calibri"/>
          <w:kern w:val="0"/>
          <w:sz w:val="28"/>
          <w:szCs w:val="28"/>
          <w:highlight w:val="none"/>
        </w:rPr>
      </w:pPr>
    </w:p>
    <w:p>
      <w:pPr>
        <w:autoSpaceDE w:val="0"/>
        <w:autoSpaceDN w:val="0"/>
        <w:adjustRightInd w:val="0"/>
        <w:spacing w:line="360" w:lineRule="auto"/>
        <w:ind w:firstLine="972" w:firstLineChars="300"/>
        <w:rPr>
          <w:rFonts w:ascii="Calibri" w:hAnsi="Calibri" w:cs="Calibri"/>
          <w:b/>
          <w:bCs/>
          <w:kern w:val="0"/>
          <w:sz w:val="32"/>
          <w:szCs w:val="32"/>
          <w:highlight w:val="none"/>
          <w:u w:val="single"/>
        </w:rPr>
      </w:pPr>
      <w:r>
        <w:rPr>
          <w:rFonts w:hint="eastAsia" w:ascii="宋体" w:hAnsi="Calibri" w:cs="宋体"/>
          <w:b/>
          <w:bCs/>
          <w:kern w:val="0"/>
          <w:sz w:val="32"/>
          <w:szCs w:val="32"/>
          <w:highlight w:val="none"/>
          <w:lang w:val="zh-CN"/>
        </w:rPr>
        <w:t>项目编号：</w:t>
      </w:r>
      <w:r>
        <w:rPr>
          <w:rFonts w:hint="eastAsia" w:ascii="Calibri" w:hAnsi="Calibri" w:cs="Calibri"/>
          <w:b/>
          <w:bCs/>
          <w:kern w:val="0"/>
          <w:sz w:val="32"/>
          <w:szCs w:val="32"/>
          <w:highlight w:val="none"/>
          <w:u w:val="single"/>
        </w:rPr>
        <w:t xml:space="preserve">                       </w:t>
      </w:r>
    </w:p>
    <w:p>
      <w:pPr>
        <w:autoSpaceDE w:val="0"/>
        <w:autoSpaceDN w:val="0"/>
        <w:adjustRightInd w:val="0"/>
        <w:spacing w:line="360" w:lineRule="auto"/>
        <w:ind w:firstLine="972" w:firstLineChars="300"/>
        <w:rPr>
          <w:rFonts w:ascii="Calibri" w:hAnsi="Calibri" w:cs="Calibri"/>
          <w:b/>
          <w:bCs/>
          <w:kern w:val="0"/>
          <w:sz w:val="32"/>
          <w:szCs w:val="32"/>
          <w:highlight w:val="none"/>
        </w:rPr>
      </w:pPr>
      <w:r>
        <w:rPr>
          <w:rFonts w:hint="eastAsia" w:ascii="宋体" w:hAnsi="Calibri" w:cs="宋体"/>
          <w:b/>
          <w:bCs/>
          <w:kern w:val="0"/>
          <w:sz w:val="32"/>
          <w:szCs w:val="32"/>
          <w:highlight w:val="none"/>
          <w:lang w:val="zh-CN"/>
        </w:rPr>
        <w:t>项目名称</w:t>
      </w:r>
      <w:r>
        <w:rPr>
          <w:rFonts w:ascii="Calibri" w:hAnsi="Calibri" w:cs="Calibri"/>
          <w:b/>
          <w:bCs/>
          <w:kern w:val="0"/>
          <w:sz w:val="32"/>
          <w:szCs w:val="32"/>
          <w:highlight w:val="none"/>
        </w:rPr>
        <w:t xml:space="preserve">: </w:t>
      </w:r>
      <w:r>
        <w:rPr>
          <w:rFonts w:hint="eastAsia" w:ascii="Calibri" w:hAnsi="Calibri" w:cs="Calibri"/>
          <w:b/>
          <w:bCs/>
          <w:kern w:val="0"/>
          <w:sz w:val="32"/>
          <w:szCs w:val="32"/>
          <w:highlight w:val="none"/>
          <w:u w:val="single"/>
        </w:rPr>
        <w:t xml:space="preserve">                       </w:t>
      </w:r>
    </w:p>
    <w:p>
      <w:pPr>
        <w:autoSpaceDE w:val="0"/>
        <w:autoSpaceDN w:val="0"/>
        <w:adjustRightInd w:val="0"/>
        <w:spacing w:line="360" w:lineRule="auto"/>
        <w:ind w:firstLine="972" w:firstLineChars="300"/>
        <w:rPr>
          <w:rFonts w:ascii="Calibri" w:hAnsi="Calibri" w:cs="Calibri"/>
          <w:b/>
          <w:bCs/>
          <w:kern w:val="0"/>
          <w:sz w:val="32"/>
          <w:szCs w:val="32"/>
          <w:highlight w:val="none"/>
          <w:u w:val="single"/>
        </w:rPr>
      </w:pPr>
      <w:r>
        <w:rPr>
          <w:rFonts w:hint="eastAsia" w:ascii="宋体" w:hAnsi="Calibri" w:cs="宋体"/>
          <w:b/>
          <w:bCs/>
          <w:kern w:val="0"/>
          <w:sz w:val="32"/>
          <w:szCs w:val="32"/>
          <w:highlight w:val="none"/>
          <w:lang w:val="zh-CN"/>
        </w:rPr>
        <w:t>投标标段：</w:t>
      </w:r>
      <w:r>
        <w:rPr>
          <w:rFonts w:hint="eastAsia" w:ascii="Calibri" w:hAnsi="Calibri" w:cs="Calibri"/>
          <w:b/>
          <w:bCs/>
          <w:kern w:val="0"/>
          <w:sz w:val="32"/>
          <w:szCs w:val="32"/>
          <w:highlight w:val="none"/>
          <w:u w:val="single"/>
        </w:rPr>
        <w:t xml:space="preserve">                       </w:t>
      </w:r>
    </w:p>
    <w:p>
      <w:pPr>
        <w:autoSpaceDE w:val="0"/>
        <w:autoSpaceDN w:val="0"/>
        <w:adjustRightInd w:val="0"/>
        <w:spacing w:line="360" w:lineRule="auto"/>
        <w:rPr>
          <w:rFonts w:ascii="Calibri" w:hAnsi="Calibri" w:cs="Calibri"/>
          <w:b/>
          <w:bCs/>
          <w:kern w:val="0"/>
          <w:sz w:val="32"/>
          <w:szCs w:val="32"/>
          <w:highlight w:val="none"/>
        </w:rPr>
      </w:pPr>
    </w:p>
    <w:p>
      <w:pPr>
        <w:autoSpaceDE w:val="0"/>
        <w:autoSpaceDN w:val="0"/>
        <w:adjustRightInd w:val="0"/>
        <w:spacing w:line="360" w:lineRule="auto"/>
        <w:rPr>
          <w:rFonts w:ascii="Calibri" w:hAnsi="Calibri" w:cs="Calibri"/>
          <w:b/>
          <w:bCs/>
          <w:kern w:val="0"/>
          <w:sz w:val="36"/>
          <w:szCs w:val="36"/>
          <w:highlight w:val="none"/>
        </w:rPr>
      </w:pPr>
      <w:r>
        <w:rPr>
          <w:rFonts w:ascii="Calibri" w:hAnsi="Calibri" w:cs="Calibri"/>
          <w:b/>
          <w:bCs/>
          <w:kern w:val="0"/>
          <w:sz w:val="32"/>
          <w:szCs w:val="32"/>
          <w:highlight w:val="none"/>
        </w:rPr>
        <w:t xml:space="preserve">           </w:t>
      </w:r>
    </w:p>
    <w:p>
      <w:pPr>
        <w:autoSpaceDE w:val="0"/>
        <w:autoSpaceDN w:val="0"/>
        <w:adjustRightInd w:val="0"/>
        <w:spacing w:line="360" w:lineRule="auto"/>
        <w:jc w:val="center"/>
        <w:rPr>
          <w:rFonts w:ascii="Calibri" w:hAnsi="Calibri" w:cs="Calibri"/>
          <w:b/>
          <w:bCs/>
          <w:kern w:val="0"/>
          <w:sz w:val="30"/>
          <w:szCs w:val="30"/>
          <w:highlight w:val="none"/>
        </w:rPr>
      </w:pPr>
      <w:r>
        <w:rPr>
          <w:rFonts w:hint="eastAsia" w:ascii="宋体" w:hAnsi="Calibri" w:cs="宋体"/>
          <w:b/>
          <w:bCs/>
          <w:kern w:val="0"/>
          <w:sz w:val="30"/>
          <w:szCs w:val="30"/>
          <w:highlight w:val="none"/>
          <w:lang w:val="zh-CN"/>
        </w:rPr>
        <w:t>投标人：</w:t>
      </w:r>
      <w:r>
        <w:rPr>
          <w:rFonts w:ascii="Calibri" w:hAnsi="Calibri" w:cs="Calibri"/>
          <w:b/>
          <w:bCs/>
          <w:kern w:val="0"/>
          <w:sz w:val="30"/>
          <w:szCs w:val="30"/>
          <w:highlight w:val="none"/>
          <w:u w:val="single"/>
        </w:rPr>
        <w:t xml:space="preserve">      </w:t>
      </w:r>
      <w:r>
        <w:rPr>
          <w:rFonts w:hint="eastAsia" w:ascii="Calibri" w:hAnsi="Calibri" w:cs="Calibri"/>
          <w:b/>
          <w:bCs/>
          <w:kern w:val="0"/>
          <w:sz w:val="30"/>
          <w:szCs w:val="30"/>
          <w:highlight w:val="none"/>
          <w:u w:val="single"/>
        </w:rPr>
        <w:t xml:space="preserve">                 </w:t>
      </w:r>
      <w:r>
        <w:rPr>
          <w:rFonts w:ascii="Calibri" w:hAnsi="Calibri" w:cs="Calibri"/>
          <w:b/>
          <w:bCs/>
          <w:kern w:val="0"/>
          <w:sz w:val="30"/>
          <w:szCs w:val="30"/>
          <w:highlight w:val="none"/>
          <w:u w:val="single"/>
        </w:rPr>
        <w:t xml:space="preserve">   </w:t>
      </w:r>
      <w:r>
        <w:rPr>
          <w:rFonts w:hint="eastAsia" w:ascii="Calibri" w:hAnsi="Calibri" w:cs="Calibri"/>
          <w:b/>
          <w:bCs/>
          <w:kern w:val="0"/>
          <w:sz w:val="30"/>
          <w:szCs w:val="30"/>
          <w:highlight w:val="none"/>
        </w:rPr>
        <w:t>（</w:t>
      </w:r>
      <w:r>
        <w:rPr>
          <w:rFonts w:hint="eastAsia" w:ascii="宋体" w:hAnsi="Calibri" w:cs="宋体"/>
          <w:b/>
          <w:bCs/>
          <w:kern w:val="0"/>
          <w:sz w:val="30"/>
          <w:szCs w:val="30"/>
          <w:highlight w:val="none"/>
          <w:lang w:val="zh-CN"/>
        </w:rPr>
        <w:t>盖章）</w:t>
      </w:r>
    </w:p>
    <w:p>
      <w:pPr>
        <w:autoSpaceDE w:val="0"/>
        <w:autoSpaceDN w:val="0"/>
        <w:adjustRightInd w:val="0"/>
        <w:spacing w:line="360" w:lineRule="auto"/>
        <w:ind w:firstLine="912" w:firstLineChars="300"/>
        <w:rPr>
          <w:rFonts w:ascii="Calibri" w:hAnsi="Calibri" w:cs="Calibri"/>
          <w:b/>
          <w:bCs/>
          <w:kern w:val="0"/>
          <w:sz w:val="30"/>
          <w:szCs w:val="30"/>
          <w:highlight w:val="none"/>
        </w:rPr>
      </w:pPr>
      <w:r>
        <w:rPr>
          <w:rFonts w:hint="eastAsia" w:ascii="宋体" w:hAnsi="Calibri" w:cs="宋体"/>
          <w:b/>
          <w:bCs/>
          <w:kern w:val="0"/>
          <w:sz w:val="30"/>
          <w:szCs w:val="30"/>
          <w:highlight w:val="none"/>
          <w:lang w:val="zh-CN"/>
        </w:rPr>
        <w:t>法定代表人或委托代理人：</w:t>
      </w:r>
      <w:r>
        <w:rPr>
          <w:rFonts w:ascii="Calibri" w:hAnsi="Calibri" w:cs="Calibri"/>
          <w:b/>
          <w:bCs/>
          <w:kern w:val="0"/>
          <w:sz w:val="30"/>
          <w:szCs w:val="30"/>
          <w:highlight w:val="none"/>
          <w:u w:val="single"/>
        </w:rPr>
        <w:t xml:space="preserve">          </w:t>
      </w:r>
      <w:r>
        <w:rPr>
          <w:rFonts w:hint="eastAsia" w:ascii="宋体" w:hAnsi="Calibri" w:cs="宋体"/>
          <w:b/>
          <w:bCs/>
          <w:kern w:val="0"/>
          <w:sz w:val="30"/>
          <w:szCs w:val="30"/>
          <w:highlight w:val="none"/>
          <w:lang w:val="zh-CN"/>
        </w:rPr>
        <w:t>（签字）</w:t>
      </w:r>
    </w:p>
    <w:p>
      <w:pPr>
        <w:autoSpaceDE w:val="0"/>
        <w:autoSpaceDN w:val="0"/>
        <w:adjustRightInd w:val="0"/>
        <w:spacing w:line="360" w:lineRule="auto"/>
        <w:jc w:val="center"/>
        <w:rPr>
          <w:rFonts w:ascii="Calibri" w:hAnsi="Calibri" w:cs="Calibri"/>
          <w:b/>
          <w:bCs/>
          <w:kern w:val="0"/>
          <w:sz w:val="30"/>
          <w:szCs w:val="30"/>
          <w:highlight w:val="none"/>
        </w:rPr>
      </w:pPr>
    </w:p>
    <w:p>
      <w:pPr>
        <w:autoSpaceDE w:val="0"/>
        <w:autoSpaceDN w:val="0"/>
        <w:adjustRightInd w:val="0"/>
        <w:spacing w:line="360" w:lineRule="auto"/>
        <w:jc w:val="center"/>
        <w:rPr>
          <w:rFonts w:ascii="宋体" w:hAnsi="Calibri" w:cs="宋体"/>
          <w:b/>
          <w:bCs/>
          <w:kern w:val="0"/>
          <w:sz w:val="30"/>
          <w:szCs w:val="30"/>
          <w:highlight w:val="none"/>
          <w:lang w:val="zh-CN"/>
        </w:rPr>
      </w:pPr>
      <w:r>
        <w:rPr>
          <w:rFonts w:hint="eastAsia" w:ascii="宋体" w:hAnsi="Calibri" w:cs="宋体"/>
          <w:b/>
          <w:bCs/>
          <w:kern w:val="0"/>
          <w:sz w:val="30"/>
          <w:szCs w:val="30"/>
          <w:highlight w:val="none"/>
          <w:lang w:val="zh-CN"/>
        </w:rPr>
        <w:t>年</w:t>
      </w:r>
      <w:r>
        <w:rPr>
          <w:rFonts w:ascii="Calibri" w:hAnsi="Calibri" w:cs="Calibri"/>
          <w:b/>
          <w:bCs/>
          <w:kern w:val="0"/>
          <w:sz w:val="30"/>
          <w:szCs w:val="30"/>
          <w:highlight w:val="none"/>
        </w:rPr>
        <w:t xml:space="preserve">   </w:t>
      </w:r>
      <w:r>
        <w:rPr>
          <w:rFonts w:hint="eastAsia" w:ascii="宋体" w:hAnsi="Calibri" w:cs="宋体"/>
          <w:b/>
          <w:bCs/>
          <w:kern w:val="0"/>
          <w:sz w:val="30"/>
          <w:szCs w:val="30"/>
          <w:highlight w:val="none"/>
          <w:lang w:val="zh-CN"/>
        </w:rPr>
        <w:t>月</w:t>
      </w:r>
      <w:r>
        <w:rPr>
          <w:rFonts w:ascii="Calibri" w:hAnsi="Calibri" w:cs="Calibri"/>
          <w:b/>
          <w:bCs/>
          <w:kern w:val="0"/>
          <w:sz w:val="30"/>
          <w:szCs w:val="30"/>
          <w:highlight w:val="none"/>
        </w:rPr>
        <w:t xml:space="preserve">  </w:t>
      </w:r>
      <w:r>
        <w:rPr>
          <w:rFonts w:hint="eastAsia" w:ascii="宋体" w:hAnsi="Calibri" w:cs="宋体"/>
          <w:b/>
          <w:bCs/>
          <w:kern w:val="0"/>
          <w:sz w:val="30"/>
          <w:szCs w:val="30"/>
          <w:highlight w:val="none"/>
          <w:lang w:val="zh-CN"/>
        </w:rPr>
        <w:t>日</w:t>
      </w:r>
      <w:bookmarkStart w:id="1308" w:name="_Toc478562315"/>
      <w:bookmarkStart w:id="1309" w:name="_Toc478561497"/>
      <w:bookmarkStart w:id="1310" w:name="_Toc4421"/>
      <w:bookmarkStart w:id="1311" w:name="_Toc442450480"/>
      <w:bookmarkStart w:id="1312" w:name="_Toc478561560"/>
      <w:bookmarkStart w:id="1313" w:name="_Toc19101"/>
      <w:bookmarkStart w:id="1314" w:name="_Toc14542"/>
      <w:bookmarkStart w:id="1315" w:name="_Toc26216"/>
      <w:bookmarkStart w:id="1316" w:name="_Toc478628102"/>
      <w:bookmarkStart w:id="1317" w:name="_Toc1615"/>
    </w:p>
    <w:p>
      <w:pPr>
        <w:pStyle w:val="23"/>
        <w:ind w:firstLine="284"/>
        <w:rPr>
          <w:highlight w:val="none"/>
          <w:lang w:val="zh-CN"/>
        </w:rPr>
      </w:pPr>
    </w:p>
    <w:p>
      <w:pPr>
        <w:pStyle w:val="22"/>
        <w:jc w:val="left"/>
        <w:outlineLvl w:val="1"/>
        <w:rPr>
          <w:rFonts w:ascii="宋体" w:hAnsi="宋体" w:cs="Cambria"/>
          <w:sz w:val="32"/>
          <w:highlight w:val="none"/>
        </w:rPr>
      </w:pPr>
      <w:bookmarkStart w:id="1318" w:name="_Toc18762"/>
      <w:r>
        <w:rPr>
          <w:rFonts w:hint="eastAsia" w:ascii="宋体" w:hAnsi="宋体"/>
          <w:sz w:val="32"/>
          <w:highlight w:val="none"/>
          <w:lang w:val="zh-CN"/>
        </w:rPr>
        <w:t>格式</w:t>
      </w:r>
      <w:r>
        <w:rPr>
          <w:rFonts w:ascii="宋体" w:hAnsi="宋体" w:cs="Cambria"/>
          <w:sz w:val="32"/>
          <w:highlight w:val="none"/>
        </w:rPr>
        <w:t>2</w:t>
      </w:r>
      <w:r>
        <w:rPr>
          <w:rFonts w:hint="eastAsia" w:ascii="宋体" w:hAnsi="宋体"/>
          <w:sz w:val="32"/>
          <w:highlight w:val="none"/>
          <w:lang w:val="zh-CN"/>
        </w:rPr>
        <w:t>：投标文件目录</w:t>
      </w:r>
      <w:bookmarkEnd w:id="1308"/>
      <w:bookmarkEnd w:id="1309"/>
      <w:bookmarkEnd w:id="1310"/>
      <w:bookmarkEnd w:id="1311"/>
      <w:bookmarkEnd w:id="1312"/>
      <w:bookmarkEnd w:id="1313"/>
      <w:bookmarkEnd w:id="1314"/>
      <w:bookmarkEnd w:id="1315"/>
      <w:bookmarkEnd w:id="1316"/>
      <w:bookmarkEnd w:id="1317"/>
      <w:bookmarkEnd w:id="1318"/>
    </w:p>
    <w:p>
      <w:pPr>
        <w:autoSpaceDE w:val="0"/>
        <w:autoSpaceDN w:val="0"/>
        <w:adjustRightInd w:val="0"/>
        <w:spacing w:line="400" w:lineRule="exact"/>
        <w:jc w:val="left"/>
        <w:rPr>
          <w:rFonts w:ascii="宋体" w:hAnsi="Cambria" w:cs="宋体"/>
          <w:kern w:val="0"/>
          <w:highlight w:val="none"/>
          <w:lang w:val="zh-CN"/>
        </w:rPr>
      </w:pPr>
      <w:r>
        <w:rPr>
          <w:rFonts w:hint="eastAsia" w:ascii="宋体" w:hAnsi="Cambria" w:cs="宋体"/>
          <w:kern w:val="0"/>
          <w:highlight w:val="none"/>
          <w:lang w:val="zh-CN"/>
        </w:rPr>
        <w:t>（</w:t>
      </w:r>
      <w:r>
        <w:rPr>
          <w:rFonts w:ascii="宋体" w:hAnsi="Cambria" w:cs="宋体"/>
          <w:kern w:val="0"/>
          <w:highlight w:val="none"/>
          <w:lang w:val="zh-CN"/>
        </w:rPr>
        <w:t>1</w:t>
      </w:r>
      <w:r>
        <w:rPr>
          <w:rFonts w:hint="eastAsia" w:ascii="宋体" w:hAnsi="Cambria" w:cs="宋体"/>
          <w:kern w:val="0"/>
          <w:highlight w:val="none"/>
          <w:lang w:val="zh-CN"/>
        </w:rPr>
        <w:t>）投标文件封面…………………………………………………………所在页码</w:t>
      </w:r>
    </w:p>
    <w:p>
      <w:pPr>
        <w:autoSpaceDE w:val="0"/>
        <w:autoSpaceDN w:val="0"/>
        <w:adjustRightInd w:val="0"/>
        <w:spacing w:line="400" w:lineRule="exact"/>
        <w:jc w:val="left"/>
        <w:rPr>
          <w:rFonts w:ascii="宋体" w:hAnsi="Cambria" w:cs="宋体"/>
          <w:kern w:val="0"/>
          <w:highlight w:val="none"/>
          <w:lang w:val="zh-CN"/>
        </w:rPr>
      </w:pPr>
      <w:r>
        <w:rPr>
          <w:rFonts w:hint="eastAsia" w:ascii="宋体" w:hAnsi="Cambria" w:cs="宋体"/>
          <w:kern w:val="0"/>
          <w:highlight w:val="none"/>
          <w:lang w:val="zh-CN"/>
        </w:rPr>
        <w:t>（</w:t>
      </w:r>
      <w:r>
        <w:rPr>
          <w:rFonts w:ascii="宋体" w:hAnsi="Cambria" w:cs="宋体"/>
          <w:kern w:val="0"/>
          <w:highlight w:val="none"/>
          <w:lang w:val="zh-CN"/>
        </w:rPr>
        <w:t>2</w:t>
      </w:r>
      <w:r>
        <w:rPr>
          <w:rFonts w:hint="eastAsia" w:ascii="宋体" w:hAnsi="Cambria" w:cs="宋体"/>
          <w:kern w:val="0"/>
          <w:highlight w:val="none"/>
          <w:lang w:val="zh-CN"/>
        </w:rPr>
        <w:t>）投标文件目录…………………………………………………………所在页码</w:t>
      </w:r>
    </w:p>
    <w:p>
      <w:pPr>
        <w:autoSpaceDE w:val="0"/>
        <w:autoSpaceDN w:val="0"/>
        <w:adjustRightInd w:val="0"/>
        <w:spacing w:line="400" w:lineRule="exact"/>
        <w:jc w:val="left"/>
        <w:rPr>
          <w:rFonts w:ascii="宋体" w:hAnsi="Cambria" w:cs="宋体"/>
          <w:kern w:val="0"/>
          <w:highlight w:val="none"/>
          <w:lang w:val="zh-CN"/>
        </w:rPr>
      </w:pPr>
      <w:r>
        <w:rPr>
          <w:rFonts w:hint="eastAsia" w:ascii="宋体" w:hAnsi="Cambria" w:cs="宋体"/>
          <w:kern w:val="0"/>
          <w:highlight w:val="none"/>
          <w:lang w:val="zh-CN"/>
        </w:rPr>
        <w:t>（3）投标函…………………………………………………………………所在页码</w:t>
      </w:r>
    </w:p>
    <w:p>
      <w:pPr>
        <w:autoSpaceDE w:val="0"/>
        <w:autoSpaceDN w:val="0"/>
        <w:adjustRightInd w:val="0"/>
        <w:spacing w:line="400" w:lineRule="exact"/>
        <w:jc w:val="left"/>
        <w:rPr>
          <w:rFonts w:ascii="宋体" w:hAnsi="Cambria" w:cs="宋体"/>
          <w:kern w:val="0"/>
          <w:highlight w:val="none"/>
          <w:lang w:val="zh-CN"/>
        </w:rPr>
      </w:pPr>
      <w:r>
        <w:rPr>
          <w:rFonts w:hint="eastAsia" w:ascii="宋体" w:hAnsi="Cambria" w:cs="宋体"/>
          <w:kern w:val="0"/>
          <w:highlight w:val="none"/>
          <w:lang w:val="zh-CN"/>
        </w:rPr>
        <w:t>（4）法定代表人证明书……………………………………………………所在页码</w:t>
      </w:r>
    </w:p>
    <w:p>
      <w:pPr>
        <w:autoSpaceDE w:val="0"/>
        <w:autoSpaceDN w:val="0"/>
        <w:adjustRightInd w:val="0"/>
        <w:spacing w:line="400" w:lineRule="exact"/>
        <w:jc w:val="left"/>
        <w:rPr>
          <w:rFonts w:ascii="宋体" w:hAnsi="Cambria" w:cs="宋体"/>
          <w:kern w:val="0"/>
          <w:highlight w:val="none"/>
          <w:lang w:val="zh-CN"/>
        </w:rPr>
      </w:pPr>
      <w:r>
        <w:rPr>
          <w:rFonts w:hint="eastAsia" w:ascii="宋体" w:hAnsi="Cambria" w:cs="宋体"/>
          <w:kern w:val="0"/>
          <w:highlight w:val="none"/>
          <w:lang w:val="zh-CN"/>
        </w:rPr>
        <w:t>（5）法定代表人授权书……………………………………………………所在页码</w:t>
      </w:r>
    </w:p>
    <w:p>
      <w:pPr>
        <w:autoSpaceDE w:val="0"/>
        <w:autoSpaceDN w:val="0"/>
        <w:adjustRightInd w:val="0"/>
        <w:spacing w:line="400" w:lineRule="exact"/>
        <w:jc w:val="left"/>
        <w:rPr>
          <w:rFonts w:ascii="宋体" w:hAnsi="Cambria" w:cs="宋体"/>
          <w:kern w:val="0"/>
          <w:highlight w:val="none"/>
          <w:lang w:val="zh-CN"/>
        </w:rPr>
      </w:pPr>
      <w:r>
        <w:rPr>
          <w:rFonts w:hint="eastAsia" w:ascii="宋体" w:hAnsi="Cambria" w:cs="宋体"/>
          <w:kern w:val="0"/>
          <w:highlight w:val="none"/>
          <w:lang w:val="zh-CN"/>
        </w:rPr>
        <w:t>（</w:t>
      </w:r>
      <w:r>
        <w:rPr>
          <w:rFonts w:hint="eastAsia" w:ascii="宋体" w:hAnsi="Cambria" w:cs="宋体"/>
          <w:kern w:val="0"/>
          <w:highlight w:val="none"/>
        </w:rPr>
        <w:t>6）报价一览表</w:t>
      </w:r>
      <w:r>
        <w:rPr>
          <w:rFonts w:hint="eastAsia" w:ascii="宋体" w:hAnsi="Cambria" w:cs="宋体"/>
          <w:kern w:val="0"/>
          <w:highlight w:val="none"/>
          <w:lang w:val="zh-CN"/>
        </w:rPr>
        <w:t>……………………………………………………………所在页码</w:t>
      </w:r>
    </w:p>
    <w:p>
      <w:pPr>
        <w:autoSpaceDE w:val="0"/>
        <w:autoSpaceDN w:val="0"/>
        <w:adjustRightInd w:val="0"/>
        <w:spacing w:line="400" w:lineRule="exact"/>
        <w:jc w:val="left"/>
        <w:rPr>
          <w:rFonts w:ascii="宋体" w:hAnsi="Cambria" w:cs="宋体"/>
          <w:kern w:val="0"/>
          <w:highlight w:val="none"/>
          <w:lang w:val="zh-CN"/>
        </w:rPr>
      </w:pPr>
      <w:r>
        <w:rPr>
          <w:rFonts w:hint="eastAsia" w:ascii="宋体" w:hAnsi="Cambria" w:cs="宋体"/>
          <w:kern w:val="0"/>
          <w:highlight w:val="none"/>
          <w:lang w:val="zh-CN"/>
        </w:rPr>
        <w:t>（</w:t>
      </w:r>
      <w:r>
        <w:rPr>
          <w:rFonts w:hint="eastAsia" w:ascii="宋体" w:hAnsi="Cambria" w:cs="宋体"/>
          <w:kern w:val="0"/>
          <w:highlight w:val="none"/>
        </w:rPr>
        <w:t>7</w:t>
      </w:r>
      <w:r>
        <w:rPr>
          <w:rFonts w:hint="eastAsia" w:ascii="宋体" w:hAnsi="Cambria" w:cs="宋体"/>
          <w:kern w:val="0"/>
          <w:highlight w:val="none"/>
          <w:lang w:val="zh-CN"/>
        </w:rPr>
        <w:t>）投标人承诺函…………………………………………………………所在页码</w:t>
      </w:r>
    </w:p>
    <w:p>
      <w:pPr>
        <w:autoSpaceDE w:val="0"/>
        <w:autoSpaceDN w:val="0"/>
        <w:adjustRightInd w:val="0"/>
        <w:spacing w:line="400" w:lineRule="exact"/>
        <w:jc w:val="left"/>
        <w:rPr>
          <w:rFonts w:ascii="宋体" w:hAnsi="Cambria" w:cs="宋体"/>
          <w:kern w:val="0"/>
          <w:highlight w:val="none"/>
          <w:lang w:val="zh-CN"/>
        </w:rPr>
      </w:pPr>
      <w:r>
        <w:rPr>
          <w:rFonts w:hint="eastAsia" w:ascii="宋体" w:hAnsi="Cambria" w:cs="宋体"/>
          <w:kern w:val="0"/>
          <w:highlight w:val="none"/>
          <w:lang w:val="zh-CN"/>
        </w:rPr>
        <w:t>（</w:t>
      </w:r>
      <w:r>
        <w:rPr>
          <w:rFonts w:hint="eastAsia" w:ascii="宋体" w:hAnsi="Cambria" w:cs="宋体"/>
          <w:kern w:val="0"/>
          <w:highlight w:val="none"/>
        </w:rPr>
        <w:t>8</w:t>
      </w:r>
      <w:r>
        <w:rPr>
          <w:rFonts w:hint="eastAsia" w:ascii="宋体" w:hAnsi="Cambria" w:cs="宋体"/>
          <w:kern w:val="0"/>
          <w:highlight w:val="none"/>
          <w:lang w:val="zh-CN"/>
        </w:rPr>
        <w:t>）投标人诚信承诺书……………………………………………………所在页码</w:t>
      </w:r>
    </w:p>
    <w:p>
      <w:pPr>
        <w:autoSpaceDE w:val="0"/>
        <w:autoSpaceDN w:val="0"/>
        <w:adjustRightInd w:val="0"/>
        <w:spacing w:line="400" w:lineRule="exact"/>
        <w:jc w:val="left"/>
        <w:rPr>
          <w:rFonts w:ascii="宋体" w:hAnsi="Cambria" w:cs="宋体"/>
          <w:kern w:val="0"/>
          <w:highlight w:val="none"/>
          <w:lang w:val="zh-CN"/>
        </w:rPr>
      </w:pPr>
      <w:r>
        <w:rPr>
          <w:rFonts w:hint="eastAsia" w:ascii="宋体" w:hAnsi="Cambria" w:cs="宋体"/>
          <w:kern w:val="0"/>
          <w:highlight w:val="none"/>
          <w:lang w:val="zh-CN"/>
        </w:rPr>
        <w:t>（</w:t>
      </w:r>
      <w:r>
        <w:rPr>
          <w:rFonts w:hint="eastAsia" w:ascii="宋体" w:hAnsi="Cambria" w:cs="宋体"/>
          <w:kern w:val="0"/>
          <w:highlight w:val="none"/>
        </w:rPr>
        <w:t>9</w:t>
      </w:r>
      <w:r>
        <w:rPr>
          <w:rFonts w:hint="eastAsia" w:ascii="宋体" w:hAnsi="Cambria" w:cs="宋体"/>
          <w:kern w:val="0"/>
          <w:highlight w:val="none"/>
          <w:lang w:val="zh-CN"/>
        </w:rPr>
        <w:t>）资格证明材料…………………………………………………………所在页码</w:t>
      </w:r>
    </w:p>
    <w:p>
      <w:pPr>
        <w:autoSpaceDE w:val="0"/>
        <w:autoSpaceDN w:val="0"/>
        <w:adjustRightInd w:val="0"/>
        <w:spacing w:line="400" w:lineRule="exact"/>
        <w:jc w:val="left"/>
        <w:rPr>
          <w:rFonts w:ascii="宋体" w:hAnsi="Cambria" w:cs="宋体"/>
          <w:kern w:val="0"/>
          <w:highlight w:val="none"/>
          <w:lang w:val="zh-CN"/>
        </w:rPr>
      </w:pPr>
      <w:r>
        <w:rPr>
          <w:rFonts w:hint="eastAsia" w:ascii="宋体" w:hAnsi="Cambria" w:cs="宋体"/>
          <w:kern w:val="0"/>
          <w:highlight w:val="none"/>
          <w:lang w:val="zh-CN"/>
        </w:rPr>
        <w:t>（</w:t>
      </w:r>
      <w:r>
        <w:rPr>
          <w:rFonts w:hint="eastAsia" w:ascii="宋体" w:hAnsi="Cambria" w:cs="宋体"/>
          <w:kern w:val="0"/>
          <w:highlight w:val="none"/>
        </w:rPr>
        <w:t>10</w:t>
      </w:r>
      <w:r>
        <w:rPr>
          <w:rFonts w:hint="eastAsia" w:ascii="宋体" w:hAnsi="Cambria" w:cs="宋体"/>
          <w:kern w:val="0"/>
          <w:highlight w:val="none"/>
          <w:lang w:val="zh-CN"/>
        </w:rPr>
        <w:t>）财务状况、缴纳税收和社会保障资金证明</w:t>
      </w:r>
      <w:r>
        <w:rPr>
          <w:rFonts w:hint="eastAsia" w:ascii="宋体" w:hAnsi="Cambria" w:cs="宋体"/>
          <w:kern w:val="0"/>
          <w:highlight w:val="none"/>
        </w:rPr>
        <w:t xml:space="preserve"> </w:t>
      </w:r>
      <w:r>
        <w:rPr>
          <w:rFonts w:hint="eastAsia" w:ascii="宋体" w:hAnsi="Cambria" w:cs="宋体"/>
          <w:kern w:val="0"/>
          <w:highlight w:val="none"/>
          <w:lang w:val="zh-CN"/>
        </w:rPr>
        <w:t>………………………所在页码</w:t>
      </w:r>
    </w:p>
    <w:p>
      <w:pPr>
        <w:autoSpaceDE w:val="0"/>
        <w:autoSpaceDN w:val="0"/>
        <w:adjustRightInd w:val="0"/>
        <w:spacing w:line="400" w:lineRule="exact"/>
        <w:jc w:val="left"/>
        <w:rPr>
          <w:rFonts w:ascii="宋体" w:hAnsi="Cambria" w:cs="宋体"/>
          <w:kern w:val="0"/>
          <w:highlight w:val="none"/>
          <w:lang w:val="zh-CN"/>
        </w:rPr>
      </w:pPr>
      <w:r>
        <w:rPr>
          <w:rFonts w:hint="eastAsia" w:ascii="宋体" w:hAnsi="Cambria" w:cs="宋体"/>
          <w:kern w:val="0"/>
          <w:highlight w:val="none"/>
          <w:lang w:val="zh-CN"/>
        </w:rPr>
        <w:t>（</w:t>
      </w:r>
      <w:r>
        <w:rPr>
          <w:rFonts w:hint="eastAsia" w:ascii="宋体" w:hAnsi="Cambria" w:cs="宋体"/>
          <w:kern w:val="0"/>
          <w:highlight w:val="none"/>
        </w:rPr>
        <w:t>11</w:t>
      </w:r>
      <w:r>
        <w:rPr>
          <w:rFonts w:hint="eastAsia" w:ascii="宋体" w:hAnsi="Cambria" w:cs="宋体"/>
          <w:kern w:val="0"/>
          <w:highlight w:val="none"/>
          <w:lang w:val="zh-CN"/>
        </w:rPr>
        <w:t>）具备履行合同所必须的设备和专业技术能力证明</w:t>
      </w:r>
      <w:r>
        <w:rPr>
          <w:rFonts w:hint="eastAsia" w:ascii="宋体" w:hAnsi="Cambria" w:cs="宋体"/>
          <w:kern w:val="0"/>
          <w:highlight w:val="none"/>
        </w:rPr>
        <w:t xml:space="preserve"> </w:t>
      </w:r>
      <w:r>
        <w:rPr>
          <w:rFonts w:hint="eastAsia" w:ascii="宋体" w:hAnsi="Cambria" w:cs="宋体"/>
          <w:kern w:val="0"/>
          <w:highlight w:val="none"/>
          <w:lang w:val="zh-CN"/>
        </w:rPr>
        <w:t>………………所在页码</w:t>
      </w:r>
    </w:p>
    <w:p>
      <w:pPr>
        <w:autoSpaceDE w:val="0"/>
        <w:autoSpaceDN w:val="0"/>
        <w:adjustRightInd w:val="0"/>
        <w:spacing w:line="400" w:lineRule="exact"/>
        <w:jc w:val="left"/>
        <w:rPr>
          <w:rFonts w:ascii="宋体" w:hAnsi="Cambria" w:cs="宋体"/>
          <w:kern w:val="0"/>
          <w:highlight w:val="none"/>
          <w:lang w:val="zh-CN"/>
        </w:rPr>
      </w:pPr>
      <w:r>
        <w:rPr>
          <w:rFonts w:hint="eastAsia" w:ascii="宋体" w:hAnsi="Cambria" w:cs="宋体"/>
          <w:kern w:val="0"/>
          <w:highlight w:val="none"/>
          <w:lang w:val="zh-CN"/>
        </w:rPr>
        <w:t>（</w:t>
      </w:r>
      <w:r>
        <w:rPr>
          <w:rFonts w:hint="eastAsia" w:ascii="宋体" w:hAnsi="Cambria" w:cs="宋体"/>
          <w:kern w:val="0"/>
          <w:highlight w:val="none"/>
        </w:rPr>
        <w:t>12</w:t>
      </w:r>
      <w:r>
        <w:rPr>
          <w:rFonts w:hint="eastAsia" w:ascii="宋体" w:hAnsi="Cambria" w:cs="宋体"/>
          <w:kern w:val="0"/>
          <w:highlight w:val="none"/>
          <w:lang w:val="zh-CN"/>
        </w:rPr>
        <w:t>）无重大违法记录声明</w:t>
      </w:r>
      <w:r>
        <w:rPr>
          <w:rFonts w:hint="eastAsia" w:ascii="宋体" w:hAnsi="Cambria" w:cs="宋体"/>
          <w:kern w:val="0"/>
          <w:highlight w:val="none"/>
        </w:rPr>
        <w:t xml:space="preserve"> </w:t>
      </w:r>
      <w:r>
        <w:rPr>
          <w:rFonts w:hint="eastAsia" w:ascii="宋体" w:hAnsi="Cambria" w:cs="宋体"/>
          <w:kern w:val="0"/>
          <w:highlight w:val="none"/>
          <w:lang w:val="zh-CN"/>
        </w:rPr>
        <w:t>………………………………………………所在页码</w:t>
      </w:r>
    </w:p>
    <w:p>
      <w:pPr>
        <w:autoSpaceDE w:val="0"/>
        <w:autoSpaceDN w:val="0"/>
        <w:adjustRightInd w:val="0"/>
        <w:spacing w:line="400" w:lineRule="exact"/>
        <w:jc w:val="left"/>
        <w:rPr>
          <w:rFonts w:ascii="宋体" w:hAnsi="Cambria" w:cs="宋体"/>
          <w:kern w:val="0"/>
          <w:highlight w:val="none"/>
          <w:lang w:val="zh-CN"/>
        </w:rPr>
      </w:pPr>
      <w:r>
        <w:rPr>
          <w:rFonts w:hint="eastAsia" w:ascii="宋体" w:hAnsi="Cambria" w:cs="宋体"/>
          <w:kern w:val="0"/>
          <w:highlight w:val="none"/>
          <w:lang w:val="zh-CN"/>
        </w:rPr>
        <w:t>（1</w:t>
      </w:r>
      <w:r>
        <w:rPr>
          <w:rFonts w:hint="eastAsia" w:ascii="宋体" w:hAnsi="Cambria" w:cs="宋体"/>
          <w:kern w:val="0"/>
          <w:highlight w:val="none"/>
        </w:rPr>
        <w:t>3</w:t>
      </w:r>
      <w:r>
        <w:rPr>
          <w:rFonts w:hint="eastAsia" w:ascii="宋体" w:hAnsi="Cambria" w:cs="宋体"/>
          <w:kern w:val="0"/>
          <w:highlight w:val="none"/>
          <w:lang w:val="zh-CN"/>
        </w:rPr>
        <w:t>）投标保证金证明</w:t>
      </w:r>
      <w:r>
        <w:rPr>
          <w:rFonts w:hint="eastAsia" w:ascii="宋体" w:hAnsi="Cambria" w:cs="宋体"/>
          <w:kern w:val="0"/>
          <w:highlight w:val="none"/>
        </w:rPr>
        <w:t xml:space="preserve"> </w:t>
      </w:r>
      <w:r>
        <w:rPr>
          <w:rFonts w:hint="eastAsia" w:ascii="宋体" w:hAnsi="Cambria" w:cs="宋体"/>
          <w:kern w:val="0"/>
          <w:highlight w:val="none"/>
          <w:lang w:val="zh-CN"/>
        </w:rPr>
        <w:t>……………………………………………………所在页码</w:t>
      </w:r>
    </w:p>
    <w:p>
      <w:pPr>
        <w:autoSpaceDE w:val="0"/>
        <w:autoSpaceDN w:val="0"/>
        <w:adjustRightInd w:val="0"/>
        <w:spacing w:line="400" w:lineRule="exact"/>
        <w:jc w:val="left"/>
        <w:rPr>
          <w:rFonts w:ascii="宋体" w:hAnsi="Cambria" w:cs="宋体"/>
          <w:kern w:val="0"/>
          <w:highlight w:val="none"/>
          <w:lang w:val="zh-CN"/>
        </w:rPr>
      </w:pPr>
      <w:r>
        <w:rPr>
          <w:rFonts w:hint="eastAsia" w:ascii="宋体" w:hAnsi="Cambria" w:cs="宋体"/>
          <w:kern w:val="0"/>
          <w:highlight w:val="none"/>
          <w:lang w:val="zh-CN"/>
        </w:rPr>
        <w:t>（1</w:t>
      </w:r>
      <w:r>
        <w:rPr>
          <w:rFonts w:hint="eastAsia" w:ascii="宋体" w:hAnsi="Cambria" w:cs="宋体"/>
          <w:kern w:val="0"/>
          <w:highlight w:val="none"/>
        </w:rPr>
        <w:t>4</w:t>
      </w:r>
      <w:r>
        <w:rPr>
          <w:rFonts w:hint="eastAsia" w:ascii="宋体" w:hAnsi="Cambria" w:cs="宋体"/>
          <w:kern w:val="0"/>
          <w:highlight w:val="none"/>
          <w:lang w:val="zh-CN"/>
        </w:rPr>
        <w:t>）</w:t>
      </w:r>
      <w:r>
        <w:rPr>
          <w:rFonts w:hint="eastAsia" w:ascii="宋体" w:hAnsi="Cambria" w:cs="宋体"/>
          <w:kern w:val="0"/>
          <w:highlight w:val="none"/>
        </w:rPr>
        <w:t xml:space="preserve">施工组织设计 </w:t>
      </w:r>
      <w:r>
        <w:rPr>
          <w:rFonts w:hint="eastAsia" w:ascii="宋体" w:hAnsi="Cambria" w:cs="宋体"/>
          <w:kern w:val="0"/>
          <w:highlight w:val="none"/>
          <w:lang w:val="zh-CN"/>
        </w:rPr>
        <w:t>………………………………………………………所在页码</w:t>
      </w:r>
    </w:p>
    <w:p>
      <w:pPr>
        <w:autoSpaceDE w:val="0"/>
        <w:autoSpaceDN w:val="0"/>
        <w:adjustRightInd w:val="0"/>
        <w:spacing w:line="400" w:lineRule="exact"/>
        <w:jc w:val="left"/>
        <w:rPr>
          <w:rFonts w:ascii="宋体" w:hAnsi="Cambria" w:cs="宋体"/>
          <w:kern w:val="0"/>
          <w:highlight w:val="none"/>
          <w:lang w:val="zh-CN"/>
        </w:rPr>
      </w:pPr>
      <w:r>
        <w:rPr>
          <w:rFonts w:hint="eastAsia" w:ascii="宋体" w:hAnsi="Cambria" w:cs="宋体"/>
          <w:kern w:val="0"/>
          <w:highlight w:val="none"/>
          <w:lang w:val="zh-CN"/>
        </w:rPr>
        <w:t>（1</w:t>
      </w:r>
      <w:r>
        <w:rPr>
          <w:rFonts w:hint="eastAsia" w:ascii="宋体" w:hAnsi="Cambria" w:cs="宋体"/>
          <w:kern w:val="0"/>
          <w:highlight w:val="none"/>
        </w:rPr>
        <w:t>5</w:t>
      </w:r>
      <w:r>
        <w:rPr>
          <w:rFonts w:hint="eastAsia" w:ascii="宋体" w:hAnsi="Cambria" w:cs="宋体"/>
          <w:kern w:val="0"/>
          <w:highlight w:val="none"/>
          <w:lang w:val="zh-CN"/>
        </w:rPr>
        <w:t>）投标人的类似业绩证明材料</w:t>
      </w:r>
      <w:r>
        <w:rPr>
          <w:rFonts w:hint="eastAsia" w:ascii="宋体" w:hAnsi="Cambria" w:cs="宋体"/>
          <w:kern w:val="0"/>
          <w:highlight w:val="none"/>
        </w:rPr>
        <w:t xml:space="preserve"> </w:t>
      </w:r>
      <w:r>
        <w:rPr>
          <w:rFonts w:hint="eastAsia" w:ascii="宋体" w:hAnsi="Cambria" w:cs="宋体"/>
          <w:kern w:val="0"/>
          <w:highlight w:val="none"/>
          <w:lang w:val="zh-CN"/>
        </w:rPr>
        <w:t>………………………………………所在页码</w:t>
      </w:r>
    </w:p>
    <w:p>
      <w:pPr>
        <w:autoSpaceDE w:val="0"/>
        <w:autoSpaceDN w:val="0"/>
        <w:adjustRightInd w:val="0"/>
        <w:spacing w:line="400" w:lineRule="exact"/>
        <w:jc w:val="left"/>
        <w:rPr>
          <w:rFonts w:ascii="宋体" w:hAnsi="Cambria" w:cs="宋体"/>
          <w:kern w:val="0"/>
          <w:highlight w:val="none"/>
          <w:lang w:val="zh-CN"/>
        </w:rPr>
      </w:pPr>
      <w:r>
        <w:rPr>
          <w:rFonts w:hint="eastAsia" w:ascii="宋体" w:hAnsi="Cambria" w:cs="宋体"/>
          <w:kern w:val="0"/>
          <w:highlight w:val="none"/>
          <w:lang w:val="zh-CN"/>
        </w:rPr>
        <w:t>（1</w:t>
      </w:r>
      <w:r>
        <w:rPr>
          <w:rFonts w:hint="eastAsia" w:ascii="宋体" w:hAnsi="Cambria" w:cs="宋体"/>
          <w:kern w:val="0"/>
          <w:highlight w:val="none"/>
        </w:rPr>
        <w:t>6</w:t>
      </w:r>
      <w:r>
        <w:rPr>
          <w:rFonts w:hint="eastAsia" w:ascii="宋体" w:hAnsi="Cambria" w:cs="宋体"/>
          <w:kern w:val="0"/>
          <w:highlight w:val="none"/>
          <w:lang w:val="zh-CN"/>
        </w:rPr>
        <w:t>）</w:t>
      </w:r>
      <w:r>
        <w:rPr>
          <w:rFonts w:hint="eastAsia" w:ascii="宋体" w:hAnsi="宋体" w:cs="宋体"/>
          <w:kern w:val="0"/>
          <w:highlight w:val="none"/>
          <w:lang w:val="zh-CN"/>
        </w:rPr>
        <w:t>小微型企业声</w:t>
      </w:r>
      <w:r>
        <w:rPr>
          <w:rFonts w:hint="eastAsia" w:ascii="宋体" w:hAnsi="宋体" w:cs="宋体"/>
          <w:kern w:val="0"/>
          <w:highlight w:val="none"/>
        </w:rPr>
        <w:t>明</w:t>
      </w:r>
      <w:r>
        <w:rPr>
          <w:rFonts w:hint="eastAsia" w:ascii="宋体" w:hAnsi="宋体" w:cs="宋体"/>
          <w:kern w:val="0"/>
          <w:highlight w:val="none"/>
          <w:lang w:val="zh-CN"/>
        </w:rPr>
        <w:t>函</w:t>
      </w:r>
      <w:r>
        <w:rPr>
          <w:rFonts w:hint="eastAsia" w:ascii="宋体" w:hAnsi="宋体" w:cs="宋体"/>
          <w:kern w:val="0"/>
          <w:highlight w:val="none"/>
        </w:rPr>
        <w:t xml:space="preserve"> </w:t>
      </w:r>
      <w:r>
        <w:rPr>
          <w:rFonts w:hint="eastAsia" w:ascii="宋体" w:hAnsi="Cambria" w:cs="宋体"/>
          <w:kern w:val="0"/>
          <w:highlight w:val="none"/>
          <w:lang w:val="zh-CN"/>
        </w:rPr>
        <w:t>…………………………………………………所在页码</w:t>
      </w:r>
    </w:p>
    <w:p>
      <w:pPr>
        <w:autoSpaceDE w:val="0"/>
        <w:autoSpaceDN w:val="0"/>
        <w:adjustRightInd w:val="0"/>
        <w:spacing w:line="400" w:lineRule="exact"/>
        <w:jc w:val="left"/>
        <w:rPr>
          <w:rFonts w:ascii="宋体" w:hAnsi="Cambria" w:cs="宋体"/>
          <w:kern w:val="0"/>
          <w:highlight w:val="none"/>
          <w:lang w:val="zh-CN"/>
        </w:rPr>
      </w:pPr>
      <w:r>
        <w:rPr>
          <w:rFonts w:hint="eastAsia" w:ascii="宋体" w:hAnsi="Cambria" w:cs="宋体"/>
          <w:kern w:val="0"/>
          <w:highlight w:val="none"/>
          <w:lang w:val="zh-CN"/>
        </w:rPr>
        <w:t>（1</w:t>
      </w:r>
      <w:r>
        <w:rPr>
          <w:rFonts w:hint="eastAsia" w:ascii="宋体" w:hAnsi="Cambria" w:cs="宋体"/>
          <w:kern w:val="0"/>
          <w:highlight w:val="none"/>
        </w:rPr>
        <w:t>7</w:t>
      </w:r>
      <w:r>
        <w:rPr>
          <w:rFonts w:hint="eastAsia" w:ascii="宋体" w:hAnsi="Cambria" w:cs="宋体"/>
          <w:kern w:val="0"/>
          <w:highlight w:val="none"/>
          <w:lang w:val="zh-CN"/>
        </w:rPr>
        <w:t>）投标人认为在其他方面有必要说明的事项</w:t>
      </w:r>
      <w:r>
        <w:rPr>
          <w:rFonts w:hint="eastAsia" w:ascii="宋体" w:hAnsi="Cambria" w:cs="宋体"/>
          <w:kern w:val="0"/>
          <w:highlight w:val="none"/>
        </w:rPr>
        <w:t xml:space="preserve"> </w:t>
      </w:r>
      <w:r>
        <w:rPr>
          <w:rFonts w:hint="eastAsia" w:ascii="宋体" w:hAnsi="Cambria" w:cs="宋体"/>
          <w:kern w:val="0"/>
          <w:highlight w:val="none"/>
          <w:lang w:val="zh-CN"/>
        </w:rPr>
        <w:t>………………………所在页码（1</w:t>
      </w:r>
      <w:r>
        <w:rPr>
          <w:rFonts w:hint="eastAsia" w:ascii="宋体" w:hAnsi="Cambria" w:cs="宋体"/>
          <w:kern w:val="0"/>
          <w:highlight w:val="none"/>
        </w:rPr>
        <w:t>8</w:t>
      </w:r>
      <w:r>
        <w:rPr>
          <w:rFonts w:hint="eastAsia" w:ascii="宋体" w:hAnsi="Cambria" w:cs="宋体"/>
          <w:kern w:val="0"/>
          <w:highlight w:val="none"/>
          <w:lang w:val="zh-CN"/>
        </w:rPr>
        <w:t>）</w:t>
      </w:r>
      <w:r>
        <w:rPr>
          <w:rFonts w:hint="eastAsia" w:ascii="宋体" w:hAnsi="Cambria" w:cs="宋体"/>
          <w:kern w:val="0"/>
          <w:highlight w:val="none"/>
        </w:rPr>
        <w:t xml:space="preserve">已标价工程量清单 </w:t>
      </w:r>
      <w:r>
        <w:rPr>
          <w:rFonts w:hint="eastAsia" w:ascii="宋体" w:hAnsi="Cambria" w:cs="宋体"/>
          <w:kern w:val="0"/>
          <w:highlight w:val="none"/>
          <w:lang w:val="zh-CN"/>
        </w:rPr>
        <w:t>…………………………………………………所在页码</w:t>
      </w:r>
    </w:p>
    <w:p>
      <w:pPr>
        <w:pStyle w:val="22"/>
        <w:jc w:val="left"/>
        <w:outlineLvl w:val="1"/>
        <w:rPr>
          <w:rFonts w:ascii="宋体" w:hAnsi="宋体"/>
          <w:sz w:val="32"/>
          <w:highlight w:val="none"/>
          <w:lang w:val="zh-CN"/>
        </w:rPr>
      </w:pPr>
      <w:bookmarkStart w:id="1319" w:name="_Toc442450481"/>
      <w:bookmarkStart w:id="1320" w:name="_Toc478561498"/>
      <w:bookmarkStart w:id="1321" w:name="_Toc24578"/>
      <w:bookmarkStart w:id="1322" w:name="_Toc11186"/>
      <w:bookmarkStart w:id="1323" w:name="_Toc478628103"/>
      <w:bookmarkStart w:id="1324" w:name="_Toc478561561"/>
      <w:bookmarkStart w:id="1325" w:name="_Toc10339"/>
      <w:bookmarkStart w:id="1326" w:name="_Toc11226"/>
      <w:bookmarkStart w:id="1327" w:name="_Toc27697"/>
      <w:bookmarkStart w:id="1328" w:name="_Toc478562316"/>
    </w:p>
    <w:p>
      <w:pPr>
        <w:rPr>
          <w:rFonts w:ascii="宋体" w:hAnsi="宋体"/>
          <w:sz w:val="32"/>
          <w:highlight w:val="none"/>
          <w:lang w:val="zh-CN"/>
        </w:rPr>
      </w:pPr>
    </w:p>
    <w:p>
      <w:pPr>
        <w:pStyle w:val="3"/>
        <w:rPr>
          <w:rFonts w:ascii="宋体" w:hAnsi="宋体"/>
          <w:highlight w:val="none"/>
        </w:rPr>
      </w:pPr>
    </w:p>
    <w:p>
      <w:pPr>
        <w:rPr>
          <w:rFonts w:ascii="宋体" w:hAnsi="宋体"/>
          <w:sz w:val="32"/>
          <w:highlight w:val="none"/>
          <w:lang w:val="zh-CN"/>
        </w:rPr>
      </w:pPr>
    </w:p>
    <w:p>
      <w:pPr>
        <w:rPr>
          <w:highlight w:val="none"/>
          <w:lang w:val="zh-CN"/>
        </w:rPr>
      </w:pPr>
    </w:p>
    <w:p>
      <w:pPr>
        <w:rPr>
          <w:highlight w:val="none"/>
          <w:lang w:val="zh-CN"/>
        </w:rPr>
      </w:pPr>
    </w:p>
    <w:p>
      <w:pPr>
        <w:rPr>
          <w:highlight w:val="none"/>
          <w:lang w:val="zh-CN"/>
        </w:rPr>
      </w:pPr>
    </w:p>
    <w:p>
      <w:pPr>
        <w:pStyle w:val="22"/>
        <w:jc w:val="left"/>
        <w:outlineLvl w:val="1"/>
        <w:rPr>
          <w:rFonts w:ascii="宋体" w:hAnsi="宋体"/>
          <w:sz w:val="32"/>
          <w:highlight w:val="none"/>
          <w:lang w:val="zh-CN"/>
        </w:rPr>
      </w:pPr>
    </w:p>
    <w:p>
      <w:pPr>
        <w:pStyle w:val="22"/>
        <w:jc w:val="left"/>
        <w:outlineLvl w:val="1"/>
        <w:rPr>
          <w:rFonts w:ascii="宋体" w:hAnsi="宋体"/>
          <w:sz w:val="32"/>
          <w:highlight w:val="none"/>
          <w:lang w:val="zh-CN"/>
        </w:rPr>
      </w:pPr>
      <w:bookmarkStart w:id="1329" w:name="_Toc22796"/>
    </w:p>
    <w:p>
      <w:pPr>
        <w:pStyle w:val="22"/>
        <w:jc w:val="left"/>
        <w:outlineLvl w:val="1"/>
        <w:rPr>
          <w:rFonts w:ascii="宋体" w:hAnsi="宋体" w:cs="Cambria"/>
          <w:sz w:val="32"/>
          <w:highlight w:val="none"/>
        </w:rPr>
      </w:pPr>
      <w:r>
        <w:rPr>
          <w:rFonts w:hint="eastAsia" w:ascii="宋体" w:hAnsi="宋体"/>
          <w:sz w:val="32"/>
          <w:highlight w:val="none"/>
          <w:lang w:val="zh-CN"/>
        </w:rPr>
        <w:t>格式</w:t>
      </w:r>
      <w:r>
        <w:rPr>
          <w:rFonts w:hint="eastAsia" w:ascii="宋体" w:hAnsi="宋体" w:cs="Cambria"/>
          <w:sz w:val="32"/>
          <w:highlight w:val="none"/>
        </w:rPr>
        <w:t>3</w:t>
      </w:r>
      <w:r>
        <w:rPr>
          <w:rFonts w:hint="eastAsia" w:ascii="宋体" w:hAnsi="宋体"/>
          <w:sz w:val="32"/>
          <w:highlight w:val="none"/>
          <w:lang w:val="zh-CN"/>
        </w:rPr>
        <w:t>：投</w:t>
      </w:r>
      <w:r>
        <w:rPr>
          <w:rFonts w:ascii="宋体" w:hAnsi="宋体" w:cs="Cambria"/>
          <w:sz w:val="32"/>
          <w:highlight w:val="none"/>
        </w:rPr>
        <w:t xml:space="preserve"> </w:t>
      </w:r>
      <w:r>
        <w:rPr>
          <w:rFonts w:hint="eastAsia" w:ascii="宋体" w:hAnsi="宋体"/>
          <w:sz w:val="32"/>
          <w:highlight w:val="none"/>
          <w:lang w:val="zh-CN"/>
        </w:rPr>
        <w:t>标</w:t>
      </w:r>
      <w:r>
        <w:rPr>
          <w:rFonts w:ascii="宋体" w:hAnsi="宋体" w:cs="Cambria"/>
          <w:sz w:val="32"/>
          <w:highlight w:val="none"/>
        </w:rPr>
        <w:t xml:space="preserve"> </w:t>
      </w:r>
      <w:r>
        <w:rPr>
          <w:rFonts w:hint="eastAsia" w:ascii="宋体" w:hAnsi="宋体"/>
          <w:sz w:val="32"/>
          <w:highlight w:val="none"/>
          <w:lang w:val="zh-CN"/>
        </w:rPr>
        <w:t>函</w:t>
      </w:r>
      <w:bookmarkEnd w:id="1319"/>
      <w:bookmarkEnd w:id="1320"/>
      <w:bookmarkEnd w:id="1321"/>
      <w:bookmarkEnd w:id="1322"/>
      <w:bookmarkEnd w:id="1323"/>
      <w:bookmarkEnd w:id="1324"/>
      <w:bookmarkEnd w:id="1325"/>
      <w:bookmarkEnd w:id="1326"/>
      <w:bookmarkEnd w:id="1327"/>
      <w:bookmarkEnd w:id="1328"/>
      <w:bookmarkEnd w:id="1329"/>
    </w:p>
    <w:p>
      <w:pPr>
        <w:autoSpaceDE w:val="0"/>
        <w:autoSpaceDN w:val="0"/>
        <w:adjustRightInd w:val="0"/>
        <w:spacing w:line="400" w:lineRule="exact"/>
        <w:jc w:val="center"/>
        <w:rPr>
          <w:rFonts w:ascii="宋体" w:hAnsi="Cambria" w:cs="宋体"/>
          <w:b/>
          <w:bCs/>
          <w:kern w:val="0"/>
          <w:sz w:val="36"/>
          <w:szCs w:val="36"/>
          <w:highlight w:val="none"/>
          <w:lang w:val="zh-CN"/>
        </w:rPr>
      </w:pPr>
    </w:p>
    <w:p>
      <w:pPr>
        <w:autoSpaceDE w:val="0"/>
        <w:autoSpaceDN w:val="0"/>
        <w:adjustRightInd w:val="0"/>
        <w:spacing w:line="400" w:lineRule="exact"/>
        <w:jc w:val="center"/>
        <w:rPr>
          <w:rFonts w:ascii="宋体" w:hAnsi="Cambria" w:cs="宋体"/>
          <w:b/>
          <w:bCs/>
          <w:kern w:val="0"/>
          <w:sz w:val="36"/>
          <w:szCs w:val="36"/>
          <w:highlight w:val="none"/>
          <w:lang w:val="zh-CN"/>
        </w:rPr>
      </w:pPr>
      <w:r>
        <w:rPr>
          <w:rFonts w:hint="eastAsia" w:ascii="宋体" w:hAnsi="Cambria" w:cs="宋体"/>
          <w:b/>
          <w:bCs/>
          <w:kern w:val="0"/>
          <w:sz w:val="36"/>
          <w:szCs w:val="36"/>
          <w:highlight w:val="none"/>
          <w:lang w:val="zh-CN"/>
        </w:rPr>
        <w:t>投标函</w:t>
      </w:r>
    </w:p>
    <w:p>
      <w:pPr>
        <w:pStyle w:val="3"/>
        <w:rPr>
          <w:highlight w:val="none"/>
        </w:rPr>
      </w:pPr>
    </w:p>
    <w:p>
      <w:pPr>
        <w:autoSpaceDE w:val="0"/>
        <w:autoSpaceDN w:val="0"/>
        <w:adjustRightInd w:val="0"/>
        <w:spacing w:line="400" w:lineRule="exact"/>
        <w:rPr>
          <w:rFonts w:ascii="宋体" w:hAnsi="Cambria" w:cs="宋体"/>
          <w:kern w:val="0"/>
          <w:highlight w:val="none"/>
          <w:u w:val="single"/>
        </w:rPr>
      </w:pPr>
      <w:r>
        <w:rPr>
          <w:rFonts w:hint="eastAsia" w:ascii="宋体" w:hAnsi="Cambria" w:cs="宋体"/>
          <w:b/>
          <w:bCs/>
          <w:kern w:val="0"/>
          <w:highlight w:val="none"/>
          <w:lang w:val="zh-CN"/>
        </w:rPr>
        <w:t>致：</w:t>
      </w:r>
      <w:r>
        <w:rPr>
          <w:rFonts w:hint="eastAsia" w:ascii="宋体" w:hAnsi="Cambria" w:cs="宋体"/>
          <w:b/>
          <w:bCs/>
          <w:kern w:val="0"/>
          <w:highlight w:val="none"/>
          <w:u w:val="single"/>
        </w:rPr>
        <w:t xml:space="preserve">            招标人名称  </w:t>
      </w:r>
    </w:p>
    <w:p>
      <w:pPr>
        <w:autoSpaceDE w:val="0"/>
        <w:autoSpaceDN w:val="0"/>
        <w:adjustRightInd w:val="0"/>
        <w:spacing w:line="360" w:lineRule="auto"/>
        <w:ind w:firstLine="482"/>
        <w:rPr>
          <w:rFonts w:ascii="宋体" w:hAnsi="Cambria" w:cs="宋体"/>
          <w:kern w:val="0"/>
          <w:highlight w:val="none"/>
          <w:lang w:val="zh-CN"/>
        </w:rPr>
      </w:pPr>
      <w:r>
        <w:rPr>
          <w:rFonts w:hint="eastAsia" w:ascii="宋体" w:hAnsi="Cambria" w:cs="宋体"/>
          <w:kern w:val="0"/>
          <w:highlight w:val="none"/>
          <w:lang w:val="zh-CN"/>
        </w:rPr>
        <w:t>我们收到</w:t>
      </w:r>
      <w:r>
        <w:rPr>
          <w:rFonts w:ascii="宋体" w:hAnsi="Cambria" w:cs="宋体"/>
          <w:kern w:val="0"/>
          <w:highlight w:val="none"/>
          <w:u w:val="single"/>
          <w:lang w:val="zh-CN"/>
        </w:rPr>
        <w:t xml:space="preserve"> </w:t>
      </w:r>
      <w:r>
        <w:rPr>
          <w:rFonts w:hint="eastAsia" w:ascii="宋体" w:hAnsi="Cambria" w:cs="宋体"/>
          <w:kern w:val="0"/>
          <w:highlight w:val="none"/>
          <w:u w:val="single"/>
          <w:lang w:val="zh-CN"/>
        </w:rPr>
        <w:t xml:space="preserve"> 项目名称</w:t>
      </w:r>
      <w:r>
        <w:rPr>
          <w:rFonts w:hint="eastAsia" w:ascii="宋体" w:hAnsi="Cambria" w:cs="宋体"/>
          <w:kern w:val="0"/>
          <w:highlight w:val="none"/>
          <w:u w:val="single"/>
        </w:rPr>
        <w:t>+</w:t>
      </w:r>
      <w:r>
        <w:rPr>
          <w:rFonts w:hint="eastAsia" w:ascii="宋体" w:hAnsi="Cambria" w:cs="宋体"/>
          <w:kern w:val="0"/>
          <w:highlight w:val="none"/>
          <w:u w:val="single"/>
          <w:lang w:val="zh-CN"/>
        </w:rPr>
        <w:t>（项目编号）</w:t>
      </w:r>
      <w:r>
        <w:rPr>
          <w:rFonts w:hint="eastAsia" w:ascii="宋体" w:hAnsi="Cambria" w:cs="宋体"/>
          <w:kern w:val="0"/>
          <w:highlight w:val="none"/>
          <w:u w:val="single"/>
        </w:rPr>
        <w:t>+</w:t>
      </w:r>
      <w:r>
        <w:rPr>
          <w:rFonts w:hint="eastAsia" w:ascii="宋体" w:hAnsi="Cambria" w:cs="宋体"/>
          <w:kern w:val="0"/>
          <w:highlight w:val="none"/>
          <w:u w:val="single"/>
          <w:lang w:val="zh-CN"/>
        </w:rPr>
        <w:t xml:space="preserve"> </w:t>
      </w:r>
      <w:r>
        <w:rPr>
          <w:rFonts w:hint="eastAsia" w:ascii="宋体" w:hAnsi="Cambria" w:cs="宋体"/>
          <w:kern w:val="0"/>
          <w:highlight w:val="none"/>
          <w:u w:val="single"/>
        </w:rPr>
        <w:t xml:space="preserve">标段 </w:t>
      </w:r>
      <w:r>
        <w:rPr>
          <w:rFonts w:hint="eastAsia" w:ascii="宋体" w:hAnsi="Cambria" w:cs="宋体"/>
          <w:kern w:val="0"/>
          <w:highlight w:val="none"/>
          <w:lang w:val="zh-CN"/>
        </w:rPr>
        <w:t>招标文件，经研究，</w:t>
      </w:r>
      <w:r>
        <w:rPr>
          <w:rFonts w:hint="eastAsia" w:ascii="宋体" w:hAnsi="宋体" w:cs="宋体"/>
          <w:b/>
          <w:bCs/>
          <w:highlight w:val="none"/>
        </w:rPr>
        <w:t>法定代表人（负责人）</w:t>
      </w:r>
      <w:r>
        <w:rPr>
          <w:rFonts w:hint="eastAsia" w:ascii="宋体" w:hAnsi="宋体" w:cs="宋体"/>
          <w:b/>
          <w:bCs/>
          <w:highlight w:val="none"/>
          <w:u w:val="single"/>
        </w:rPr>
        <w:t xml:space="preserve">    </w:t>
      </w:r>
      <w:r>
        <w:rPr>
          <w:rFonts w:hint="eastAsia" w:ascii="宋体" w:hAnsi="Cambria" w:cs="宋体"/>
          <w:kern w:val="0"/>
          <w:highlight w:val="none"/>
          <w:lang w:val="zh-CN"/>
        </w:rPr>
        <w:t>（姓名、职务）正式授权（委托代理人姓名、职务）代表投标人（投标人名称）提交投标文件。</w:t>
      </w:r>
      <w:r>
        <w:rPr>
          <w:rFonts w:ascii="宋体" w:hAnsi="Cambria" w:cs="宋体"/>
          <w:kern w:val="0"/>
          <w:highlight w:val="none"/>
          <w:lang w:val="zh-CN"/>
        </w:rPr>
        <w:t xml:space="preserve">   </w:t>
      </w:r>
    </w:p>
    <w:p>
      <w:pPr>
        <w:autoSpaceDE w:val="0"/>
        <w:autoSpaceDN w:val="0"/>
        <w:adjustRightInd w:val="0"/>
        <w:spacing w:line="360" w:lineRule="auto"/>
        <w:ind w:firstLine="482"/>
        <w:rPr>
          <w:rFonts w:ascii="宋体" w:hAnsi="Cambria" w:cs="宋体"/>
          <w:kern w:val="0"/>
          <w:highlight w:val="none"/>
          <w:lang w:val="zh-CN"/>
        </w:rPr>
      </w:pPr>
      <w:r>
        <w:rPr>
          <w:rFonts w:hint="eastAsia" w:ascii="宋体" w:hAnsi="Cambria" w:cs="宋体"/>
          <w:kern w:val="0"/>
          <w:highlight w:val="none"/>
          <w:lang w:val="zh-CN"/>
        </w:rPr>
        <w:t>据此函，签字代表宣布同意如下：</w:t>
      </w:r>
    </w:p>
    <w:p>
      <w:pPr>
        <w:autoSpaceDE w:val="0"/>
        <w:autoSpaceDN w:val="0"/>
        <w:adjustRightInd w:val="0"/>
        <w:spacing w:line="360" w:lineRule="auto"/>
        <w:ind w:firstLine="482"/>
        <w:rPr>
          <w:rFonts w:ascii="宋体" w:hAnsi="Cambria" w:cs="宋体"/>
          <w:kern w:val="0"/>
          <w:highlight w:val="none"/>
          <w:lang w:val="zh-CN"/>
        </w:rPr>
      </w:pPr>
      <w:r>
        <w:rPr>
          <w:rFonts w:ascii="宋体" w:hAnsi="Cambria" w:cs="宋体"/>
          <w:kern w:val="0"/>
          <w:highlight w:val="none"/>
          <w:lang w:val="zh-CN"/>
        </w:rPr>
        <w:t>1.</w:t>
      </w:r>
      <w:r>
        <w:rPr>
          <w:rFonts w:hint="eastAsia" w:ascii="宋体" w:hAnsi="Cambria" w:cs="宋体"/>
          <w:kern w:val="0"/>
          <w:highlight w:val="none"/>
          <w:lang w:val="zh-CN"/>
        </w:rPr>
        <w:t>我方已详阅招标文件的全部内容，标段括澄清、修改条款等有关附件，承诺对其完全理解并接受。</w:t>
      </w:r>
    </w:p>
    <w:p>
      <w:pPr>
        <w:autoSpaceDE w:val="0"/>
        <w:autoSpaceDN w:val="0"/>
        <w:adjustRightInd w:val="0"/>
        <w:spacing w:line="360" w:lineRule="auto"/>
        <w:ind w:firstLine="482"/>
        <w:rPr>
          <w:rFonts w:ascii="宋体" w:hAnsi="Cambria" w:cs="宋体"/>
          <w:kern w:val="0"/>
          <w:highlight w:val="none"/>
          <w:lang w:val="zh-CN"/>
        </w:rPr>
      </w:pPr>
      <w:r>
        <w:rPr>
          <w:rFonts w:ascii="宋体" w:hAnsi="Cambria" w:cs="宋体"/>
          <w:kern w:val="0"/>
          <w:highlight w:val="none"/>
          <w:lang w:val="zh-CN"/>
        </w:rPr>
        <w:t>2.</w:t>
      </w:r>
      <w:r>
        <w:rPr>
          <w:rFonts w:hint="eastAsia" w:ascii="宋体" w:hAnsi="Cambria" w:cs="宋体"/>
          <w:kern w:val="0"/>
          <w:highlight w:val="none"/>
          <w:lang w:val="zh-CN"/>
        </w:rPr>
        <w:t>投标有效期自开标之日起</w:t>
      </w:r>
      <w:r>
        <w:rPr>
          <w:rFonts w:ascii="宋体" w:hAnsi="Cambria" w:cs="宋体"/>
          <w:kern w:val="0"/>
          <w:highlight w:val="none"/>
          <w:u w:val="single"/>
          <w:lang w:val="zh-CN"/>
        </w:rPr>
        <w:t xml:space="preserve">    </w:t>
      </w:r>
      <w:r>
        <w:rPr>
          <w:rFonts w:hint="eastAsia" w:ascii="宋体" w:hAnsi="Cambria" w:cs="宋体"/>
          <w:kern w:val="0"/>
          <w:highlight w:val="none"/>
          <w:lang w:val="zh-CN"/>
        </w:rPr>
        <w:t>日</w:t>
      </w:r>
      <w:r>
        <w:rPr>
          <w:rFonts w:hint="eastAsia" w:ascii="宋体" w:hAnsi="Cambria" w:cs="宋体"/>
          <w:kern w:val="0"/>
          <w:highlight w:val="none"/>
        </w:rPr>
        <w:t>历日</w:t>
      </w:r>
      <w:r>
        <w:rPr>
          <w:rFonts w:hint="eastAsia" w:ascii="宋体" w:hAnsi="Cambria" w:cs="宋体"/>
          <w:kern w:val="0"/>
          <w:highlight w:val="none"/>
          <w:lang w:val="zh-CN"/>
        </w:rPr>
        <w:t>内有效。如果在规定的开标时间后，我方在投标有效期内撤回投标或中标后不签约的，投标保证金将被贵方没收。</w:t>
      </w:r>
    </w:p>
    <w:p>
      <w:pPr>
        <w:autoSpaceDE w:val="0"/>
        <w:autoSpaceDN w:val="0"/>
        <w:adjustRightInd w:val="0"/>
        <w:spacing w:line="360" w:lineRule="auto"/>
        <w:ind w:firstLine="482"/>
        <w:rPr>
          <w:rFonts w:ascii="宋体" w:hAnsi="Cambria" w:cs="宋体"/>
          <w:kern w:val="0"/>
          <w:highlight w:val="none"/>
          <w:lang w:val="zh-CN"/>
        </w:rPr>
      </w:pPr>
      <w:r>
        <w:rPr>
          <w:rFonts w:ascii="宋体" w:hAnsi="Cambria" w:cs="宋体"/>
          <w:kern w:val="0"/>
          <w:highlight w:val="none"/>
          <w:lang w:val="zh-CN"/>
        </w:rPr>
        <w:t>3.</w:t>
      </w:r>
      <w:r>
        <w:rPr>
          <w:rFonts w:hint="eastAsia" w:ascii="宋体" w:hAnsi="Cambria" w:cs="宋体"/>
          <w:kern w:val="0"/>
          <w:highlight w:val="none"/>
          <w:lang w:val="zh-CN"/>
        </w:rPr>
        <w:t>我方同意按照贵方要求提供与投标有关的一切数据或资料，理解并接受贵方制定的评标办法。</w:t>
      </w:r>
    </w:p>
    <w:p>
      <w:pPr>
        <w:autoSpaceDE w:val="0"/>
        <w:autoSpaceDN w:val="0"/>
        <w:adjustRightInd w:val="0"/>
        <w:spacing w:line="360" w:lineRule="auto"/>
        <w:ind w:firstLine="482"/>
        <w:rPr>
          <w:rFonts w:ascii="宋体" w:hAnsi="Cambria" w:cs="宋体"/>
          <w:kern w:val="0"/>
          <w:highlight w:val="none"/>
          <w:lang w:val="zh-CN"/>
        </w:rPr>
      </w:pPr>
      <w:r>
        <w:rPr>
          <w:rFonts w:ascii="宋体" w:hAnsi="Cambria" w:cs="宋体"/>
          <w:kern w:val="0"/>
          <w:highlight w:val="none"/>
          <w:lang w:val="zh-CN"/>
        </w:rPr>
        <w:t>4.</w:t>
      </w:r>
      <w:r>
        <w:rPr>
          <w:rFonts w:hint="eastAsia" w:ascii="宋体" w:hAnsi="Cambria" w:cs="宋体"/>
          <w:kern w:val="0"/>
          <w:highlight w:val="none"/>
          <w:lang w:val="zh-CN"/>
        </w:rPr>
        <w:t>与本投标有关的一切正式往来通讯请寄：</w:t>
      </w:r>
    </w:p>
    <w:p>
      <w:pPr>
        <w:autoSpaceDE w:val="0"/>
        <w:autoSpaceDN w:val="0"/>
        <w:adjustRightInd w:val="0"/>
        <w:spacing w:line="400" w:lineRule="exact"/>
        <w:ind w:firstLine="480"/>
        <w:rPr>
          <w:rFonts w:ascii="宋体" w:hAnsi="Cambria" w:cs="宋体"/>
          <w:kern w:val="0"/>
          <w:highlight w:val="none"/>
          <w:lang w:val="zh-CN"/>
        </w:rPr>
      </w:pPr>
    </w:p>
    <w:p>
      <w:pPr>
        <w:autoSpaceDE w:val="0"/>
        <w:autoSpaceDN w:val="0"/>
        <w:adjustRightInd w:val="0"/>
        <w:spacing w:line="400" w:lineRule="exact"/>
        <w:rPr>
          <w:rFonts w:ascii="宋体" w:hAnsi="Cambria" w:cs="宋体"/>
          <w:kern w:val="0"/>
          <w:highlight w:val="none"/>
          <w:lang w:val="zh-CN"/>
        </w:rPr>
      </w:pPr>
      <w:r>
        <w:rPr>
          <w:rFonts w:hint="eastAsia" w:ascii="宋体" w:hAnsi="Cambria" w:cs="宋体"/>
          <w:kern w:val="0"/>
          <w:highlight w:val="none"/>
          <w:lang w:val="zh-CN"/>
        </w:rPr>
        <w:t>地址：</w:t>
      </w:r>
      <w:r>
        <w:rPr>
          <w:rFonts w:ascii="宋体" w:hAnsi="Cambria" w:cs="宋体"/>
          <w:kern w:val="0"/>
          <w:highlight w:val="none"/>
          <w:lang w:val="zh-CN"/>
        </w:rPr>
        <w:t xml:space="preserve">_______________        </w:t>
      </w:r>
      <w:r>
        <w:rPr>
          <w:rFonts w:hint="eastAsia" w:ascii="宋体" w:hAnsi="Cambria" w:cs="宋体"/>
          <w:kern w:val="0"/>
          <w:highlight w:val="none"/>
          <w:lang w:val="zh-CN"/>
        </w:rPr>
        <w:t>电话：</w:t>
      </w:r>
      <w:r>
        <w:rPr>
          <w:rFonts w:ascii="宋体" w:hAnsi="Cambria" w:cs="宋体"/>
          <w:kern w:val="0"/>
          <w:highlight w:val="none"/>
          <w:lang w:val="zh-CN"/>
        </w:rPr>
        <w:t xml:space="preserve">_______________  </w:t>
      </w:r>
    </w:p>
    <w:p>
      <w:pPr>
        <w:autoSpaceDE w:val="0"/>
        <w:autoSpaceDN w:val="0"/>
        <w:adjustRightInd w:val="0"/>
        <w:spacing w:line="400" w:lineRule="exact"/>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adjustRightInd w:val="0"/>
        <w:spacing w:line="400" w:lineRule="exact"/>
        <w:rPr>
          <w:rFonts w:ascii="宋体" w:hAnsi="Cambria" w:cs="宋体"/>
          <w:kern w:val="0"/>
          <w:highlight w:val="none"/>
          <w:lang w:val="zh-CN"/>
        </w:rPr>
      </w:pPr>
      <w:r>
        <w:rPr>
          <w:rFonts w:hint="eastAsia" w:ascii="宋体" w:hAnsi="Cambria" w:cs="宋体"/>
          <w:kern w:val="0"/>
          <w:highlight w:val="none"/>
          <w:lang w:val="zh-CN"/>
        </w:rPr>
        <w:t>法定代表人姓名：</w:t>
      </w:r>
      <w:r>
        <w:rPr>
          <w:rFonts w:ascii="宋体" w:hAnsi="Cambria" w:cs="宋体"/>
          <w:kern w:val="0"/>
          <w:highlight w:val="none"/>
          <w:lang w:val="zh-CN"/>
        </w:rPr>
        <w:t xml:space="preserve"> ___________   </w:t>
      </w:r>
      <w:r>
        <w:rPr>
          <w:rFonts w:hint="eastAsia" w:ascii="宋体" w:hAnsi="Cambria" w:cs="宋体"/>
          <w:kern w:val="0"/>
          <w:highlight w:val="none"/>
          <w:lang w:val="zh-CN"/>
        </w:rPr>
        <w:t>职务：</w:t>
      </w:r>
      <w:r>
        <w:rPr>
          <w:rFonts w:ascii="宋体" w:hAnsi="Cambria" w:cs="宋体"/>
          <w:kern w:val="0"/>
          <w:highlight w:val="none"/>
          <w:lang w:val="zh-CN"/>
        </w:rPr>
        <w:t>____________</w:t>
      </w:r>
    </w:p>
    <w:p>
      <w:pPr>
        <w:autoSpaceDE w:val="0"/>
        <w:autoSpaceDN w:val="0"/>
        <w:adjustRightInd w:val="0"/>
        <w:spacing w:line="400" w:lineRule="exact"/>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adjustRightInd w:val="0"/>
        <w:spacing w:line="400" w:lineRule="exact"/>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adjustRightInd w:val="0"/>
        <w:spacing w:line="400" w:lineRule="exact"/>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adjustRightInd w:val="0"/>
        <w:spacing w:line="400" w:lineRule="exact"/>
        <w:rPr>
          <w:rFonts w:ascii="宋体" w:hAnsi="Cambria" w:cs="宋体"/>
          <w:b/>
          <w:bCs/>
          <w:kern w:val="0"/>
          <w:highlight w:val="none"/>
          <w:lang w:val="zh-CN"/>
        </w:rPr>
      </w:pPr>
      <w:r>
        <w:rPr>
          <w:rFonts w:ascii="宋体" w:hAnsi="Cambria" w:cs="宋体"/>
          <w:kern w:val="0"/>
          <w:highlight w:val="none"/>
          <w:lang w:val="zh-CN"/>
        </w:rPr>
        <w:t xml:space="preserve">                                 </w:t>
      </w:r>
      <w:r>
        <w:rPr>
          <w:rFonts w:ascii="宋体" w:hAnsi="Cambria" w:cs="宋体"/>
          <w:b/>
          <w:bCs/>
          <w:kern w:val="0"/>
          <w:highlight w:val="none"/>
          <w:lang w:val="zh-CN"/>
        </w:rPr>
        <w:t xml:space="preserve"> </w:t>
      </w:r>
      <w:r>
        <w:rPr>
          <w:rFonts w:hint="eastAsia" w:ascii="宋体" w:hAnsi="Cambria" w:cs="宋体"/>
          <w:b/>
          <w:bCs/>
          <w:kern w:val="0"/>
          <w:highlight w:val="none"/>
          <w:lang w:val="zh-CN"/>
        </w:rPr>
        <w:t xml:space="preserve">  投标人：</w:t>
      </w:r>
      <w:r>
        <w:rPr>
          <w:rFonts w:ascii="宋体" w:hAnsi="Cambria" w:cs="宋体"/>
          <w:b/>
          <w:bCs/>
          <w:kern w:val="0"/>
          <w:highlight w:val="none"/>
          <w:lang w:val="zh-CN"/>
        </w:rPr>
        <w:t xml:space="preserve">             </w:t>
      </w:r>
      <w:r>
        <w:rPr>
          <w:rFonts w:hint="eastAsia" w:ascii="宋体" w:hAnsi="Cambria" w:cs="宋体"/>
          <w:b/>
          <w:bCs/>
          <w:kern w:val="0"/>
          <w:highlight w:val="none"/>
          <w:lang w:val="zh-CN"/>
        </w:rPr>
        <w:t>（盖章）</w:t>
      </w:r>
    </w:p>
    <w:p>
      <w:pPr>
        <w:autoSpaceDE w:val="0"/>
        <w:autoSpaceDN w:val="0"/>
        <w:adjustRightInd w:val="0"/>
        <w:spacing w:line="400" w:lineRule="exact"/>
        <w:rPr>
          <w:rFonts w:ascii="宋体" w:hAnsi="Cambria" w:cs="宋体"/>
          <w:b/>
          <w:bCs/>
          <w:kern w:val="0"/>
          <w:highlight w:val="none"/>
          <w:lang w:val="zh-CN"/>
        </w:rPr>
      </w:pPr>
      <w:r>
        <w:rPr>
          <w:rFonts w:ascii="宋体" w:hAnsi="Cambria" w:cs="宋体"/>
          <w:b/>
          <w:bCs/>
          <w:kern w:val="0"/>
          <w:highlight w:val="none"/>
          <w:lang w:val="zh-CN"/>
        </w:rPr>
        <w:t xml:space="preserve">                     </w:t>
      </w:r>
      <w:r>
        <w:rPr>
          <w:rFonts w:hint="eastAsia" w:ascii="宋体" w:hAnsi="Cambria" w:cs="宋体"/>
          <w:b/>
          <w:bCs/>
          <w:kern w:val="0"/>
          <w:highlight w:val="none"/>
          <w:lang w:val="zh-CN"/>
        </w:rPr>
        <w:t>法定代表人或委托代理人：</w:t>
      </w:r>
      <w:r>
        <w:rPr>
          <w:rFonts w:ascii="宋体" w:hAnsi="Cambria" w:cs="宋体"/>
          <w:b/>
          <w:bCs/>
          <w:kern w:val="0"/>
          <w:highlight w:val="none"/>
          <w:lang w:val="zh-CN"/>
        </w:rPr>
        <w:t xml:space="preserve">     </w:t>
      </w:r>
      <w:r>
        <w:rPr>
          <w:rFonts w:hint="eastAsia" w:ascii="宋体" w:hAnsi="Cambria" w:cs="宋体"/>
          <w:b/>
          <w:bCs/>
          <w:kern w:val="0"/>
          <w:highlight w:val="none"/>
        </w:rPr>
        <w:t xml:space="preserve">    </w:t>
      </w:r>
      <w:r>
        <w:rPr>
          <w:rFonts w:ascii="宋体" w:hAnsi="Cambria" w:cs="宋体"/>
          <w:b/>
          <w:bCs/>
          <w:kern w:val="0"/>
          <w:highlight w:val="none"/>
          <w:lang w:val="zh-CN"/>
        </w:rPr>
        <w:t xml:space="preserve">  </w:t>
      </w:r>
      <w:r>
        <w:rPr>
          <w:rFonts w:hint="eastAsia" w:ascii="宋体" w:hAnsi="Cambria" w:cs="宋体"/>
          <w:b/>
          <w:bCs/>
          <w:kern w:val="0"/>
          <w:highlight w:val="none"/>
          <w:lang w:val="zh-CN"/>
        </w:rPr>
        <w:t xml:space="preserve"> （签字）</w:t>
      </w:r>
    </w:p>
    <w:p>
      <w:pPr>
        <w:autoSpaceDE w:val="0"/>
        <w:autoSpaceDN w:val="0"/>
        <w:adjustRightInd w:val="0"/>
        <w:spacing w:line="400" w:lineRule="exact"/>
        <w:rPr>
          <w:rFonts w:ascii="宋体" w:hAnsi="Cambria" w:cs="宋体"/>
          <w:b/>
          <w:bCs/>
          <w:kern w:val="0"/>
          <w:highlight w:val="none"/>
          <w:lang w:val="zh-CN"/>
        </w:rPr>
      </w:pPr>
      <w:r>
        <w:rPr>
          <w:rFonts w:ascii="宋体" w:hAnsi="Cambria" w:cs="宋体"/>
          <w:b/>
          <w:bCs/>
          <w:kern w:val="0"/>
          <w:highlight w:val="none"/>
          <w:lang w:val="zh-CN"/>
        </w:rPr>
        <w:t xml:space="preserve">                                       </w:t>
      </w:r>
      <w:r>
        <w:rPr>
          <w:rFonts w:hint="eastAsia" w:ascii="宋体" w:hAnsi="Cambria" w:cs="宋体"/>
          <w:b/>
          <w:bCs/>
          <w:kern w:val="0"/>
          <w:highlight w:val="none"/>
        </w:rPr>
        <w:t xml:space="preserve">    </w:t>
      </w:r>
      <w:r>
        <w:rPr>
          <w:rFonts w:ascii="宋体" w:hAnsi="Cambria" w:cs="宋体"/>
          <w:b/>
          <w:bCs/>
          <w:kern w:val="0"/>
          <w:highlight w:val="none"/>
          <w:lang w:val="zh-CN"/>
        </w:rPr>
        <w:t xml:space="preserve">  </w:t>
      </w:r>
      <w:r>
        <w:rPr>
          <w:rFonts w:hint="eastAsia" w:ascii="宋体" w:hAnsi="Cambria" w:cs="宋体"/>
          <w:b/>
          <w:bCs/>
          <w:kern w:val="0"/>
          <w:highlight w:val="none"/>
          <w:lang w:val="zh-CN"/>
        </w:rPr>
        <w:t>年</w:t>
      </w:r>
      <w:r>
        <w:rPr>
          <w:rFonts w:ascii="宋体" w:hAnsi="Cambria" w:cs="宋体"/>
          <w:b/>
          <w:bCs/>
          <w:kern w:val="0"/>
          <w:highlight w:val="none"/>
          <w:lang w:val="zh-CN"/>
        </w:rPr>
        <w:t xml:space="preserve">   </w:t>
      </w:r>
      <w:r>
        <w:rPr>
          <w:rFonts w:hint="eastAsia" w:ascii="宋体" w:hAnsi="Cambria" w:cs="宋体"/>
          <w:b/>
          <w:bCs/>
          <w:kern w:val="0"/>
          <w:highlight w:val="none"/>
          <w:lang w:val="zh-CN"/>
        </w:rPr>
        <w:t>月</w:t>
      </w:r>
      <w:r>
        <w:rPr>
          <w:rFonts w:ascii="宋体" w:hAnsi="Cambria" w:cs="宋体"/>
          <w:b/>
          <w:bCs/>
          <w:kern w:val="0"/>
          <w:highlight w:val="none"/>
          <w:lang w:val="zh-CN"/>
        </w:rPr>
        <w:t xml:space="preserve">   </w:t>
      </w:r>
      <w:r>
        <w:rPr>
          <w:rFonts w:hint="eastAsia" w:ascii="宋体" w:hAnsi="Cambria" w:cs="宋体"/>
          <w:b/>
          <w:bCs/>
          <w:kern w:val="0"/>
          <w:highlight w:val="none"/>
          <w:lang w:val="zh-CN"/>
        </w:rPr>
        <w:t>日</w:t>
      </w:r>
    </w:p>
    <w:p>
      <w:pPr>
        <w:pStyle w:val="22"/>
        <w:jc w:val="left"/>
        <w:outlineLvl w:val="1"/>
        <w:rPr>
          <w:rFonts w:ascii="宋体" w:hAnsi="宋体"/>
          <w:sz w:val="32"/>
          <w:highlight w:val="none"/>
          <w:lang w:val="zh-CN"/>
        </w:rPr>
      </w:pPr>
      <w:bookmarkStart w:id="1330" w:name="_Toc478561499"/>
      <w:bookmarkStart w:id="1331" w:name="_Toc478562317"/>
      <w:bookmarkStart w:id="1332" w:name="_Toc478561562"/>
      <w:bookmarkStart w:id="1333" w:name="_Toc442450482"/>
      <w:bookmarkStart w:id="1334" w:name="_Toc478628104"/>
      <w:bookmarkStart w:id="1335" w:name="_Toc5852"/>
      <w:bookmarkStart w:id="1336" w:name="_Toc5064"/>
      <w:bookmarkStart w:id="1337" w:name="_Toc19968"/>
      <w:bookmarkStart w:id="1338" w:name="_Toc2514"/>
      <w:bookmarkStart w:id="1339" w:name="_Toc11189"/>
    </w:p>
    <w:p>
      <w:pPr>
        <w:pStyle w:val="22"/>
        <w:jc w:val="left"/>
        <w:outlineLvl w:val="1"/>
        <w:rPr>
          <w:rFonts w:ascii="宋体" w:hAnsi="宋体"/>
          <w:sz w:val="32"/>
          <w:highlight w:val="none"/>
          <w:lang w:val="zh-CN"/>
        </w:rPr>
      </w:pPr>
    </w:p>
    <w:p>
      <w:pPr>
        <w:pStyle w:val="22"/>
        <w:jc w:val="left"/>
        <w:outlineLvl w:val="1"/>
        <w:rPr>
          <w:rFonts w:ascii="宋体" w:hAnsi="宋体" w:cs="Cambria"/>
          <w:sz w:val="32"/>
          <w:highlight w:val="none"/>
        </w:rPr>
      </w:pPr>
      <w:bookmarkStart w:id="1340" w:name="_Toc13383"/>
      <w:r>
        <w:rPr>
          <w:rFonts w:hint="eastAsia" w:ascii="宋体" w:hAnsi="宋体"/>
          <w:sz w:val="32"/>
          <w:highlight w:val="none"/>
          <w:lang w:val="zh-CN"/>
        </w:rPr>
        <w:t>格式4：法定代表人证明书</w:t>
      </w:r>
      <w:bookmarkEnd w:id="1340"/>
    </w:p>
    <w:p>
      <w:pPr>
        <w:autoSpaceDE w:val="0"/>
        <w:autoSpaceDN w:val="0"/>
        <w:adjustRightInd w:val="0"/>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adjustRightInd w:val="0"/>
        <w:spacing w:line="400" w:lineRule="exact"/>
        <w:jc w:val="center"/>
        <w:rPr>
          <w:rFonts w:ascii="宋体" w:hAnsi="Cambria" w:cs="宋体"/>
          <w:b/>
          <w:bCs/>
          <w:kern w:val="0"/>
          <w:sz w:val="36"/>
          <w:szCs w:val="36"/>
          <w:highlight w:val="none"/>
          <w:lang w:val="zh-CN"/>
        </w:rPr>
      </w:pPr>
      <w:r>
        <w:rPr>
          <w:rFonts w:hint="eastAsia" w:ascii="宋体" w:hAnsi="Cambria" w:cs="宋体"/>
          <w:b/>
          <w:bCs/>
          <w:kern w:val="0"/>
          <w:sz w:val="36"/>
          <w:szCs w:val="36"/>
          <w:highlight w:val="none"/>
          <w:lang w:val="zh-CN"/>
        </w:rPr>
        <w:t>法定代表人证明书</w:t>
      </w:r>
    </w:p>
    <w:p>
      <w:pPr>
        <w:autoSpaceDE w:val="0"/>
        <w:autoSpaceDN w:val="0"/>
        <w:adjustRightInd w:val="0"/>
        <w:spacing w:line="400" w:lineRule="exact"/>
        <w:rPr>
          <w:rFonts w:ascii="宋体" w:hAnsi="Cambria" w:cs="宋体"/>
          <w:b/>
          <w:bCs/>
          <w:kern w:val="0"/>
          <w:highlight w:val="none"/>
          <w:lang w:val="zh-CN"/>
        </w:rPr>
      </w:pPr>
    </w:p>
    <w:p>
      <w:pPr>
        <w:autoSpaceDE w:val="0"/>
        <w:autoSpaceDN w:val="0"/>
        <w:adjustRightInd w:val="0"/>
        <w:spacing w:line="400" w:lineRule="exact"/>
        <w:rPr>
          <w:rFonts w:ascii="宋体" w:hAnsi="Cambria" w:cs="宋体"/>
          <w:b/>
          <w:bCs/>
          <w:kern w:val="0"/>
          <w:highlight w:val="none"/>
          <w:lang w:val="zh-CN"/>
        </w:rPr>
      </w:pPr>
      <w:r>
        <w:rPr>
          <w:rFonts w:hint="eastAsia" w:ascii="宋体" w:hAnsi="Cambria" w:cs="宋体"/>
          <w:b/>
          <w:bCs/>
          <w:kern w:val="0"/>
          <w:highlight w:val="none"/>
          <w:lang w:val="zh-CN"/>
        </w:rPr>
        <w:t>致：</w:t>
      </w:r>
      <w:r>
        <w:rPr>
          <w:rFonts w:hint="eastAsia" w:ascii="宋体" w:hAnsi="Cambria" w:cs="宋体"/>
          <w:b/>
          <w:bCs/>
          <w:kern w:val="0"/>
          <w:highlight w:val="none"/>
          <w:u w:val="single"/>
        </w:rPr>
        <w:t xml:space="preserve">             招标人名称  </w:t>
      </w:r>
    </w:p>
    <w:p>
      <w:pPr>
        <w:autoSpaceDE w:val="0"/>
        <w:autoSpaceDN w:val="0"/>
        <w:adjustRightInd w:val="0"/>
        <w:spacing w:line="400" w:lineRule="exact"/>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adjustRightInd w:val="0"/>
        <w:spacing w:line="400" w:lineRule="exact"/>
        <w:rPr>
          <w:rFonts w:ascii="宋体" w:hAnsi="Cambria" w:cs="宋体"/>
          <w:kern w:val="0"/>
          <w:highlight w:val="none"/>
          <w:lang w:val="zh-CN"/>
        </w:rPr>
      </w:pPr>
      <w:r>
        <w:rPr>
          <w:rFonts w:ascii="宋体" w:hAnsi="Cambria" w:cs="宋体"/>
          <w:kern w:val="0"/>
          <w:highlight w:val="none"/>
          <w:lang w:val="zh-CN"/>
        </w:rPr>
        <w:t xml:space="preserve">    </w:t>
      </w:r>
      <w:r>
        <w:rPr>
          <w:rFonts w:hint="eastAsia" w:ascii="宋体" w:hAnsi="Cambria" w:cs="宋体"/>
          <w:kern w:val="0"/>
          <w:highlight w:val="none"/>
          <w:u w:val="single"/>
          <w:lang w:val="zh-CN"/>
        </w:rPr>
        <w:t>（法定代表人姓名）</w:t>
      </w:r>
      <w:r>
        <w:rPr>
          <w:rFonts w:ascii="宋体" w:hAnsi="Cambria" w:cs="宋体"/>
          <w:kern w:val="0"/>
          <w:highlight w:val="none"/>
          <w:u w:val="single"/>
          <w:lang w:val="zh-CN"/>
        </w:rPr>
        <w:t xml:space="preserve">  </w:t>
      </w:r>
      <w:r>
        <w:rPr>
          <w:rFonts w:hint="eastAsia" w:ascii="宋体" w:hAnsi="Cambria" w:cs="宋体"/>
          <w:kern w:val="0"/>
          <w:highlight w:val="none"/>
          <w:lang w:val="zh-CN"/>
        </w:rPr>
        <w:t>现任我单位</w:t>
      </w:r>
      <w:r>
        <w:rPr>
          <w:rFonts w:ascii="宋体" w:hAnsi="Cambria" w:cs="宋体"/>
          <w:kern w:val="0"/>
          <w:highlight w:val="none"/>
          <w:u w:val="single"/>
          <w:lang w:val="zh-CN"/>
        </w:rPr>
        <w:t xml:space="preserve">              </w:t>
      </w:r>
      <w:r>
        <w:rPr>
          <w:rFonts w:hint="eastAsia" w:ascii="宋体" w:hAnsi="Cambria" w:cs="宋体"/>
          <w:kern w:val="0"/>
          <w:highlight w:val="none"/>
          <w:lang w:val="zh-CN"/>
        </w:rPr>
        <w:t>职务，为法定代表人，特此证明。</w:t>
      </w:r>
    </w:p>
    <w:p>
      <w:pPr>
        <w:autoSpaceDE w:val="0"/>
        <w:autoSpaceDN w:val="0"/>
        <w:adjustRightInd w:val="0"/>
        <w:spacing w:line="400" w:lineRule="exact"/>
        <w:rPr>
          <w:rFonts w:ascii="宋体" w:hAnsi="Cambria" w:cs="宋体"/>
          <w:kern w:val="0"/>
          <w:highlight w:val="none"/>
          <w:lang w:val="zh-CN"/>
        </w:rPr>
      </w:pPr>
    </w:p>
    <w:p>
      <w:pPr>
        <w:autoSpaceDE w:val="0"/>
        <w:autoSpaceDN w:val="0"/>
        <w:adjustRightInd w:val="0"/>
        <w:spacing w:line="400" w:lineRule="exact"/>
        <w:rPr>
          <w:rFonts w:ascii="宋体" w:hAnsi="Cambria" w:cs="宋体"/>
          <w:kern w:val="0"/>
          <w:highlight w:val="none"/>
          <w:lang w:val="zh-CN"/>
        </w:rPr>
      </w:pPr>
      <w:r>
        <w:rPr>
          <w:rFonts w:hint="eastAsia" w:ascii="宋体" w:hAnsi="Cambria" w:cs="宋体"/>
          <w:kern w:val="0"/>
          <w:highlight w:val="none"/>
          <w:lang w:val="zh-CN"/>
        </w:rPr>
        <w:t>法定代表人基本情况：</w:t>
      </w:r>
    </w:p>
    <w:p>
      <w:pPr>
        <w:autoSpaceDE w:val="0"/>
        <w:autoSpaceDN w:val="0"/>
        <w:adjustRightInd w:val="0"/>
        <w:spacing w:line="400" w:lineRule="exact"/>
        <w:rPr>
          <w:rFonts w:ascii="宋体" w:hAnsi="Cambria" w:cs="宋体"/>
          <w:kern w:val="0"/>
          <w:highlight w:val="none"/>
          <w:lang w:val="zh-CN"/>
        </w:rPr>
      </w:pPr>
    </w:p>
    <w:p>
      <w:pPr>
        <w:autoSpaceDE w:val="0"/>
        <w:autoSpaceDN w:val="0"/>
        <w:adjustRightInd w:val="0"/>
        <w:spacing w:line="400" w:lineRule="exact"/>
        <w:rPr>
          <w:rFonts w:ascii="宋体" w:hAnsi="Cambria" w:cs="宋体"/>
          <w:kern w:val="0"/>
          <w:highlight w:val="none"/>
          <w:u w:val="single"/>
          <w:lang w:val="zh-CN"/>
        </w:rPr>
      </w:pPr>
      <w:r>
        <w:rPr>
          <w:rFonts w:hint="eastAsia" w:ascii="宋体" w:hAnsi="Cambria" w:cs="宋体"/>
          <w:kern w:val="0"/>
          <w:highlight w:val="none"/>
          <w:lang w:val="zh-CN"/>
        </w:rPr>
        <w:t>性别：</w:t>
      </w:r>
      <w:r>
        <w:rPr>
          <w:rFonts w:ascii="宋体" w:hAnsi="Cambria" w:cs="宋体"/>
          <w:kern w:val="0"/>
          <w:highlight w:val="none"/>
          <w:u w:val="single"/>
          <w:lang w:val="zh-CN"/>
        </w:rPr>
        <w:t xml:space="preserve">           </w:t>
      </w:r>
      <w:r>
        <w:rPr>
          <w:rFonts w:hint="eastAsia" w:ascii="宋体" w:hAnsi="Cambria" w:cs="宋体"/>
          <w:kern w:val="0"/>
          <w:highlight w:val="none"/>
          <w:lang w:val="zh-CN"/>
        </w:rPr>
        <w:t>年龄：</w:t>
      </w:r>
      <w:r>
        <w:rPr>
          <w:rFonts w:ascii="宋体" w:hAnsi="Cambria" w:cs="宋体"/>
          <w:kern w:val="0"/>
          <w:highlight w:val="none"/>
          <w:u w:val="single"/>
          <w:lang w:val="zh-CN"/>
        </w:rPr>
        <w:t xml:space="preserve">           </w:t>
      </w:r>
      <w:r>
        <w:rPr>
          <w:rFonts w:ascii="宋体" w:hAnsi="Cambria" w:cs="宋体"/>
          <w:kern w:val="0"/>
          <w:highlight w:val="none"/>
          <w:lang w:val="zh-CN"/>
        </w:rPr>
        <w:t xml:space="preserve"> </w:t>
      </w:r>
      <w:r>
        <w:rPr>
          <w:rFonts w:hint="eastAsia" w:ascii="宋体" w:hAnsi="Cambria" w:cs="宋体"/>
          <w:kern w:val="0"/>
          <w:highlight w:val="none"/>
          <w:lang w:val="zh-CN"/>
        </w:rPr>
        <w:t>民族：</w:t>
      </w:r>
      <w:r>
        <w:rPr>
          <w:rFonts w:ascii="宋体" w:hAnsi="Cambria" w:cs="宋体"/>
          <w:kern w:val="0"/>
          <w:highlight w:val="none"/>
          <w:u w:val="single"/>
          <w:lang w:val="zh-CN"/>
        </w:rPr>
        <w:t xml:space="preserve">         </w:t>
      </w:r>
    </w:p>
    <w:p>
      <w:pPr>
        <w:autoSpaceDE w:val="0"/>
        <w:autoSpaceDN w:val="0"/>
        <w:adjustRightInd w:val="0"/>
        <w:spacing w:line="400" w:lineRule="exact"/>
        <w:rPr>
          <w:rFonts w:ascii="宋体" w:hAnsi="Cambria" w:cs="宋体"/>
          <w:kern w:val="0"/>
          <w:highlight w:val="none"/>
          <w:lang w:val="zh-CN"/>
        </w:rPr>
      </w:pPr>
    </w:p>
    <w:p>
      <w:pPr>
        <w:autoSpaceDE w:val="0"/>
        <w:autoSpaceDN w:val="0"/>
        <w:adjustRightInd w:val="0"/>
        <w:spacing w:line="400" w:lineRule="exact"/>
        <w:rPr>
          <w:rFonts w:ascii="宋体" w:hAnsi="Cambria" w:cs="宋体"/>
          <w:kern w:val="0"/>
          <w:highlight w:val="none"/>
          <w:u w:val="single"/>
          <w:lang w:val="zh-CN"/>
        </w:rPr>
      </w:pPr>
      <w:r>
        <w:rPr>
          <w:rFonts w:hint="eastAsia" w:ascii="宋体" w:hAnsi="Cambria" w:cs="宋体"/>
          <w:kern w:val="0"/>
          <w:highlight w:val="none"/>
          <w:lang w:val="zh-CN"/>
        </w:rPr>
        <w:t>地址：</w:t>
      </w:r>
      <w:r>
        <w:rPr>
          <w:rFonts w:ascii="宋体" w:hAnsi="Cambria" w:cs="宋体"/>
          <w:kern w:val="0"/>
          <w:highlight w:val="none"/>
          <w:u w:val="single"/>
          <w:lang w:val="zh-CN"/>
        </w:rPr>
        <w:t xml:space="preserve">                                            </w:t>
      </w:r>
    </w:p>
    <w:p>
      <w:pPr>
        <w:autoSpaceDE w:val="0"/>
        <w:autoSpaceDN w:val="0"/>
        <w:adjustRightInd w:val="0"/>
        <w:spacing w:line="400" w:lineRule="exact"/>
        <w:rPr>
          <w:rFonts w:ascii="宋体" w:hAnsi="Cambria" w:cs="宋体"/>
          <w:kern w:val="0"/>
          <w:highlight w:val="none"/>
          <w:lang w:val="zh-CN"/>
        </w:rPr>
      </w:pPr>
    </w:p>
    <w:p>
      <w:pPr>
        <w:autoSpaceDE w:val="0"/>
        <w:autoSpaceDN w:val="0"/>
        <w:adjustRightInd w:val="0"/>
        <w:spacing w:line="400" w:lineRule="exact"/>
        <w:rPr>
          <w:rFonts w:ascii="宋体" w:hAnsi="Cambria" w:cs="宋体"/>
          <w:kern w:val="0"/>
          <w:highlight w:val="none"/>
          <w:lang w:val="zh-CN"/>
        </w:rPr>
      </w:pPr>
      <w:r>
        <w:rPr>
          <w:rFonts w:hint="eastAsia" w:ascii="宋体" w:hAnsi="Cambria" w:cs="宋体"/>
          <w:kern w:val="0"/>
          <w:highlight w:val="none"/>
          <w:lang w:val="zh-CN"/>
        </w:rPr>
        <w:t>身份证号码：</w:t>
      </w:r>
      <w:r>
        <w:rPr>
          <w:rFonts w:ascii="宋体" w:hAnsi="Cambria" w:cs="宋体"/>
          <w:kern w:val="0"/>
          <w:highlight w:val="none"/>
          <w:u w:val="single"/>
          <w:lang w:val="zh-CN"/>
        </w:rPr>
        <w:t xml:space="preserve">                                      </w:t>
      </w:r>
    </w:p>
    <w:p>
      <w:pPr>
        <w:autoSpaceDE w:val="0"/>
        <w:autoSpaceDN w:val="0"/>
        <w:adjustRightInd w:val="0"/>
        <w:spacing w:line="400" w:lineRule="exact"/>
        <w:rPr>
          <w:rFonts w:ascii="宋体" w:hAnsi="Cambria" w:cs="宋体"/>
          <w:kern w:val="0"/>
          <w:highlight w:val="none"/>
          <w:lang w:val="zh-CN"/>
        </w:rPr>
      </w:pPr>
    </w:p>
    <w:p>
      <w:pPr>
        <w:autoSpaceDE w:val="0"/>
        <w:autoSpaceDN w:val="0"/>
        <w:adjustRightInd w:val="0"/>
        <w:spacing w:line="400" w:lineRule="exact"/>
        <w:rPr>
          <w:rFonts w:ascii="宋体" w:hAnsi="Cambria" w:cs="宋体"/>
          <w:kern w:val="0"/>
          <w:highlight w:val="none"/>
          <w:lang w:val="zh-CN"/>
        </w:rPr>
      </w:pPr>
      <w:r>
        <w:rPr>
          <w:rFonts w:hint="eastAsia" w:ascii="宋体" w:hAnsi="Cambria" w:cs="宋体"/>
          <w:kern w:val="0"/>
          <w:highlight w:val="none"/>
          <w:lang w:val="zh-CN"/>
        </w:rPr>
        <w:t>附法定代表人第二代身份证双面扫描（或复印）件</w:t>
      </w:r>
    </w:p>
    <w:p>
      <w:pPr>
        <w:autoSpaceDE w:val="0"/>
        <w:autoSpaceDN w:val="0"/>
        <w:adjustRightInd w:val="0"/>
        <w:spacing w:line="400" w:lineRule="exact"/>
        <w:rPr>
          <w:rFonts w:ascii="宋体" w:hAnsi="Cambria" w:cs="宋体"/>
          <w:kern w:val="0"/>
          <w:highlight w:val="none"/>
          <w:lang w:val="zh-CN"/>
        </w:rPr>
      </w:pPr>
    </w:p>
    <w:p>
      <w:pPr>
        <w:autoSpaceDE w:val="0"/>
        <w:autoSpaceDN w:val="0"/>
        <w:adjustRightInd w:val="0"/>
        <w:spacing w:line="400" w:lineRule="exact"/>
        <w:rPr>
          <w:rFonts w:ascii="宋体" w:hAnsi="Cambria" w:cs="宋体"/>
          <w:kern w:val="0"/>
          <w:highlight w:val="none"/>
          <w:lang w:val="zh-CN"/>
        </w:rPr>
      </w:pPr>
    </w:p>
    <w:p>
      <w:pPr>
        <w:autoSpaceDE w:val="0"/>
        <w:autoSpaceDN w:val="0"/>
        <w:adjustRightInd w:val="0"/>
        <w:spacing w:line="400" w:lineRule="exact"/>
        <w:rPr>
          <w:rFonts w:ascii="宋体" w:hAnsi="Cambria" w:cs="宋体"/>
          <w:kern w:val="0"/>
          <w:highlight w:val="none"/>
          <w:lang w:val="zh-CN"/>
        </w:rPr>
      </w:pPr>
    </w:p>
    <w:p>
      <w:pPr>
        <w:autoSpaceDE w:val="0"/>
        <w:autoSpaceDN w:val="0"/>
        <w:adjustRightInd w:val="0"/>
        <w:spacing w:line="400" w:lineRule="exact"/>
        <w:rPr>
          <w:rFonts w:ascii="宋体" w:hAnsi="Cambria" w:cs="宋体"/>
          <w:kern w:val="0"/>
          <w:highlight w:val="none"/>
          <w:lang w:val="zh-CN"/>
        </w:rPr>
      </w:pPr>
    </w:p>
    <w:p>
      <w:pPr>
        <w:autoSpaceDE w:val="0"/>
        <w:autoSpaceDN w:val="0"/>
        <w:adjustRightInd w:val="0"/>
        <w:spacing w:line="400" w:lineRule="exact"/>
        <w:rPr>
          <w:rFonts w:ascii="宋体" w:hAnsi="Cambria" w:cs="宋体"/>
          <w:kern w:val="0"/>
          <w:highlight w:val="none"/>
          <w:lang w:val="zh-CN"/>
        </w:rPr>
      </w:pPr>
    </w:p>
    <w:p>
      <w:pPr>
        <w:autoSpaceDE w:val="0"/>
        <w:autoSpaceDN w:val="0"/>
        <w:adjustRightInd w:val="0"/>
        <w:spacing w:line="400" w:lineRule="exact"/>
        <w:rPr>
          <w:rFonts w:ascii="宋体" w:hAnsi="Cambria" w:cs="宋体"/>
          <w:b/>
          <w:bCs/>
          <w:kern w:val="0"/>
          <w:highlight w:val="none"/>
          <w:lang w:val="zh-CN"/>
        </w:rPr>
      </w:pPr>
      <w:r>
        <w:rPr>
          <w:rFonts w:ascii="宋体" w:hAnsi="Cambria" w:cs="宋体"/>
          <w:kern w:val="0"/>
          <w:highlight w:val="none"/>
          <w:lang w:val="zh-CN"/>
        </w:rPr>
        <w:t xml:space="preserve">                    </w:t>
      </w:r>
      <w:r>
        <w:rPr>
          <w:rFonts w:ascii="宋体" w:hAnsi="Cambria" w:cs="宋体"/>
          <w:b/>
          <w:bCs/>
          <w:kern w:val="0"/>
          <w:highlight w:val="none"/>
          <w:lang w:val="zh-CN"/>
        </w:rPr>
        <w:t xml:space="preserve">               </w:t>
      </w:r>
      <w:r>
        <w:rPr>
          <w:rFonts w:hint="eastAsia" w:ascii="宋体" w:hAnsi="Cambria" w:cs="宋体"/>
          <w:b/>
          <w:bCs/>
          <w:kern w:val="0"/>
          <w:highlight w:val="none"/>
          <w:lang w:val="zh-CN"/>
        </w:rPr>
        <w:t xml:space="preserve">  投标人：</w:t>
      </w:r>
      <w:r>
        <w:rPr>
          <w:rFonts w:ascii="宋体" w:hAnsi="Cambria" w:cs="宋体"/>
          <w:b/>
          <w:bCs/>
          <w:kern w:val="0"/>
          <w:highlight w:val="none"/>
          <w:lang w:val="zh-CN"/>
        </w:rPr>
        <w:t xml:space="preserve">             </w:t>
      </w:r>
      <w:r>
        <w:rPr>
          <w:rFonts w:hint="eastAsia" w:ascii="宋体" w:hAnsi="Cambria" w:cs="宋体"/>
          <w:b/>
          <w:bCs/>
          <w:kern w:val="0"/>
          <w:highlight w:val="none"/>
          <w:lang w:val="zh-CN"/>
        </w:rPr>
        <w:t>（盖章）</w:t>
      </w:r>
    </w:p>
    <w:p>
      <w:pPr>
        <w:autoSpaceDE w:val="0"/>
        <w:autoSpaceDN w:val="0"/>
        <w:adjustRightInd w:val="0"/>
        <w:spacing w:line="400" w:lineRule="exact"/>
        <w:rPr>
          <w:rFonts w:ascii="宋体" w:hAnsi="Cambria" w:cs="宋体"/>
          <w:b/>
          <w:bCs/>
          <w:kern w:val="0"/>
          <w:highlight w:val="none"/>
          <w:lang w:val="zh-CN"/>
        </w:rPr>
      </w:pPr>
      <w:r>
        <w:rPr>
          <w:rFonts w:ascii="宋体" w:hAnsi="Cambria" w:cs="宋体"/>
          <w:b/>
          <w:bCs/>
          <w:kern w:val="0"/>
          <w:highlight w:val="none"/>
          <w:lang w:val="zh-CN"/>
        </w:rPr>
        <w:t xml:space="preserve">          </w:t>
      </w:r>
      <w:r>
        <w:rPr>
          <w:rFonts w:hint="eastAsia" w:ascii="宋体" w:hAnsi="Cambria" w:cs="宋体"/>
          <w:b/>
          <w:bCs/>
          <w:kern w:val="0"/>
          <w:highlight w:val="none"/>
        </w:rPr>
        <w:t xml:space="preserve">                      </w:t>
      </w:r>
      <w:r>
        <w:rPr>
          <w:rFonts w:hint="eastAsia" w:ascii="宋体" w:hAnsi="Cambria" w:cs="宋体"/>
          <w:b/>
          <w:bCs/>
          <w:kern w:val="0"/>
          <w:highlight w:val="none"/>
          <w:lang w:val="zh-CN"/>
        </w:rPr>
        <w:t>法定代表人</w:t>
      </w:r>
      <w:r>
        <w:rPr>
          <w:rFonts w:hint="eastAsia" w:ascii="宋体" w:hAnsi="Cambria" w:cs="宋体"/>
          <w:b/>
          <w:bCs/>
          <w:kern w:val="0"/>
          <w:highlight w:val="none"/>
        </w:rPr>
        <w:t xml:space="preserve"> ：             </w:t>
      </w:r>
      <w:r>
        <w:rPr>
          <w:rFonts w:hint="eastAsia" w:ascii="宋体" w:hAnsi="Cambria" w:cs="宋体"/>
          <w:b/>
          <w:bCs/>
          <w:kern w:val="0"/>
          <w:highlight w:val="none"/>
          <w:lang w:val="zh-CN"/>
        </w:rPr>
        <w:t>（签字）</w:t>
      </w:r>
    </w:p>
    <w:p>
      <w:pPr>
        <w:autoSpaceDE w:val="0"/>
        <w:autoSpaceDN w:val="0"/>
        <w:adjustRightInd w:val="0"/>
        <w:spacing w:line="400" w:lineRule="exact"/>
        <w:rPr>
          <w:rFonts w:ascii="宋体" w:hAnsi="Cambria" w:cs="宋体"/>
          <w:b/>
          <w:bCs/>
          <w:kern w:val="0"/>
          <w:highlight w:val="none"/>
          <w:lang w:val="zh-CN"/>
        </w:rPr>
      </w:pPr>
      <w:r>
        <w:rPr>
          <w:rFonts w:ascii="宋体" w:hAnsi="Cambria" w:cs="宋体"/>
          <w:b/>
          <w:bCs/>
          <w:kern w:val="0"/>
          <w:highlight w:val="none"/>
          <w:lang w:val="zh-CN"/>
        </w:rPr>
        <w:t xml:space="preserve">                                         </w:t>
      </w:r>
      <w:r>
        <w:rPr>
          <w:rFonts w:hint="eastAsia" w:ascii="宋体" w:hAnsi="Cambria" w:cs="宋体"/>
          <w:b/>
          <w:bCs/>
          <w:kern w:val="0"/>
          <w:highlight w:val="none"/>
          <w:lang w:val="zh-CN"/>
        </w:rPr>
        <w:t>年</w:t>
      </w:r>
      <w:r>
        <w:rPr>
          <w:rFonts w:ascii="宋体" w:hAnsi="Cambria" w:cs="宋体"/>
          <w:b/>
          <w:bCs/>
          <w:kern w:val="0"/>
          <w:highlight w:val="none"/>
          <w:lang w:val="zh-CN"/>
        </w:rPr>
        <w:t xml:space="preserve">   </w:t>
      </w:r>
      <w:r>
        <w:rPr>
          <w:rFonts w:hint="eastAsia" w:ascii="宋体" w:hAnsi="Cambria" w:cs="宋体"/>
          <w:b/>
          <w:bCs/>
          <w:kern w:val="0"/>
          <w:highlight w:val="none"/>
          <w:lang w:val="zh-CN"/>
        </w:rPr>
        <w:t>月</w:t>
      </w:r>
      <w:r>
        <w:rPr>
          <w:rFonts w:ascii="宋体" w:hAnsi="Cambria" w:cs="宋体"/>
          <w:b/>
          <w:bCs/>
          <w:kern w:val="0"/>
          <w:highlight w:val="none"/>
          <w:lang w:val="zh-CN"/>
        </w:rPr>
        <w:t xml:space="preserve">   </w:t>
      </w:r>
      <w:r>
        <w:rPr>
          <w:rFonts w:hint="eastAsia" w:ascii="宋体" w:hAnsi="Cambria" w:cs="宋体"/>
          <w:b/>
          <w:bCs/>
          <w:kern w:val="0"/>
          <w:highlight w:val="none"/>
          <w:lang w:val="zh-CN"/>
        </w:rPr>
        <w:t>日</w:t>
      </w:r>
    </w:p>
    <w:p>
      <w:pPr>
        <w:autoSpaceDE w:val="0"/>
        <w:autoSpaceDN w:val="0"/>
        <w:adjustRightInd w:val="0"/>
        <w:jc w:val="left"/>
        <w:rPr>
          <w:rFonts w:ascii="宋体" w:hAnsi="Cambria" w:cs="宋体"/>
          <w:kern w:val="0"/>
          <w:highlight w:val="none"/>
          <w:lang w:val="zh-CN"/>
        </w:rPr>
      </w:pPr>
    </w:p>
    <w:p>
      <w:pPr>
        <w:pStyle w:val="22"/>
        <w:jc w:val="left"/>
        <w:outlineLvl w:val="1"/>
        <w:rPr>
          <w:rFonts w:ascii="宋体" w:hAnsi="宋体"/>
          <w:sz w:val="32"/>
          <w:highlight w:val="none"/>
          <w:lang w:val="zh-CN"/>
        </w:rPr>
      </w:pPr>
    </w:p>
    <w:p>
      <w:pPr>
        <w:pStyle w:val="22"/>
        <w:jc w:val="left"/>
        <w:outlineLvl w:val="1"/>
        <w:rPr>
          <w:rFonts w:ascii="宋体" w:hAnsi="宋体"/>
          <w:sz w:val="32"/>
          <w:highlight w:val="none"/>
          <w:lang w:val="zh-CN"/>
        </w:rPr>
      </w:pPr>
    </w:p>
    <w:p>
      <w:pPr>
        <w:pStyle w:val="22"/>
        <w:jc w:val="left"/>
        <w:outlineLvl w:val="1"/>
        <w:rPr>
          <w:rFonts w:ascii="宋体" w:hAnsi="宋体"/>
          <w:sz w:val="32"/>
          <w:highlight w:val="none"/>
          <w:lang w:val="zh-CN"/>
        </w:rPr>
      </w:pPr>
    </w:p>
    <w:p>
      <w:pPr>
        <w:pStyle w:val="22"/>
        <w:jc w:val="left"/>
        <w:outlineLvl w:val="1"/>
        <w:rPr>
          <w:rFonts w:ascii="宋体" w:hAnsi="宋体"/>
          <w:sz w:val="32"/>
          <w:highlight w:val="none"/>
          <w:lang w:val="zh-CN"/>
        </w:rPr>
      </w:pPr>
      <w:bookmarkStart w:id="1341" w:name="_Toc28870"/>
      <w:r>
        <w:rPr>
          <w:rFonts w:hint="eastAsia" w:ascii="宋体" w:hAnsi="宋体"/>
          <w:sz w:val="32"/>
          <w:highlight w:val="none"/>
        </w:rPr>
        <w:t>格式5：</w:t>
      </w:r>
      <w:r>
        <w:rPr>
          <w:rFonts w:hint="eastAsia" w:ascii="宋体" w:hAnsi="宋体"/>
          <w:sz w:val="32"/>
          <w:highlight w:val="none"/>
          <w:lang w:val="zh-CN"/>
        </w:rPr>
        <w:t>法定代表人授权书</w:t>
      </w:r>
      <w:bookmarkEnd w:id="1341"/>
    </w:p>
    <w:p>
      <w:pPr>
        <w:rPr>
          <w:highlight w:val="none"/>
          <w:lang w:val="zh-CN"/>
        </w:rPr>
      </w:pPr>
    </w:p>
    <w:p>
      <w:pPr>
        <w:autoSpaceDE w:val="0"/>
        <w:autoSpaceDN w:val="0"/>
        <w:adjustRightInd w:val="0"/>
        <w:spacing w:line="400" w:lineRule="exact"/>
        <w:jc w:val="center"/>
        <w:rPr>
          <w:rFonts w:ascii="宋体" w:hAnsi="Cambria" w:cs="宋体"/>
          <w:b/>
          <w:bCs/>
          <w:kern w:val="0"/>
          <w:sz w:val="36"/>
          <w:szCs w:val="36"/>
          <w:highlight w:val="none"/>
          <w:lang w:val="zh-CN"/>
        </w:rPr>
      </w:pPr>
      <w:r>
        <w:rPr>
          <w:rFonts w:hint="eastAsia" w:ascii="宋体" w:hAnsi="Cambria" w:cs="宋体"/>
          <w:b/>
          <w:bCs/>
          <w:kern w:val="0"/>
          <w:sz w:val="36"/>
          <w:szCs w:val="36"/>
          <w:highlight w:val="none"/>
          <w:lang w:val="zh-CN"/>
        </w:rPr>
        <w:t>法定代表人授权书</w:t>
      </w:r>
    </w:p>
    <w:p>
      <w:pPr>
        <w:autoSpaceDE w:val="0"/>
        <w:autoSpaceDN w:val="0"/>
        <w:adjustRightInd w:val="0"/>
        <w:spacing w:line="400" w:lineRule="exact"/>
        <w:rPr>
          <w:rFonts w:ascii="宋体" w:hAnsi="Cambria" w:cs="宋体"/>
          <w:b/>
          <w:bCs/>
          <w:kern w:val="0"/>
          <w:highlight w:val="none"/>
          <w:lang w:val="zh-CN"/>
        </w:rPr>
      </w:pPr>
    </w:p>
    <w:p>
      <w:pPr>
        <w:autoSpaceDE w:val="0"/>
        <w:autoSpaceDN w:val="0"/>
        <w:adjustRightInd w:val="0"/>
        <w:spacing w:line="400" w:lineRule="exact"/>
        <w:rPr>
          <w:highlight w:val="none"/>
          <w:lang w:val="zh-CN"/>
        </w:rPr>
      </w:pPr>
      <w:r>
        <w:rPr>
          <w:rFonts w:hint="eastAsia" w:ascii="宋体" w:hAnsi="Cambria" w:cs="宋体"/>
          <w:b/>
          <w:bCs/>
          <w:kern w:val="0"/>
          <w:highlight w:val="none"/>
          <w:lang w:val="zh-CN"/>
        </w:rPr>
        <w:t>致：</w:t>
      </w:r>
      <w:r>
        <w:rPr>
          <w:rFonts w:hint="eastAsia" w:ascii="宋体" w:hAnsi="Cambria" w:cs="宋体"/>
          <w:b/>
          <w:bCs/>
          <w:kern w:val="0"/>
          <w:highlight w:val="none"/>
          <w:u w:val="single"/>
        </w:rPr>
        <w:t xml:space="preserve">             招标人名称  </w:t>
      </w:r>
    </w:p>
    <w:p>
      <w:pPr>
        <w:autoSpaceDE w:val="0"/>
        <w:autoSpaceDN w:val="0"/>
        <w:adjustRightInd w:val="0"/>
        <w:spacing w:line="360" w:lineRule="auto"/>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adjustRightInd w:val="0"/>
        <w:spacing w:line="360" w:lineRule="auto"/>
        <w:rPr>
          <w:rFonts w:ascii="宋体" w:hAnsi="Cambria" w:cs="宋体"/>
          <w:kern w:val="0"/>
          <w:highlight w:val="none"/>
          <w:lang w:val="zh-CN"/>
        </w:rPr>
      </w:pPr>
      <w:r>
        <w:rPr>
          <w:rFonts w:hint="eastAsia" w:ascii="宋体" w:hAnsi="Cambria" w:cs="宋体"/>
          <w:kern w:val="0"/>
          <w:highlight w:val="none"/>
          <w:u w:val="single"/>
          <w:lang w:val="zh-CN"/>
        </w:rPr>
        <w:t>（投标人名称）</w:t>
      </w:r>
      <w:r>
        <w:rPr>
          <w:rFonts w:ascii="宋体" w:hAnsi="Cambria" w:cs="宋体"/>
          <w:kern w:val="0"/>
          <w:highlight w:val="none"/>
          <w:u w:val="single"/>
          <w:lang w:val="zh-CN"/>
        </w:rPr>
        <w:t xml:space="preserve">  </w:t>
      </w:r>
      <w:r>
        <w:rPr>
          <w:rFonts w:hint="eastAsia" w:ascii="宋体" w:hAnsi="Cambria" w:cs="宋体"/>
          <w:kern w:val="0"/>
          <w:highlight w:val="none"/>
          <w:lang w:val="zh-CN"/>
        </w:rPr>
        <w:t>系中华人民共和国合法企业，法定地址</w:t>
      </w:r>
      <w:r>
        <w:rPr>
          <w:rFonts w:ascii="宋体" w:hAnsi="Cambria" w:cs="宋体"/>
          <w:kern w:val="0"/>
          <w:highlight w:val="none"/>
          <w:u w:val="single"/>
          <w:lang w:val="zh-CN"/>
        </w:rPr>
        <w:t xml:space="preserve">             </w:t>
      </w:r>
      <w:r>
        <w:rPr>
          <w:rFonts w:hint="eastAsia" w:ascii="宋体" w:hAnsi="Cambria" w:cs="宋体"/>
          <w:kern w:val="0"/>
          <w:highlight w:val="none"/>
          <w:lang w:val="zh-CN"/>
        </w:rPr>
        <w:t>。</w:t>
      </w:r>
    </w:p>
    <w:p>
      <w:pPr>
        <w:autoSpaceDE w:val="0"/>
        <w:autoSpaceDN w:val="0"/>
        <w:adjustRightInd w:val="0"/>
        <w:spacing w:line="360" w:lineRule="auto"/>
        <w:rPr>
          <w:rFonts w:ascii="宋体" w:hAnsi="Cambria" w:cs="宋体"/>
          <w:kern w:val="0"/>
          <w:highlight w:val="none"/>
          <w:lang w:val="zh-CN"/>
        </w:rPr>
      </w:pPr>
      <w:r>
        <w:rPr>
          <w:rFonts w:hint="eastAsia" w:ascii="宋体" w:hAnsi="Cambria" w:cs="宋体"/>
          <w:kern w:val="0"/>
          <w:highlight w:val="none"/>
          <w:u w:val="single"/>
          <w:lang w:val="zh-CN"/>
        </w:rPr>
        <w:t>（法定代表人姓名）</w:t>
      </w:r>
      <w:r>
        <w:rPr>
          <w:rFonts w:ascii="宋体" w:hAnsi="Cambria" w:cs="宋体"/>
          <w:kern w:val="0"/>
          <w:highlight w:val="none"/>
          <w:u w:val="single"/>
          <w:lang w:val="zh-CN"/>
        </w:rPr>
        <w:t xml:space="preserve">   </w:t>
      </w:r>
      <w:r>
        <w:rPr>
          <w:rFonts w:hint="eastAsia" w:ascii="宋体" w:hAnsi="Cambria" w:cs="宋体"/>
          <w:kern w:val="0"/>
          <w:highlight w:val="none"/>
          <w:lang w:val="zh-CN"/>
        </w:rPr>
        <w:t>特授权</w:t>
      </w:r>
      <w:r>
        <w:rPr>
          <w:rFonts w:ascii="宋体" w:hAnsi="Cambria" w:cs="宋体"/>
          <w:kern w:val="0"/>
          <w:highlight w:val="none"/>
          <w:u w:val="single"/>
          <w:lang w:val="zh-CN"/>
        </w:rPr>
        <w:t xml:space="preserve"> </w:t>
      </w:r>
      <w:r>
        <w:rPr>
          <w:rFonts w:hint="eastAsia" w:ascii="宋体" w:hAnsi="Cambria" w:cs="宋体"/>
          <w:kern w:val="0"/>
          <w:highlight w:val="none"/>
          <w:u w:val="single"/>
          <w:lang w:val="zh-CN"/>
        </w:rPr>
        <w:t>（委托代理人姓名）</w:t>
      </w:r>
      <w:r>
        <w:rPr>
          <w:rFonts w:ascii="宋体" w:hAnsi="Cambria" w:cs="宋体"/>
          <w:kern w:val="0"/>
          <w:highlight w:val="none"/>
          <w:u w:val="single"/>
          <w:lang w:val="zh-CN"/>
        </w:rPr>
        <w:t xml:space="preserve">        </w:t>
      </w:r>
      <w:r>
        <w:rPr>
          <w:rFonts w:hint="eastAsia" w:ascii="宋体" w:hAnsi="Cambria" w:cs="宋体"/>
          <w:kern w:val="0"/>
          <w:highlight w:val="none"/>
          <w:lang w:val="zh-CN"/>
        </w:rPr>
        <w:t>代表我单位全权办理</w:t>
      </w:r>
      <w:r>
        <w:rPr>
          <w:rFonts w:ascii="宋体" w:hAnsi="Cambria" w:cs="宋体"/>
          <w:kern w:val="0"/>
          <w:highlight w:val="none"/>
          <w:u w:val="single"/>
          <w:lang w:val="zh-CN"/>
        </w:rPr>
        <w:t xml:space="preserve">                         </w:t>
      </w:r>
      <w:r>
        <w:rPr>
          <w:rFonts w:hint="eastAsia" w:ascii="宋体" w:hAnsi="Cambria" w:cs="宋体"/>
          <w:kern w:val="0"/>
          <w:highlight w:val="none"/>
          <w:lang w:val="zh-CN"/>
        </w:rPr>
        <w:t>项目的投标、答疑等具体工作，并签署全部有关的文件、资料。</w:t>
      </w:r>
    </w:p>
    <w:p>
      <w:pPr>
        <w:autoSpaceDE w:val="0"/>
        <w:autoSpaceDN w:val="0"/>
        <w:adjustRightInd w:val="0"/>
        <w:spacing w:line="360" w:lineRule="auto"/>
        <w:ind w:firstLine="480"/>
        <w:rPr>
          <w:rFonts w:ascii="宋体" w:hAnsi="Cambria" w:cs="宋体"/>
          <w:kern w:val="0"/>
          <w:highlight w:val="none"/>
          <w:lang w:val="zh-CN"/>
        </w:rPr>
      </w:pPr>
      <w:r>
        <w:rPr>
          <w:rFonts w:hint="eastAsia" w:ascii="宋体" w:hAnsi="Cambria" w:cs="宋体"/>
          <w:kern w:val="0"/>
          <w:highlight w:val="none"/>
          <w:lang w:val="zh-CN"/>
        </w:rPr>
        <w:t>我单位对被授权人的签名负全部责任。</w:t>
      </w:r>
    </w:p>
    <w:p>
      <w:pPr>
        <w:autoSpaceDE w:val="0"/>
        <w:autoSpaceDN w:val="0"/>
        <w:adjustRightInd w:val="0"/>
        <w:spacing w:line="360" w:lineRule="auto"/>
        <w:ind w:firstLine="480"/>
        <w:rPr>
          <w:rFonts w:ascii="宋体" w:hAnsi="Cambria" w:cs="宋体"/>
          <w:kern w:val="0"/>
          <w:highlight w:val="none"/>
          <w:lang w:val="zh-CN"/>
        </w:rPr>
      </w:pPr>
      <w:r>
        <w:rPr>
          <w:rFonts w:hint="eastAsia" w:ascii="宋体" w:hAnsi="Cambria" w:cs="宋体"/>
          <w:kern w:val="0"/>
          <w:highlight w:val="none"/>
          <w:lang w:val="zh-CN"/>
        </w:rPr>
        <w:t>在撤销授权的书面通知以前，本授权书一直有效，被授权人签署的所有文件（在授权书有效期内签署的）不因授权的撤销而失效。</w:t>
      </w:r>
    </w:p>
    <w:p>
      <w:pPr>
        <w:autoSpaceDE w:val="0"/>
        <w:autoSpaceDN w:val="0"/>
        <w:adjustRightInd w:val="0"/>
        <w:spacing w:line="400" w:lineRule="exact"/>
        <w:rPr>
          <w:rFonts w:ascii="宋体" w:hAnsi="Cambria" w:cs="宋体"/>
          <w:kern w:val="0"/>
          <w:highlight w:val="none"/>
          <w:lang w:val="zh-CN"/>
        </w:rPr>
      </w:pPr>
    </w:p>
    <w:p>
      <w:pPr>
        <w:autoSpaceDE w:val="0"/>
        <w:autoSpaceDN w:val="0"/>
        <w:adjustRightInd w:val="0"/>
        <w:spacing w:line="400" w:lineRule="exact"/>
        <w:rPr>
          <w:rFonts w:ascii="宋体" w:hAnsi="Cambria" w:cs="宋体"/>
          <w:kern w:val="0"/>
          <w:highlight w:val="none"/>
          <w:lang w:val="zh-CN"/>
        </w:rPr>
      </w:pPr>
      <w:r>
        <w:rPr>
          <w:rFonts w:hint="eastAsia" w:ascii="宋体" w:hAnsi="Cambria" w:cs="宋体"/>
          <w:kern w:val="0"/>
          <w:highlight w:val="none"/>
          <w:lang w:val="zh-CN"/>
        </w:rPr>
        <w:t>授权期限：自</w:t>
      </w:r>
      <w:r>
        <w:rPr>
          <w:rFonts w:hint="eastAsia" w:ascii="宋体" w:hAnsi="Cambria" w:cs="宋体"/>
          <w:kern w:val="0"/>
          <w:highlight w:val="none"/>
          <w:u w:val="single"/>
          <w:lang w:val="zh-CN"/>
        </w:rPr>
        <w:t xml:space="preserve">     </w:t>
      </w:r>
      <w:r>
        <w:rPr>
          <w:rFonts w:hint="eastAsia" w:ascii="宋体" w:hAnsi="Cambria" w:cs="宋体"/>
          <w:kern w:val="0"/>
          <w:highlight w:val="none"/>
          <w:lang w:val="zh-CN"/>
        </w:rPr>
        <w:t>年</w:t>
      </w:r>
      <w:r>
        <w:rPr>
          <w:rFonts w:ascii="宋体" w:hAnsi="Cambria" w:cs="宋体"/>
          <w:kern w:val="0"/>
          <w:highlight w:val="none"/>
          <w:u w:val="single"/>
          <w:lang w:val="zh-CN"/>
        </w:rPr>
        <w:t xml:space="preserve">   </w:t>
      </w:r>
      <w:r>
        <w:rPr>
          <w:rFonts w:hint="eastAsia" w:ascii="宋体" w:hAnsi="Cambria" w:cs="宋体"/>
          <w:kern w:val="0"/>
          <w:highlight w:val="none"/>
          <w:lang w:val="zh-CN"/>
        </w:rPr>
        <w:t>月</w:t>
      </w:r>
      <w:r>
        <w:rPr>
          <w:rFonts w:ascii="宋体" w:hAnsi="Cambria" w:cs="宋体"/>
          <w:kern w:val="0"/>
          <w:highlight w:val="none"/>
          <w:u w:val="single"/>
          <w:lang w:val="zh-CN"/>
        </w:rPr>
        <w:t xml:space="preserve">   </w:t>
      </w:r>
      <w:r>
        <w:rPr>
          <w:rFonts w:hint="eastAsia" w:ascii="宋体" w:hAnsi="Cambria" w:cs="宋体"/>
          <w:kern w:val="0"/>
          <w:highlight w:val="none"/>
          <w:lang w:val="zh-CN"/>
        </w:rPr>
        <w:t>日起至</w:t>
      </w:r>
      <w:r>
        <w:rPr>
          <w:rFonts w:hint="eastAsia" w:ascii="宋体" w:hAnsi="Cambria" w:cs="宋体"/>
          <w:kern w:val="0"/>
          <w:highlight w:val="none"/>
          <w:u w:val="single"/>
          <w:lang w:val="zh-CN"/>
        </w:rPr>
        <w:t xml:space="preserve">     </w:t>
      </w:r>
      <w:r>
        <w:rPr>
          <w:rFonts w:hint="eastAsia" w:ascii="宋体" w:hAnsi="Cambria" w:cs="宋体"/>
          <w:kern w:val="0"/>
          <w:highlight w:val="none"/>
          <w:lang w:val="zh-CN"/>
        </w:rPr>
        <w:t>年</w:t>
      </w:r>
      <w:r>
        <w:rPr>
          <w:rFonts w:ascii="宋体" w:hAnsi="Cambria" w:cs="宋体"/>
          <w:kern w:val="0"/>
          <w:highlight w:val="none"/>
          <w:u w:val="single"/>
          <w:lang w:val="zh-CN"/>
        </w:rPr>
        <w:t xml:space="preserve">   </w:t>
      </w:r>
      <w:r>
        <w:rPr>
          <w:rFonts w:hint="eastAsia" w:ascii="宋体" w:hAnsi="Cambria" w:cs="宋体"/>
          <w:kern w:val="0"/>
          <w:highlight w:val="none"/>
          <w:lang w:val="zh-CN"/>
        </w:rPr>
        <w:t>月</w:t>
      </w:r>
      <w:r>
        <w:rPr>
          <w:rFonts w:ascii="宋体" w:hAnsi="Cambria" w:cs="宋体"/>
          <w:kern w:val="0"/>
          <w:highlight w:val="none"/>
          <w:u w:val="single"/>
          <w:lang w:val="zh-CN"/>
        </w:rPr>
        <w:t xml:space="preserve">   </w:t>
      </w:r>
      <w:r>
        <w:rPr>
          <w:rFonts w:hint="eastAsia" w:ascii="宋体" w:hAnsi="Cambria" w:cs="宋体"/>
          <w:kern w:val="0"/>
          <w:highlight w:val="none"/>
          <w:lang w:val="zh-CN"/>
        </w:rPr>
        <w:t>日止（授权期限必须满足投标有效期的要求）。</w:t>
      </w:r>
    </w:p>
    <w:p>
      <w:pPr>
        <w:autoSpaceDE w:val="0"/>
        <w:autoSpaceDN w:val="0"/>
        <w:adjustRightInd w:val="0"/>
        <w:spacing w:line="400" w:lineRule="exact"/>
        <w:rPr>
          <w:rFonts w:ascii="宋体" w:hAnsi="Cambria" w:cs="宋体"/>
          <w:kern w:val="0"/>
          <w:highlight w:val="none"/>
          <w:lang w:val="zh-CN"/>
        </w:rPr>
      </w:pPr>
    </w:p>
    <w:p>
      <w:pPr>
        <w:autoSpaceDE w:val="0"/>
        <w:autoSpaceDN w:val="0"/>
        <w:adjustRightInd w:val="0"/>
        <w:spacing w:line="400" w:lineRule="exact"/>
        <w:rPr>
          <w:rFonts w:ascii="宋体" w:hAnsi="Cambria" w:cs="宋体"/>
          <w:kern w:val="0"/>
          <w:highlight w:val="none"/>
          <w:lang w:val="zh-CN"/>
        </w:rPr>
      </w:pPr>
      <w:r>
        <w:rPr>
          <w:rFonts w:hint="eastAsia" w:ascii="宋体" w:hAnsi="Cambria" w:cs="宋体"/>
          <w:kern w:val="0"/>
          <w:highlight w:val="none"/>
          <w:lang w:val="zh-CN"/>
        </w:rPr>
        <w:t>被授权人联系电话：</w:t>
      </w:r>
      <w:r>
        <w:rPr>
          <w:rFonts w:ascii="宋体" w:hAnsi="Cambria" w:cs="宋体"/>
          <w:kern w:val="0"/>
          <w:highlight w:val="none"/>
          <w:lang w:val="zh-CN"/>
        </w:rPr>
        <w:t xml:space="preserve"> </w:t>
      </w:r>
    </w:p>
    <w:p>
      <w:pPr>
        <w:autoSpaceDE w:val="0"/>
        <w:autoSpaceDN w:val="0"/>
        <w:adjustRightInd w:val="0"/>
        <w:spacing w:line="400" w:lineRule="exact"/>
        <w:rPr>
          <w:rFonts w:ascii="宋体" w:hAnsi="Cambria" w:cs="宋体"/>
          <w:kern w:val="0"/>
          <w:highlight w:val="none"/>
          <w:u w:val="single"/>
          <w:lang w:val="zh-CN"/>
        </w:rPr>
      </w:pPr>
      <w:r>
        <w:rPr>
          <w:rFonts w:hint="eastAsia" w:ascii="宋体" w:hAnsi="Cambria" w:cs="宋体"/>
          <w:kern w:val="0"/>
          <w:highlight w:val="none"/>
          <w:lang w:val="zh-CN"/>
        </w:rPr>
        <w:t>被授权人（委托代理人）签字：</w:t>
      </w:r>
      <w:r>
        <w:rPr>
          <w:rFonts w:ascii="宋体" w:hAnsi="Cambria" w:cs="宋体"/>
          <w:kern w:val="0"/>
          <w:highlight w:val="none"/>
          <w:u w:val="single"/>
          <w:lang w:val="zh-CN"/>
        </w:rPr>
        <w:t xml:space="preserve">       </w:t>
      </w:r>
      <w:r>
        <w:rPr>
          <w:rFonts w:ascii="宋体" w:hAnsi="Cambria" w:cs="宋体"/>
          <w:kern w:val="0"/>
          <w:highlight w:val="none"/>
          <w:lang w:val="zh-CN"/>
        </w:rPr>
        <w:t xml:space="preserve">  </w:t>
      </w:r>
      <w:r>
        <w:rPr>
          <w:rFonts w:hint="eastAsia" w:ascii="宋体" w:hAnsi="Cambria" w:cs="宋体"/>
          <w:kern w:val="0"/>
          <w:highlight w:val="none"/>
          <w:lang w:val="zh-CN"/>
        </w:rPr>
        <w:t>授权人（法定代表人）签字：</w:t>
      </w:r>
      <w:r>
        <w:rPr>
          <w:rFonts w:ascii="宋体" w:hAnsi="Cambria" w:cs="宋体"/>
          <w:kern w:val="0"/>
          <w:highlight w:val="none"/>
          <w:u w:val="single"/>
          <w:lang w:val="zh-CN"/>
        </w:rPr>
        <w:t xml:space="preserve">       </w:t>
      </w:r>
    </w:p>
    <w:p>
      <w:pPr>
        <w:autoSpaceDE w:val="0"/>
        <w:autoSpaceDN w:val="0"/>
        <w:adjustRightInd w:val="0"/>
        <w:spacing w:line="400" w:lineRule="exact"/>
        <w:rPr>
          <w:rFonts w:ascii="宋体" w:hAnsi="Cambria" w:cs="宋体"/>
          <w:kern w:val="0"/>
          <w:highlight w:val="none"/>
          <w:u w:val="single"/>
          <w:lang w:val="zh-CN"/>
        </w:rPr>
      </w:pPr>
    </w:p>
    <w:p>
      <w:pPr>
        <w:autoSpaceDE w:val="0"/>
        <w:autoSpaceDN w:val="0"/>
        <w:adjustRightInd w:val="0"/>
        <w:spacing w:line="400" w:lineRule="exact"/>
        <w:rPr>
          <w:rFonts w:ascii="宋体" w:hAnsi="Cambria" w:cs="宋体"/>
          <w:kern w:val="0"/>
          <w:highlight w:val="none"/>
          <w:u w:val="single"/>
          <w:lang w:val="zh-CN"/>
        </w:rPr>
      </w:pPr>
      <w:r>
        <w:rPr>
          <w:rFonts w:hint="eastAsia" w:ascii="宋体" w:hAnsi="Cambria" w:cs="宋体"/>
          <w:kern w:val="0"/>
          <w:highlight w:val="none"/>
          <w:lang w:val="zh-CN"/>
        </w:rPr>
        <w:t>职务：</w:t>
      </w:r>
      <w:r>
        <w:rPr>
          <w:rFonts w:ascii="宋体" w:hAnsi="Cambria" w:cs="宋体"/>
          <w:kern w:val="0"/>
          <w:highlight w:val="none"/>
          <w:u w:val="single"/>
          <w:lang w:val="zh-CN"/>
        </w:rPr>
        <w:t xml:space="preserve">                             </w:t>
      </w:r>
      <w:r>
        <w:rPr>
          <w:rFonts w:ascii="宋体" w:hAnsi="Cambria" w:cs="宋体"/>
          <w:kern w:val="0"/>
          <w:highlight w:val="none"/>
          <w:lang w:val="zh-CN"/>
        </w:rPr>
        <w:t xml:space="preserve">  </w:t>
      </w:r>
      <w:r>
        <w:rPr>
          <w:rFonts w:hint="eastAsia" w:ascii="宋体" w:hAnsi="Cambria" w:cs="宋体"/>
          <w:kern w:val="0"/>
          <w:highlight w:val="none"/>
          <w:lang w:val="zh-CN"/>
        </w:rPr>
        <w:t>职务：</w:t>
      </w:r>
      <w:r>
        <w:rPr>
          <w:rFonts w:ascii="宋体" w:hAnsi="Cambria" w:cs="宋体"/>
          <w:kern w:val="0"/>
          <w:highlight w:val="none"/>
          <w:u w:val="single"/>
          <w:lang w:val="zh-CN"/>
        </w:rPr>
        <w:t xml:space="preserve">                           </w:t>
      </w:r>
    </w:p>
    <w:p>
      <w:pPr>
        <w:autoSpaceDE w:val="0"/>
        <w:autoSpaceDN w:val="0"/>
        <w:adjustRightInd w:val="0"/>
        <w:spacing w:line="400" w:lineRule="exact"/>
        <w:rPr>
          <w:rFonts w:ascii="宋体" w:hAnsi="Cambria" w:cs="宋体"/>
          <w:kern w:val="0"/>
          <w:highlight w:val="none"/>
          <w:lang w:val="zh-CN"/>
        </w:rPr>
      </w:pPr>
    </w:p>
    <w:p>
      <w:pPr>
        <w:autoSpaceDE w:val="0"/>
        <w:autoSpaceDN w:val="0"/>
        <w:adjustRightInd w:val="0"/>
        <w:spacing w:line="400" w:lineRule="exact"/>
        <w:rPr>
          <w:rFonts w:ascii="宋体" w:hAnsi="Cambria" w:cs="宋体"/>
          <w:kern w:val="0"/>
          <w:highlight w:val="none"/>
          <w:lang w:val="zh-CN"/>
        </w:rPr>
      </w:pPr>
      <w:r>
        <w:rPr>
          <w:rFonts w:hint="eastAsia" w:ascii="宋体" w:hAnsi="Cambria" w:cs="宋体"/>
          <w:kern w:val="0"/>
          <w:highlight w:val="none"/>
          <w:lang w:val="zh-CN"/>
        </w:rPr>
        <w:t>附被授权人第二代身份证双面扫描（或复印）件</w:t>
      </w:r>
    </w:p>
    <w:p>
      <w:pPr>
        <w:autoSpaceDE w:val="0"/>
        <w:autoSpaceDN w:val="0"/>
        <w:adjustRightInd w:val="0"/>
        <w:spacing w:line="400" w:lineRule="exact"/>
        <w:rPr>
          <w:rFonts w:ascii="宋体" w:hAnsi="Cambria" w:cs="宋体"/>
          <w:kern w:val="0"/>
          <w:highlight w:val="none"/>
          <w:lang w:val="zh-CN"/>
        </w:rPr>
      </w:pPr>
    </w:p>
    <w:p>
      <w:pPr>
        <w:autoSpaceDE w:val="0"/>
        <w:autoSpaceDN w:val="0"/>
        <w:adjustRightInd w:val="0"/>
        <w:spacing w:line="400" w:lineRule="exact"/>
        <w:rPr>
          <w:rFonts w:ascii="宋体" w:hAnsi="Cambria" w:cs="宋体"/>
          <w:kern w:val="0"/>
          <w:sz w:val="21"/>
          <w:szCs w:val="21"/>
          <w:highlight w:val="none"/>
          <w:lang w:val="zh-CN"/>
        </w:rPr>
      </w:pPr>
      <w:r>
        <w:rPr>
          <w:rFonts w:hint="eastAsia" w:ascii="宋体" w:hAnsi="Cambria" w:cs="宋体"/>
          <w:kern w:val="0"/>
          <w:highlight w:val="none"/>
          <w:lang w:val="zh-CN"/>
        </w:rPr>
        <w:t>（</w:t>
      </w:r>
      <w:r>
        <w:rPr>
          <w:rFonts w:hint="eastAsia" w:ascii="宋体" w:hAnsi="Cambria" w:cs="宋体"/>
          <w:kern w:val="0"/>
          <w:sz w:val="21"/>
          <w:szCs w:val="21"/>
          <w:highlight w:val="none"/>
        </w:rPr>
        <w:t>若投标代表为法人的，此表可不用提供</w:t>
      </w:r>
      <w:r>
        <w:rPr>
          <w:rFonts w:hint="eastAsia" w:ascii="宋体" w:hAnsi="Cambria" w:cs="宋体"/>
          <w:kern w:val="0"/>
          <w:sz w:val="21"/>
          <w:szCs w:val="21"/>
          <w:highlight w:val="none"/>
          <w:lang w:val="zh-CN"/>
        </w:rPr>
        <w:t>）</w:t>
      </w:r>
    </w:p>
    <w:p>
      <w:pPr>
        <w:pStyle w:val="14"/>
        <w:rPr>
          <w:highlight w:val="none"/>
          <w:lang w:val="zh-CN"/>
        </w:rPr>
      </w:pPr>
    </w:p>
    <w:p>
      <w:pPr>
        <w:autoSpaceDE w:val="0"/>
        <w:autoSpaceDN w:val="0"/>
        <w:adjustRightInd w:val="0"/>
        <w:spacing w:line="400" w:lineRule="exact"/>
        <w:rPr>
          <w:rFonts w:ascii="宋体" w:hAnsi="Cambria" w:cs="宋体"/>
          <w:kern w:val="0"/>
          <w:highlight w:val="none"/>
          <w:lang w:val="zh-CN"/>
        </w:rPr>
      </w:pPr>
    </w:p>
    <w:p>
      <w:pPr>
        <w:autoSpaceDE w:val="0"/>
        <w:autoSpaceDN w:val="0"/>
        <w:adjustRightInd w:val="0"/>
        <w:spacing w:line="400" w:lineRule="exact"/>
        <w:rPr>
          <w:rFonts w:ascii="宋体" w:hAnsi="Cambria" w:cs="宋体"/>
          <w:b/>
          <w:bCs/>
          <w:kern w:val="0"/>
          <w:highlight w:val="none"/>
          <w:lang w:val="zh-CN"/>
        </w:rPr>
      </w:pPr>
      <w:r>
        <w:rPr>
          <w:rFonts w:hint="eastAsia" w:ascii="宋体" w:hAnsi="Cambria" w:cs="宋体"/>
          <w:b/>
          <w:bCs/>
          <w:kern w:val="0"/>
          <w:highlight w:val="none"/>
          <w:lang w:val="zh-CN"/>
        </w:rPr>
        <w:t xml:space="preserve"> </w:t>
      </w:r>
      <w:r>
        <w:rPr>
          <w:rFonts w:hint="eastAsia" w:ascii="宋体" w:hAnsi="Cambria" w:cs="宋体"/>
          <w:b/>
          <w:bCs/>
          <w:kern w:val="0"/>
          <w:highlight w:val="none"/>
        </w:rPr>
        <w:t xml:space="preserve">                            </w:t>
      </w:r>
      <w:r>
        <w:rPr>
          <w:rFonts w:hint="eastAsia" w:ascii="宋体" w:hAnsi="Cambria" w:cs="宋体"/>
          <w:b/>
          <w:bCs/>
          <w:kern w:val="0"/>
          <w:highlight w:val="none"/>
          <w:lang w:val="zh-CN"/>
        </w:rPr>
        <w:t xml:space="preserve"> 投标人：</w:t>
      </w:r>
      <w:r>
        <w:rPr>
          <w:rFonts w:ascii="宋体" w:hAnsi="Cambria" w:cs="宋体"/>
          <w:b/>
          <w:bCs/>
          <w:kern w:val="0"/>
          <w:highlight w:val="none"/>
          <w:lang w:val="zh-CN"/>
        </w:rPr>
        <w:t xml:space="preserve">             </w:t>
      </w:r>
      <w:r>
        <w:rPr>
          <w:rFonts w:hint="eastAsia" w:ascii="宋体" w:hAnsi="Cambria" w:cs="宋体"/>
          <w:b/>
          <w:bCs/>
          <w:kern w:val="0"/>
          <w:highlight w:val="none"/>
          <w:lang w:val="zh-CN"/>
        </w:rPr>
        <w:t>（盖章）</w:t>
      </w:r>
    </w:p>
    <w:p>
      <w:pPr>
        <w:autoSpaceDE w:val="0"/>
        <w:autoSpaceDN w:val="0"/>
        <w:adjustRightInd w:val="0"/>
        <w:spacing w:line="400" w:lineRule="exact"/>
        <w:rPr>
          <w:rFonts w:ascii="宋体" w:hAnsi="Cambria" w:cs="宋体"/>
          <w:b/>
          <w:bCs/>
          <w:kern w:val="0"/>
          <w:highlight w:val="none"/>
          <w:lang w:val="zh-CN"/>
        </w:rPr>
      </w:pPr>
      <w:r>
        <w:rPr>
          <w:rFonts w:ascii="宋体" w:hAnsi="Cambria" w:cs="宋体"/>
          <w:b/>
          <w:bCs/>
          <w:kern w:val="0"/>
          <w:highlight w:val="none"/>
          <w:lang w:val="zh-CN"/>
        </w:rPr>
        <w:t xml:space="preserve">          </w:t>
      </w:r>
      <w:r>
        <w:rPr>
          <w:rFonts w:hint="eastAsia" w:ascii="宋体" w:hAnsi="Cambria" w:cs="宋体"/>
          <w:b/>
          <w:bCs/>
          <w:kern w:val="0"/>
          <w:highlight w:val="none"/>
        </w:rPr>
        <w:t xml:space="preserve">               </w:t>
      </w:r>
      <w:r>
        <w:rPr>
          <w:rFonts w:hint="eastAsia" w:ascii="宋体" w:hAnsi="Cambria" w:cs="宋体"/>
          <w:b/>
          <w:bCs/>
          <w:kern w:val="0"/>
          <w:highlight w:val="none"/>
          <w:lang w:val="zh-CN"/>
        </w:rPr>
        <w:t>法定代表人</w:t>
      </w:r>
      <w:r>
        <w:rPr>
          <w:rFonts w:hint="eastAsia" w:ascii="宋体" w:hAnsi="Cambria" w:cs="宋体"/>
          <w:b/>
          <w:bCs/>
          <w:kern w:val="0"/>
          <w:highlight w:val="none"/>
        </w:rPr>
        <w:t xml:space="preserve"> ：              </w:t>
      </w:r>
      <w:r>
        <w:rPr>
          <w:rFonts w:hint="eastAsia" w:ascii="宋体" w:hAnsi="Cambria" w:cs="宋体"/>
          <w:b/>
          <w:bCs/>
          <w:kern w:val="0"/>
          <w:highlight w:val="none"/>
          <w:lang w:val="zh-CN"/>
        </w:rPr>
        <w:t>（签字）</w:t>
      </w:r>
    </w:p>
    <w:p>
      <w:pPr>
        <w:autoSpaceDE w:val="0"/>
        <w:autoSpaceDN w:val="0"/>
        <w:adjustRightInd w:val="0"/>
        <w:spacing w:line="400" w:lineRule="exact"/>
        <w:rPr>
          <w:rFonts w:ascii="宋体" w:hAnsi="宋体"/>
          <w:sz w:val="32"/>
          <w:highlight w:val="none"/>
          <w:lang w:val="zh-CN"/>
        </w:rPr>
      </w:pPr>
      <w:r>
        <w:rPr>
          <w:rFonts w:ascii="宋体" w:hAnsi="Cambria" w:cs="宋体"/>
          <w:b/>
          <w:bCs/>
          <w:kern w:val="0"/>
          <w:highlight w:val="none"/>
          <w:lang w:val="zh-CN"/>
        </w:rPr>
        <w:t xml:space="preserve">                                         </w:t>
      </w:r>
      <w:r>
        <w:rPr>
          <w:rFonts w:hint="eastAsia" w:ascii="宋体" w:hAnsi="Cambria" w:cs="宋体"/>
          <w:b/>
          <w:bCs/>
          <w:kern w:val="0"/>
          <w:highlight w:val="none"/>
          <w:lang w:val="zh-CN"/>
        </w:rPr>
        <w:t>年</w:t>
      </w:r>
      <w:r>
        <w:rPr>
          <w:rFonts w:ascii="宋体" w:hAnsi="Cambria" w:cs="宋体"/>
          <w:b/>
          <w:bCs/>
          <w:kern w:val="0"/>
          <w:highlight w:val="none"/>
          <w:lang w:val="zh-CN"/>
        </w:rPr>
        <w:t xml:space="preserve">   </w:t>
      </w:r>
      <w:r>
        <w:rPr>
          <w:rFonts w:hint="eastAsia" w:ascii="宋体" w:hAnsi="Cambria" w:cs="宋体"/>
          <w:b/>
          <w:bCs/>
          <w:kern w:val="0"/>
          <w:highlight w:val="none"/>
          <w:lang w:val="zh-CN"/>
        </w:rPr>
        <w:t>月</w:t>
      </w:r>
      <w:r>
        <w:rPr>
          <w:rFonts w:ascii="宋体" w:hAnsi="Cambria" w:cs="宋体"/>
          <w:b/>
          <w:bCs/>
          <w:kern w:val="0"/>
          <w:highlight w:val="none"/>
          <w:lang w:val="zh-CN"/>
        </w:rPr>
        <w:t xml:space="preserve">   </w:t>
      </w:r>
      <w:r>
        <w:rPr>
          <w:rFonts w:hint="eastAsia" w:ascii="宋体" w:hAnsi="Cambria" w:cs="宋体"/>
          <w:b/>
          <w:bCs/>
          <w:kern w:val="0"/>
          <w:highlight w:val="none"/>
          <w:lang w:val="zh-CN"/>
        </w:rPr>
        <w:t>日</w:t>
      </w:r>
    </w:p>
    <w:p>
      <w:pPr>
        <w:pStyle w:val="22"/>
        <w:jc w:val="left"/>
        <w:outlineLvl w:val="1"/>
        <w:rPr>
          <w:rFonts w:ascii="宋体" w:hAnsi="宋体"/>
          <w:sz w:val="32"/>
          <w:highlight w:val="none"/>
          <w:lang w:val="zh-CN"/>
        </w:rPr>
      </w:pPr>
    </w:p>
    <w:p>
      <w:pPr>
        <w:pStyle w:val="22"/>
        <w:jc w:val="left"/>
        <w:outlineLvl w:val="1"/>
        <w:rPr>
          <w:rFonts w:ascii="宋体" w:hAnsi="宋体"/>
          <w:sz w:val="32"/>
          <w:highlight w:val="none"/>
          <w:lang w:val="zh-CN"/>
        </w:rPr>
      </w:pPr>
    </w:p>
    <w:p>
      <w:pPr>
        <w:pStyle w:val="22"/>
        <w:jc w:val="left"/>
        <w:outlineLvl w:val="1"/>
        <w:rPr>
          <w:rFonts w:ascii="宋体" w:hAnsi="宋体" w:cs="Cambria"/>
          <w:sz w:val="32"/>
          <w:highlight w:val="none"/>
        </w:rPr>
      </w:pPr>
      <w:bookmarkStart w:id="1342" w:name="_Toc18343"/>
      <w:r>
        <w:rPr>
          <w:rFonts w:hint="eastAsia" w:ascii="宋体" w:hAnsi="宋体"/>
          <w:sz w:val="32"/>
          <w:highlight w:val="none"/>
          <w:lang w:val="zh-CN"/>
        </w:rPr>
        <w:t>格式6：报价一览表</w:t>
      </w:r>
      <w:bookmarkEnd w:id="1342"/>
    </w:p>
    <w:p>
      <w:pPr>
        <w:autoSpaceDE w:val="0"/>
        <w:autoSpaceDN w:val="0"/>
        <w:adjustRightInd w:val="0"/>
        <w:jc w:val="center"/>
        <w:rPr>
          <w:rFonts w:ascii="宋体" w:hAnsi="Cambria" w:cs="宋体"/>
          <w:b/>
          <w:bCs/>
          <w:kern w:val="0"/>
          <w:sz w:val="36"/>
          <w:szCs w:val="36"/>
          <w:highlight w:val="none"/>
          <w:lang w:val="zh-CN"/>
        </w:rPr>
      </w:pPr>
    </w:p>
    <w:p>
      <w:pPr>
        <w:autoSpaceDE w:val="0"/>
        <w:autoSpaceDN w:val="0"/>
        <w:adjustRightInd w:val="0"/>
        <w:jc w:val="center"/>
        <w:rPr>
          <w:highlight w:val="none"/>
          <w:lang w:val="zh-CN"/>
        </w:rPr>
      </w:pPr>
      <w:r>
        <w:rPr>
          <w:rFonts w:hint="eastAsia" w:ascii="宋体" w:hAnsi="Cambria" w:cs="宋体"/>
          <w:b/>
          <w:bCs/>
          <w:kern w:val="0"/>
          <w:sz w:val="36"/>
          <w:szCs w:val="36"/>
          <w:highlight w:val="none"/>
          <w:lang w:val="zh-CN"/>
        </w:rPr>
        <w:t>报价一览表</w:t>
      </w:r>
    </w:p>
    <w:p>
      <w:pPr>
        <w:autoSpaceDE w:val="0"/>
        <w:autoSpaceDN w:val="0"/>
        <w:adjustRightInd w:val="0"/>
        <w:spacing w:line="400" w:lineRule="exact"/>
        <w:rPr>
          <w:rFonts w:ascii="宋体" w:hAnsi="Cambria" w:cs="宋体"/>
          <w:b/>
          <w:bCs/>
          <w:kern w:val="0"/>
          <w:highlight w:val="none"/>
          <w:lang w:val="zh-CN"/>
        </w:rPr>
      </w:pPr>
      <w:r>
        <w:rPr>
          <w:rFonts w:hint="eastAsia" w:ascii="宋体" w:hAnsi="Cambria" w:cs="宋体"/>
          <w:b/>
          <w:bCs/>
          <w:kern w:val="0"/>
          <w:highlight w:val="none"/>
          <w:lang w:val="zh-CN"/>
        </w:rPr>
        <w:t>投标人名称：</w:t>
      </w:r>
      <w:r>
        <w:rPr>
          <w:rFonts w:ascii="宋体" w:hAnsi="Cambria" w:cs="宋体"/>
          <w:b/>
          <w:bCs/>
          <w:kern w:val="0"/>
          <w:highlight w:val="none"/>
          <w:lang w:val="zh-CN"/>
        </w:rPr>
        <w:t xml:space="preserve">                                        </w:t>
      </w:r>
      <w:r>
        <w:rPr>
          <w:rFonts w:hint="eastAsia" w:ascii="宋体" w:hAnsi="Cambria" w:cs="宋体"/>
          <w:b/>
          <w:bCs/>
          <w:kern w:val="0"/>
          <w:highlight w:val="none"/>
          <w:lang w:val="zh-CN"/>
        </w:rPr>
        <w:t>单位：人民币</w:t>
      </w:r>
      <w:r>
        <w:rPr>
          <w:rFonts w:ascii="宋体" w:hAnsi="Cambria" w:cs="宋体"/>
          <w:b/>
          <w:bCs/>
          <w:kern w:val="0"/>
          <w:highlight w:val="none"/>
          <w:lang w:val="zh-CN"/>
        </w:rPr>
        <w:t>(</w:t>
      </w:r>
      <w:r>
        <w:rPr>
          <w:rFonts w:hint="eastAsia" w:ascii="宋体" w:hAnsi="Cambria" w:cs="宋体"/>
          <w:b/>
          <w:bCs/>
          <w:kern w:val="0"/>
          <w:highlight w:val="none"/>
          <w:lang w:val="zh-CN"/>
        </w:rPr>
        <w:t>元</w:t>
      </w:r>
      <w:r>
        <w:rPr>
          <w:rFonts w:ascii="宋体" w:hAnsi="Cambria" w:cs="宋体"/>
          <w:b/>
          <w:bCs/>
          <w:kern w:val="0"/>
          <w:highlight w:val="none"/>
          <w:lang w:val="zh-CN"/>
        </w:rPr>
        <w:t>)</w:t>
      </w:r>
    </w:p>
    <w:tbl>
      <w:tblPr>
        <w:tblStyle w:val="24"/>
        <w:tblW w:w="9324" w:type="dxa"/>
        <w:jc w:val="center"/>
        <w:tblLayout w:type="fixed"/>
        <w:tblCellMar>
          <w:top w:w="0" w:type="dxa"/>
          <w:left w:w="108" w:type="dxa"/>
          <w:bottom w:w="0" w:type="dxa"/>
          <w:right w:w="108" w:type="dxa"/>
        </w:tblCellMar>
      </w:tblPr>
      <w:tblGrid>
        <w:gridCol w:w="2966"/>
        <w:gridCol w:w="2574"/>
        <w:gridCol w:w="1560"/>
        <w:gridCol w:w="1425"/>
        <w:gridCol w:w="799"/>
      </w:tblGrid>
      <w:tr>
        <w:tblPrEx>
          <w:tblCellMar>
            <w:top w:w="0" w:type="dxa"/>
            <w:left w:w="108" w:type="dxa"/>
            <w:bottom w:w="0" w:type="dxa"/>
            <w:right w:w="108" w:type="dxa"/>
          </w:tblCellMar>
        </w:tblPrEx>
        <w:trPr>
          <w:trHeight w:val="699" w:hRule="atLeast"/>
          <w:jc w:val="center"/>
        </w:trPr>
        <w:tc>
          <w:tcPr>
            <w:tcW w:w="296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jc w:val="center"/>
              <w:rPr>
                <w:rFonts w:ascii="Arial" w:hAnsi="Arial" w:cs="Arial"/>
                <w:highlight w:val="none"/>
                <w:lang w:val="zh-CN"/>
              </w:rPr>
            </w:pPr>
            <w:r>
              <w:rPr>
                <w:rFonts w:ascii="Arial" w:hAnsi="Arial" w:cs="Arial"/>
                <w:bCs/>
                <w:highlight w:val="none"/>
                <w:lang w:val="zh-CN"/>
              </w:rPr>
              <w:t>项目名称</w:t>
            </w:r>
          </w:p>
        </w:tc>
        <w:tc>
          <w:tcPr>
            <w:tcW w:w="257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ind w:firstLine="482"/>
              <w:jc w:val="center"/>
              <w:rPr>
                <w:rFonts w:ascii="Arial" w:hAnsi="Arial" w:cs="Arial"/>
                <w:highlight w:val="none"/>
                <w:lang w:val="zh-CN"/>
              </w:rPr>
            </w:pPr>
            <w:r>
              <w:rPr>
                <w:rFonts w:hint="eastAsia" w:ascii="Arial" w:hAnsi="Arial" w:cs="Arial"/>
                <w:bCs/>
                <w:highlight w:val="none"/>
              </w:rPr>
              <w:t>投标</w:t>
            </w:r>
            <w:r>
              <w:rPr>
                <w:rFonts w:ascii="Arial" w:hAnsi="Arial" w:cs="Arial"/>
                <w:bCs/>
                <w:highlight w:val="none"/>
                <w:lang w:val="zh-CN"/>
              </w:rPr>
              <w:t>报价</w:t>
            </w:r>
          </w:p>
        </w:tc>
        <w:tc>
          <w:tcPr>
            <w:tcW w:w="1560" w:type="dxa"/>
            <w:tcBorders>
              <w:top w:val="single" w:color="000000" w:sz="6" w:space="0"/>
              <w:left w:val="single" w:color="000000" w:sz="6" w:space="0"/>
              <w:bottom w:val="single" w:color="000000" w:sz="6" w:space="0"/>
              <w:right w:val="single" w:color="auto" w:sz="4" w:space="0"/>
            </w:tcBorders>
            <w:shd w:val="clear" w:color="000000" w:fill="FFFFFF"/>
            <w:vAlign w:val="center"/>
          </w:tcPr>
          <w:p>
            <w:pPr>
              <w:autoSpaceDE w:val="0"/>
              <w:autoSpaceDN w:val="0"/>
              <w:spacing w:line="360" w:lineRule="auto"/>
              <w:jc w:val="center"/>
              <w:rPr>
                <w:rFonts w:ascii="Arial" w:hAnsi="Arial" w:cs="Arial"/>
                <w:bCs/>
                <w:highlight w:val="none"/>
                <w:lang w:val="zh-CN"/>
              </w:rPr>
            </w:pPr>
            <w:r>
              <w:rPr>
                <w:rFonts w:hint="eastAsia" w:ascii="Arial" w:hAnsi="Arial" w:cs="Arial"/>
                <w:bCs/>
                <w:highlight w:val="none"/>
              </w:rPr>
              <w:t>建设期限</w:t>
            </w:r>
          </w:p>
        </w:tc>
        <w:tc>
          <w:tcPr>
            <w:tcW w:w="1425" w:type="dxa"/>
            <w:tcBorders>
              <w:top w:val="single" w:color="000000" w:sz="6" w:space="0"/>
              <w:left w:val="single" w:color="auto" w:sz="4" w:space="0"/>
              <w:bottom w:val="single" w:color="000000" w:sz="6" w:space="0"/>
              <w:right w:val="single" w:color="000000" w:sz="6" w:space="0"/>
            </w:tcBorders>
            <w:shd w:val="clear" w:color="000000" w:fill="FFFFFF"/>
            <w:vAlign w:val="center"/>
          </w:tcPr>
          <w:p>
            <w:pPr>
              <w:autoSpaceDE w:val="0"/>
              <w:autoSpaceDN w:val="0"/>
              <w:spacing w:line="360" w:lineRule="auto"/>
              <w:jc w:val="center"/>
              <w:rPr>
                <w:rFonts w:ascii="Arial" w:hAnsi="Arial" w:cs="Arial"/>
                <w:bCs/>
                <w:highlight w:val="none"/>
              </w:rPr>
            </w:pPr>
            <w:r>
              <w:rPr>
                <w:rFonts w:hint="eastAsia" w:ascii="Arial" w:hAnsi="Arial" w:cs="Arial"/>
                <w:bCs/>
                <w:highlight w:val="none"/>
              </w:rPr>
              <w:t>养护期</w:t>
            </w:r>
          </w:p>
        </w:tc>
        <w:tc>
          <w:tcPr>
            <w:tcW w:w="79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jc w:val="center"/>
              <w:rPr>
                <w:rFonts w:ascii="Arial" w:hAnsi="Arial" w:cs="Arial"/>
                <w:highlight w:val="none"/>
                <w:lang w:val="zh-CN"/>
              </w:rPr>
            </w:pPr>
            <w:r>
              <w:rPr>
                <w:rFonts w:ascii="Arial" w:hAnsi="Arial" w:cs="Arial"/>
                <w:bCs/>
                <w:highlight w:val="none"/>
                <w:lang w:val="zh-CN"/>
              </w:rPr>
              <w:t>备注</w:t>
            </w:r>
          </w:p>
        </w:tc>
      </w:tr>
      <w:tr>
        <w:tblPrEx>
          <w:tblCellMar>
            <w:top w:w="0" w:type="dxa"/>
            <w:left w:w="108" w:type="dxa"/>
            <w:bottom w:w="0" w:type="dxa"/>
            <w:right w:w="108" w:type="dxa"/>
          </w:tblCellMar>
        </w:tblPrEx>
        <w:trPr>
          <w:trHeight w:val="555" w:hRule="atLeast"/>
          <w:jc w:val="center"/>
        </w:trPr>
        <w:tc>
          <w:tcPr>
            <w:tcW w:w="2966" w:type="dxa"/>
            <w:vMerge w:val="restart"/>
            <w:tcBorders>
              <w:top w:val="single" w:color="000000" w:sz="6" w:space="0"/>
              <w:left w:val="single" w:color="000000" w:sz="6" w:space="0"/>
              <w:right w:val="single" w:color="000000" w:sz="6" w:space="0"/>
            </w:tcBorders>
            <w:shd w:val="clear" w:color="000000" w:fill="FFFFFF"/>
            <w:vAlign w:val="center"/>
          </w:tcPr>
          <w:p>
            <w:pPr>
              <w:autoSpaceDE w:val="0"/>
              <w:autoSpaceDN w:val="0"/>
              <w:spacing w:line="360" w:lineRule="auto"/>
              <w:jc w:val="center"/>
              <w:rPr>
                <w:rFonts w:ascii="Arial" w:hAnsi="Arial" w:cs="Arial"/>
                <w:highlight w:val="none"/>
                <w:lang w:val="zh-CN"/>
              </w:rPr>
            </w:pPr>
          </w:p>
        </w:tc>
        <w:tc>
          <w:tcPr>
            <w:tcW w:w="257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rPr>
                <w:rFonts w:ascii="Arial" w:hAnsi="Arial" w:cs="Arial"/>
                <w:highlight w:val="none"/>
                <w:lang w:val="zh-CN"/>
              </w:rPr>
            </w:pPr>
            <w:r>
              <w:rPr>
                <w:rFonts w:ascii="Arial" w:hAnsi="Arial" w:cs="Arial"/>
                <w:bCs/>
                <w:highlight w:val="none"/>
                <w:lang w:val="zh-CN"/>
              </w:rPr>
              <w:t>大写：</w:t>
            </w:r>
          </w:p>
        </w:tc>
        <w:tc>
          <w:tcPr>
            <w:tcW w:w="1560" w:type="dxa"/>
            <w:vMerge w:val="restart"/>
            <w:tcBorders>
              <w:top w:val="single" w:color="000000" w:sz="6" w:space="0"/>
              <w:left w:val="single" w:color="000000" w:sz="6" w:space="0"/>
              <w:right w:val="single" w:color="auto" w:sz="4" w:space="0"/>
            </w:tcBorders>
            <w:shd w:val="clear" w:color="000000" w:fill="FFFFFF"/>
            <w:vAlign w:val="center"/>
          </w:tcPr>
          <w:p>
            <w:pPr>
              <w:autoSpaceDE w:val="0"/>
              <w:autoSpaceDN w:val="0"/>
              <w:spacing w:line="360" w:lineRule="auto"/>
              <w:ind w:firstLine="197"/>
              <w:jc w:val="center"/>
              <w:rPr>
                <w:rFonts w:ascii="Arial" w:hAnsi="Arial" w:cs="Arial"/>
                <w:highlight w:val="none"/>
                <w:lang w:val="zh-CN"/>
              </w:rPr>
            </w:pPr>
          </w:p>
        </w:tc>
        <w:tc>
          <w:tcPr>
            <w:tcW w:w="1425" w:type="dxa"/>
            <w:vMerge w:val="restart"/>
            <w:tcBorders>
              <w:top w:val="single" w:color="000000" w:sz="6" w:space="0"/>
              <w:left w:val="single" w:color="auto" w:sz="4" w:space="0"/>
              <w:right w:val="single" w:color="000000" w:sz="6" w:space="0"/>
            </w:tcBorders>
            <w:shd w:val="clear" w:color="000000" w:fill="FFFFFF"/>
            <w:vAlign w:val="center"/>
          </w:tcPr>
          <w:p>
            <w:pPr>
              <w:autoSpaceDE w:val="0"/>
              <w:autoSpaceDN w:val="0"/>
              <w:spacing w:line="360" w:lineRule="auto"/>
              <w:ind w:firstLine="197"/>
              <w:jc w:val="center"/>
              <w:rPr>
                <w:rFonts w:ascii="Arial" w:hAnsi="Arial" w:cs="Arial"/>
                <w:highlight w:val="none"/>
                <w:lang w:val="zh-CN"/>
              </w:rPr>
            </w:pPr>
          </w:p>
        </w:tc>
        <w:tc>
          <w:tcPr>
            <w:tcW w:w="799" w:type="dxa"/>
            <w:vMerge w:val="restart"/>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jc w:val="center"/>
              <w:rPr>
                <w:rFonts w:ascii="Arial" w:hAnsi="Arial" w:cs="Arial"/>
                <w:highlight w:val="none"/>
                <w:lang w:val="zh-CN"/>
              </w:rPr>
            </w:pPr>
          </w:p>
        </w:tc>
      </w:tr>
      <w:tr>
        <w:tblPrEx>
          <w:tblCellMar>
            <w:top w:w="0" w:type="dxa"/>
            <w:left w:w="108" w:type="dxa"/>
            <w:bottom w:w="0" w:type="dxa"/>
            <w:right w:w="108" w:type="dxa"/>
          </w:tblCellMar>
        </w:tblPrEx>
        <w:trPr>
          <w:trHeight w:val="787" w:hRule="atLeast"/>
          <w:jc w:val="center"/>
        </w:trPr>
        <w:tc>
          <w:tcPr>
            <w:tcW w:w="2966" w:type="dxa"/>
            <w:vMerge w:val="continue"/>
            <w:tcBorders>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jc w:val="center"/>
              <w:rPr>
                <w:rFonts w:ascii="Arial" w:hAnsi="Arial" w:cs="Arial"/>
                <w:highlight w:val="none"/>
                <w:lang w:val="zh-CN"/>
              </w:rPr>
            </w:pPr>
          </w:p>
        </w:tc>
        <w:tc>
          <w:tcPr>
            <w:tcW w:w="257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rPr>
                <w:rFonts w:ascii="Arial" w:hAnsi="Arial" w:cs="Arial"/>
                <w:highlight w:val="none"/>
                <w:lang w:val="zh-CN"/>
              </w:rPr>
            </w:pPr>
            <w:r>
              <w:rPr>
                <w:rFonts w:ascii="Arial" w:hAnsi="Arial" w:cs="Arial"/>
                <w:bCs/>
                <w:highlight w:val="none"/>
                <w:lang w:val="zh-CN"/>
              </w:rPr>
              <w:t>小写：</w:t>
            </w:r>
          </w:p>
        </w:tc>
        <w:tc>
          <w:tcPr>
            <w:tcW w:w="1560" w:type="dxa"/>
            <w:vMerge w:val="continue"/>
            <w:tcBorders>
              <w:left w:val="single" w:color="000000" w:sz="6" w:space="0"/>
              <w:bottom w:val="single" w:color="000000" w:sz="6" w:space="0"/>
              <w:right w:val="single" w:color="auto" w:sz="4" w:space="0"/>
            </w:tcBorders>
            <w:shd w:val="clear" w:color="000000" w:fill="FFFFFF"/>
            <w:vAlign w:val="center"/>
          </w:tcPr>
          <w:p>
            <w:pPr>
              <w:autoSpaceDE w:val="0"/>
              <w:autoSpaceDN w:val="0"/>
              <w:spacing w:line="360" w:lineRule="auto"/>
              <w:jc w:val="center"/>
              <w:rPr>
                <w:rFonts w:ascii="Arial" w:hAnsi="Arial" w:cs="Arial"/>
                <w:highlight w:val="none"/>
                <w:lang w:val="zh-CN"/>
              </w:rPr>
            </w:pPr>
          </w:p>
        </w:tc>
        <w:tc>
          <w:tcPr>
            <w:tcW w:w="1425" w:type="dxa"/>
            <w:vMerge w:val="continue"/>
            <w:tcBorders>
              <w:left w:val="single" w:color="auto" w:sz="4" w:space="0"/>
              <w:bottom w:val="single" w:color="000000" w:sz="6" w:space="0"/>
              <w:right w:val="single" w:color="000000" w:sz="6" w:space="0"/>
            </w:tcBorders>
            <w:shd w:val="clear" w:color="000000" w:fill="FFFFFF"/>
            <w:vAlign w:val="center"/>
          </w:tcPr>
          <w:p>
            <w:pPr>
              <w:autoSpaceDE w:val="0"/>
              <w:autoSpaceDN w:val="0"/>
              <w:spacing w:line="360" w:lineRule="auto"/>
              <w:jc w:val="center"/>
              <w:rPr>
                <w:rFonts w:ascii="Arial" w:hAnsi="Arial" w:cs="Arial"/>
                <w:highlight w:val="none"/>
                <w:lang w:val="zh-CN"/>
              </w:rPr>
            </w:pPr>
          </w:p>
        </w:tc>
        <w:tc>
          <w:tcPr>
            <w:tcW w:w="799" w:type="dxa"/>
            <w:vMerge w:val="continue"/>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spacing w:line="360" w:lineRule="auto"/>
              <w:jc w:val="center"/>
              <w:rPr>
                <w:rFonts w:ascii="Arial" w:hAnsi="Arial" w:cs="Arial"/>
                <w:highlight w:val="none"/>
                <w:lang w:val="zh-CN"/>
              </w:rPr>
            </w:pPr>
          </w:p>
        </w:tc>
      </w:tr>
      <w:tr>
        <w:tblPrEx>
          <w:tblCellMar>
            <w:top w:w="0" w:type="dxa"/>
            <w:left w:w="108" w:type="dxa"/>
            <w:bottom w:w="0" w:type="dxa"/>
            <w:right w:w="108" w:type="dxa"/>
          </w:tblCellMar>
        </w:tblPrEx>
        <w:trPr>
          <w:trHeight w:val="1623" w:hRule="atLeast"/>
          <w:jc w:val="center"/>
        </w:trPr>
        <w:tc>
          <w:tcPr>
            <w:tcW w:w="9324" w:type="dxa"/>
            <w:gridSpan w:val="5"/>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spacing w:line="360" w:lineRule="auto"/>
              <w:rPr>
                <w:rFonts w:ascii="Arial" w:hAnsi="Arial" w:cs="Arial"/>
                <w:highlight w:val="none"/>
                <w:lang w:val="zh-CN"/>
              </w:rPr>
            </w:pPr>
            <w:r>
              <w:rPr>
                <w:rFonts w:ascii="Arial" w:hAnsi="Arial" w:cs="Arial"/>
                <w:bCs/>
                <w:highlight w:val="none"/>
                <w:lang w:val="zh-CN"/>
              </w:rPr>
              <w:t>优惠承诺及其他：</w:t>
            </w:r>
          </w:p>
        </w:tc>
      </w:tr>
    </w:tbl>
    <w:p>
      <w:pPr>
        <w:autoSpaceDE w:val="0"/>
        <w:autoSpaceDN w:val="0"/>
        <w:adjustRightInd w:val="0"/>
        <w:spacing w:line="400" w:lineRule="exact"/>
        <w:rPr>
          <w:rFonts w:ascii="宋体" w:hAnsi="Cambria" w:cs="宋体"/>
          <w:b/>
          <w:bCs/>
          <w:kern w:val="0"/>
          <w:highlight w:val="none"/>
        </w:rPr>
      </w:pPr>
    </w:p>
    <w:p>
      <w:pPr>
        <w:autoSpaceDE w:val="0"/>
        <w:autoSpaceDN w:val="0"/>
        <w:adjustRightInd w:val="0"/>
        <w:spacing w:line="400" w:lineRule="exact"/>
        <w:rPr>
          <w:rFonts w:ascii="宋体" w:hAnsi="Cambria" w:cs="宋体"/>
          <w:kern w:val="0"/>
          <w:highlight w:val="none"/>
          <w:lang w:val="zh-CN"/>
        </w:rPr>
      </w:pPr>
      <w:r>
        <w:rPr>
          <w:rFonts w:hint="eastAsia" w:ascii="宋体" w:hAnsi="Cambria" w:cs="宋体"/>
          <w:b/>
          <w:bCs/>
          <w:kern w:val="0"/>
          <w:highlight w:val="none"/>
          <w:lang w:val="zh-CN"/>
        </w:rPr>
        <w:t>注：</w:t>
      </w:r>
      <w:r>
        <w:rPr>
          <w:rFonts w:ascii="宋体" w:hAnsi="Cambria" w:cs="宋体"/>
          <w:b/>
          <w:kern w:val="0"/>
          <w:highlight w:val="none"/>
          <w:lang w:val="zh-CN"/>
        </w:rPr>
        <w:t>1.</w:t>
      </w:r>
      <w:r>
        <w:rPr>
          <w:rFonts w:hint="eastAsia" w:ascii="宋体" w:hAnsi="Cambria" w:cs="宋体"/>
          <w:b/>
          <w:kern w:val="0"/>
          <w:highlight w:val="none"/>
          <w:lang w:val="zh-CN"/>
        </w:rPr>
        <w:t>填写此表时不得改变表格形式。</w:t>
      </w:r>
    </w:p>
    <w:p>
      <w:pPr>
        <w:autoSpaceDE w:val="0"/>
        <w:autoSpaceDN w:val="0"/>
        <w:adjustRightInd w:val="0"/>
        <w:spacing w:line="400" w:lineRule="exact"/>
        <w:ind w:firstLine="480"/>
        <w:rPr>
          <w:rFonts w:ascii="宋体" w:hAnsi="Cambria" w:cs="宋体"/>
          <w:kern w:val="0"/>
          <w:highlight w:val="none"/>
          <w:lang w:val="zh-CN"/>
        </w:rPr>
      </w:pPr>
      <w:r>
        <w:rPr>
          <w:rFonts w:ascii="宋体" w:hAnsi="Cambria" w:cs="宋体"/>
          <w:kern w:val="0"/>
          <w:highlight w:val="none"/>
          <w:lang w:val="zh-CN"/>
        </w:rPr>
        <w:t>2.</w:t>
      </w:r>
      <w:r>
        <w:rPr>
          <w:rFonts w:hint="eastAsia" w:ascii="宋体" w:hAnsi="Cambria" w:cs="宋体"/>
          <w:kern w:val="0"/>
          <w:highlight w:val="none"/>
          <w:lang w:val="zh-CN"/>
        </w:rPr>
        <w:t>“投标报价”为投标总价。报价应标段含</w:t>
      </w:r>
      <w:r>
        <w:rPr>
          <w:rFonts w:hint="eastAsia" w:ascii="宋体" w:hAnsi="Cambria" w:cs="宋体"/>
          <w:kern w:val="0"/>
          <w:highlight w:val="none"/>
        </w:rPr>
        <w:t>所有招标内容费用</w:t>
      </w:r>
      <w:r>
        <w:rPr>
          <w:rFonts w:hint="eastAsia" w:ascii="宋体" w:hAnsi="Cambria" w:cs="宋体"/>
          <w:kern w:val="0"/>
          <w:highlight w:val="none"/>
          <w:lang w:val="zh-CN"/>
        </w:rPr>
        <w:t>以及验收合格交付使用之前发生的所有含税费用。</w:t>
      </w:r>
    </w:p>
    <w:p>
      <w:pPr>
        <w:autoSpaceDE w:val="0"/>
        <w:autoSpaceDN w:val="0"/>
        <w:adjustRightInd w:val="0"/>
        <w:spacing w:line="400" w:lineRule="exact"/>
        <w:ind w:firstLine="480"/>
        <w:rPr>
          <w:rFonts w:ascii="宋体" w:hAnsi="Cambria" w:cs="宋体"/>
          <w:kern w:val="0"/>
          <w:highlight w:val="none"/>
        </w:rPr>
      </w:pPr>
      <w:r>
        <w:rPr>
          <w:rFonts w:ascii="宋体" w:hAnsi="Cambria" w:cs="宋体"/>
          <w:kern w:val="0"/>
          <w:highlight w:val="none"/>
          <w:lang w:val="zh-CN"/>
        </w:rPr>
        <w:t>3.</w:t>
      </w:r>
      <w:r>
        <w:rPr>
          <w:rFonts w:hint="eastAsia" w:ascii="宋体" w:hAnsi="Cambria" w:cs="宋体"/>
          <w:kern w:val="0"/>
          <w:highlight w:val="none"/>
          <w:lang w:val="zh-CN"/>
        </w:rPr>
        <w:t>“建设期限”是指此建设项目能够交付的期限。</w:t>
      </w:r>
    </w:p>
    <w:p>
      <w:pPr>
        <w:autoSpaceDE w:val="0"/>
        <w:autoSpaceDN w:val="0"/>
        <w:adjustRightInd w:val="0"/>
        <w:spacing w:line="400" w:lineRule="exact"/>
        <w:ind w:firstLine="480"/>
        <w:rPr>
          <w:rFonts w:ascii="宋体" w:hAnsi="Cambria" w:cs="宋体"/>
          <w:kern w:val="0"/>
          <w:highlight w:val="none"/>
          <w:lang w:val="zh-CN"/>
        </w:rPr>
      </w:pPr>
      <w:r>
        <w:rPr>
          <w:rFonts w:hint="eastAsia" w:ascii="宋体" w:hAnsi="Cambria" w:cs="宋体"/>
          <w:kern w:val="0"/>
          <w:highlight w:val="none"/>
        </w:rPr>
        <w:t>4.</w:t>
      </w:r>
      <w:r>
        <w:rPr>
          <w:rFonts w:ascii="宋体" w:hAnsi="Cambria" w:cs="宋体"/>
          <w:kern w:val="0"/>
          <w:highlight w:val="none"/>
          <w:lang w:val="zh-CN"/>
        </w:rPr>
        <w:t xml:space="preserve"> </w:t>
      </w:r>
      <w:r>
        <w:rPr>
          <w:rFonts w:hint="eastAsia" w:ascii="宋体" w:hAnsi="Cambria" w:cs="宋体"/>
          <w:kern w:val="0"/>
          <w:highlight w:val="none"/>
          <w:lang w:val="zh-CN"/>
        </w:rPr>
        <w:t>投标报价不能有两个或两个以上的报价方案。</w:t>
      </w:r>
    </w:p>
    <w:p>
      <w:pPr>
        <w:autoSpaceDE w:val="0"/>
        <w:autoSpaceDN w:val="0"/>
        <w:adjustRightInd w:val="0"/>
        <w:spacing w:line="400" w:lineRule="exact"/>
        <w:rPr>
          <w:rFonts w:ascii="宋体" w:hAnsi="Cambria" w:cs="宋体"/>
          <w:kern w:val="0"/>
          <w:highlight w:val="none"/>
          <w:lang w:val="zh-CN"/>
        </w:rPr>
      </w:pPr>
    </w:p>
    <w:p>
      <w:pPr>
        <w:autoSpaceDE w:val="0"/>
        <w:autoSpaceDN w:val="0"/>
        <w:adjustRightInd w:val="0"/>
        <w:spacing w:line="400" w:lineRule="exact"/>
        <w:rPr>
          <w:rFonts w:ascii="宋体" w:hAnsi="Cambria" w:cs="宋体"/>
          <w:kern w:val="0"/>
          <w:highlight w:val="none"/>
          <w:lang w:val="zh-CN"/>
        </w:rPr>
      </w:pPr>
    </w:p>
    <w:p>
      <w:pPr>
        <w:autoSpaceDE w:val="0"/>
        <w:autoSpaceDN w:val="0"/>
        <w:adjustRightInd w:val="0"/>
        <w:spacing w:line="400" w:lineRule="exact"/>
        <w:rPr>
          <w:rFonts w:ascii="宋体" w:hAnsi="Cambria" w:cs="宋体"/>
          <w:kern w:val="0"/>
          <w:highlight w:val="none"/>
          <w:lang w:val="zh-CN"/>
        </w:rPr>
      </w:pPr>
    </w:p>
    <w:p>
      <w:pPr>
        <w:autoSpaceDE w:val="0"/>
        <w:autoSpaceDN w:val="0"/>
        <w:adjustRightInd w:val="0"/>
        <w:spacing w:line="400" w:lineRule="exact"/>
        <w:rPr>
          <w:rFonts w:ascii="宋体" w:hAnsi="Cambria" w:cs="宋体"/>
          <w:b/>
          <w:bCs/>
          <w:kern w:val="0"/>
          <w:highlight w:val="none"/>
        </w:rPr>
      </w:pPr>
      <w:r>
        <w:rPr>
          <w:rFonts w:ascii="宋体" w:hAnsi="Cambria" w:cs="宋体"/>
          <w:kern w:val="0"/>
          <w:highlight w:val="none"/>
          <w:lang w:val="zh-CN"/>
        </w:rPr>
        <w:t xml:space="preserve">         </w:t>
      </w:r>
      <w:r>
        <w:rPr>
          <w:rFonts w:ascii="宋体" w:hAnsi="Cambria" w:cs="宋体"/>
          <w:b/>
          <w:bCs/>
          <w:kern w:val="0"/>
          <w:highlight w:val="none"/>
          <w:lang w:val="zh-CN"/>
        </w:rPr>
        <w:t xml:space="preserve"> </w:t>
      </w:r>
      <w:r>
        <w:rPr>
          <w:rFonts w:hint="eastAsia" w:ascii="宋体" w:hAnsi="Cambria" w:cs="宋体"/>
          <w:b/>
          <w:bCs/>
          <w:kern w:val="0"/>
          <w:highlight w:val="none"/>
        </w:rPr>
        <w:t xml:space="preserve">                  </w:t>
      </w:r>
    </w:p>
    <w:p>
      <w:pPr>
        <w:autoSpaceDE w:val="0"/>
        <w:autoSpaceDN w:val="0"/>
        <w:adjustRightInd w:val="0"/>
        <w:spacing w:line="400" w:lineRule="exact"/>
        <w:ind w:firstLine="3904" w:firstLineChars="1600"/>
        <w:rPr>
          <w:rFonts w:ascii="宋体" w:hAnsi="Cambria" w:cs="宋体"/>
          <w:b/>
          <w:bCs/>
          <w:kern w:val="0"/>
          <w:highlight w:val="none"/>
          <w:lang w:val="zh-CN"/>
        </w:rPr>
      </w:pPr>
      <w:r>
        <w:rPr>
          <w:rFonts w:ascii="宋体" w:hAnsi="Cambria" w:cs="宋体"/>
          <w:b/>
          <w:bCs/>
          <w:kern w:val="0"/>
          <w:highlight w:val="none"/>
          <w:lang w:val="zh-CN"/>
        </w:rPr>
        <w:t xml:space="preserve"> </w:t>
      </w:r>
      <w:r>
        <w:rPr>
          <w:rFonts w:hint="eastAsia" w:ascii="宋体" w:hAnsi="Cambria" w:cs="宋体"/>
          <w:b/>
          <w:bCs/>
          <w:kern w:val="0"/>
          <w:highlight w:val="none"/>
          <w:lang w:val="zh-CN"/>
        </w:rPr>
        <w:t xml:space="preserve"> </w:t>
      </w:r>
      <w:r>
        <w:rPr>
          <w:rFonts w:hint="eastAsia" w:ascii="宋体" w:hAnsi="Cambria" w:cs="宋体"/>
          <w:b/>
          <w:bCs/>
          <w:kern w:val="0"/>
          <w:highlight w:val="none"/>
        </w:rPr>
        <w:t xml:space="preserve">  </w:t>
      </w:r>
      <w:r>
        <w:rPr>
          <w:rFonts w:hint="eastAsia" w:ascii="宋体" w:hAnsi="Cambria" w:cs="宋体"/>
          <w:b/>
          <w:bCs/>
          <w:kern w:val="0"/>
          <w:highlight w:val="none"/>
          <w:lang w:val="zh-CN"/>
        </w:rPr>
        <w:t xml:space="preserve"> 投标人：</w:t>
      </w:r>
      <w:r>
        <w:rPr>
          <w:rFonts w:ascii="宋体" w:hAnsi="Cambria" w:cs="宋体"/>
          <w:b/>
          <w:bCs/>
          <w:kern w:val="0"/>
          <w:highlight w:val="none"/>
          <w:lang w:val="zh-CN"/>
        </w:rPr>
        <w:t xml:space="preserve">        </w:t>
      </w:r>
      <w:r>
        <w:rPr>
          <w:rFonts w:hint="eastAsia" w:ascii="宋体" w:hAnsi="Cambria" w:cs="宋体"/>
          <w:b/>
          <w:bCs/>
          <w:kern w:val="0"/>
          <w:highlight w:val="none"/>
          <w:lang w:val="zh-CN"/>
        </w:rPr>
        <w:t>（盖章）</w:t>
      </w:r>
    </w:p>
    <w:p>
      <w:pPr>
        <w:autoSpaceDE w:val="0"/>
        <w:autoSpaceDN w:val="0"/>
        <w:adjustRightInd w:val="0"/>
        <w:spacing w:line="400" w:lineRule="exact"/>
        <w:rPr>
          <w:rFonts w:ascii="宋体" w:hAnsi="Cambria" w:cs="宋体"/>
          <w:b/>
          <w:bCs/>
          <w:kern w:val="0"/>
          <w:highlight w:val="none"/>
          <w:lang w:val="zh-CN"/>
        </w:rPr>
      </w:pPr>
      <w:r>
        <w:rPr>
          <w:rFonts w:ascii="宋体" w:hAnsi="Cambria" w:cs="宋体"/>
          <w:b/>
          <w:bCs/>
          <w:kern w:val="0"/>
          <w:highlight w:val="none"/>
          <w:lang w:val="zh-CN"/>
        </w:rPr>
        <w:t xml:space="preserve">                     </w:t>
      </w:r>
      <w:r>
        <w:rPr>
          <w:rFonts w:hint="eastAsia" w:ascii="宋体" w:hAnsi="Cambria" w:cs="宋体"/>
          <w:b/>
          <w:bCs/>
          <w:kern w:val="0"/>
          <w:highlight w:val="none"/>
          <w:lang w:val="zh-CN"/>
        </w:rPr>
        <w:t>法定代表人或委托代理人：</w:t>
      </w:r>
      <w:r>
        <w:rPr>
          <w:rFonts w:ascii="宋体" w:hAnsi="Cambria" w:cs="宋体"/>
          <w:b/>
          <w:bCs/>
          <w:kern w:val="0"/>
          <w:highlight w:val="none"/>
          <w:lang w:val="zh-CN"/>
        </w:rPr>
        <w:t xml:space="preserve">       </w:t>
      </w:r>
      <w:r>
        <w:rPr>
          <w:rFonts w:hint="eastAsia" w:ascii="宋体" w:hAnsi="Cambria" w:cs="宋体"/>
          <w:b/>
          <w:bCs/>
          <w:kern w:val="0"/>
          <w:highlight w:val="none"/>
          <w:lang w:val="zh-CN"/>
        </w:rPr>
        <w:t xml:space="preserve"> （签字）</w:t>
      </w:r>
    </w:p>
    <w:p>
      <w:pPr>
        <w:rPr>
          <w:highlight w:val="none"/>
          <w:lang w:val="zh-CN"/>
        </w:rPr>
      </w:pPr>
    </w:p>
    <w:p>
      <w:pPr>
        <w:autoSpaceDE w:val="0"/>
        <w:autoSpaceDN w:val="0"/>
        <w:adjustRightInd w:val="0"/>
        <w:spacing w:line="400" w:lineRule="exact"/>
        <w:ind w:firstLine="5124" w:firstLineChars="2100"/>
        <w:rPr>
          <w:rFonts w:ascii="宋体" w:hAnsi="Cambria" w:cs="宋体"/>
          <w:b/>
          <w:bCs/>
          <w:kern w:val="0"/>
          <w:highlight w:val="none"/>
          <w:lang w:val="zh-CN"/>
        </w:rPr>
      </w:pPr>
      <w:r>
        <w:rPr>
          <w:rFonts w:ascii="宋体" w:hAnsi="Cambria" w:cs="宋体"/>
          <w:b/>
          <w:bCs/>
          <w:kern w:val="0"/>
          <w:highlight w:val="none"/>
          <w:lang w:val="zh-CN"/>
        </w:rPr>
        <w:t xml:space="preserve"> </w:t>
      </w:r>
      <w:r>
        <w:rPr>
          <w:rFonts w:hint="eastAsia" w:ascii="宋体" w:hAnsi="Cambria" w:cs="宋体"/>
          <w:b/>
          <w:bCs/>
          <w:kern w:val="0"/>
          <w:highlight w:val="none"/>
          <w:lang w:val="zh-CN"/>
        </w:rPr>
        <w:t>年</w:t>
      </w:r>
      <w:r>
        <w:rPr>
          <w:rFonts w:ascii="宋体" w:hAnsi="Cambria" w:cs="宋体"/>
          <w:b/>
          <w:bCs/>
          <w:kern w:val="0"/>
          <w:highlight w:val="none"/>
          <w:lang w:val="zh-CN"/>
        </w:rPr>
        <w:t xml:space="preserve">   </w:t>
      </w:r>
      <w:r>
        <w:rPr>
          <w:rFonts w:hint="eastAsia" w:ascii="宋体" w:hAnsi="Cambria" w:cs="宋体"/>
          <w:b/>
          <w:bCs/>
          <w:kern w:val="0"/>
          <w:highlight w:val="none"/>
          <w:lang w:val="zh-CN"/>
        </w:rPr>
        <w:t>月</w:t>
      </w:r>
      <w:r>
        <w:rPr>
          <w:rFonts w:ascii="宋体" w:hAnsi="Cambria" w:cs="宋体"/>
          <w:b/>
          <w:bCs/>
          <w:kern w:val="0"/>
          <w:highlight w:val="none"/>
          <w:lang w:val="zh-CN"/>
        </w:rPr>
        <w:t xml:space="preserve">   </w:t>
      </w:r>
      <w:r>
        <w:rPr>
          <w:rFonts w:hint="eastAsia" w:ascii="宋体" w:hAnsi="Cambria" w:cs="宋体"/>
          <w:b/>
          <w:bCs/>
          <w:kern w:val="0"/>
          <w:highlight w:val="none"/>
          <w:lang w:val="zh-CN"/>
        </w:rPr>
        <w:t>日</w:t>
      </w:r>
    </w:p>
    <w:bookmarkEnd w:id="1330"/>
    <w:bookmarkEnd w:id="1331"/>
    <w:bookmarkEnd w:id="1332"/>
    <w:bookmarkEnd w:id="1333"/>
    <w:bookmarkEnd w:id="1334"/>
    <w:bookmarkEnd w:id="1335"/>
    <w:bookmarkEnd w:id="1336"/>
    <w:bookmarkEnd w:id="1337"/>
    <w:bookmarkEnd w:id="1338"/>
    <w:bookmarkEnd w:id="1339"/>
    <w:p>
      <w:pPr>
        <w:autoSpaceDE w:val="0"/>
        <w:autoSpaceDN w:val="0"/>
        <w:adjustRightInd w:val="0"/>
        <w:spacing w:line="400" w:lineRule="exact"/>
        <w:rPr>
          <w:rFonts w:ascii="宋体" w:hAnsi="宋体"/>
          <w:b/>
          <w:bCs/>
          <w:sz w:val="32"/>
          <w:highlight w:val="none"/>
        </w:rPr>
      </w:pPr>
      <w:bookmarkStart w:id="1343" w:name="_Toc11830"/>
      <w:bookmarkStart w:id="1344" w:name="_Toc442450483"/>
      <w:bookmarkStart w:id="1345" w:name="_Toc14212"/>
      <w:bookmarkStart w:id="1346" w:name="_Toc478628105"/>
      <w:bookmarkStart w:id="1347" w:name="_Toc12284"/>
      <w:bookmarkStart w:id="1348" w:name="_Toc478561500"/>
      <w:bookmarkStart w:id="1349" w:name="_Toc2662"/>
      <w:bookmarkStart w:id="1350" w:name="_Toc478562318"/>
      <w:bookmarkStart w:id="1351" w:name="_Toc21109"/>
      <w:bookmarkStart w:id="1352" w:name="_Toc478561563"/>
    </w:p>
    <w:p>
      <w:pPr>
        <w:pStyle w:val="22"/>
        <w:jc w:val="left"/>
        <w:outlineLvl w:val="1"/>
        <w:rPr>
          <w:rFonts w:ascii="宋体" w:hAnsi="宋体"/>
          <w:sz w:val="32"/>
          <w:highlight w:val="none"/>
          <w:lang w:val="zh-CN"/>
        </w:rPr>
      </w:pPr>
      <w:bookmarkStart w:id="1353" w:name="_Toc31309"/>
      <w:bookmarkStart w:id="1354" w:name="_Toc478562319"/>
      <w:bookmarkStart w:id="1355" w:name="_Toc478561502"/>
      <w:bookmarkStart w:id="1356" w:name="_Toc18183"/>
      <w:bookmarkStart w:id="1357" w:name="_Toc478561565"/>
      <w:bookmarkStart w:id="1358" w:name="_Toc478628106"/>
      <w:bookmarkStart w:id="1359" w:name="_Toc19946"/>
      <w:bookmarkStart w:id="1360" w:name="_Toc28290"/>
      <w:bookmarkStart w:id="1361" w:name="_Toc442450485"/>
      <w:bookmarkStart w:id="1362" w:name="_Toc5260"/>
    </w:p>
    <w:p>
      <w:pPr>
        <w:pStyle w:val="22"/>
        <w:jc w:val="left"/>
        <w:outlineLvl w:val="1"/>
        <w:rPr>
          <w:rFonts w:ascii="宋体" w:hAnsi="宋体" w:cs="Cambria"/>
          <w:sz w:val="32"/>
          <w:highlight w:val="none"/>
        </w:rPr>
      </w:pPr>
      <w:bookmarkStart w:id="1363" w:name="_Toc31003"/>
      <w:r>
        <w:rPr>
          <w:rFonts w:hint="eastAsia" w:ascii="宋体" w:hAnsi="宋体"/>
          <w:sz w:val="32"/>
          <w:highlight w:val="none"/>
          <w:lang w:val="zh-CN"/>
        </w:rPr>
        <w:t>格式</w:t>
      </w:r>
      <w:r>
        <w:rPr>
          <w:rFonts w:hint="eastAsia" w:ascii="宋体" w:hAnsi="宋体"/>
          <w:sz w:val="32"/>
          <w:highlight w:val="none"/>
        </w:rPr>
        <w:t>7</w:t>
      </w:r>
      <w:r>
        <w:rPr>
          <w:rFonts w:hint="eastAsia" w:ascii="宋体" w:hAnsi="宋体"/>
          <w:sz w:val="32"/>
          <w:highlight w:val="none"/>
          <w:lang w:val="zh-CN"/>
        </w:rPr>
        <w:t>：</w:t>
      </w:r>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Start w:id="1364" w:name="_Toc442450489"/>
      <w:bookmarkStart w:id="1365" w:name="_Toc478562322"/>
      <w:bookmarkStart w:id="1366" w:name="_Toc32125"/>
      <w:bookmarkStart w:id="1367" w:name="_Toc478561506"/>
      <w:bookmarkStart w:id="1368" w:name="_Toc30507"/>
      <w:bookmarkStart w:id="1369" w:name="_Toc31534"/>
      <w:bookmarkStart w:id="1370" w:name="_Toc438566924"/>
      <w:bookmarkStart w:id="1371" w:name="_Toc478561569"/>
      <w:bookmarkStart w:id="1372" w:name="_Toc12164"/>
      <w:bookmarkStart w:id="1373" w:name="_Toc3750"/>
      <w:bookmarkStart w:id="1374" w:name="_Toc478628109"/>
      <w:r>
        <w:rPr>
          <w:rFonts w:hint="eastAsia" w:ascii="宋体" w:hAnsi="宋体"/>
          <w:sz w:val="32"/>
          <w:highlight w:val="none"/>
          <w:lang w:val="zh-CN"/>
        </w:rPr>
        <w:t>投标人承诺函</w:t>
      </w:r>
      <w:bookmarkEnd w:id="1363"/>
    </w:p>
    <w:p>
      <w:pPr>
        <w:autoSpaceDE w:val="0"/>
        <w:autoSpaceDN w:val="0"/>
        <w:adjustRightInd w:val="0"/>
        <w:spacing w:line="400" w:lineRule="exact"/>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adjustRightInd w:val="0"/>
        <w:spacing w:line="400" w:lineRule="exact"/>
        <w:jc w:val="center"/>
        <w:rPr>
          <w:rFonts w:ascii="宋体" w:hAnsi="Cambria" w:cs="宋体"/>
          <w:b/>
          <w:bCs/>
          <w:kern w:val="0"/>
          <w:sz w:val="36"/>
          <w:szCs w:val="36"/>
          <w:highlight w:val="none"/>
          <w:lang w:val="zh-CN"/>
        </w:rPr>
      </w:pPr>
      <w:r>
        <w:rPr>
          <w:rFonts w:hint="eastAsia" w:ascii="宋体" w:hAnsi="Cambria" w:cs="宋体"/>
          <w:b/>
          <w:bCs/>
          <w:kern w:val="0"/>
          <w:sz w:val="36"/>
          <w:szCs w:val="36"/>
          <w:highlight w:val="none"/>
          <w:lang w:val="zh-CN"/>
        </w:rPr>
        <w:t>投标人承诺函</w:t>
      </w:r>
    </w:p>
    <w:p>
      <w:pPr>
        <w:autoSpaceDE w:val="0"/>
        <w:autoSpaceDN w:val="0"/>
        <w:adjustRightInd w:val="0"/>
        <w:spacing w:line="400" w:lineRule="exact"/>
        <w:rPr>
          <w:rFonts w:ascii="宋体" w:hAnsi="宋体" w:eastAsia="宋体" w:cs="宋体"/>
          <w:b/>
          <w:bCs/>
          <w:color w:val="000000"/>
          <w:kern w:val="0"/>
          <w:highlight w:val="none"/>
          <w:lang w:val="zh-CN"/>
        </w:rPr>
      </w:pPr>
    </w:p>
    <w:p>
      <w:pPr>
        <w:autoSpaceDE w:val="0"/>
        <w:autoSpaceDN w:val="0"/>
        <w:adjustRightInd w:val="0"/>
        <w:spacing w:line="400" w:lineRule="exact"/>
        <w:rPr>
          <w:rFonts w:ascii="宋体" w:hAnsi="Cambria" w:cs="宋体"/>
          <w:b/>
          <w:bCs/>
          <w:kern w:val="0"/>
          <w:highlight w:val="none"/>
          <w:u w:val="single"/>
        </w:rPr>
      </w:pPr>
      <w:r>
        <w:rPr>
          <w:rFonts w:hint="eastAsia" w:ascii="宋体" w:hAnsi="宋体" w:eastAsia="宋体" w:cs="宋体"/>
          <w:b/>
          <w:bCs/>
          <w:color w:val="000000"/>
          <w:kern w:val="0"/>
          <w:highlight w:val="none"/>
          <w:lang w:val="zh-CN"/>
        </w:rPr>
        <w:t>致：</w:t>
      </w:r>
      <w:r>
        <w:rPr>
          <w:rFonts w:hint="eastAsia" w:ascii="宋体" w:hAnsi="Cambria" w:cs="宋体"/>
          <w:b/>
          <w:bCs/>
          <w:kern w:val="0"/>
          <w:highlight w:val="none"/>
          <w:u w:val="single"/>
        </w:rPr>
        <w:t xml:space="preserve">             招标人名称  </w:t>
      </w:r>
    </w:p>
    <w:p>
      <w:pPr>
        <w:pStyle w:val="14"/>
        <w:rPr>
          <w:highlight w:val="none"/>
          <w:lang w:val="zh-CN"/>
        </w:rPr>
      </w:pPr>
    </w:p>
    <w:p>
      <w:pPr>
        <w:autoSpaceDE w:val="0"/>
        <w:autoSpaceDN w:val="0"/>
        <w:adjustRightInd w:val="0"/>
        <w:spacing w:line="480" w:lineRule="auto"/>
        <w:ind w:firstLine="480"/>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关于贵方20</w:t>
      </w:r>
      <w:r>
        <w:rPr>
          <w:rFonts w:hint="eastAsia" w:ascii="宋体" w:hAnsi="宋体" w:eastAsia="宋体" w:cs="宋体"/>
          <w:color w:val="000000"/>
          <w:kern w:val="0"/>
          <w:highlight w:val="none"/>
        </w:rPr>
        <w:t>21</w:t>
      </w:r>
      <w:r>
        <w:rPr>
          <w:rFonts w:hint="eastAsia" w:ascii="宋体" w:hAnsi="宋体" w:eastAsia="宋体" w:cs="宋体"/>
          <w:color w:val="000000"/>
          <w:kern w:val="0"/>
          <w:highlight w:val="none"/>
          <w:lang w:val="zh-CN"/>
        </w:rPr>
        <w:t>年</w:t>
      </w:r>
      <w:r>
        <w:rPr>
          <w:rFonts w:hint="eastAsia" w:ascii="宋体" w:hAnsi="宋体" w:eastAsia="宋体" w:cs="宋体"/>
          <w:color w:val="000000"/>
          <w:kern w:val="0"/>
          <w:highlight w:val="none"/>
          <w:u w:val="single"/>
          <w:lang w:val="zh-CN"/>
        </w:rPr>
        <w:t xml:space="preserve">   </w:t>
      </w:r>
      <w:r>
        <w:rPr>
          <w:rFonts w:hint="eastAsia" w:ascii="宋体" w:hAnsi="宋体" w:eastAsia="宋体" w:cs="宋体"/>
          <w:color w:val="000000"/>
          <w:kern w:val="0"/>
          <w:highlight w:val="none"/>
          <w:lang w:val="zh-CN"/>
        </w:rPr>
        <w:t>月</w:t>
      </w:r>
      <w:r>
        <w:rPr>
          <w:rFonts w:hint="eastAsia" w:ascii="宋体" w:hAnsi="宋体" w:eastAsia="宋体" w:cs="宋体"/>
          <w:color w:val="000000"/>
          <w:kern w:val="0"/>
          <w:highlight w:val="none"/>
          <w:u w:val="single"/>
          <w:lang w:val="zh-CN"/>
        </w:rPr>
        <w:t xml:space="preserve">   </w:t>
      </w:r>
      <w:r>
        <w:rPr>
          <w:rFonts w:hint="eastAsia" w:ascii="宋体" w:hAnsi="宋体" w:eastAsia="宋体" w:cs="宋体"/>
          <w:color w:val="000000"/>
          <w:kern w:val="0"/>
          <w:highlight w:val="none"/>
          <w:lang w:val="zh-CN"/>
        </w:rPr>
        <w:t>日</w:t>
      </w:r>
      <w:r>
        <w:rPr>
          <w:rFonts w:hint="eastAsia" w:ascii="宋体" w:hAnsi="宋体" w:eastAsia="宋体" w:cs="宋体"/>
          <w:color w:val="000000"/>
          <w:kern w:val="0"/>
          <w:highlight w:val="none"/>
          <w:u w:val="single"/>
          <w:lang w:val="zh-CN"/>
        </w:rPr>
        <w:t xml:space="preserve">          (项目名称)</w:t>
      </w:r>
      <w:r>
        <w:rPr>
          <w:rFonts w:hint="eastAsia" w:ascii="宋体" w:hAnsi="宋体" w:eastAsia="宋体" w:cs="宋体"/>
          <w:color w:val="000000"/>
          <w:kern w:val="0"/>
          <w:highlight w:val="none"/>
          <w:u w:val="single"/>
        </w:rPr>
        <w:t>+标段</w:t>
      </w:r>
      <w:r>
        <w:rPr>
          <w:rFonts w:hint="eastAsia" w:ascii="宋体" w:hAnsi="宋体" w:eastAsia="宋体" w:cs="宋体"/>
          <w:color w:val="000000"/>
          <w:kern w:val="0"/>
          <w:highlight w:val="none"/>
          <w:lang w:val="zh-CN"/>
        </w:rPr>
        <w:t>招标项目，本签字人愿意参加投标，提供招标</w:t>
      </w:r>
      <w:r>
        <w:rPr>
          <w:rFonts w:hint="eastAsia" w:ascii="宋体" w:hAnsi="宋体" w:eastAsia="宋体" w:cs="宋体"/>
          <w:color w:val="000000"/>
          <w:kern w:val="0"/>
          <w:highlight w:val="none"/>
        </w:rPr>
        <w:t>需求中</w:t>
      </w:r>
      <w:r>
        <w:rPr>
          <w:rFonts w:hint="eastAsia" w:ascii="宋体" w:hAnsi="宋体" w:eastAsia="宋体" w:cs="宋体"/>
          <w:color w:val="000000"/>
          <w:kern w:val="0"/>
          <w:highlight w:val="none"/>
          <w:lang w:val="zh-CN"/>
        </w:rPr>
        <w:t>要求的所有</w:t>
      </w:r>
      <w:r>
        <w:rPr>
          <w:rFonts w:hint="eastAsia" w:ascii="宋体" w:hAnsi="宋体" w:eastAsia="宋体" w:cs="宋体"/>
          <w:color w:val="000000"/>
          <w:kern w:val="0"/>
          <w:highlight w:val="none"/>
        </w:rPr>
        <w:t>建设</w:t>
      </w:r>
      <w:r>
        <w:rPr>
          <w:rFonts w:hint="eastAsia" w:ascii="宋体" w:hAnsi="宋体" w:eastAsia="宋体" w:cs="宋体"/>
          <w:color w:val="000000"/>
          <w:kern w:val="0"/>
          <w:highlight w:val="none"/>
          <w:lang w:val="zh-CN"/>
        </w:rPr>
        <w:t>，并证实提交的所有资料是准确的和真实的。同时，我代表（投标人名称），在此作如下承诺：</w:t>
      </w:r>
    </w:p>
    <w:p>
      <w:pPr>
        <w:autoSpaceDE w:val="0"/>
        <w:autoSpaceDN w:val="0"/>
        <w:adjustRightInd w:val="0"/>
        <w:spacing w:line="48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 xml:space="preserve">   1.完全理解和接受</w:t>
      </w:r>
      <w:r>
        <w:rPr>
          <w:rFonts w:hint="eastAsia" w:ascii="宋体" w:hAnsi="宋体" w:eastAsia="宋体" w:cs="宋体"/>
          <w:color w:val="000000"/>
          <w:kern w:val="0"/>
          <w:highlight w:val="none"/>
        </w:rPr>
        <w:t>招标</w:t>
      </w:r>
      <w:r>
        <w:rPr>
          <w:rFonts w:hint="eastAsia" w:ascii="宋体" w:hAnsi="宋体" w:eastAsia="宋体" w:cs="宋体"/>
          <w:color w:val="000000"/>
          <w:kern w:val="0"/>
          <w:highlight w:val="none"/>
          <w:lang w:val="zh-CN"/>
        </w:rPr>
        <w:t>文件的一切规定和要求；</w:t>
      </w:r>
    </w:p>
    <w:p>
      <w:pPr>
        <w:autoSpaceDE w:val="0"/>
        <w:autoSpaceDN w:val="0"/>
        <w:adjustRightInd w:val="0"/>
        <w:spacing w:line="48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 xml:space="preserve">   2.若中标，我方将按照</w:t>
      </w:r>
      <w:r>
        <w:rPr>
          <w:rFonts w:hint="eastAsia" w:ascii="宋体" w:hAnsi="宋体" w:eastAsia="宋体" w:cs="宋体"/>
          <w:color w:val="000000"/>
          <w:kern w:val="0"/>
          <w:highlight w:val="none"/>
        </w:rPr>
        <w:t>招标</w:t>
      </w:r>
      <w:r>
        <w:rPr>
          <w:rFonts w:hint="eastAsia" w:ascii="宋体" w:hAnsi="宋体" w:eastAsia="宋体" w:cs="宋体"/>
          <w:color w:val="000000"/>
          <w:kern w:val="0"/>
          <w:highlight w:val="none"/>
          <w:lang w:val="zh-CN"/>
        </w:rPr>
        <w:t>文件的具体规定与招标人签订合同，并且严格履行合同义务，提供优质</w:t>
      </w:r>
      <w:r>
        <w:rPr>
          <w:rFonts w:hint="eastAsia" w:ascii="宋体" w:hAnsi="宋体" w:eastAsia="宋体" w:cs="宋体"/>
          <w:color w:val="000000"/>
          <w:kern w:val="0"/>
          <w:highlight w:val="none"/>
        </w:rPr>
        <w:t>的服务和质量</w:t>
      </w:r>
      <w:r>
        <w:rPr>
          <w:rFonts w:hint="eastAsia" w:ascii="宋体" w:hAnsi="宋体" w:eastAsia="宋体" w:cs="宋体"/>
          <w:color w:val="000000"/>
          <w:kern w:val="0"/>
          <w:highlight w:val="none"/>
          <w:lang w:val="zh-CN"/>
        </w:rPr>
        <w:t>等。如果在合同执行过程中，发现质量、数量、</w:t>
      </w:r>
      <w:r>
        <w:rPr>
          <w:rFonts w:hint="eastAsia" w:ascii="宋体" w:hAnsi="宋体" w:eastAsia="宋体" w:cs="宋体"/>
          <w:color w:val="000000"/>
          <w:kern w:val="0"/>
          <w:highlight w:val="none"/>
        </w:rPr>
        <w:t>施工内容等</w:t>
      </w:r>
      <w:r>
        <w:rPr>
          <w:rFonts w:hint="eastAsia" w:ascii="宋体" w:hAnsi="宋体" w:eastAsia="宋体" w:cs="宋体"/>
          <w:color w:val="000000"/>
          <w:kern w:val="0"/>
          <w:highlight w:val="none"/>
          <w:lang w:val="zh-CN"/>
        </w:rPr>
        <w:t>出现问题，我方一定尽快</w:t>
      </w:r>
      <w:r>
        <w:rPr>
          <w:rFonts w:hint="eastAsia" w:ascii="宋体" w:hAnsi="宋体" w:eastAsia="宋体" w:cs="宋体"/>
          <w:color w:val="000000"/>
          <w:kern w:val="0"/>
          <w:highlight w:val="none"/>
        </w:rPr>
        <w:t>解决</w:t>
      </w:r>
      <w:r>
        <w:rPr>
          <w:rFonts w:hint="eastAsia" w:ascii="宋体" w:hAnsi="宋体" w:eastAsia="宋体" w:cs="宋体"/>
          <w:color w:val="000000"/>
          <w:kern w:val="0"/>
          <w:highlight w:val="none"/>
          <w:lang w:val="zh-CN"/>
        </w:rPr>
        <w:t>，并承担相应的经济责任；</w:t>
      </w:r>
    </w:p>
    <w:p>
      <w:pPr>
        <w:autoSpaceDE w:val="0"/>
        <w:autoSpaceDN w:val="0"/>
        <w:adjustRightInd w:val="0"/>
        <w:spacing w:line="480" w:lineRule="auto"/>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 xml:space="preserve">   3.在整个</w:t>
      </w:r>
      <w:r>
        <w:rPr>
          <w:rFonts w:hint="eastAsia" w:ascii="宋体" w:hAnsi="宋体" w:eastAsia="宋体" w:cs="宋体"/>
          <w:color w:val="000000"/>
          <w:kern w:val="0"/>
          <w:highlight w:val="none"/>
        </w:rPr>
        <w:t>施工</w:t>
      </w:r>
      <w:r>
        <w:rPr>
          <w:rFonts w:hint="eastAsia" w:ascii="宋体" w:hAnsi="宋体" w:eastAsia="宋体" w:cs="宋体"/>
          <w:color w:val="000000"/>
          <w:kern w:val="0"/>
          <w:highlight w:val="none"/>
          <w:lang w:val="zh-CN"/>
        </w:rPr>
        <w:t>过程中我方若有违规行为，贵方可按招标文件之规定给予处罚，我方完全接受。</w:t>
      </w:r>
    </w:p>
    <w:p>
      <w:pPr>
        <w:autoSpaceDE w:val="0"/>
        <w:autoSpaceDN w:val="0"/>
        <w:adjustRightInd w:val="0"/>
        <w:spacing w:line="480" w:lineRule="auto"/>
        <w:rPr>
          <w:rFonts w:ascii="宋体" w:hAnsi="Cambria" w:cs="宋体"/>
          <w:kern w:val="0"/>
          <w:highlight w:val="none"/>
          <w:lang w:val="zh-CN"/>
        </w:rPr>
      </w:pPr>
      <w:r>
        <w:rPr>
          <w:rFonts w:hint="eastAsia" w:ascii="宋体" w:hAnsi="宋体" w:eastAsia="宋体" w:cs="宋体"/>
          <w:color w:val="000000"/>
          <w:kern w:val="0"/>
          <w:highlight w:val="none"/>
          <w:lang w:val="zh-CN"/>
        </w:rPr>
        <w:t xml:space="preserve">   4.若中标，本承诺将成为合同不可分割的一部分，与合同具有同等的法律效力。</w:t>
      </w:r>
    </w:p>
    <w:p>
      <w:pPr>
        <w:autoSpaceDE w:val="0"/>
        <w:autoSpaceDN w:val="0"/>
        <w:adjustRightInd w:val="0"/>
        <w:spacing w:line="400" w:lineRule="exact"/>
        <w:rPr>
          <w:rFonts w:ascii="宋体" w:hAnsi="Cambria" w:cs="宋体"/>
          <w:kern w:val="0"/>
          <w:highlight w:val="none"/>
          <w:lang w:val="zh-CN"/>
        </w:rPr>
      </w:pPr>
    </w:p>
    <w:p>
      <w:pPr>
        <w:pStyle w:val="3"/>
        <w:ind w:left="0"/>
        <w:rPr>
          <w:highlight w:val="none"/>
        </w:rPr>
      </w:pPr>
    </w:p>
    <w:p>
      <w:pPr>
        <w:autoSpaceDE w:val="0"/>
        <w:autoSpaceDN w:val="0"/>
        <w:adjustRightInd w:val="0"/>
        <w:spacing w:line="400" w:lineRule="exact"/>
        <w:rPr>
          <w:rFonts w:ascii="宋体" w:hAnsi="Cambria" w:cs="宋体"/>
          <w:b/>
          <w:bCs/>
          <w:kern w:val="0"/>
          <w:highlight w:val="none"/>
          <w:lang w:val="zh-CN"/>
        </w:rPr>
      </w:pPr>
      <w:r>
        <w:rPr>
          <w:rFonts w:ascii="宋体" w:hAnsi="Cambria" w:cs="宋体"/>
          <w:kern w:val="0"/>
          <w:highlight w:val="none"/>
          <w:lang w:val="zh-CN"/>
        </w:rPr>
        <w:t xml:space="preserve">                    </w:t>
      </w:r>
      <w:r>
        <w:rPr>
          <w:rFonts w:ascii="宋体" w:hAnsi="Cambria" w:cs="宋体"/>
          <w:b/>
          <w:bCs/>
          <w:kern w:val="0"/>
          <w:highlight w:val="none"/>
          <w:lang w:val="zh-CN"/>
        </w:rPr>
        <w:t xml:space="preserve">               </w:t>
      </w:r>
      <w:r>
        <w:rPr>
          <w:rFonts w:hint="eastAsia" w:ascii="宋体" w:hAnsi="Cambria" w:cs="宋体"/>
          <w:b/>
          <w:bCs/>
          <w:kern w:val="0"/>
          <w:highlight w:val="none"/>
          <w:lang w:val="zh-CN"/>
        </w:rPr>
        <w:t xml:space="preserve">  投标人：</w:t>
      </w:r>
      <w:r>
        <w:rPr>
          <w:rFonts w:ascii="宋体" w:hAnsi="Cambria" w:cs="宋体"/>
          <w:b/>
          <w:bCs/>
          <w:kern w:val="0"/>
          <w:highlight w:val="none"/>
          <w:lang w:val="zh-CN"/>
        </w:rPr>
        <w:t xml:space="preserve">             </w:t>
      </w:r>
      <w:r>
        <w:rPr>
          <w:rFonts w:hint="eastAsia" w:ascii="宋体" w:hAnsi="Cambria" w:cs="宋体"/>
          <w:b/>
          <w:bCs/>
          <w:kern w:val="0"/>
          <w:highlight w:val="none"/>
          <w:lang w:val="zh-CN"/>
        </w:rPr>
        <w:t>（盖章）</w:t>
      </w:r>
    </w:p>
    <w:p>
      <w:pPr>
        <w:autoSpaceDE w:val="0"/>
        <w:autoSpaceDN w:val="0"/>
        <w:adjustRightInd w:val="0"/>
        <w:spacing w:line="400" w:lineRule="exact"/>
        <w:rPr>
          <w:rFonts w:ascii="宋体" w:hAnsi="Cambria" w:cs="宋体"/>
          <w:b/>
          <w:bCs/>
          <w:kern w:val="0"/>
          <w:highlight w:val="none"/>
          <w:lang w:val="zh-CN"/>
        </w:rPr>
      </w:pPr>
      <w:r>
        <w:rPr>
          <w:rFonts w:ascii="宋体" w:hAnsi="Cambria" w:cs="宋体"/>
          <w:b/>
          <w:bCs/>
          <w:kern w:val="0"/>
          <w:highlight w:val="none"/>
          <w:lang w:val="zh-CN"/>
        </w:rPr>
        <w:t xml:space="preserve">          </w:t>
      </w:r>
      <w:r>
        <w:rPr>
          <w:rFonts w:hint="eastAsia" w:ascii="宋体" w:hAnsi="Cambria" w:cs="宋体"/>
          <w:b/>
          <w:bCs/>
          <w:kern w:val="0"/>
          <w:highlight w:val="none"/>
        </w:rPr>
        <w:t xml:space="preserve">                </w:t>
      </w:r>
      <w:r>
        <w:rPr>
          <w:rFonts w:hint="eastAsia" w:ascii="宋体" w:hAnsi="Cambria" w:cs="宋体"/>
          <w:b/>
          <w:bCs/>
          <w:kern w:val="0"/>
          <w:highlight w:val="none"/>
          <w:lang w:val="zh-CN"/>
        </w:rPr>
        <w:t>法定代表人或委托代理人</w:t>
      </w:r>
      <w:r>
        <w:rPr>
          <w:rFonts w:hint="eastAsia" w:ascii="宋体" w:hAnsi="Cambria" w:cs="宋体"/>
          <w:b/>
          <w:bCs/>
          <w:kern w:val="0"/>
          <w:highlight w:val="none"/>
        </w:rPr>
        <w:t xml:space="preserve"> ：       </w:t>
      </w:r>
      <w:r>
        <w:rPr>
          <w:rFonts w:hint="eastAsia" w:ascii="宋体" w:hAnsi="Cambria" w:cs="宋体"/>
          <w:b/>
          <w:bCs/>
          <w:kern w:val="0"/>
          <w:highlight w:val="none"/>
          <w:lang w:val="zh-CN"/>
        </w:rPr>
        <w:t>（签字）</w:t>
      </w:r>
    </w:p>
    <w:p>
      <w:pPr>
        <w:autoSpaceDE w:val="0"/>
        <w:autoSpaceDN w:val="0"/>
        <w:adjustRightInd w:val="0"/>
        <w:spacing w:line="400" w:lineRule="exact"/>
        <w:rPr>
          <w:rFonts w:ascii="宋体" w:hAnsi="宋体"/>
          <w:sz w:val="32"/>
          <w:highlight w:val="none"/>
        </w:rPr>
      </w:pPr>
      <w:r>
        <w:rPr>
          <w:rFonts w:ascii="宋体" w:hAnsi="Cambria" w:cs="宋体"/>
          <w:b/>
          <w:bCs/>
          <w:kern w:val="0"/>
          <w:highlight w:val="none"/>
          <w:lang w:val="zh-CN"/>
        </w:rPr>
        <w:t xml:space="preserve">                                        </w:t>
      </w:r>
      <w:r>
        <w:rPr>
          <w:rFonts w:hint="eastAsia" w:ascii="宋体" w:hAnsi="Cambria" w:cs="宋体"/>
          <w:b/>
          <w:bCs/>
          <w:kern w:val="0"/>
          <w:highlight w:val="none"/>
        </w:rPr>
        <w:t xml:space="preserve">   </w:t>
      </w:r>
      <w:r>
        <w:rPr>
          <w:rFonts w:ascii="宋体" w:hAnsi="Cambria" w:cs="宋体"/>
          <w:b/>
          <w:bCs/>
          <w:kern w:val="0"/>
          <w:highlight w:val="none"/>
          <w:lang w:val="zh-CN"/>
        </w:rPr>
        <w:t xml:space="preserve"> </w:t>
      </w:r>
      <w:r>
        <w:rPr>
          <w:rFonts w:hint="eastAsia" w:ascii="宋体" w:hAnsi="Cambria" w:cs="宋体"/>
          <w:b/>
          <w:bCs/>
          <w:kern w:val="0"/>
          <w:highlight w:val="none"/>
          <w:lang w:val="zh-CN"/>
        </w:rPr>
        <w:t>年</w:t>
      </w:r>
      <w:r>
        <w:rPr>
          <w:rFonts w:ascii="宋体" w:hAnsi="Cambria" w:cs="宋体"/>
          <w:b/>
          <w:bCs/>
          <w:kern w:val="0"/>
          <w:highlight w:val="none"/>
          <w:lang w:val="zh-CN"/>
        </w:rPr>
        <w:t xml:space="preserve">   </w:t>
      </w:r>
      <w:r>
        <w:rPr>
          <w:rFonts w:hint="eastAsia" w:ascii="宋体" w:hAnsi="Cambria" w:cs="宋体"/>
          <w:b/>
          <w:bCs/>
          <w:kern w:val="0"/>
          <w:highlight w:val="none"/>
          <w:lang w:val="zh-CN"/>
        </w:rPr>
        <w:t>月</w:t>
      </w:r>
      <w:r>
        <w:rPr>
          <w:rFonts w:ascii="宋体" w:hAnsi="Cambria" w:cs="宋体"/>
          <w:b/>
          <w:bCs/>
          <w:kern w:val="0"/>
          <w:highlight w:val="none"/>
          <w:lang w:val="zh-CN"/>
        </w:rPr>
        <w:t xml:space="preserve">   </w:t>
      </w:r>
      <w:r>
        <w:rPr>
          <w:rFonts w:hint="eastAsia" w:ascii="宋体" w:hAnsi="Cambria" w:cs="宋体"/>
          <w:b/>
          <w:bCs/>
          <w:kern w:val="0"/>
          <w:highlight w:val="none"/>
        </w:rPr>
        <w:t>日</w:t>
      </w:r>
    </w:p>
    <w:p>
      <w:pPr>
        <w:pStyle w:val="22"/>
        <w:jc w:val="left"/>
        <w:outlineLvl w:val="1"/>
        <w:rPr>
          <w:rFonts w:ascii="宋体" w:hAnsi="宋体"/>
          <w:sz w:val="32"/>
          <w:highlight w:val="none"/>
          <w:lang w:val="zh-CN"/>
        </w:rPr>
      </w:pPr>
    </w:p>
    <w:p>
      <w:pPr>
        <w:autoSpaceDE w:val="0"/>
        <w:autoSpaceDN w:val="0"/>
        <w:adjustRightInd w:val="0"/>
        <w:spacing w:line="400" w:lineRule="exact"/>
        <w:rPr>
          <w:rFonts w:ascii="宋体" w:hAnsi="宋体"/>
          <w:sz w:val="32"/>
          <w:highlight w:val="none"/>
          <w:lang w:val="zh-CN"/>
        </w:rPr>
      </w:pPr>
    </w:p>
    <w:p>
      <w:pPr>
        <w:pStyle w:val="22"/>
        <w:jc w:val="left"/>
        <w:outlineLvl w:val="1"/>
        <w:rPr>
          <w:rFonts w:ascii="宋体" w:hAnsi="宋体"/>
          <w:sz w:val="32"/>
          <w:highlight w:val="none"/>
          <w:lang w:val="zh-CN"/>
        </w:rPr>
      </w:pPr>
      <w:bookmarkStart w:id="1375" w:name="_Toc28900"/>
      <w:r>
        <w:rPr>
          <w:rFonts w:hint="eastAsia" w:ascii="宋体" w:hAnsi="宋体"/>
          <w:sz w:val="32"/>
          <w:highlight w:val="none"/>
          <w:lang w:val="zh-CN"/>
        </w:rPr>
        <w:t>格式</w:t>
      </w:r>
      <w:r>
        <w:rPr>
          <w:rFonts w:hint="eastAsia" w:ascii="宋体" w:hAnsi="宋体"/>
          <w:sz w:val="32"/>
          <w:highlight w:val="none"/>
        </w:rPr>
        <w:t>8</w:t>
      </w:r>
      <w:r>
        <w:rPr>
          <w:rFonts w:hint="eastAsia" w:ascii="宋体" w:hAnsi="宋体"/>
          <w:sz w:val="32"/>
          <w:highlight w:val="none"/>
          <w:lang w:val="zh-CN"/>
        </w:rPr>
        <w:t>：</w:t>
      </w:r>
      <w:bookmarkEnd w:id="1364"/>
      <w:bookmarkEnd w:id="1365"/>
      <w:bookmarkEnd w:id="1366"/>
      <w:bookmarkEnd w:id="1367"/>
      <w:bookmarkEnd w:id="1368"/>
      <w:bookmarkEnd w:id="1369"/>
      <w:bookmarkEnd w:id="1370"/>
      <w:bookmarkEnd w:id="1371"/>
      <w:bookmarkEnd w:id="1372"/>
      <w:bookmarkEnd w:id="1373"/>
      <w:bookmarkEnd w:id="1374"/>
      <w:r>
        <w:rPr>
          <w:rFonts w:hint="eastAsia" w:ascii="宋体" w:hAnsi="宋体"/>
          <w:sz w:val="32"/>
          <w:highlight w:val="none"/>
          <w:lang w:val="zh-CN"/>
        </w:rPr>
        <w:t>投标人诚信承诺书</w:t>
      </w:r>
      <w:bookmarkEnd w:id="1375"/>
    </w:p>
    <w:p>
      <w:pPr>
        <w:rPr>
          <w:highlight w:val="none"/>
          <w:lang w:val="zh-CN"/>
        </w:rPr>
      </w:pPr>
    </w:p>
    <w:p>
      <w:pPr>
        <w:autoSpaceDE w:val="0"/>
        <w:autoSpaceDN w:val="0"/>
        <w:adjustRightInd w:val="0"/>
        <w:spacing w:line="400" w:lineRule="exact"/>
        <w:jc w:val="center"/>
        <w:rPr>
          <w:rFonts w:ascii="宋体" w:hAnsi="Cambria" w:cs="宋体"/>
          <w:b/>
          <w:bCs/>
          <w:kern w:val="0"/>
          <w:sz w:val="36"/>
          <w:szCs w:val="36"/>
          <w:highlight w:val="none"/>
          <w:lang w:val="zh-CN"/>
        </w:rPr>
      </w:pPr>
      <w:r>
        <w:rPr>
          <w:rFonts w:hint="eastAsia" w:ascii="宋体" w:hAnsi="Cambria" w:cs="宋体"/>
          <w:b/>
          <w:bCs/>
          <w:kern w:val="0"/>
          <w:sz w:val="36"/>
          <w:szCs w:val="36"/>
          <w:highlight w:val="none"/>
          <w:lang w:val="zh-CN"/>
        </w:rPr>
        <w:t>投标人诚信承诺书</w:t>
      </w:r>
    </w:p>
    <w:p>
      <w:pPr>
        <w:autoSpaceDE w:val="0"/>
        <w:autoSpaceDN w:val="0"/>
        <w:adjustRightInd w:val="0"/>
        <w:spacing w:line="400" w:lineRule="exact"/>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adjustRightInd w:val="0"/>
        <w:spacing w:line="400" w:lineRule="exact"/>
        <w:rPr>
          <w:rFonts w:ascii="宋体" w:hAnsi="Cambria" w:cs="宋体"/>
          <w:b/>
          <w:bCs/>
          <w:kern w:val="0"/>
          <w:highlight w:val="none"/>
          <w:lang w:val="zh-CN"/>
        </w:rPr>
      </w:pPr>
      <w:r>
        <w:rPr>
          <w:rFonts w:hint="eastAsia" w:ascii="宋体" w:hAnsi="Cambria" w:cs="宋体"/>
          <w:b/>
          <w:bCs/>
          <w:kern w:val="0"/>
          <w:highlight w:val="none"/>
          <w:lang w:val="zh-CN"/>
        </w:rPr>
        <w:t>致：</w:t>
      </w:r>
      <w:r>
        <w:rPr>
          <w:rFonts w:hint="eastAsia" w:ascii="宋体" w:hAnsi="Cambria" w:cs="宋体"/>
          <w:b/>
          <w:bCs/>
          <w:kern w:val="0"/>
          <w:highlight w:val="none"/>
          <w:u w:val="single"/>
        </w:rPr>
        <w:t xml:space="preserve">             招标人名称  </w:t>
      </w:r>
    </w:p>
    <w:p>
      <w:pPr>
        <w:pStyle w:val="3"/>
        <w:rPr>
          <w:highlight w:val="none"/>
        </w:rPr>
      </w:pPr>
    </w:p>
    <w:p>
      <w:pPr>
        <w:autoSpaceDE w:val="0"/>
        <w:autoSpaceDN w:val="0"/>
        <w:adjustRightInd w:val="0"/>
        <w:spacing w:line="400" w:lineRule="exact"/>
        <w:ind w:firstLine="480"/>
        <w:rPr>
          <w:rFonts w:ascii="宋体" w:hAnsi="Cambria" w:cs="宋体"/>
          <w:kern w:val="0"/>
          <w:highlight w:val="none"/>
          <w:lang w:val="zh-CN"/>
        </w:rPr>
      </w:pPr>
      <w:r>
        <w:rPr>
          <w:rFonts w:hint="eastAsia" w:ascii="宋体" w:hAnsi="Cambria" w:cs="宋体"/>
          <w:kern w:val="0"/>
          <w:highlight w:val="none"/>
          <w:lang w:val="zh-CN"/>
        </w:rPr>
        <w:t>为了诚实、客观、有序地参与青海省政府采购活动，愿就以下内容作出承诺：</w:t>
      </w:r>
    </w:p>
    <w:p>
      <w:pPr>
        <w:autoSpaceDE w:val="0"/>
        <w:autoSpaceDN w:val="0"/>
        <w:adjustRightInd w:val="0"/>
        <w:spacing w:line="400" w:lineRule="exact"/>
        <w:ind w:firstLine="480"/>
        <w:rPr>
          <w:rFonts w:ascii="宋体" w:hAnsi="Cambria" w:cs="宋体"/>
          <w:kern w:val="0"/>
          <w:highlight w:val="none"/>
          <w:lang w:val="zh-CN"/>
        </w:rPr>
      </w:pPr>
      <w:r>
        <w:rPr>
          <w:rFonts w:hint="eastAsia" w:ascii="宋体" w:hAnsi="Cambria" w:cs="宋体"/>
          <w:kern w:val="0"/>
          <w:highlight w:val="none"/>
          <w:lang w:val="zh-CN"/>
        </w:rPr>
        <w:t>一、自觉遵守各项法律、法规、规章、制度以及社会公德，维护廉洁环境，与同场竞争的投标人平等参加政府</w:t>
      </w:r>
      <w:r>
        <w:rPr>
          <w:rFonts w:hint="eastAsia" w:ascii="宋体" w:hAnsi="Cambria" w:cs="宋体"/>
          <w:kern w:val="0"/>
          <w:highlight w:val="none"/>
        </w:rPr>
        <w:t>采购</w:t>
      </w:r>
      <w:r>
        <w:rPr>
          <w:rFonts w:hint="eastAsia" w:ascii="宋体" w:hAnsi="Cambria" w:cs="宋体"/>
          <w:kern w:val="0"/>
          <w:highlight w:val="none"/>
          <w:lang w:val="zh-CN"/>
        </w:rPr>
        <w:t>招标活动。</w:t>
      </w:r>
    </w:p>
    <w:p>
      <w:pPr>
        <w:autoSpaceDE w:val="0"/>
        <w:autoSpaceDN w:val="0"/>
        <w:adjustRightInd w:val="0"/>
        <w:spacing w:line="400" w:lineRule="exact"/>
        <w:ind w:firstLine="480"/>
        <w:rPr>
          <w:rFonts w:ascii="宋体" w:hAnsi="Cambria" w:cs="宋体"/>
          <w:kern w:val="0"/>
          <w:highlight w:val="none"/>
          <w:lang w:val="zh-CN"/>
        </w:rPr>
      </w:pPr>
      <w:r>
        <w:rPr>
          <w:rFonts w:hint="eastAsia" w:ascii="宋体" w:hAnsi="Cambria" w:cs="宋体"/>
          <w:kern w:val="0"/>
          <w:highlight w:val="none"/>
          <w:lang w:val="zh-CN"/>
        </w:rPr>
        <w:t>二、参加招标代理机构组织的政府</w:t>
      </w:r>
      <w:r>
        <w:rPr>
          <w:rFonts w:hint="eastAsia" w:ascii="宋体" w:hAnsi="Cambria" w:cs="宋体"/>
          <w:kern w:val="0"/>
          <w:highlight w:val="none"/>
        </w:rPr>
        <w:t>采购</w:t>
      </w:r>
      <w:r>
        <w:rPr>
          <w:rFonts w:hint="eastAsia" w:ascii="宋体" w:hAnsi="Cambria" w:cs="宋体"/>
          <w:kern w:val="0"/>
          <w:highlight w:val="none"/>
          <w:lang w:val="zh-CN"/>
        </w:rPr>
        <w:t>招标活动时，严格按照招标文件的规定和要求提供所需的相关材料，并对所提供的各类资料的真实性负责，不虚假应标，不虚列业绩。</w:t>
      </w:r>
    </w:p>
    <w:p>
      <w:pPr>
        <w:autoSpaceDE w:val="0"/>
        <w:autoSpaceDN w:val="0"/>
        <w:adjustRightInd w:val="0"/>
        <w:spacing w:line="400" w:lineRule="exact"/>
        <w:ind w:firstLine="480"/>
        <w:rPr>
          <w:rFonts w:ascii="宋体" w:hAnsi="Cambria" w:cs="宋体"/>
          <w:kern w:val="0"/>
          <w:highlight w:val="none"/>
          <w:lang w:val="zh-CN"/>
        </w:rPr>
      </w:pPr>
      <w:r>
        <w:rPr>
          <w:rFonts w:hint="eastAsia" w:ascii="宋体" w:hAnsi="Cambria" w:cs="宋体"/>
          <w:kern w:val="0"/>
          <w:highlight w:val="none"/>
          <w:lang w:val="zh-CN"/>
        </w:rPr>
        <w:t>三、尊重参与政府</w:t>
      </w:r>
      <w:r>
        <w:rPr>
          <w:rFonts w:hint="eastAsia" w:ascii="宋体" w:hAnsi="Cambria" w:cs="宋体"/>
          <w:kern w:val="0"/>
          <w:highlight w:val="none"/>
        </w:rPr>
        <w:t>采购</w:t>
      </w:r>
      <w:r>
        <w:rPr>
          <w:rFonts w:hint="eastAsia" w:ascii="宋体" w:hAnsi="Cambria" w:cs="宋体"/>
          <w:kern w:val="0"/>
          <w:highlight w:val="none"/>
          <w:lang w:val="zh-CN"/>
        </w:rPr>
        <w:t>招标活动各相关方的合法行为，接受政府</w:t>
      </w:r>
      <w:r>
        <w:rPr>
          <w:rFonts w:hint="eastAsia" w:ascii="宋体" w:hAnsi="Cambria" w:cs="宋体"/>
          <w:kern w:val="0"/>
          <w:highlight w:val="none"/>
        </w:rPr>
        <w:t>采购</w:t>
      </w:r>
      <w:r>
        <w:rPr>
          <w:rFonts w:hint="eastAsia" w:ascii="宋体" w:hAnsi="Cambria" w:cs="宋体"/>
          <w:kern w:val="0"/>
          <w:highlight w:val="none"/>
          <w:lang w:val="zh-CN"/>
        </w:rPr>
        <w:t>活动依法形成的意见、结果。</w:t>
      </w:r>
    </w:p>
    <w:p>
      <w:pPr>
        <w:autoSpaceDE w:val="0"/>
        <w:autoSpaceDN w:val="0"/>
        <w:adjustRightInd w:val="0"/>
        <w:spacing w:line="400" w:lineRule="exact"/>
        <w:ind w:firstLine="480"/>
        <w:rPr>
          <w:rFonts w:ascii="宋体" w:hAnsi="Cambria" w:cs="宋体"/>
          <w:kern w:val="0"/>
          <w:highlight w:val="none"/>
          <w:lang w:val="zh-CN"/>
        </w:rPr>
      </w:pPr>
      <w:r>
        <w:rPr>
          <w:rFonts w:hint="eastAsia" w:ascii="宋体" w:hAnsi="Cambria" w:cs="宋体"/>
          <w:kern w:val="0"/>
          <w:highlight w:val="none"/>
          <w:lang w:val="zh-CN"/>
        </w:rPr>
        <w:t>四、依法参加政府</w:t>
      </w:r>
      <w:r>
        <w:rPr>
          <w:rFonts w:hint="eastAsia" w:ascii="宋体" w:hAnsi="Cambria" w:cs="宋体"/>
          <w:kern w:val="0"/>
          <w:highlight w:val="none"/>
        </w:rPr>
        <w:t>采购</w:t>
      </w:r>
      <w:r>
        <w:rPr>
          <w:rFonts w:hint="eastAsia" w:ascii="宋体" w:hAnsi="Cambria" w:cs="宋体"/>
          <w:kern w:val="0"/>
          <w:highlight w:val="none"/>
          <w:lang w:val="zh-CN"/>
        </w:rPr>
        <w:t>活动，不围标、串标，维护市场秩序，不提供</w:t>
      </w:r>
      <w:r>
        <w:rPr>
          <w:rFonts w:ascii="宋体" w:hAnsi="Cambria" w:cs="宋体"/>
          <w:kern w:val="0"/>
          <w:highlight w:val="none"/>
          <w:lang w:val="zh-CN"/>
        </w:rPr>
        <w:t>“</w:t>
      </w:r>
      <w:r>
        <w:rPr>
          <w:rFonts w:hint="eastAsia" w:ascii="宋体" w:hAnsi="Cambria" w:cs="宋体"/>
          <w:kern w:val="0"/>
          <w:highlight w:val="none"/>
          <w:lang w:val="zh-CN"/>
        </w:rPr>
        <w:t>三无</w:t>
      </w:r>
      <w:r>
        <w:rPr>
          <w:rFonts w:ascii="宋体" w:hAnsi="Cambria" w:cs="宋体"/>
          <w:kern w:val="0"/>
          <w:highlight w:val="none"/>
          <w:lang w:val="zh-CN"/>
        </w:rPr>
        <w:t>”</w:t>
      </w:r>
      <w:r>
        <w:rPr>
          <w:rFonts w:hint="eastAsia" w:ascii="宋体" w:hAnsi="Cambria" w:cs="宋体"/>
          <w:kern w:val="0"/>
          <w:highlight w:val="none"/>
          <w:lang w:val="zh-CN"/>
        </w:rPr>
        <w:t>产品、以次充好。</w:t>
      </w:r>
    </w:p>
    <w:p>
      <w:pPr>
        <w:autoSpaceDE w:val="0"/>
        <w:autoSpaceDN w:val="0"/>
        <w:adjustRightInd w:val="0"/>
        <w:spacing w:line="400" w:lineRule="exact"/>
        <w:ind w:firstLine="480"/>
        <w:rPr>
          <w:rFonts w:ascii="宋体" w:hAnsi="Cambria" w:cs="宋体"/>
          <w:kern w:val="0"/>
          <w:highlight w:val="none"/>
          <w:lang w:val="zh-CN"/>
        </w:rPr>
      </w:pPr>
      <w:r>
        <w:rPr>
          <w:rFonts w:hint="eastAsia" w:ascii="宋体" w:hAnsi="Cambria" w:cs="宋体"/>
          <w:kern w:val="0"/>
          <w:highlight w:val="none"/>
          <w:lang w:val="zh-CN"/>
        </w:rPr>
        <w:t>五、积极推动政府</w:t>
      </w:r>
      <w:r>
        <w:rPr>
          <w:rFonts w:hint="eastAsia" w:ascii="宋体" w:hAnsi="Cambria" w:cs="宋体"/>
          <w:kern w:val="0"/>
          <w:highlight w:val="none"/>
        </w:rPr>
        <w:t>采购</w:t>
      </w:r>
      <w:r>
        <w:rPr>
          <w:rFonts w:hint="eastAsia" w:ascii="宋体" w:hAnsi="Cambria" w:cs="宋体"/>
          <w:kern w:val="0"/>
          <w:highlight w:val="none"/>
          <w:lang w:val="zh-CN"/>
        </w:rPr>
        <w:t>活动健康开展，对招标活动有疑问、异议时，按法律规定的程序实名（加盖单位章和法定代表人签名）反映情况，不恶意中伤、无事生非，以和谐、平等的心态参加政府</w:t>
      </w:r>
      <w:r>
        <w:rPr>
          <w:rFonts w:hint="eastAsia" w:ascii="宋体" w:hAnsi="Cambria" w:cs="宋体"/>
          <w:kern w:val="0"/>
          <w:highlight w:val="none"/>
        </w:rPr>
        <w:t>采购</w:t>
      </w:r>
      <w:r>
        <w:rPr>
          <w:rFonts w:hint="eastAsia" w:ascii="宋体" w:hAnsi="Cambria" w:cs="宋体"/>
          <w:kern w:val="0"/>
          <w:highlight w:val="none"/>
          <w:lang w:val="zh-CN"/>
        </w:rPr>
        <w:t>招标活动。</w:t>
      </w:r>
    </w:p>
    <w:p>
      <w:pPr>
        <w:autoSpaceDE w:val="0"/>
        <w:autoSpaceDN w:val="0"/>
        <w:adjustRightInd w:val="0"/>
        <w:spacing w:line="400" w:lineRule="exact"/>
        <w:ind w:firstLine="480"/>
        <w:rPr>
          <w:rFonts w:ascii="宋体" w:hAnsi="Cambria" w:cs="宋体"/>
          <w:kern w:val="0"/>
          <w:highlight w:val="none"/>
          <w:lang w:val="zh-CN"/>
        </w:rPr>
      </w:pPr>
      <w:r>
        <w:rPr>
          <w:rFonts w:hint="eastAsia" w:ascii="宋体" w:hAnsi="Cambria" w:cs="宋体"/>
          <w:kern w:val="0"/>
          <w:highlight w:val="none"/>
          <w:lang w:val="zh-CN"/>
        </w:rPr>
        <w:t>六、认真履行中标人应承担的责任和义务，全面执行中标合同规定的各项内容，保质保量地按时</w:t>
      </w:r>
      <w:r>
        <w:rPr>
          <w:rFonts w:hint="eastAsia" w:ascii="宋体" w:hAnsi="Cambria" w:cs="宋体"/>
          <w:kern w:val="0"/>
          <w:highlight w:val="none"/>
        </w:rPr>
        <w:t>完成</w:t>
      </w:r>
      <w:r>
        <w:rPr>
          <w:rFonts w:hint="eastAsia" w:ascii="宋体" w:hAnsi="Cambria" w:cs="宋体"/>
          <w:kern w:val="0"/>
          <w:highlight w:val="none"/>
          <w:lang w:val="zh-CN"/>
        </w:rPr>
        <w:t>招标</w:t>
      </w:r>
      <w:r>
        <w:rPr>
          <w:rFonts w:hint="eastAsia" w:ascii="宋体" w:hAnsi="Cambria" w:cs="宋体"/>
          <w:kern w:val="0"/>
          <w:highlight w:val="none"/>
        </w:rPr>
        <w:t>内容</w:t>
      </w:r>
      <w:r>
        <w:rPr>
          <w:rFonts w:hint="eastAsia" w:ascii="宋体" w:hAnsi="Cambria" w:cs="宋体"/>
          <w:kern w:val="0"/>
          <w:highlight w:val="none"/>
          <w:lang w:val="zh-CN"/>
        </w:rPr>
        <w:t>。</w:t>
      </w:r>
    </w:p>
    <w:p>
      <w:pPr>
        <w:autoSpaceDE w:val="0"/>
        <w:autoSpaceDN w:val="0"/>
        <w:adjustRightInd w:val="0"/>
        <w:spacing w:line="400" w:lineRule="exact"/>
        <w:ind w:firstLine="488" w:firstLineChars="200"/>
        <w:rPr>
          <w:rFonts w:ascii="宋体" w:hAnsi="Cambria" w:cs="宋体"/>
          <w:kern w:val="0"/>
          <w:highlight w:val="none"/>
          <w:lang w:val="zh-CN"/>
        </w:rPr>
      </w:pPr>
      <w:r>
        <w:rPr>
          <w:rFonts w:hint="eastAsia" w:ascii="宋体" w:hAnsi="Cambria" w:cs="宋体"/>
          <w:kern w:val="0"/>
          <w:highlight w:val="none"/>
          <w:lang w:val="zh-CN"/>
        </w:rPr>
        <w:t>若本企业（单位）发生有悖于上述承诺的行为，愿意接受《中华人民共和国政府</w:t>
      </w:r>
      <w:r>
        <w:rPr>
          <w:rFonts w:hint="eastAsia" w:ascii="宋体" w:hAnsi="Cambria" w:cs="宋体"/>
          <w:kern w:val="0"/>
          <w:highlight w:val="none"/>
        </w:rPr>
        <w:t>采购</w:t>
      </w:r>
      <w:r>
        <w:rPr>
          <w:rFonts w:hint="eastAsia" w:ascii="宋体" w:hAnsi="Cambria" w:cs="宋体"/>
          <w:kern w:val="0"/>
          <w:highlight w:val="none"/>
          <w:lang w:val="zh-CN"/>
        </w:rPr>
        <w:t>法》和《政府</w:t>
      </w:r>
      <w:r>
        <w:rPr>
          <w:rFonts w:hint="eastAsia" w:ascii="宋体" w:hAnsi="Cambria" w:cs="宋体"/>
          <w:kern w:val="0"/>
          <w:highlight w:val="none"/>
        </w:rPr>
        <w:t>采购</w:t>
      </w:r>
      <w:r>
        <w:rPr>
          <w:rFonts w:hint="eastAsia" w:ascii="宋体" w:hAnsi="Cambria" w:cs="宋体"/>
          <w:kern w:val="0"/>
          <w:highlight w:val="none"/>
          <w:lang w:val="zh-CN"/>
        </w:rPr>
        <w:t>法实施条例》中对投标人的相关处理。</w:t>
      </w:r>
    </w:p>
    <w:p>
      <w:pPr>
        <w:autoSpaceDE w:val="0"/>
        <w:autoSpaceDN w:val="0"/>
        <w:adjustRightInd w:val="0"/>
        <w:spacing w:line="400" w:lineRule="exact"/>
        <w:ind w:firstLine="488" w:firstLineChars="200"/>
        <w:rPr>
          <w:rFonts w:ascii="宋体" w:hAnsi="Cambria" w:cs="宋体"/>
          <w:kern w:val="0"/>
          <w:highlight w:val="none"/>
          <w:lang w:val="zh-CN"/>
        </w:rPr>
      </w:pPr>
      <w:r>
        <w:rPr>
          <w:rFonts w:hint="eastAsia" w:ascii="宋体" w:hAnsi="Cambria" w:cs="宋体"/>
          <w:kern w:val="0"/>
          <w:highlight w:val="none"/>
          <w:lang w:val="zh-CN"/>
        </w:rPr>
        <w:t>本承诺是</w:t>
      </w:r>
      <w:r>
        <w:rPr>
          <w:rFonts w:hint="eastAsia" w:ascii="宋体" w:hAnsi="Cambria" w:cs="宋体"/>
          <w:kern w:val="0"/>
          <w:highlight w:val="none"/>
        </w:rPr>
        <w:t>本</w:t>
      </w:r>
      <w:r>
        <w:rPr>
          <w:rFonts w:hint="eastAsia" w:ascii="宋体" w:hAnsi="Cambria" w:cs="宋体"/>
          <w:kern w:val="0"/>
          <w:highlight w:val="none"/>
          <w:lang w:val="zh-CN"/>
        </w:rPr>
        <w:t>招标项目投标文件的组成部分。</w:t>
      </w:r>
    </w:p>
    <w:p>
      <w:pPr>
        <w:pStyle w:val="3"/>
        <w:ind w:left="0"/>
        <w:rPr>
          <w:rFonts w:ascii="宋体" w:hAnsi="Cambria" w:cs="宋体"/>
          <w:kern w:val="0"/>
          <w:highlight w:val="none"/>
        </w:rPr>
      </w:pPr>
    </w:p>
    <w:p>
      <w:pPr>
        <w:rPr>
          <w:highlight w:val="none"/>
          <w:lang w:val="zh-CN"/>
        </w:rPr>
      </w:pPr>
    </w:p>
    <w:p>
      <w:pPr>
        <w:autoSpaceDE w:val="0"/>
        <w:autoSpaceDN w:val="0"/>
        <w:adjustRightInd w:val="0"/>
        <w:spacing w:line="400" w:lineRule="exact"/>
        <w:rPr>
          <w:rFonts w:ascii="宋体" w:hAnsi="Cambria" w:cs="宋体"/>
          <w:b/>
          <w:bCs/>
          <w:kern w:val="0"/>
          <w:highlight w:val="none"/>
          <w:lang w:val="zh-CN"/>
        </w:rPr>
      </w:pPr>
      <w:r>
        <w:rPr>
          <w:rFonts w:ascii="宋体" w:hAnsi="Cambria" w:cs="宋体"/>
          <w:kern w:val="0"/>
          <w:highlight w:val="none"/>
          <w:lang w:val="zh-CN"/>
        </w:rPr>
        <w:t xml:space="preserve">                    </w:t>
      </w:r>
      <w:r>
        <w:rPr>
          <w:rFonts w:ascii="宋体" w:hAnsi="Cambria" w:cs="宋体"/>
          <w:b/>
          <w:bCs/>
          <w:kern w:val="0"/>
          <w:highlight w:val="none"/>
          <w:lang w:val="zh-CN"/>
        </w:rPr>
        <w:t xml:space="preserve">               </w:t>
      </w:r>
      <w:r>
        <w:rPr>
          <w:rFonts w:hint="eastAsia" w:ascii="宋体" w:hAnsi="Cambria" w:cs="宋体"/>
          <w:b/>
          <w:bCs/>
          <w:kern w:val="0"/>
          <w:highlight w:val="none"/>
          <w:lang w:val="zh-CN"/>
        </w:rPr>
        <w:t xml:space="preserve">  投标人：</w:t>
      </w:r>
      <w:r>
        <w:rPr>
          <w:rFonts w:ascii="宋体" w:hAnsi="Cambria" w:cs="宋体"/>
          <w:b/>
          <w:bCs/>
          <w:kern w:val="0"/>
          <w:highlight w:val="none"/>
          <w:lang w:val="zh-CN"/>
        </w:rPr>
        <w:t xml:space="preserve">             </w:t>
      </w:r>
      <w:r>
        <w:rPr>
          <w:rFonts w:hint="eastAsia" w:ascii="宋体" w:hAnsi="Cambria" w:cs="宋体"/>
          <w:b/>
          <w:bCs/>
          <w:kern w:val="0"/>
          <w:highlight w:val="none"/>
          <w:lang w:val="zh-CN"/>
        </w:rPr>
        <w:t>（盖章）</w:t>
      </w:r>
    </w:p>
    <w:p>
      <w:pPr>
        <w:autoSpaceDE w:val="0"/>
        <w:autoSpaceDN w:val="0"/>
        <w:adjustRightInd w:val="0"/>
        <w:spacing w:line="400" w:lineRule="exact"/>
        <w:rPr>
          <w:rFonts w:ascii="宋体" w:hAnsi="Cambria" w:cs="宋体"/>
          <w:b/>
          <w:bCs/>
          <w:kern w:val="0"/>
          <w:highlight w:val="none"/>
          <w:lang w:val="zh-CN"/>
        </w:rPr>
      </w:pPr>
      <w:r>
        <w:rPr>
          <w:rFonts w:ascii="宋体" w:hAnsi="Cambria" w:cs="宋体"/>
          <w:b/>
          <w:bCs/>
          <w:kern w:val="0"/>
          <w:highlight w:val="none"/>
          <w:lang w:val="zh-CN"/>
        </w:rPr>
        <w:t xml:space="preserve">          </w:t>
      </w:r>
      <w:r>
        <w:rPr>
          <w:rFonts w:hint="eastAsia" w:ascii="宋体" w:hAnsi="Cambria" w:cs="宋体"/>
          <w:b/>
          <w:bCs/>
          <w:kern w:val="0"/>
          <w:highlight w:val="none"/>
        </w:rPr>
        <w:t xml:space="preserve">                </w:t>
      </w:r>
      <w:r>
        <w:rPr>
          <w:rFonts w:hint="eastAsia" w:ascii="宋体" w:hAnsi="Cambria" w:cs="宋体"/>
          <w:b/>
          <w:bCs/>
          <w:kern w:val="0"/>
          <w:highlight w:val="none"/>
          <w:lang w:val="zh-CN"/>
        </w:rPr>
        <w:t>法定代表人或委托代理人</w:t>
      </w:r>
      <w:r>
        <w:rPr>
          <w:rFonts w:hint="eastAsia" w:ascii="宋体" w:hAnsi="Cambria" w:cs="宋体"/>
          <w:b/>
          <w:bCs/>
          <w:kern w:val="0"/>
          <w:highlight w:val="none"/>
        </w:rPr>
        <w:t xml:space="preserve"> ：       </w:t>
      </w:r>
      <w:r>
        <w:rPr>
          <w:rFonts w:hint="eastAsia" w:ascii="宋体" w:hAnsi="Cambria" w:cs="宋体"/>
          <w:b/>
          <w:bCs/>
          <w:kern w:val="0"/>
          <w:highlight w:val="none"/>
          <w:lang w:val="zh-CN"/>
        </w:rPr>
        <w:t>（签字）</w:t>
      </w:r>
    </w:p>
    <w:p>
      <w:pPr>
        <w:autoSpaceDE w:val="0"/>
        <w:autoSpaceDN w:val="0"/>
        <w:adjustRightInd w:val="0"/>
        <w:spacing w:line="400" w:lineRule="exact"/>
        <w:rPr>
          <w:rFonts w:ascii="宋体" w:hAnsi="Cambria" w:cs="宋体"/>
          <w:b/>
          <w:bCs/>
          <w:kern w:val="0"/>
          <w:highlight w:val="none"/>
          <w:lang w:val="zh-CN"/>
        </w:rPr>
      </w:pPr>
      <w:r>
        <w:rPr>
          <w:rFonts w:ascii="宋体" w:hAnsi="Cambria" w:cs="宋体"/>
          <w:b/>
          <w:bCs/>
          <w:kern w:val="0"/>
          <w:highlight w:val="none"/>
          <w:lang w:val="zh-CN"/>
        </w:rPr>
        <w:t xml:space="preserve">                                       </w:t>
      </w:r>
      <w:r>
        <w:rPr>
          <w:rFonts w:hint="eastAsia" w:ascii="宋体" w:hAnsi="Cambria" w:cs="宋体"/>
          <w:b/>
          <w:bCs/>
          <w:kern w:val="0"/>
          <w:highlight w:val="none"/>
        </w:rPr>
        <w:t xml:space="preserve">    </w:t>
      </w:r>
      <w:r>
        <w:rPr>
          <w:rFonts w:ascii="宋体" w:hAnsi="Cambria" w:cs="宋体"/>
          <w:b/>
          <w:bCs/>
          <w:kern w:val="0"/>
          <w:highlight w:val="none"/>
          <w:lang w:val="zh-CN"/>
        </w:rPr>
        <w:t xml:space="preserve">  </w:t>
      </w:r>
      <w:r>
        <w:rPr>
          <w:rFonts w:hint="eastAsia" w:ascii="宋体" w:hAnsi="Cambria" w:cs="宋体"/>
          <w:b/>
          <w:bCs/>
          <w:kern w:val="0"/>
          <w:highlight w:val="none"/>
          <w:lang w:val="zh-CN"/>
        </w:rPr>
        <w:t>年</w:t>
      </w:r>
      <w:r>
        <w:rPr>
          <w:rFonts w:ascii="宋体" w:hAnsi="Cambria" w:cs="宋体"/>
          <w:b/>
          <w:bCs/>
          <w:kern w:val="0"/>
          <w:highlight w:val="none"/>
          <w:lang w:val="zh-CN"/>
        </w:rPr>
        <w:t xml:space="preserve">   </w:t>
      </w:r>
      <w:r>
        <w:rPr>
          <w:rFonts w:hint="eastAsia" w:ascii="宋体" w:hAnsi="Cambria" w:cs="宋体"/>
          <w:b/>
          <w:bCs/>
          <w:kern w:val="0"/>
          <w:highlight w:val="none"/>
          <w:lang w:val="zh-CN"/>
        </w:rPr>
        <w:t>月</w:t>
      </w:r>
      <w:r>
        <w:rPr>
          <w:rFonts w:ascii="宋体" w:hAnsi="Cambria" w:cs="宋体"/>
          <w:b/>
          <w:bCs/>
          <w:kern w:val="0"/>
          <w:highlight w:val="none"/>
          <w:lang w:val="zh-CN"/>
        </w:rPr>
        <w:t xml:space="preserve">   </w:t>
      </w:r>
      <w:r>
        <w:rPr>
          <w:rFonts w:hint="eastAsia" w:ascii="宋体" w:hAnsi="Cambria" w:cs="宋体"/>
          <w:b/>
          <w:bCs/>
          <w:kern w:val="0"/>
          <w:highlight w:val="none"/>
          <w:lang w:val="zh-CN"/>
        </w:rPr>
        <w:t>日</w:t>
      </w:r>
    </w:p>
    <w:p>
      <w:pPr>
        <w:autoSpaceDE w:val="0"/>
        <w:autoSpaceDN w:val="0"/>
        <w:adjustRightInd w:val="0"/>
        <w:spacing w:line="400" w:lineRule="exact"/>
        <w:rPr>
          <w:rFonts w:ascii="宋体" w:hAnsi="宋体"/>
          <w:sz w:val="32"/>
          <w:highlight w:val="none"/>
        </w:rPr>
      </w:pPr>
    </w:p>
    <w:p>
      <w:pPr>
        <w:pStyle w:val="14"/>
        <w:rPr>
          <w:rFonts w:hAnsi="Cambria" w:cs="宋体"/>
          <w:kern w:val="0"/>
          <w:highlight w:val="none"/>
          <w:lang w:val="zh-CN"/>
        </w:rPr>
      </w:pPr>
    </w:p>
    <w:p>
      <w:pPr>
        <w:pStyle w:val="22"/>
        <w:jc w:val="left"/>
        <w:outlineLvl w:val="1"/>
        <w:rPr>
          <w:rFonts w:ascii="宋体" w:hAnsi="宋体"/>
          <w:sz w:val="32"/>
          <w:highlight w:val="none"/>
          <w:lang w:val="zh-CN"/>
        </w:rPr>
      </w:pPr>
      <w:bookmarkStart w:id="1376" w:name="_Toc438566927"/>
      <w:bookmarkStart w:id="1377" w:name="_Toc32294"/>
      <w:bookmarkStart w:id="1378" w:name="_Toc442450490"/>
      <w:bookmarkStart w:id="1379" w:name="_Toc14574"/>
      <w:bookmarkStart w:id="1380" w:name="_Toc478628110"/>
      <w:bookmarkStart w:id="1381" w:name="_Toc478561507"/>
      <w:bookmarkStart w:id="1382" w:name="_Toc12742"/>
      <w:bookmarkStart w:id="1383" w:name="_Toc478562323"/>
      <w:bookmarkStart w:id="1384" w:name="_Toc478561570"/>
      <w:bookmarkStart w:id="1385" w:name="_Toc31298"/>
      <w:bookmarkStart w:id="1386" w:name="_Toc438547217"/>
      <w:bookmarkStart w:id="1387" w:name="_Toc4563"/>
      <w:bookmarkStart w:id="1388" w:name="_Toc6600"/>
      <w:r>
        <w:rPr>
          <w:rFonts w:hint="eastAsia" w:ascii="宋体" w:hAnsi="宋体"/>
          <w:sz w:val="32"/>
          <w:highlight w:val="none"/>
          <w:lang w:val="zh-CN"/>
        </w:rPr>
        <w:t>格式</w:t>
      </w:r>
      <w:r>
        <w:rPr>
          <w:rFonts w:hint="eastAsia" w:ascii="宋体" w:hAnsi="宋体"/>
          <w:sz w:val="32"/>
          <w:highlight w:val="none"/>
        </w:rPr>
        <w:t>9</w:t>
      </w:r>
      <w:r>
        <w:rPr>
          <w:rFonts w:hint="eastAsia" w:ascii="宋体" w:hAnsi="宋体"/>
          <w:sz w:val="32"/>
          <w:highlight w:val="none"/>
          <w:lang w:val="zh-CN"/>
        </w:rPr>
        <w:t>：</w:t>
      </w:r>
      <w:bookmarkEnd w:id="1376"/>
      <w:bookmarkEnd w:id="1377"/>
      <w:bookmarkEnd w:id="1378"/>
      <w:bookmarkEnd w:id="1379"/>
      <w:bookmarkEnd w:id="1380"/>
      <w:bookmarkEnd w:id="1381"/>
      <w:bookmarkEnd w:id="1382"/>
      <w:bookmarkEnd w:id="1383"/>
      <w:bookmarkEnd w:id="1384"/>
      <w:bookmarkEnd w:id="1385"/>
      <w:bookmarkEnd w:id="1386"/>
      <w:bookmarkEnd w:id="1387"/>
      <w:bookmarkStart w:id="1389" w:name="_Toc438566928"/>
      <w:bookmarkStart w:id="1390" w:name="_Toc8520"/>
      <w:bookmarkStart w:id="1391" w:name="_Toc438547218"/>
      <w:bookmarkStart w:id="1392" w:name="_Toc478561571"/>
      <w:bookmarkStart w:id="1393" w:name="_Toc11370"/>
      <w:bookmarkStart w:id="1394" w:name="_Toc478628111"/>
      <w:bookmarkStart w:id="1395" w:name="_Toc23477"/>
      <w:bookmarkStart w:id="1396" w:name="_Toc478561508"/>
      <w:bookmarkStart w:id="1397" w:name="_Toc442450491"/>
      <w:bookmarkStart w:id="1398" w:name="_Toc478562324"/>
      <w:bookmarkStart w:id="1399" w:name="_Toc30832"/>
      <w:bookmarkStart w:id="1400" w:name="_Toc5541"/>
      <w:r>
        <w:rPr>
          <w:rFonts w:hint="eastAsia" w:ascii="宋体" w:hAnsi="宋体"/>
          <w:sz w:val="32"/>
          <w:highlight w:val="none"/>
          <w:lang w:val="zh-CN"/>
        </w:rPr>
        <w:t>资格证明材料</w:t>
      </w:r>
      <w:bookmarkEnd w:id="1388"/>
    </w:p>
    <w:p>
      <w:pPr>
        <w:rPr>
          <w:highlight w:val="none"/>
          <w:lang w:val="zh-CN"/>
        </w:rPr>
      </w:pPr>
    </w:p>
    <w:p>
      <w:pPr>
        <w:autoSpaceDE w:val="0"/>
        <w:autoSpaceDN w:val="0"/>
        <w:adjustRightInd w:val="0"/>
        <w:spacing w:line="400" w:lineRule="exact"/>
        <w:jc w:val="center"/>
        <w:rPr>
          <w:rFonts w:ascii="宋体" w:hAnsi="Cambria" w:cs="宋体"/>
          <w:b/>
          <w:bCs/>
          <w:kern w:val="0"/>
          <w:sz w:val="36"/>
          <w:szCs w:val="36"/>
          <w:highlight w:val="none"/>
          <w:lang w:val="zh-CN"/>
        </w:rPr>
      </w:pPr>
      <w:r>
        <w:rPr>
          <w:rFonts w:hint="eastAsia" w:ascii="宋体" w:hAnsi="Cambria" w:cs="宋体"/>
          <w:b/>
          <w:bCs/>
          <w:kern w:val="0"/>
          <w:sz w:val="36"/>
          <w:szCs w:val="36"/>
          <w:highlight w:val="none"/>
          <w:lang w:val="zh-CN"/>
        </w:rPr>
        <w:t>资格证明材料</w:t>
      </w:r>
    </w:p>
    <w:p>
      <w:pPr>
        <w:autoSpaceDE w:val="0"/>
        <w:autoSpaceDN w:val="0"/>
        <w:adjustRightInd w:val="0"/>
        <w:spacing w:line="400" w:lineRule="exact"/>
        <w:rPr>
          <w:rFonts w:ascii="宋体" w:hAnsi="Cambria" w:cs="宋体"/>
          <w:kern w:val="0"/>
          <w:highlight w:val="none"/>
          <w:lang w:val="zh-CN"/>
        </w:rPr>
      </w:pPr>
      <w:r>
        <w:rPr>
          <w:rFonts w:ascii="宋体" w:hAnsi="Cambria" w:cs="宋体"/>
          <w:kern w:val="0"/>
          <w:highlight w:val="none"/>
          <w:lang w:val="zh-CN"/>
        </w:rPr>
        <w:t xml:space="preserve"> </w:t>
      </w:r>
    </w:p>
    <w:p>
      <w:pPr>
        <w:spacing w:line="360" w:lineRule="auto"/>
        <w:ind w:firstLine="488" w:firstLineChars="200"/>
        <w:rPr>
          <w:rFonts w:ascii="宋体" w:hAnsi="宋体" w:eastAsia="宋体" w:cs="宋体"/>
          <w:color w:val="000000"/>
          <w:highlight w:val="none"/>
        </w:rPr>
      </w:pPr>
      <w:r>
        <w:rPr>
          <w:rFonts w:hint="eastAsia" w:ascii="宋体" w:hAnsi="宋体" w:eastAsia="宋体" w:cs="宋体"/>
          <w:color w:val="000000"/>
          <w:highlight w:val="none"/>
        </w:rPr>
        <w:t>资格证明材料标段括：</w:t>
      </w:r>
    </w:p>
    <w:p>
      <w:pPr>
        <w:numPr>
          <w:ilvl w:val="0"/>
          <w:numId w:val="9"/>
        </w:numPr>
        <w:spacing w:line="360" w:lineRule="auto"/>
        <w:ind w:firstLine="488" w:firstLineChars="200"/>
        <w:rPr>
          <w:rFonts w:ascii="宋体" w:hAnsi="宋体" w:eastAsia="宋体" w:cs="宋体"/>
          <w:color w:val="000000"/>
          <w:highlight w:val="none"/>
        </w:rPr>
      </w:pPr>
      <w:r>
        <w:rPr>
          <w:rFonts w:hint="eastAsia" w:ascii="宋体" w:hAnsi="宋体" w:eastAsia="宋体" w:cs="宋体"/>
          <w:color w:val="000000"/>
          <w:highlight w:val="none"/>
        </w:rPr>
        <w:t>投标人的营业执照；</w:t>
      </w:r>
    </w:p>
    <w:p>
      <w:pPr>
        <w:spacing w:line="360" w:lineRule="auto"/>
        <w:ind w:firstLine="488" w:firstLineChars="200"/>
        <w:rPr>
          <w:rFonts w:ascii="宋体" w:hAnsi="宋体" w:eastAsia="宋体" w:cs="宋体"/>
          <w:color w:val="000000"/>
          <w:highlight w:val="none"/>
        </w:rPr>
      </w:pPr>
      <w:r>
        <w:rPr>
          <w:rFonts w:hint="eastAsia" w:ascii="宋体" w:hAnsi="宋体" w:eastAsia="宋体" w:cs="宋体"/>
          <w:color w:val="000000"/>
          <w:highlight w:val="none"/>
        </w:rPr>
        <w:t>（2）招标文件规定的有关资格证书、许可证书、认证等（均需加盖公章）；</w:t>
      </w:r>
    </w:p>
    <w:p>
      <w:pPr>
        <w:spacing w:line="360" w:lineRule="auto"/>
        <w:ind w:firstLine="488" w:firstLineChars="200"/>
        <w:rPr>
          <w:rFonts w:ascii="宋体" w:hAnsi="宋体" w:eastAsia="宋体" w:cs="宋体"/>
          <w:color w:val="000000"/>
          <w:highlight w:val="none"/>
        </w:rPr>
      </w:pPr>
      <w:r>
        <w:rPr>
          <w:rFonts w:hint="eastAsia" w:ascii="宋体" w:hAnsi="宋体" w:eastAsia="宋体" w:cs="宋体"/>
          <w:color w:val="000000"/>
          <w:highlight w:val="none"/>
        </w:rPr>
        <w:t>（3）投标人认为有必要提供的其他资格证明文件。</w:t>
      </w:r>
    </w:p>
    <w:p>
      <w:pPr>
        <w:autoSpaceDE w:val="0"/>
        <w:autoSpaceDN w:val="0"/>
        <w:spacing w:line="360" w:lineRule="auto"/>
        <w:ind w:firstLine="488" w:firstLineChars="200"/>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w:t>
      </w:r>
      <w:r>
        <w:rPr>
          <w:rFonts w:hint="eastAsia" w:ascii="宋体" w:hAnsi="宋体" w:eastAsia="宋体" w:cs="宋体"/>
          <w:color w:val="000000"/>
          <w:kern w:val="0"/>
          <w:highlight w:val="none"/>
        </w:rPr>
        <w:t>4</w:t>
      </w:r>
      <w:r>
        <w:rPr>
          <w:rFonts w:hint="eastAsia" w:ascii="宋体" w:hAnsi="宋体" w:eastAsia="宋体" w:cs="宋体"/>
          <w:color w:val="000000"/>
          <w:kern w:val="0"/>
          <w:highlight w:val="none"/>
          <w:lang w:val="zh-CN"/>
        </w:rPr>
        <w:t>）如果是非法人资格的投标人，须提供身份证明。</w:t>
      </w:r>
    </w:p>
    <w:p>
      <w:pPr>
        <w:pStyle w:val="22"/>
        <w:jc w:val="left"/>
        <w:outlineLvl w:val="1"/>
        <w:rPr>
          <w:rFonts w:ascii="宋体" w:hAnsi="宋体"/>
          <w:sz w:val="32"/>
          <w:highlight w:val="none"/>
          <w:lang w:val="zh-CN"/>
        </w:rPr>
      </w:pPr>
    </w:p>
    <w:p>
      <w:pPr>
        <w:autoSpaceDE w:val="0"/>
        <w:autoSpaceDN w:val="0"/>
        <w:adjustRightInd w:val="0"/>
        <w:spacing w:line="400" w:lineRule="exact"/>
        <w:rPr>
          <w:rFonts w:ascii="宋体" w:hAnsi="Cambria" w:cs="宋体"/>
          <w:b/>
          <w:bCs/>
          <w:kern w:val="0"/>
          <w:highlight w:val="none"/>
          <w:lang w:val="zh-CN"/>
        </w:rPr>
      </w:pPr>
    </w:p>
    <w:p>
      <w:pPr>
        <w:pStyle w:val="22"/>
        <w:jc w:val="left"/>
        <w:outlineLvl w:val="1"/>
        <w:rPr>
          <w:rFonts w:ascii="宋体" w:hAnsi="宋体"/>
          <w:sz w:val="32"/>
          <w:highlight w:val="none"/>
          <w:lang w:val="zh-CN"/>
        </w:rPr>
      </w:pPr>
    </w:p>
    <w:p>
      <w:pPr>
        <w:pStyle w:val="22"/>
        <w:jc w:val="left"/>
        <w:outlineLvl w:val="1"/>
        <w:rPr>
          <w:rFonts w:ascii="宋体" w:hAnsi="宋体"/>
          <w:sz w:val="32"/>
          <w:highlight w:val="none"/>
          <w:lang w:val="zh-CN"/>
        </w:rPr>
      </w:pPr>
    </w:p>
    <w:p>
      <w:pPr>
        <w:pStyle w:val="22"/>
        <w:jc w:val="left"/>
        <w:outlineLvl w:val="1"/>
        <w:rPr>
          <w:rFonts w:ascii="宋体" w:hAnsi="宋体"/>
          <w:sz w:val="32"/>
          <w:highlight w:val="none"/>
          <w:lang w:val="zh-CN"/>
        </w:rPr>
      </w:pPr>
    </w:p>
    <w:p>
      <w:pPr>
        <w:pStyle w:val="22"/>
        <w:jc w:val="left"/>
        <w:outlineLvl w:val="1"/>
        <w:rPr>
          <w:rFonts w:ascii="宋体" w:hAnsi="宋体"/>
          <w:sz w:val="32"/>
          <w:highlight w:val="none"/>
          <w:lang w:val="zh-CN"/>
        </w:rPr>
      </w:pPr>
    </w:p>
    <w:p>
      <w:pPr>
        <w:pStyle w:val="22"/>
        <w:jc w:val="left"/>
        <w:outlineLvl w:val="1"/>
        <w:rPr>
          <w:rFonts w:ascii="宋体" w:hAnsi="宋体"/>
          <w:sz w:val="32"/>
          <w:highlight w:val="none"/>
          <w:lang w:val="zh-CN"/>
        </w:rPr>
      </w:pPr>
    </w:p>
    <w:p>
      <w:pPr>
        <w:pStyle w:val="22"/>
        <w:jc w:val="left"/>
        <w:outlineLvl w:val="1"/>
        <w:rPr>
          <w:rFonts w:ascii="宋体" w:hAnsi="宋体"/>
          <w:sz w:val="32"/>
          <w:highlight w:val="none"/>
          <w:lang w:val="zh-CN"/>
        </w:rPr>
      </w:pPr>
    </w:p>
    <w:p>
      <w:pPr>
        <w:pStyle w:val="22"/>
        <w:jc w:val="left"/>
        <w:outlineLvl w:val="1"/>
        <w:rPr>
          <w:rFonts w:ascii="宋体" w:hAnsi="宋体"/>
          <w:sz w:val="32"/>
          <w:highlight w:val="none"/>
          <w:lang w:val="zh-CN"/>
        </w:rPr>
      </w:pPr>
    </w:p>
    <w:p>
      <w:pPr>
        <w:pStyle w:val="22"/>
        <w:jc w:val="left"/>
        <w:outlineLvl w:val="1"/>
        <w:rPr>
          <w:rFonts w:ascii="宋体" w:hAnsi="宋体"/>
          <w:sz w:val="32"/>
          <w:highlight w:val="none"/>
          <w:lang w:val="zh-CN"/>
        </w:rPr>
      </w:pPr>
    </w:p>
    <w:p>
      <w:pPr>
        <w:pStyle w:val="22"/>
        <w:jc w:val="left"/>
        <w:outlineLvl w:val="1"/>
        <w:rPr>
          <w:rFonts w:ascii="宋体" w:hAnsi="宋体"/>
          <w:sz w:val="32"/>
          <w:highlight w:val="none"/>
          <w:lang w:val="zh-CN"/>
        </w:rPr>
      </w:pPr>
    </w:p>
    <w:p>
      <w:pPr>
        <w:pStyle w:val="22"/>
        <w:jc w:val="left"/>
        <w:outlineLvl w:val="1"/>
        <w:rPr>
          <w:rFonts w:ascii="宋体" w:hAnsi="宋体" w:cs="Cambria"/>
          <w:sz w:val="32"/>
          <w:highlight w:val="none"/>
        </w:rPr>
      </w:pPr>
      <w:bookmarkStart w:id="1401" w:name="_Toc4173"/>
      <w:r>
        <w:rPr>
          <w:rFonts w:hint="eastAsia" w:ascii="宋体" w:hAnsi="宋体"/>
          <w:sz w:val="32"/>
          <w:highlight w:val="none"/>
          <w:lang w:val="zh-CN"/>
        </w:rPr>
        <w:t>格式</w:t>
      </w:r>
      <w:r>
        <w:rPr>
          <w:rFonts w:hint="eastAsia" w:ascii="宋体" w:hAnsi="宋体"/>
          <w:sz w:val="32"/>
          <w:highlight w:val="none"/>
        </w:rPr>
        <w:t>10</w:t>
      </w:r>
      <w:r>
        <w:rPr>
          <w:rFonts w:hint="eastAsia" w:ascii="宋体" w:hAnsi="宋体"/>
          <w:sz w:val="32"/>
          <w:highlight w:val="none"/>
          <w:lang w:val="zh-CN"/>
        </w:rPr>
        <w:t>：</w:t>
      </w:r>
      <w:bookmarkEnd w:id="1389"/>
      <w:bookmarkEnd w:id="1390"/>
      <w:bookmarkEnd w:id="1391"/>
      <w:bookmarkEnd w:id="1392"/>
      <w:bookmarkEnd w:id="1393"/>
      <w:bookmarkEnd w:id="1394"/>
      <w:bookmarkEnd w:id="1395"/>
      <w:bookmarkEnd w:id="1396"/>
      <w:bookmarkEnd w:id="1397"/>
      <w:bookmarkEnd w:id="1398"/>
      <w:bookmarkEnd w:id="1399"/>
      <w:bookmarkEnd w:id="1400"/>
      <w:bookmarkStart w:id="1402" w:name="_Toc10400"/>
      <w:bookmarkStart w:id="1403" w:name="_Toc3989"/>
      <w:bookmarkStart w:id="1404" w:name="_Toc478561572"/>
      <w:bookmarkStart w:id="1405" w:name="_Toc478562325"/>
      <w:bookmarkStart w:id="1406" w:name="_Toc20254"/>
      <w:bookmarkStart w:id="1407" w:name="_Toc478628112"/>
      <w:bookmarkStart w:id="1408" w:name="_Toc438547219"/>
      <w:bookmarkStart w:id="1409" w:name="_Toc438566929"/>
      <w:bookmarkStart w:id="1410" w:name="_Toc16015"/>
      <w:bookmarkStart w:id="1411" w:name="_Toc478561509"/>
      <w:bookmarkStart w:id="1412" w:name="_Toc442450492"/>
      <w:bookmarkStart w:id="1413" w:name="_Toc17339"/>
      <w:r>
        <w:rPr>
          <w:rFonts w:hint="eastAsia" w:ascii="宋体" w:hAnsi="宋体"/>
          <w:sz w:val="32"/>
          <w:highlight w:val="none"/>
          <w:lang w:val="zh-CN"/>
        </w:rPr>
        <w:t>财务状况、缴纳税收和社会保障资金证明</w:t>
      </w:r>
      <w:bookmarkEnd w:id="1401"/>
    </w:p>
    <w:p>
      <w:pPr>
        <w:autoSpaceDE w:val="0"/>
        <w:autoSpaceDN w:val="0"/>
        <w:adjustRightInd w:val="0"/>
        <w:spacing w:line="400" w:lineRule="exact"/>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adjustRightInd w:val="0"/>
        <w:spacing w:line="400" w:lineRule="exact"/>
        <w:jc w:val="center"/>
        <w:rPr>
          <w:rFonts w:ascii="宋体" w:hAnsi="Cambria" w:cs="宋体"/>
          <w:b/>
          <w:bCs/>
          <w:kern w:val="0"/>
          <w:sz w:val="36"/>
          <w:szCs w:val="36"/>
          <w:highlight w:val="none"/>
          <w:lang w:val="zh-CN"/>
        </w:rPr>
      </w:pPr>
      <w:r>
        <w:rPr>
          <w:rFonts w:hint="eastAsia" w:ascii="宋体" w:hAnsi="Cambria" w:cs="宋体"/>
          <w:b/>
          <w:bCs/>
          <w:kern w:val="0"/>
          <w:sz w:val="36"/>
          <w:szCs w:val="36"/>
          <w:highlight w:val="none"/>
          <w:lang w:val="zh-CN"/>
        </w:rPr>
        <w:t>财务状况、缴纳税收和社会保障资金证明</w:t>
      </w:r>
    </w:p>
    <w:p>
      <w:pPr>
        <w:autoSpaceDE w:val="0"/>
        <w:autoSpaceDN w:val="0"/>
        <w:adjustRightInd w:val="0"/>
        <w:spacing w:line="400" w:lineRule="exact"/>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spacing w:line="360" w:lineRule="auto"/>
        <w:ind w:firstLine="480"/>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按照招标文件第2.2款（1）中第&lt;2&gt;条规定提供以下相关材料。</w:t>
      </w:r>
    </w:p>
    <w:p>
      <w:pPr>
        <w:numPr>
          <w:ilvl w:val="0"/>
          <w:numId w:val="10"/>
        </w:numPr>
        <w:autoSpaceDE w:val="0"/>
        <w:autoSpaceDN w:val="0"/>
        <w:spacing w:line="360" w:lineRule="auto"/>
        <w:ind w:firstLine="480"/>
        <w:rPr>
          <w:rFonts w:ascii="宋体" w:hAnsi="宋体" w:cs="宋体"/>
          <w:kern w:val="0"/>
          <w:highlight w:val="none"/>
        </w:rPr>
      </w:pPr>
      <w:r>
        <w:rPr>
          <w:rFonts w:hint="eastAsia" w:ascii="宋体" w:hAnsi="宋体" w:cs="宋体"/>
          <w:kern w:val="0"/>
          <w:highlight w:val="none"/>
        </w:rPr>
        <w:t>需提供近一年（2019或2020）的</w:t>
      </w:r>
      <w:r>
        <w:rPr>
          <w:rFonts w:hint="eastAsia" w:ascii="宋体" w:hAnsi="宋体" w:eastAsia="宋体" w:cs="宋体"/>
          <w:color w:val="000000"/>
          <w:kern w:val="0"/>
          <w:highlight w:val="none"/>
          <w:lang w:val="zh-CN"/>
        </w:rPr>
        <w:t>财务状况审计报告（扫描或复印件应全面、完整、清晰），标段括资产负债表、现金流量表、利润表和财务（会计）报表附注</w:t>
      </w:r>
      <w:r>
        <w:rPr>
          <w:rFonts w:hint="eastAsia" w:ascii="宋体" w:hAnsi="宋体" w:eastAsia="宋体" w:cs="宋体"/>
          <w:color w:val="000000"/>
          <w:kern w:val="0"/>
          <w:highlight w:val="none"/>
        </w:rPr>
        <w:t>,</w:t>
      </w:r>
      <w:r>
        <w:rPr>
          <w:rFonts w:hint="eastAsia" w:ascii="宋体" w:hAnsi="宋体" w:eastAsia="宋体" w:cs="宋体"/>
          <w:color w:val="000000"/>
          <w:kern w:val="0"/>
          <w:highlight w:val="none"/>
          <w:lang w:val="zh-CN"/>
        </w:rPr>
        <w:t>并提供第三方机构的营业执照、执业证书。</w:t>
      </w:r>
      <w:r>
        <w:rPr>
          <w:rFonts w:hint="eastAsia" w:ascii="宋体" w:hAnsi="宋体" w:cs="宋体"/>
          <w:kern w:val="0"/>
          <w:highlight w:val="none"/>
        </w:rPr>
        <w:t>(</w:t>
      </w:r>
      <w:r>
        <w:rPr>
          <w:rFonts w:hint="eastAsia" w:ascii="宋体" w:hAnsi="宋体" w:cs="宋体"/>
          <w:color w:val="000000"/>
          <w:kern w:val="0"/>
          <w:highlight w:val="none"/>
        </w:rPr>
        <w:t>注：</w:t>
      </w:r>
      <w:r>
        <w:rPr>
          <w:rFonts w:hint="eastAsia" w:ascii="宋体" w:hAnsi="宋体" w:cs="宋体"/>
          <w:color w:val="000000" w:themeColor="text1"/>
          <w:kern w:val="0"/>
          <w:highlight w:val="none"/>
          <w14:textFill>
            <w14:solidFill>
              <w14:schemeClr w14:val="tx1"/>
            </w14:solidFill>
          </w14:textFill>
        </w:rPr>
        <w:t>新成立未满一年的公司只需提供银行资信证明</w:t>
      </w:r>
      <w:r>
        <w:rPr>
          <w:rFonts w:hint="eastAsia" w:ascii="宋体" w:hAnsi="宋体" w:cs="宋体"/>
          <w:kern w:val="0"/>
          <w:highlight w:val="none"/>
        </w:rPr>
        <w:t>)；</w:t>
      </w:r>
    </w:p>
    <w:p>
      <w:pPr>
        <w:numPr>
          <w:ilvl w:val="0"/>
          <w:numId w:val="11"/>
        </w:numPr>
        <w:autoSpaceDE w:val="0"/>
        <w:autoSpaceDN w:val="0"/>
        <w:adjustRightInd w:val="0"/>
        <w:spacing w:line="400" w:lineRule="exact"/>
        <w:ind w:firstLine="480"/>
        <w:jc w:val="left"/>
        <w:rPr>
          <w:rFonts w:ascii="宋体" w:hAnsi="Cambria" w:cs="宋体"/>
          <w:kern w:val="0"/>
          <w:highlight w:val="none"/>
          <w:lang w:val="zh-CN"/>
        </w:rPr>
      </w:pPr>
      <w:r>
        <w:rPr>
          <w:rFonts w:hint="eastAsia" w:ascii="宋体" w:hAnsi="宋体" w:eastAsia="宋体" w:cs="宋体"/>
          <w:color w:val="000000"/>
          <w:kern w:val="0"/>
          <w:highlight w:val="none"/>
          <w:lang w:val="zh-CN"/>
        </w:rPr>
        <w:t>近</w:t>
      </w:r>
      <w:r>
        <w:rPr>
          <w:rFonts w:hint="eastAsia" w:ascii="宋体" w:hAnsi="宋体" w:eastAsia="宋体" w:cs="宋体"/>
          <w:color w:val="000000"/>
          <w:kern w:val="0"/>
          <w:highlight w:val="none"/>
        </w:rPr>
        <w:t>半年</w:t>
      </w:r>
      <w:r>
        <w:rPr>
          <w:rFonts w:hint="eastAsia" w:ascii="宋体" w:hAnsi="宋体" w:eastAsia="宋体" w:cs="宋体"/>
          <w:color w:val="000000"/>
          <w:kern w:val="0"/>
          <w:highlight w:val="none"/>
          <w:lang w:val="zh-CN"/>
        </w:rPr>
        <w:t>内</w:t>
      </w:r>
      <w:r>
        <w:rPr>
          <w:rFonts w:hint="eastAsia" w:ascii="宋体" w:hAnsi="宋体" w:eastAsia="宋体" w:cs="宋体"/>
          <w:color w:val="000000"/>
          <w:kern w:val="0"/>
          <w:highlight w:val="none"/>
        </w:rPr>
        <w:t>任意三个月</w:t>
      </w:r>
      <w:r>
        <w:rPr>
          <w:rFonts w:hint="eastAsia" w:ascii="宋体" w:hAnsi="宋体" w:eastAsia="宋体" w:cs="宋体"/>
          <w:color w:val="000000"/>
          <w:kern w:val="0"/>
          <w:highlight w:val="none"/>
          <w:lang w:val="zh-CN"/>
        </w:rPr>
        <w:t>依法缴纳税收和社会保障资金记录的证明材料；依法免税的投标人须提供相应文件证明</w:t>
      </w:r>
      <w:r>
        <w:rPr>
          <w:rFonts w:hint="eastAsia" w:ascii="宋体" w:hAnsi="Cambria" w:cs="宋体"/>
          <w:kern w:val="0"/>
          <w:highlight w:val="none"/>
          <w:lang w:val="zh-CN"/>
        </w:rPr>
        <w:t>；</w:t>
      </w:r>
    </w:p>
    <w:p>
      <w:pPr>
        <w:pStyle w:val="3"/>
        <w:ind w:left="0" w:firstLine="488" w:firstLineChars="200"/>
        <w:rPr>
          <w:rFonts w:ascii="宋体" w:hAnsi="宋体" w:eastAsia="宋体" w:cs="宋体"/>
          <w:b w:val="0"/>
          <w:bCs w:val="0"/>
          <w:color w:val="000000"/>
          <w:kern w:val="0"/>
          <w:sz w:val="24"/>
          <w:szCs w:val="24"/>
          <w:highlight w:val="none"/>
          <w:lang w:val="en-US" w:bidi="ar-SA"/>
        </w:rPr>
      </w:pPr>
      <w:bookmarkStart w:id="1414" w:name="_Toc13149"/>
      <w:r>
        <w:rPr>
          <w:rFonts w:hint="eastAsia" w:ascii="宋体" w:hAnsi="宋体" w:eastAsia="宋体" w:cs="宋体"/>
          <w:b w:val="0"/>
          <w:bCs w:val="0"/>
          <w:color w:val="000000"/>
          <w:kern w:val="0"/>
          <w:sz w:val="24"/>
          <w:szCs w:val="24"/>
          <w:highlight w:val="none"/>
          <w:lang w:val="en-US" w:bidi="ar-SA"/>
        </w:rPr>
        <w:t>3、扫描（或复印）件应全面、完整、清晰并加盖投标人公章；</w:t>
      </w:r>
      <w:bookmarkEnd w:id="1414"/>
    </w:p>
    <w:p>
      <w:pPr>
        <w:pStyle w:val="22"/>
        <w:jc w:val="left"/>
        <w:outlineLvl w:val="1"/>
        <w:rPr>
          <w:rFonts w:ascii="宋体" w:hAnsi="宋体"/>
          <w:sz w:val="32"/>
          <w:highlight w:val="none"/>
          <w:lang w:val="zh-CN"/>
        </w:rPr>
      </w:pPr>
    </w:p>
    <w:p>
      <w:pPr>
        <w:pStyle w:val="22"/>
        <w:jc w:val="left"/>
        <w:outlineLvl w:val="1"/>
        <w:rPr>
          <w:rFonts w:ascii="宋体" w:hAnsi="宋体"/>
          <w:sz w:val="32"/>
          <w:highlight w:val="none"/>
          <w:lang w:val="zh-CN"/>
        </w:rPr>
      </w:pPr>
    </w:p>
    <w:p>
      <w:pPr>
        <w:pStyle w:val="22"/>
        <w:jc w:val="left"/>
        <w:outlineLvl w:val="1"/>
        <w:rPr>
          <w:rFonts w:ascii="宋体" w:hAnsi="宋体"/>
          <w:sz w:val="32"/>
          <w:highlight w:val="none"/>
          <w:lang w:val="zh-CN"/>
        </w:rPr>
      </w:pPr>
    </w:p>
    <w:p>
      <w:pPr>
        <w:pStyle w:val="22"/>
        <w:jc w:val="left"/>
        <w:outlineLvl w:val="1"/>
        <w:rPr>
          <w:rFonts w:ascii="宋体" w:hAnsi="宋体"/>
          <w:sz w:val="32"/>
          <w:highlight w:val="none"/>
          <w:lang w:val="zh-CN"/>
        </w:rPr>
      </w:pPr>
    </w:p>
    <w:p>
      <w:pPr>
        <w:pStyle w:val="22"/>
        <w:jc w:val="left"/>
        <w:outlineLvl w:val="1"/>
        <w:rPr>
          <w:rFonts w:ascii="宋体" w:hAnsi="宋体"/>
          <w:sz w:val="32"/>
          <w:highlight w:val="none"/>
          <w:lang w:val="zh-CN"/>
        </w:rPr>
      </w:pPr>
    </w:p>
    <w:p>
      <w:pPr>
        <w:pStyle w:val="22"/>
        <w:jc w:val="left"/>
        <w:outlineLvl w:val="1"/>
        <w:rPr>
          <w:rFonts w:ascii="宋体" w:hAnsi="宋体"/>
          <w:sz w:val="32"/>
          <w:highlight w:val="none"/>
          <w:lang w:val="zh-CN"/>
        </w:rPr>
      </w:pPr>
    </w:p>
    <w:p>
      <w:pPr>
        <w:pStyle w:val="22"/>
        <w:jc w:val="left"/>
        <w:outlineLvl w:val="1"/>
        <w:rPr>
          <w:rFonts w:ascii="宋体" w:hAnsi="宋体"/>
          <w:sz w:val="32"/>
          <w:highlight w:val="none"/>
          <w:lang w:val="zh-CN"/>
        </w:rPr>
      </w:pPr>
    </w:p>
    <w:p>
      <w:pPr>
        <w:pStyle w:val="22"/>
        <w:jc w:val="left"/>
        <w:outlineLvl w:val="1"/>
        <w:rPr>
          <w:rFonts w:ascii="宋体" w:hAnsi="宋体"/>
          <w:sz w:val="32"/>
          <w:highlight w:val="none"/>
          <w:lang w:val="zh-CN"/>
        </w:rPr>
      </w:pPr>
    </w:p>
    <w:p>
      <w:pPr>
        <w:pStyle w:val="22"/>
        <w:jc w:val="left"/>
        <w:outlineLvl w:val="1"/>
        <w:rPr>
          <w:rFonts w:ascii="宋体" w:hAnsi="宋体"/>
          <w:sz w:val="32"/>
          <w:highlight w:val="none"/>
          <w:lang w:val="zh-CN"/>
        </w:rPr>
      </w:pPr>
    </w:p>
    <w:p>
      <w:pPr>
        <w:pStyle w:val="22"/>
        <w:jc w:val="left"/>
        <w:outlineLvl w:val="1"/>
        <w:rPr>
          <w:rFonts w:hint="eastAsia" w:ascii="宋体" w:hAnsi="宋体"/>
          <w:sz w:val="32"/>
          <w:highlight w:val="none"/>
          <w:lang w:val="zh-CN"/>
        </w:rPr>
      </w:pPr>
      <w:bookmarkStart w:id="1415" w:name="_Toc26564"/>
    </w:p>
    <w:p>
      <w:pPr>
        <w:pStyle w:val="22"/>
        <w:jc w:val="left"/>
        <w:outlineLvl w:val="1"/>
        <w:rPr>
          <w:rFonts w:ascii="宋体" w:hAnsi="宋体" w:cs="Cambria"/>
          <w:sz w:val="32"/>
          <w:highlight w:val="none"/>
        </w:rPr>
      </w:pPr>
      <w:r>
        <w:rPr>
          <w:rFonts w:hint="eastAsia" w:ascii="宋体" w:hAnsi="宋体"/>
          <w:sz w:val="32"/>
          <w:highlight w:val="none"/>
          <w:lang w:val="zh-CN"/>
        </w:rPr>
        <w:t>格式</w:t>
      </w:r>
      <w:r>
        <w:rPr>
          <w:rFonts w:hint="eastAsia" w:ascii="宋体" w:hAnsi="宋体" w:cs="Cambria"/>
          <w:sz w:val="32"/>
          <w:highlight w:val="none"/>
        </w:rPr>
        <w:t>11</w:t>
      </w:r>
      <w:r>
        <w:rPr>
          <w:rFonts w:hint="eastAsia" w:ascii="宋体" w:hAnsi="宋体"/>
          <w:sz w:val="32"/>
          <w:highlight w:val="none"/>
          <w:lang w:val="zh-CN"/>
        </w:rPr>
        <w:t>：</w:t>
      </w:r>
      <w:bookmarkEnd w:id="1402"/>
      <w:bookmarkEnd w:id="1403"/>
      <w:bookmarkEnd w:id="1404"/>
      <w:bookmarkEnd w:id="1405"/>
      <w:bookmarkEnd w:id="1406"/>
      <w:bookmarkEnd w:id="1407"/>
      <w:bookmarkEnd w:id="1408"/>
      <w:bookmarkEnd w:id="1409"/>
      <w:bookmarkEnd w:id="1410"/>
      <w:bookmarkEnd w:id="1411"/>
      <w:bookmarkEnd w:id="1412"/>
      <w:bookmarkEnd w:id="1413"/>
      <w:bookmarkStart w:id="1416" w:name="_Toc438547220"/>
      <w:bookmarkStart w:id="1417" w:name="_Toc478628113"/>
      <w:bookmarkStart w:id="1418" w:name="_Toc4365"/>
      <w:bookmarkStart w:id="1419" w:name="_Toc478561573"/>
      <w:bookmarkStart w:id="1420" w:name="_Toc442450493"/>
      <w:bookmarkStart w:id="1421" w:name="_Toc6027"/>
      <w:bookmarkStart w:id="1422" w:name="_Toc23771"/>
      <w:bookmarkStart w:id="1423" w:name="_Toc21987"/>
      <w:bookmarkStart w:id="1424" w:name="_Toc478561510"/>
      <w:bookmarkStart w:id="1425" w:name="_Toc438566930"/>
      <w:bookmarkStart w:id="1426" w:name="_Toc24123"/>
      <w:bookmarkStart w:id="1427" w:name="_Toc478562326"/>
      <w:r>
        <w:rPr>
          <w:rFonts w:hint="eastAsia" w:ascii="宋体" w:hAnsi="宋体"/>
          <w:sz w:val="32"/>
          <w:highlight w:val="none"/>
          <w:lang w:val="zh-CN"/>
        </w:rPr>
        <w:t>具备履行合同所必须的设备和专业技术能力证明</w:t>
      </w:r>
      <w:bookmarkEnd w:id="1415"/>
    </w:p>
    <w:p>
      <w:pPr>
        <w:autoSpaceDE w:val="0"/>
        <w:autoSpaceDN w:val="0"/>
        <w:adjustRightInd w:val="0"/>
        <w:spacing w:line="400" w:lineRule="exact"/>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adjustRightInd w:val="0"/>
        <w:spacing w:line="400" w:lineRule="exact"/>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spacing w:line="360" w:lineRule="auto"/>
        <w:jc w:val="center"/>
        <w:rPr>
          <w:rFonts w:ascii="宋体" w:hAnsi="宋体" w:cs="宋体"/>
          <w:b/>
          <w:bCs/>
          <w:color w:val="000000"/>
          <w:kern w:val="0"/>
          <w:sz w:val="28"/>
          <w:szCs w:val="28"/>
          <w:highlight w:val="none"/>
        </w:rPr>
      </w:pPr>
      <w:r>
        <w:rPr>
          <w:rFonts w:hint="eastAsia" w:ascii="宋体" w:hAnsi="宋体" w:cs="宋体"/>
          <w:b/>
          <w:bCs/>
          <w:color w:val="000000"/>
          <w:kern w:val="0"/>
          <w:sz w:val="28"/>
          <w:szCs w:val="28"/>
          <w:highlight w:val="none"/>
          <w:lang w:val="zh-CN"/>
        </w:rPr>
        <w:t>具备履行合同所必须的设备和专业技术能力</w:t>
      </w:r>
      <w:r>
        <w:rPr>
          <w:rFonts w:hint="eastAsia" w:ascii="宋体" w:hAnsi="宋体" w:cs="宋体"/>
          <w:b/>
          <w:bCs/>
          <w:color w:val="000000"/>
          <w:kern w:val="0"/>
          <w:sz w:val="28"/>
          <w:szCs w:val="28"/>
          <w:highlight w:val="none"/>
        </w:rPr>
        <w:t>承诺函</w:t>
      </w:r>
    </w:p>
    <w:p>
      <w:pPr>
        <w:pStyle w:val="51"/>
        <w:spacing w:line="480" w:lineRule="auto"/>
        <w:jc w:val="left"/>
        <w:rPr>
          <w:rFonts w:hAnsi="宋体"/>
          <w:b/>
          <w:sz w:val="24"/>
          <w:highlight w:val="none"/>
        </w:rPr>
      </w:pPr>
    </w:p>
    <w:p>
      <w:pPr>
        <w:pStyle w:val="51"/>
        <w:spacing w:line="480" w:lineRule="auto"/>
        <w:jc w:val="left"/>
        <w:rPr>
          <w:rFonts w:hAnsi="宋体"/>
          <w:b/>
          <w:sz w:val="24"/>
          <w:highlight w:val="none"/>
        </w:rPr>
      </w:pPr>
    </w:p>
    <w:p>
      <w:pPr>
        <w:pStyle w:val="51"/>
        <w:spacing w:line="480" w:lineRule="auto"/>
        <w:jc w:val="left"/>
        <w:rPr>
          <w:rFonts w:hAnsi="宋体"/>
          <w:b/>
          <w:sz w:val="24"/>
          <w:highlight w:val="none"/>
          <w:u w:val="single"/>
        </w:rPr>
      </w:pPr>
      <w:r>
        <w:rPr>
          <w:rFonts w:hint="eastAsia" w:hAnsi="宋体"/>
          <w:b/>
          <w:sz w:val="24"/>
          <w:highlight w:val="none"/>
        </w:rPr>
        <w:t>致：</w:t>
      </w:r>
      <w:r>
        <w:rPr>
          <w:rFonts w:hint="eastAsia" w:hAnsi="宋体"/>
          <w:b/>
          <w:sz w:val="24"/>
          <w:highlight w:val="none"/>
          <w:u w:val="single"/>
        </w:rPr>
        <w:t xml:space="preserve">        </w:t>
      </w:r>
      <w:r>
        <w:rPr>
          <w:rFonts w:hint="eastAsia" w:ascii="宋体" w:hAnsi="Cambria" w:cs="宋体"/>
          <w:b/>
          <w:bCs/>
          <w:kern w:val="0"/>
          <w:highlight w:val="none"/>
          <w:u w:val="single"/>
        </w:rPr>
        <w:t xml:space="preserve">       </w:t>
      </w:r>
      <w:r>
        <w:rPr>
          <w:rFonts w:hint="eastAsia" w:ascii="宋体" w:hAnsi="Cambria" w:cs="宋体"/>
          <w:b/>
          <w:bCs/>
          <w:kern w:val="0"/>
          <w:sz w:val="24"/>
          <w:highlight w:val="none"/>
          <w:u w:val="single"/>
        </w:rPr>
        <w:t xml:space="preserve"> 招标人名称</w:t>
      </w:r>
      <w:r>
        <w:rPr>
          <w:rFonts w:hint="eastAsia" w:ascii="宋体" w:hAnsi="Cambria" w:cs="宋体"/>
          <w:b/>
          <w:bCs/>
          <w:kern w:val="0"/>
          <w:highlight w:val="none"/>
          <w:u w:val="single"/>
        </w:rPr>
        <w:t xml:space="preserve">  </w:t>
      </w:r>
      <w:r>
        <w:rPr>
          <w:rFonts w:hint="eastAsia" w:hAnsi="宋体"/>
          <w:b/>
          <w:sz w:val="24"/>
          <w:highlight w:val="none"/>
          <w:u w:val="single"/>
        </w:rPr>
        <w:t xml:space="preserve"> </w:t>
      </w:r>
    </w:p>
    <w:p>
      <w:pPr>
        <w:pStyle w:val="51"/>
        <w:spacing w:line="480" w:lineRule="auto"/>
        <w:ind w:left="834" w:leftChars="342" w:firstLine="366" w:firstLineChars="150"/>
        <w:rPr>
          <w:rFonts w:ascii="宋体" w:hAnsi="宋体" w:cs="宋体"/>
          <w:bCs/>
          <w:kern w:val="0"/>
          <w:sz w:val="24"/>
          <w:highlight w:val="none"/>
        </w:rPr>
      </w:pPr>
      <w:r>
        <w:rPr>
          <w:rFonts w:hint="eastAsia" w:hAnsi="宋体"/>
          <w:bCs/>
          <w:sz w:val="24"/>
          <w:highlight w:val="none"/>
        </w:rPr>
        <w:t>我代表</w:t>
      </w:r>
      <w:r>
        <w:rPr>
          <w:rFonts w:hint="eastAsia" w:hAnsi="宋体"/>
          <w:bCs/>
          <w:sz w:val="24"/>
          <w:highlight w:val="none"/>
          <w:u w:val="single"/>
        </w:rPr>
        <w:t xml:space="preserve"> （投标人名称） </w:t>
      </w:r>
      <w:r>
        <w:rPr>
          <w:rFonts w:hint="eastAsia" w:hAnsi="宋体"/>
          <w:bCs/>
          <w:sz w:val="24"/>
          <w:highlight w:val="none"/>
        </w:rPr>
        <w:t>承诺，我公司参与投标的</w:t>
      </w:r>
      <w:r>
        <w:rPr>
          <w:rFonts w:hint="eastAsia" w:hAnsi="宋体"/>
          <w:bCs/>
          <w:sz w:val="24"/>
          <w:highlight w:val="none"/>
          <w:u w:val="single"/>
        </w:rPr>
        <w:t xml:space="preserve">  （项目名称）    </w:t>
      </w:r>
      <w:r>
        <w:rPr>
          <w:rFonts w:hint="eastAsia" w:hAnsi="宋体"/>
          <w:bCs/>
          <w:sz w:val="24"/>
          <w:highlight w:val="none"/>
        </w:rPr>
        <w:t>项目中，</w:t>
      </w:r>
      <w:r>
        <w:rPr>
          <w:rFonts w:hint="eastAsia" w:ascii="宋体" w:hAnsi="宋体" w:cs="宋体"/>
          <w:bCs/>
          <w:kern w:val="0"/>
          <w:sz w:val="24"/>
          <w:highlight w:val="none"/>
          <w:lang w:val="zh-CN"/>
        </w:rPr>
        <w:t>具备履行合同所必须的设备和专业技术能力，</w:t>
      </w:r>
      <w:r>
        <w:rPr>
          <w:rFonts w:hint="eastAsia" w:ascii="宋体" w:hAnsi="宋体" w:cs="宋体"/>
          <w:bCs/>
          <w:kern w:val="0"/>
          <w:sz w:val="24"/>
          <w:highlight w:val="none"/>
        </w:rPr>
        <w:t>能按招标文件要求完成本次项目招标采购活动。我公司愿为以上承诺事项负责！</w:t>
      </w:r>
    </w:p>
    <w:p>
      <w:pPr>
        <w:pStyle w:val="51"/>
        <w:spacing w:line="480" w:lineRule="auto"/>
        <w:ind w:firstLine="1342" w:firstLineChars="550"/>
        <w:rPr>
          <w:rFonts w:ascii="宋体" w:hAnsi="宋体" w:cs="宋体"/>
          <w:bCs/>
          <w:kern w:val="0"/>
          <w:sz w:val="24"/>
          <w:highlight w:val="none"/>
        </w:rPr>
      </w:pPr>
      <w:r>
        <w:rPr>
          <w:rFonts w:hint="eastAsia" w:ascii="宋体" w:hAnsi="宋体" w:cs="宋体"/>
          <w:bCs/>
          <w:kern w:val="0"/>
          <w:sz w:val="24"/>
          <w:highlight w:val="none"/>
        </w:rPr>
        <w:t>特此承诺！</w:t>
      </w:r>
    </w:p>
    <w:p>
      <w:pPr>
        <w:pStyle w:val="51"/>
        <w:ind w:firstLine="535" w:firstLineChars="250"/>
        <w:rPr>
          <w:rFonts w:ascii="宋体" w:hAnsi="宋体" w:cs="宋体"/>
          <w:kern w:val="0"/>
          <w:szCs w:val="21"/>
          <w:highlight w:val="none"/>
          <w:lang w:val="zh-CN"/>
        </w:rPr>
      </w:pPr>
    </w:p>
    <w:p>
      <w:pPr>
        <w:pStyle w:val="51"/>
        <w:ind w:firstLine="610" w:firstLineChars="250"/>
        <w:rPr>
          <w:rFonts w:ascii="宋体" w:hAnsi="宋体" w:cs="宋体"/>
          <w:bCs/>
          <w:kern w:val="0"/>
          <w:sz w:val="24"/>
          <w:highlight w:val="none"/>
          <w:lang w:val="zh-CN"/>
        </w:rPr>
      </w:pPr>
    </w:p>
    <w:p>
      <w:pPr>
        <w:pStyle w:val="51"/>
        <w:ind w:firstLine="810" w:firstLineChars="250"/>
        <w:rPr>
          <w:rFonts w:hAnsi="宋体"/>
          <w:b/>
          <w:sz w:val="32"/>
          <w:highlight w:val="none"/>
          <w:lang w:val="zh-CN"/>
        </w:rPr>
      </w:pPr>
    </w:p>
    <w:p>
      <w:pPr>
        <w:pStyle w:val="51"/>
        <w:ind w:firstLine="810" w:firstLineChars="250"/>
        <w:rPr>
          <w:rFonts w:hAnsi="宋体"/>
          <w:b/>
          <w:sz w:val="32"/>
          <w:highlight w:val="none"/>
          <w:lang w:val="zh-CN"/>
        </w:rPr>
      </w:pPr>
    </w:p>
    <w:p>
      <w:pPr>
        <w:autoSpaceDE w:val="0"/>
        <w:autoSpaceDN w:val="0"/>
        <w:spacing w:line="360" w:lineRule="auto"/>
        <w:jc w:val="center"/>
        <w:rPr>
          <w:rFonts w:ascii="宋体" w:hAnsi="宋体" w:cs="宋体"/>
          <w:b/>
          <w:bCs/>
          <w:color w:val="000000"/>
          <w:kern w:val="0"/>
          <w:highlight w:val="none"/>
          <w:lang w:val="zh-CN"/>
        </w:rPr>
      </w:pPr>
      <w:r>
        <w:rPr>
          <w:rFonts w:hint="eastAsia" w:ascii="宋体" w:hAnsi="宋体" w:cs="宋体"/>
          <w:b/>
          <w:bCs/>
          <w:color w:val="000000"/>
          <w:kern w:val="0"/>
          <w:highlight w:val="none"/>
        </w:rPr>
        <w:t xml:space="preserve">         </w:t>
      </w:r>
      <w:r>
        <w:rPr>
          <w:rFonts w:hint="eastAsia" w:ascii="宋体" w:hAnsi="宋体" w:cs="宋体"/>
          <w:b/>
          <w:bCs/>
          <w:color w:val="000000"/>
          <w:kern w:val="0"/>
          <w:highlight w:val="none"/>
          <w:lang w:val="zh-CN"/>
        </w:rPr>
        <w:t xml:space="preserve">投标人：   </w:t>
      </w:r>
      <w:r>
        <w:rPr>
          <w:rFonts w:hint="eastAsia" w:ascii="宋体" w:hAnsi="宋体" w:cs="宋体"/>
          <w:b/>
          <w:bCs/>
          <w:color w:val="000000"/>
          <w:kern w:val="0"/>
          <w:highlight w:val="none"/>
        </w:rPr>
        <w:t xml:space="preserve">   </w:t>
      </w:r>
      <w:r>
        <w:rPr>
          <w:rFonts w:hint="eastAsia" w:ascii="宋体" w:hAnsi="宋体" w:cs="宋体"/>
          <w:b/>
          <w:bCs/>
          <w:color w:val="000000"/>
          <w:kern w:val="0"/>
          <w:highlight w:val="none"/>
          <w:lang w:val="zh-CN"/>
        </w:rPr>
        <w:t xml:space="preserve">  （公章）</w:t>
      </w:r>
    </w:p>
    <w:p>
      <w:pPr>
        <w:autoSpaceDE w:val="0"/>
        <w:autoSpaceDN w:val="0"/>
        <w:spacing w:line="360" w:lineRule="auto"/>
        <w:jc w:val="center"/>
        <w:rPr>
          <w:rFonts w:ascii="宋体" w:hAnsi="宋体" w:cs="宋体"/>
          <w:b/>
          <w:bCs/>
          <w:color w:val="000000"/>
          <w:kern w:val="0"/>
          <w:highlight w:val="none"/>
          <w:lang w:val="zh-CN"/>
        </w:rPr>
      </w:pPr>
      <w:r>
        <w:rPr>
          <w:rFonts w:hint="eastAsia" w:ascii="宋体" w:hAnsi="宋体" w:cs="宋体"/>
          <w:b/>
          <w:bCs/>
          <w:color w:val="000000"/>
          <w:kern w:val="0"/>
          <w:highlight w:val="none"/>
          <w:lang w:val="zh-CN"/>
        </w:rPr>
        <w:t>法定代表人或委托代理人：        （签字或盖章）</w:t>
      </w:r>
    </w:p>
    <w:p>
      <w:pPr>
        <w:autoSpaceDE w:val="0"/>
        <w:autoSpaceDN w:val="0"/>
        <w:spacing w:line="360" w:lineRule="auto"/>
        <w:jc w:val="center"/>
        <w:rPr>
          <w:rFonts w:ascii="宋体" w:hAnsi="宋体" w:cs="宋体"/>
          <w:b/>
          <w:bCs/>
          <w:color w:val="000000"/>
          <w:kern w:val="0"/>
          <w:highlight w:val="none"/>
          <w:lang w:val="zh-CN"/>
        </w:rPr>
      </w:pPr>
      <w:r>
        <w:rPr>
          <w:rFonts w:hint="eastAsia" w:ascii="宋体" w:hAnsi="宋体" w:cs="宋体"/>
          <w:b/>
          <w:bCs/>
          <w:color w:val="000000"/>
          <w:kern w:val="0"/>
          <w:highlight w:val="none"/>
          <w:lang w:val="zh-CN"/>
        </w:rPr>
        <w:t xml:space="preserve">年 </w:t>
      </w:r>
      <w:r>
        <w:rPr>
          <w:rFonts w:hint="eastAsia" w:ascii="宋体" w:hAnsi="宋体" w:cs="宋体"/>
          <w:b/>
          <w:bCs/>
          <w:color w:val="000000"/>
          <w:kern w:val="0"/>
          <w:highlight w:val="none"/>
        </w:rPr>
        <w:t xml:space="preserve"> </w:t>
      </w:r>
      <w:r>
        <w:rPr>
          <w:rFonts w:hint="eastAsia" w:ascii="宋体" w:hAnsi="宋体" w:cs="宋体"/>
          <w:b/>
          <w:bCs/>
          <w:color w:val="000000"/>
          <w:kern w:val="0"/>
          <w:highlight w:val="none"/>
          <w:lang w:val="zh-CN"/>
        </w:rPr>
        <w:t xml:space="preserve">  月  </w:t>
      </w:r>
      <w:r>
        <w:rPr>
          <w:rFonts w:hint="eastAsia" w:ascii="宋体" w:hAnsi="宋体" w:cs="宋体"/>
          <w:b/>
          <w:bCs/>
          <w:color w:val="000000"/>
          <w:kern w:val="0"/>
          <w:highlight w:val="none"/>
        </w:rPr>
        <w:t xml:space="preserve"> </w:t>
      </w:r>
      <w:r>
        <w:rPr>
          <w:rFonts w:hint="eastAsia" w:ascii="宋体" w:hAnsi="宋体" w:cs="宋体"/>
          <w:b/>
          <w:bCs/>
          <w:color w:val="000000"/>
          <w:kern w:val="0"/>
          <w:highlight w:val="none"/>
          <w:lang w:val="zh-CN"/>
        </w:rPr>
        <w:t xml:space="preserve"> 日</w:t>
      </w:r>
    </w:p>
    <w:p>
      <w:pPr>
        <w:pStyle w:val="14"/>
        <w:rPr>
          <w:rFonts w:hAnsi="宋体" w:cs="宋体"/>
          <w:b/>
          <w:bCs/>
          <w:color w:val="000000"/>
          <w:kern w:val="0"/>
          <w:highlight w:val="none"/>
          <w:lang w:val="zh-CN"/>
        </w:rPr>
      </w:pPr>
    </w:p>
    <w:p>
      <w:pPr>
        <w:pStyle w:val="3"/>
        <w:ind w:left="0" w:firstLine="488" w:firstLineChars="200"/>
        <w:rPr>
          <w:rFonts w:ascii="宋体" w:hAnsi="宋体" w:eastAsia="宋体" w:cs="宋体"/>
          <w:b w:val="0"/>
          <w:bCs w:val="0"/>
          <w:color w:val="000000"/>
          <w:kern w:val="0"/>
          <w:sz w:val="24"/>
          <w:szCs w:val="24"/>
          <w:highlight w:val="none"/>
          <w:lang w:val="en-US" w:bidi="ar-SA"/>
        </w:rPr>
      </w:pPr>
    </w:p>
    <w:p>
      <w:pPr>
        <w:autoSpaceDE w:val="0"/>
        <w:autoSpaceDN w:val="0"/>
        <w:adjustRightInd w:val="0"/>
        <w:spacing w:line="400" w:lineRule="exact"/>
        <w:jc w:val="left"/>
        <w:rPr>
          <w:rFonts w:ascii="宋体" w:hAnsi="Cambria" w:cs="宋体"/>
          <w:kern w:val="0"/>
          <w:highlight w:val="none"/>
          <w:lang w:val="zh-CN"/>
        </w:rPr>
      </w:pPr>
    </w:p>
    <w:p>
      <w:pPr>
        <w:autoSpaceDE w:val="0"/>
        <w:autoSpaceDN w:val="0"/>
        <w:adjustRightInd w:val="0"/>
        <w:spacing w:line="400" w:lineRule="exact"/>
        <w:ind w:firstLine="480"/>
        <w:jc w:val="left"/>
        <w:rPr>
          <w:rFonts w:ascii="宋体" w:hAnsi="Cambria" w:cs="宋体"/>
          <w:kern w:val="0"/>
          <w:highlight w:val="none"/>
          <w:lang w:val="zh-CN"/>
        </w:rPr>
      </w:pPr>
    </w:p>
    <w:p>
      <w:pPr>
        <w:pStyle w:val="22"/>
        <w:jc w:val="both"/>
        <w:rPr>
          <w:rFonts w:hAnsi="宋体"/>
          <w:sz w:val="32"/>
          <w:highlight w:val="none"/>
        </w:rPr>
      </w:pPr>
    </w:p>
    <w:p>
      <w:pPr>
        <w:pStyle w:val="22"/>
        <w:jc w:val="both"/>
        <w:rPr>
          <w:rFonts w:ascii="宋体" w:hAnsi="宋体" w:eastAsia="宋体" w:cs="宋体"/>
          <w:color w:val="000000"/>
          <w:sz w:val="28"/>
          <w:szCs w:val="28"/>
          <w:highlight w:val="none"/>
        </w:rPr>
      </w:pPr>
      <w:bookmarkStart w:id="1428" w:name="_Toc7547"/>
      <w:r>
        <w:rPr>
          <w:rFonts w:hint="eastAsia" w:hAnsi="宋体"/>
          <w:sz w:val="32"/>
          <w:highlight w:val="none"/>
        </w:rPr>
        <w:t xml:space="preserve">（11.1）  </w:t>
      </w:r>
      <w:r>
        <w:rPr>
          <w:rFonts w:hint="eastAsia" w:ascii="宋体" w:hAnsi="宋体" w:eastAsia="宋体" w:cs="宋体"/>
          <w:color w:val="000000"/>
          <w:sz w:val="28"/>
          <w:szCs w:val="28"/>
          <w:highlight w:val="none"/>
          <w:lang w:val="zh-CN"/>
        </w:rPr>
        <w:t>具备履行合同所必须的设</w:t>
      </w:r>
      <w:r>
        <w:rPr>
          <w:rFonts w:hint="eastAsia" w:ascii="宋体" w:hAnsi="宋体" w:eastAsia="宋体" w:cs="宋体"/>
          <w:color w:val="000000"/>
          <w:sz w:val="28"/>
          <w:szCs w:val="28"/>
          <w:highlight w:val="none"/>
        </w:rPr>
        <w:t>备一览表</w:t>
      </w:r>
      <w:bookmarkEnd w:id="1428"/>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650"/>
        <w:gridCol w:w="1605"/>
        <w:gridCol w:w="1275"/>
        <w:gridCol w:w="2325"/>
        <w:gridCol w:w="9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57" w:type="dxa"/>
            <w:vAlign w:val="center"/>
          </w:tcPr>
          <w:p>
            <w:pPr>
              <w:jc w:val="center"/>
              <w:rPr>
                <w:b/>
                <w:bCs/>
                <w:highlight w:val="none"/>
              </w:rPr>
            </w:pPr>
            <w:r>
              <w:rPr>
                <w:rFonts w:hint="eastAsia"/>
                <w:b/>
                <w:bCs/>
                <w:highlight w:val="none"/>
              </w:rPr>
              <w:t>序号</w:t>
            </w:r>
          </w:p>
        </w:tc>
        <w:tc>
          <w:tcPr>
            <w:tcW w:w="1650" w:type="dxa"/>
            <w:vAlign w:val="center"/>
          </w:tcPr>
          <w:p>
            <w:pPr>
              <w:jc w:val="center"/>
              <w:rPr>
                <w:b/>
                <w:bCs/>
                <w:highlight w:val="none"/>
              </w:rPr>
            </w:pPr>
            <w:r>
              <w:rPr>
                <w:rFonts w:hint="eastAsia"/>
                <w:b/>
                <w:bCs/>
                <w:highlight w:val="none"/>
              </w:rPr>
              <w:t>设备名称</w:t>
            </w:r>
          </w:p>
        </w:tc>
        <w:tc>
          <w:tcPr>
            <w:tcW w:w="1605" w:type="dxa"/>
            <w:vAlign w:val="center"/>
          </w:tcPr>
          <w:p>
            <w:pPr>
              <w:jc w:val="center"/>
              <w:rPr>
                <w:b/>
                <w:bCs/>
                <w:highlight w:val="none"/>
              </w:rPr>
            </w:pPr>
            <w:r>
              <w:rPr>
                <w:rFonts w:hint="eastAsia"/>
                <w:b/>
                <w:bCs/>
                <w:highlight w:val="none"/>
              </w:rPr>
              <w:t>数量及单位</w:t>
            </w:r>
          </w:p>
        </w:tc>
        <w:tc>
          <w:tcPr>
            <w:tcW w:w="1275" w:type="dxa"/>
            <w:vAlign w:val="center"/>
          </w:tcPr>
          <w:p>
            <w:pPr>
              <w:jc w:val="center"/>
              <w:rPr>
                <w:b/>
                <w:bCs/>
                <w:highlight w:val="none"/>
              </w:rPr>
            </w:pPr>
            <w:r>
              <w:rPr>
                <w:rFonts w:hint="eastAsia"/>
                <w:b/>
                <w:bCs/>
                <w:highlight w:val="none"/>
              </w:rPr>
              <w:t>品牌</w:t>
            </w:r>
          </w:p>
        </w:tc>
        <w:tc>
          <w:tcPr>
            <w:tcW w:w="2325" w:type="dxa"/>
            <w:vAlign w:val="center"/>
          </w:tcPr>
          <w:p>
            <w:pPr>
              <w:jc w:val="center"/>
              <w:rPr>
                <w:b/>
                <w:bCs/>
                <w:highlight w:val="none"/>
              </w:rPr>
            </w:pPr>
            <w:r>
              <w:rPr>
                <w:rFonts w:hint="eastAsia"/>
                <w:b/>
                <w:bCs/>
                <w:highlight w:val="none"/>
              </w:rPr>
              <w:t>用途说明</w:t>
            </w:r>
          </w:p>
        </w:tc>
        <w:tc>
          <w:tcPr>
            <w:tcW w:w="993" w:type="dxa"/>
            <w:vAlign w:val="center"/>
          </w:tcPr>
          <w:p>
            <w:pPr>
              <w:jc w:val="center"/>
              <w:rPr>
                <w:b/>
                <w:bCs/>
                <w:highlight w:val="none"/>
              </w:rPr>
            </w:pPr>
            <w:r>
              <w:rPr>
                <w:rFonts w:hint="eastAsia"/>
                <w:b/>
                <w:bCs/>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57" w:type="dxa"/>
            <w:vAlign w:val="center"/>
          </w:tcPr>
          <w:p>
            <w:pPr>
              <w:jc w:val="center"/>
              <w:rPr>
                <w:b/>
                <w:bCs/>
                <w:highlight w:val="none"/>
              </w:rPr>
            </w:pPr>
          </w:p>
        </w:tc>
        <w:tc>
          <w:tcPr>
            <w:tcW w:w="1650" w:type="dxa"/>
            <w:vAlign w:val="center"/>
          </w:tcPr>
          <w:p>
            <w:pPr>
              <w:jc w:val="center"/>
              <w:rPr>
                <w:b/>
                <w:bCs/>
                <w:highlight w:val="none"/>
              </w:rPr>
            </w:pPr>
          </w:p>
        </w:tc>
        <w:tc>
          <w:tcPr>
            <w:tcW w:w="1605" w:type="dxa"/>
            <w:vAlign w:val="center"/>
          </w:tcPr>
          <w:p>
            <w:pPr>
              <w:jc w:val="center"/>
              <w:rPr>
                <w:b/>
                <w:bCs/>
                <w:highlight w:val="none"/>
              </w:rPr>
            </w:pPr>
          </w:p>
        </w:tc>
        <w:tc>
          <w:tcPr>
            <w:tcW w:w="1275" w:type="dxa"/>
            <w:vAlign w:val="center"/>
          </w:tcPr>
          <w:p>
            <w:pPr>
              <w:jc w:val="center"/>
              <w:rPr>
                <w:b/>
                <w:bCs/>
                <w:highlight w:val="none"/>
              </w:rPr>
            </w:pPr>
          </w:p>
        </w:tc>
        <w:tc>
          <w:tcPr>
            <w:tcW w:w="2325" w:type="dxa"/>
            <w:vAlign w:val="center"/>
          </w:tcPr>
          <w:p>
            <w:pPr>
              <w:jc w:val="center"/>
              <w:rPr>
                <w:b/>
                <w:bCs/>
                <w:highlight w:val="none"/>
              </w:rPr>
            </w:pPr>
          </w:p>
        </w:tc>
        <w:tc>
          <w:tcPr>
            <w:tcW w:w="993" w:type="dxa"/>
            <w:vAlign w:val="center"/>
          </w:tcPr>
          <w:p>
            <w:pPr>
              <w:jc w:val="center"/>
              <w:rPr>
                <w:b/>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57" w:type="dxa"/>
            <w:vAlign w:val="center"/>
          </w:tcPr>
          <w:p>
            <w:pPr>
              <w:jc w:val="center"/>
              <w:rPr>
                <w:b/>
                <w:bCs/>
                <w:highlight w:val="none"/>
              </w:rPr>
            </w:pPr>
          </w:p>
        </w:tc>
        <w:tc>
          <w:tcPr>
            <w:tcW w:w="1650" w:type="dxa"/>
            <w:vAlign w:val="center"/>
          </w:tcPr>
          <w:p>
            <w:pPr>
              <w:jc w:val="center"/>
              <w:rPr>
                <w:b/>
                <w:bCs/>
                <w:highlight w:val="none"/>
              </w:rPr>
            </w:pPr>
          </w:p>
        </w:tc>
        <w:tc>
          <w:tcPr>
            <w:tcW w:w="1605" w:type="dxa"/>
            <w:vAlign w:val="center"/>
          </w:tcPr>
          <w:p>
            <w:pPr>
              <w:jc w:val="center"/>
              <w:rPr>
                <w:b/>
                <w:bCs/>
                <w:highlight w:val="none"/>
              </w:rPr>
            </w:pPr>
          </w:p>
        </w:tc>
        <w:tc>
          <w:tcPr>
            <w:tcW w:w="1275" w:type="dxa"/>
            <w:vAlign w:val="center"/>
          </w:tcPr>
          <w:p>
            <w:pPr>
              <w:jc w:val="center"/>
              <w:rPr>
                <w:b/>
                <w:bCs/>
                <w:highlight w:val="none"/>
              </w:rPr>
            </w:pPr>
          </w:p>
        </w:tc>
        <w:tc>
          <w:tcPr>
            <w:tcW w:w="2325" w:type="dxa"/>
            <w:vAlign w:val="center"/>
          </w:tcPr>
          <w:p>
            <w:pPr>
              <w:jc w:val="center"/>
              <w:rPr>
                <w:b/>
                <w:bCs/>
                <w:highlight w:val="none"/>
              </w:rPr>
            </w:pPr>
          </w:p>
        </w:tc>
        <w:tc>
          <w:tcPr>
            <w:tcW w:w="993" w:type="dxa"/>
            <w:vAlign w:val="center"/>
          </w:tcPr>
          <w:p>
            <w:pPr>
              <w:jc w:val="center"/>
              <w:rPr>
                <w:b/>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57" w:type="dxa"/>
            <w:vAlign w:val="center"/>
          </w:tcPr>
          <w:p>
            <w:pPr>
              <w:jc w:val="center"/>
              <w:rPr>
                <w:b/>
                <w:bCs/>
                <w:highlight w:val="none"/>
              </w:rPr>
            </w:pPr>
          </w:p>
        </w:tc>
        <w:tc>
          <w:tcPr>
            <w:tcW w:w="1650" w:type="dxa"/>
            <w:vAlign w:val="center"/>
          </w:tcPr>
          <w:p>
            <w:pPr>
              <w:jc w:val="center"/>
              <w:rPr>
                <w:b/>
                <w:bCs/>
                <w:highlight w:val="none"/>
              </w:rPr>
            </w:pPr>
          </w:p>
        </w:tc>
        <w:tc>
          <w:tcPr>
            <w:tcW w:w="1605" w:type="dxa"/>
            <w:vAlign w:val="center"/>
          </w:tcPr>
          <w:p>
            <w:pPr>
              <w:jc w:val="center"/>
              <w:rPr>
                <w:b/>
                <w:bCs/>
                <w:highlight w:val="none"/>
              </w:rPr>
            </w:pPr>
          </w:p>
        </w:tc>
        <w:tc>
          <w:tcPr>
            <w:tcW w:w="1275" w:type="dxa"/>
            <w:vAlign w:val="center"/>
          </w:tcPr>
          <w:p>
            <w:pPr>
              <w:jc w:val="center"/>
              <w:rPr>
                <w:b/>
                <w:bCs/>
                <w:highlight w:val="none"/>
              </w:rPr>
            </w:pPr>
          </w:p>
        </w:tc>
        <w:tc>
          <w:tcPr>
            <w:tcW w:w="2325" w:type="dxa"/>
            <w:vAlign w:val="center"/>
          </w:tcPr>
          <w:p>
            <w:pPr>
              <w:jc w:val="center"/>
              <w:rPr>
                <w:b/>
                <w:bCs/>
                <w:highlight w:val="none"/>
              </w:rPr>
            </w:pPr>
          </w:p>
        </w:tc>
        <w:tc>
          <w:tcPr>
            <w:tcW w:w="993" w:type="dxa"/>
            <w:vAlign w:val="center"/>
          </w:tcPr>
          <w:p>
            <w:pPr>
              <w:jc w:val="center"/>
              <w:rPr>
                <w:b/>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57" w:type="dxa"/>
            <w:vAlign w:val="center"/>
          </w:tcPr>
          <w:p>
            <w:pPr>
              <w:jc w:val="center"/>
              <w:rPr>
                <w:b/>
                <w:bCs/>
                <w:highlight w:val="none"/>
              </w:rPr>
            </w:pPr>
          </w:p>
        </w:tc>
        <w:tc>
          <w:tcPr>
            <w:tcW w:w="1650" w:type="dxa"/>
            <w:vAlign w:val="center"/>
          </w:tcPr>
          <w:p>
            <w:pPr>
              <w:jc w:val="center"/>
              <w:rPr>
                <w:b/>
                <w:bCs/>
                <w:highlight w:val="none"/>
              </w:rPr>
            </w:pPr>
          </w:p>
        </w:tc>
        <w:tc>
          <w:tcPr>
            <w:tcW w:w="1605" w:type="dxa"/>
            <w:vAlign w:val="center"/>
          </w:tcPr>
          <w:p>
            <w:pPr>
              <w:jc w:val="center"/>
              <w:rPr>
                <w:b/>
                <w:bCs/>
                <w:highlight w:val="none"/>
              </w:rPr>
            </w:pPr>
          </w:p>
        </w:tc>
        <w:tc>
          <w:tcPr>
            <w:tcW w:w="1275" w:type="dxa"/>
            <w:vAlign w:val="center"/>
          </w:tcPr>
          <w:p>
            <w:pPr>
              <w:jc w:val="center"/>
              <w:rPr>
                <w:b/>
                <w:bCs/>
                <w:highlight w:val="none"/>
              </w:rPr>
            </w:pPr>
          </w:p>
        </w:tc>
        <w:tc>
          <w:tcPr>
            <w:tcW w:w="2325" w:type="dxa"/>
            <w:vAlign w:val="center"/>
          </w:tcPr>
          <w:p>
            <w:pPr>
              <w:jc w:val="center"/>
              <w:rPr>
                <w:b/>
                <w:bCs/>
                <w:highlight w:val="none"/>
              </w:rPr>
            </w:pPr>
          </w:p>
        </w:tc>
        <w:tc>
          <w:tcPr>
            <w:tcW w:w="993" w:type="dxa"/>
            <w:vAlign w:val="center"/>
          </w:tcPr>
          <w:p>
            <w:pPr>
              <w:jc w:val="center"/>
              <w:rPr>
                <w:b/>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57" w:type="dxa"/>
            <w:vAlign w:val="center"/>
          </w:tcPr>
          <w:p>
            <w:pPr>
              <w:jc w:val="center"/>
              <w:rPr>
                <w:b/>
                <w:bCs/>
                <w:highlight w:val="none"/>
              </w:rPr>
            </w:pPr>
          </w:p>
        </w:tc>
        <w:tc>
          <w:tcPr>
            <w:tcW w:w="1650" w:type="dxa"/>
            <w:vAlign w:val="center"/>
          </w:tcPr>
          <w:p>
            <w:pPr>
              <w:jc w:val="center"/>
              <w:rPr>
                <w:b/>
                <w:bCs/>
                <w:highlight w:val="none"/>
              </w:rPr>
            </w:pPr>
          </w:p>
        </w:tc>
        <w:tc>
          <w:tcPr>
            <w:tcW w:w="1605" w:type="dxa"/>
            <w:vAlign w:val="center"/>
          </w:tcPr>
          <w:p>
            <w:pPr>
              <w:jc w:val="center"/>
              <w:rPr>
                <w:b/>
                <w:bCs/>
                <w:highlight w:val="none"/>
              </w:rPr>
            </w:pPr>
          </w:p>
        </w:tc>
        <w:tc>
          <w:tcPr>
            <w:tcW w:w="1275" w:type="dxa"/>
            <w:vAlign w:val="center"/>
          </w:tcPr>
          <w:p>
            <w:pPr>
              <w:jc w:val="center"/>
              <w:rPr>
                <w:b/>
                <w:bCs/>
                <w:highlight w:val="none"/>
              </w:rPr>
            </w:pPr>
          </w:p>
        </w:tc>
        <w:tc>
          <w:tcPr>
            <w:tcW w:w="2325" w:type="dxa"/>
            <w:vAlign w:val="center"/>
          </w:tcPr>
          <w:p>
            <w:pPr>
              <w:jc w:val="center"/>
              <w:rPr>
                <w:b/>
                <w:bCs/>
                <w:highlight w:val="none"/>
              </w:rPr>
            </w:pPr>
          </w:p>
        </w:tc>
        <w:tc>
          <w:tcPr>
            <w:tcW w:w="993" w:type="dxa"/>
            <w:vAlign w:val="center"/>
          </w:tcPr>
          <w:p>
            <w:pPr>
              <w:jc w:val="center"/>
              <w:rPr>
                <w:b/>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57" w:type="dxa"/>
            <w:vAlign w:val="center"/>
          </w:tcPr>
          <w:p>
            <w:pPr>
              <w:jc w:val="center"/>
              <w:rPr>
                <w:b/>
                <w:bCs/>
                <w:highlight w:val="none"/>
              </w:rPr>
            </w:pPr>
          </w:p>
        </w:tc>
        <w:tc>
          <w:tcPr>
            <w:tcW w:w="1650" w:type="dxa"/>
            <w:vAlign w:val="center"/>
          </w:tcPr>
          <w:p>
            <w:pPr>
              <w:jc w:val="center"/>
              <w:rPr>
                <w:b/>
                <w:bCs/>
                <w:highlight w:val="none"/>
              </w:rPr>
            </w:pPr>
          </w:p>
        </w:tc>
        <w:tc>
          <w:tcPr>
            <w:tcW w:w="1605" w:type="dxa"/>
            <w:vAlign w:val="center"/>
          </w:tcPr>
          <w:p>
            <w:pPr>
              <w:jc w:val="center"/>
              <w:rPr>
                <w:b/>
                <w:bCs/>
                <w:highlight w:val="none"/>
              </w:rPr>
            </w:pPr>
          </w:p>
        </w:tc>
        <w:tc>
          <w:tcPr>
            <w:tcW w:w="1275" w:type="dxa"/>
            <w:vAlign w:val="center"/>
          </w:tcPr>
          <w:p>
            <w:pPr>
              <w:jc w:val="center"/>
              <w:rPr>
                <w:b/>
                <w:bCs/>
                <w:highlight w:val="none"/>
              </w:rPr>
            </w:pPr>
          </w:p>
        </w:tc>
        <w:tc>
          <w:tcPr>
            <w:tcW w:w="2325" w:type="dxa"/>
            <w:vAlign w:val="center"/>
          </w:tcPr>
          <w:p>
            <w:pPr>
              <w:jc w:val="center"/>
              <w:rPr>
                <w:b/>
                <w:bCs/>
                <w:highlight w:val="none"/>
              </w:rPr>
            </w:pPr>
          </w:p>
        </w:tc>
        <w:tc>
          <w:tcPr>
            <w:tcW w:w="993" w:type="dxa"/>
            <w:vAlign w:val="center"/>
          </w:tcPr>
          <w:p>
            <w:pPr>
              <w:jc w:val="center"/>
              <w:rPr>
                <w:b/>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57" w:type="dxa"/>
            <w:vAlign w:val="center"/>
          </w:tcPr>
          <w:p>
            <w:pPr>
              <w:jc w:val="center"/>
              <w:rPr>
                <w:b/>
                <w:bCs/>
                <w:highlight w:val="none"/>
              </w:rPr>
            </w:pPr>
          </w:p>
        </w:tc>
        <w:tc>
          <w:tcPr>
            <w:tcW w:w="1650" w:type="dxa"/>
            <w:vAlign w:val="center"/>
          </w:tcPr>
          <w:p>
            <w:pPr>
              <w:jc w:val="center"/>
              <w:rPr>
                <w:b/>
                <w:bCs/>
                <w:highlight w:val="none"/>
              </w:rPr>
            </w:pPr>
          </w:p>
        </w:tc>
        <w:tc>
          <w:tcPr>
            <w:tcW w:w="1605" w:type="dxa"/>
            <w:vAlign w:val="center"/>
          </w:tcPr>
          <w:p>
            <w:pPr>
              <w:jc w:val="center"/>
              <w:rPr>
                <w:b/>
                <w:bCs/>
                <w:highlight w:val="none"/>
              </w:rPr>
            </w:pPr>
          </w:p>
        </w:tc>
        <w:tc>
          <w:tcPr>
            <w:tcW w:w="1275" w:type="dxa"/>
            <w:vAlign w:val="center"/>
          </w:tcPr>
          <w:p>
            <w:pPr>
              <w:jc w:val="center"/>
              <w:rPr>
                <w:b/>
                <w:bCs/>
                <w:highlight w:val="none"/>
              </w:rPr>
            </w:pPr>
          </w:p>
        </w:tc>
        <w:tc>
          <w:tcPr>
            <w:tcW w:w="2325" w:type="dxa"/>
            <w:vAlign w:val="center"/>
          </w:tcPr>
          <w:p>
            <w:pPr>
              <w:jc w:val="center"/>
              <w:rPr>
                <w:b/>
                <w:bCs/>
                <w:highlight w:val="none"/>
              </w:rPr>
            </w:pPr>
          </w:p>
        </w:tc>
        <w:tc>
          <w:tcPr>
            <w:tcW w:w="993" w:type="dxa"/>
            <w:vAlign w:val="center"/>
          </w:tcPr>
          <w:p>
            <w:pPr>
              <w:jc w:val="center"/>
              <w:rPr>
                <w:b/>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57" w:type="dxa"/>
            <w:vAlign w:val="center"/>
          </w:tcPr>
          <w:p>
            <w:pPr>
              <w:jc w:val="center"/>
              <w:rPr>
                <w:b/>
                <w:bCs/>
                <w:highlight w:val="none"/>
              </w:rPr>
            </w:pPr>
          </w:p>
        </w:tc>
        <w:tc>
          <w:tcPr>
            <w:tcW w:w="1650" w:type="dxa"/>
            <w:vAlign w:val="center"/>
          </w:tcPr>
          <w:p>
            <w:pPr>
              <w:jc w:val="center"/>
              <w:rPr>
                <w:b/>
                <w:bCs/>
                <w:highlight w:val="none"/>
              </w:rPr>
            </w:pPr>
          </w:p>
        </w:tc>
        <w:tc>
          <w:tcPr>
            <w:tcW w:w="1605" w:type="dxa"/>
            <w:vAlign w:val="center"/>
          </w:tcPr>
          <w:p>
            <w:pPr>
              <w:jc w:val="center"/>
              <w:rPr>
                <w:b/>
                <w:bCs/>
                <w:highlight w:val="none"/>
              </w:rPr>
            </w:pPr>
          </w:p>
        </w:tc>
        <w:tc>
          <w:tcPr>
            <w:tcW w:w="1275" w:type="dxa"/>
            <w:vAlign w:val="center"/>
          </w:tcPr>
          <w:p>
            <w:pPr>
              <w:jc w:val="center"/>
              <w:rPr>
                <w:b/>
                <w:bCs/>
                <w:highlight w:val="none"/>
              </w:rPr>
            </w:pPr>
          </w:p>
        </w:tc>
        <w:tc>
          <w:tcPr>
            <w:tcW w:w="2325" w:type="dxa"/>
            <w:vAlign w:val="center"/>
          </w:tcPr>
          <w:p>
            <w:pPr>
              <w:jc w:val="center"/>
              <w:rPr>
                <w:b/>
                <w:bCs/>
                <w:highlight w:val="none"/>
              </w:rPr>
            </w:pPr>
          </w:p>
        </w:tc>
        <w:tc>
          <w:tcPr>
            <w:tcW w:w="993" w:type="dxa"/>
            <w:vAlign w:val="center"/>
          </w:tcPr>
          <w:p>
            <w:pPr>
              <w:jc w:val="center"/>
              <w:rPr>
                <w:b/>
                <w:bCs/>
                <w:highlight w:val="none"/>
              </w:rPr>
            </w:pPr>
          </w:p>
        </w:tc>
      </w:tr>
    </w:tbl>
    <w:p>
      <w:pPr>
        <w:rPr>
          <w:highlight w:val="none"/>
        </w:rPr>
      </w:pPr>
    </w:p>
    <w:p>
      <w:pPr>
        <w:ind w:firstLine="244" w:firstLineChars="100"/>
        <w:rPr>
          <w:highlight w:val="none"/>
        </w:rPr>
      </w:pPr>
      <w:r>
        <w:rPr>
          <w:rFonts w:hint="eastAsia"/>
          <w:highlight w:val="none"/>
        </w:rPr>
        <w:t>注：后附完成项目所需设备图片/设备购置发票或租赁协议。</w:t>
      </w:r>
    </w:p>
    <w:p>
      <w:pPr>
        <w:rPr>
          <w:rFonts w:ascii="宋体" w:hAnsi="Cambria" w:cs="宋体"/>
          <w:kern w:val="0"/>
          <w:highlight w:val="none"/>
          <w:lang w:val="zh-CN"/>
        </w:rPr>
      </w:pPr>
    </w:p>
    <w:p>
      <w:pPr>
        <w:pStyle w:val="3"/>
        <w:rPr>
          <w:rFonts w:ascii="宋体" w:hAnsi="Cambria" w:cs="宋体"/>
          <w:kern w:val="0"/>
          <w:highlight w:val="none"/>
        </w:rPr>
      </w:pPr>
    </w:p>
    <w:p>
      <w:pPr>
        <w:rPr>
          <w:rFonts w:ascii="宋体" w:hAnsi="Cambria" w:cs="宋体"/>
          <w:kern w:val="0"/>
          <w:highlight w:val="none"/>
          <w:lang w:val="zh-CN"/>
        </w:rPr>
      </w:pPr>
    </w:p>
    <w:p>
      <w:pPr>
        <w:rPr>
          <w:rFonts w:hAnsi="宋体"/>
          <w:b/>
          <w:sz w:val="32"/>
          <w:highlight w:val="none"/>
        </w:rPr>
      </w:pPr>
    </w:p>
    <w:p>
      <w:pPr>
        <w:rPr>
          <w:rFonts w:ascii="宋体" w:hAnsi="宋体" w:eastAsia="宋体" w:cs="宋体"/>
          <w:b/>
          <w:bCs/>
          <w:color w:val="000000"/>
          <w:sz w:val="28"/>
          <w:szCs w:val="28"/>
          <w:highlight w:val="none"/>
          <w:lang w:val="zh-CN"/>
        </w:rPr>
      </w:pPr>
      <w:r>
        <w:rPr>
          <w:rFonts w:hint="eastAsia" w:hAnsi="宋体"/>
          <w:b/>
          <w:sz w:val="32"/>
          <w:highlight w:val="none"/>
        </w:rPr>
        <w:t xml:space="preserve">（11.2）   </w:t>
      </w:r>
      <w:r>
        <w:rPr>
          <w:rFonts w:hint="eastAsia" w:ascii="宋体" w:hAnsi="宋体" w:eastAsia="宋体" w:cs="宋体"/>
          <w:b/>
          <w:bCs/>
          <w:color w:val="000000"/>
          <w:sz w:val="28"/>
          <w:szCs w:val="28"/>
          <w:highlight w:val="none"/>
          <w:lang w:val="zh-CN"/>
        </w:rPr>
        <w:t>具备履行合同所必须的专业技术能力</w:t>
      </w:r>
    </w:p>
    <w:tbl>
      <w:tblPr>
        <w:tblStyle w:val="25"/>
        <w:tblW w:w="0" w:type="auto"/>
        <w:tblInd w:w="-1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1320"/>
        <w:gridCol w:w="864"/>
        <w:gridCol w:w="984"/>
        <w:gridCol w:w="1392"/>
        <w:gridCol w:w="1937"/>
        <w:gridCol w:w="15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48" w:type="dxa"/>
            <w:vAlign w:val="center"/>
          </w:tcPr>
          <w:p>
            <w:pPr>
              <w:jc w:val="center"/>
              <w:rPr>
                <w:b/>
                <w:bCs/>
                <w:highlight w:val="none"/>
              </w:rPr>
            </w:pPr>
            <w:r>
              <w:rPr>
                <w:rFonts w:hint="eastAsia"/>
                <w:b/>
                <w:bCs/>
                <w:highlight w:val="none"/>
              </w:rPr>
              <w:t>序号</w:t>
            </w:r>
          </w:p>
        </w:tc>
        <w:tc>
          <w:tcPr>
            <w:tcW w:w="1320" w:type="dxa"/>
            <w:vAlign w:val="center"/>
          </w:tcPr>
          <w:p>
            <w:pPr>
              <w:jc w:val="center"/>
              <w:rPr>
                <w:b/>
                <w:bCs/>
                <w:highlight w:val="none"/>
              </w:rPr>
            </w:pPr>
            <w:r>
              <w:rPr>
                <w:rFonts w:hint="eastAsia"/>
                <w:b/>
                <w:bCs/>
                <w:highlight w:val="none"/>
              </w:rPr>
              <w:t>人员姓名</w:t>
            </w:r>
          </w:p>
        </w:tc>
        <w:tc>
          <w:tcPr>
            <w:tcW w:w="864" w:type="dxa"/>
            <w:vAlign w:val="center"/>
          </w:tcPr>
          <w:p>
            <w:pPr>
              <w:jc w:val="center"/>
              <w:rPr>
                <w:b/>
                <w:bCs/>
                <w:highlight w:val="none"/>
              </w:rPr>
            </w:pPr>
            <w:r>
              <w:rPr>
                <w:rFonts w:hint="eastAsia"/>
                <w:b/>
                <w:bCs/>
                <w:highlight w:val="none"/>
              </w:rPr>
              <w:t>年龄</w:t>
            </w:r>
          </w:p>
        </w:tc>
        <w:tc>
          <w:tcPr>
            <w:tcW w:w="984" w:type="dxa"/>
            <w:vAlign w:val="center"/>
          </w:tcPr>
          <w:p>
            <w:pPr>
              <w:jc w:val="center"/>
              <w:rPr>
                <w:b/>
                <w:bCs/>
                <w:highlight w:val="none"/>
              </w:rPr>
            </w:pPr>
            <w:r>
              <w:rPr>
                <w:rFonts w:hint="eastAsia"/>
                <w:b/>
                <w:bCs/>
                <w:highlight w:val="none"/>
              </w:rPr>
              <w:t>专业</w:t>
            </w:r>
          </w:p>
        </w:tc>
        <w:tc>
          <w:tcPr>
            <w:tcW w:w="1392" w:type="dxa"/>
            <w:vAlign w:val="center"/>
          </w:tcPr>
          <w:p>
            <w:pPr>
              <w:jc w:val="center"/>
              <w:rPr>
                <w:b/>
                <w:bCs/>
                <w:highlight w:val="none"/>
              </w:rPr>
            </w:pPr>
            <w:r>
              <w:rPr>
                <w:rFonts w:hint="eastAsia"/>
                <w:b/>
                <w:bCs/>
                <w:highlight w:val="none"/>
              </w:rPr>
              <w:t>本项目拟担任职责</w:t>
            </w:r>
          </w:p>
        </w:tc>
        <w:tc>
          <w:tcPr>
            <w:tcW w:w="1937" w:type="dxa"/>
            <w:vAlign w:val="center"/>
          </w:tcPr>
          <w:p>
            <w:pPr>
              <w:jc w:val="center"/>
              <w:rPr>
                <w:b/>
                <w:bCs/>
                <w:highlight w:val="none"/>
              </w:rPr>
            </w:pPr>
            <w:r>
              <w:rPr>
                <w:rFonts w:hint="eastAsia"/>
                <w:b/>
                <w:bCs/>
                <w:highlight w:val="none"/>
              </w:rPr>
              <w:t>职称/技能证书</w:t>
            </w:r>
          </w:p>
          <w:p>
            <w:pPr>
              <w:jc w:val="center"/>
              <w:rPr>
                <w:b/>
                <w:bCs/>
                <w:highlight w:val="none"/>
              </w:rPr>
            </w:pPr>
            <w:r>
              <w:rPr>
                <w:rFonts w:hint="eastAsia"/>
                <w:b/>
                <w:bCs/>
                <w:highlight w:val="none"/>
              </w:rPr>
              <w:t>（如有）</w:t>
            </w:r>
          </w:p>
        </w:tc>
        <w:tc>
          <w:tcPr>
            <w:tcW w:w="1501" w:type="dxa"/>
            <w:vAlign w:val="center"/>
          </w:tcPr>
          <w:p>
            <w:pPr>
              <w:jc w:val="center"/>
              <w:rPr>
                <w:b/>
                <w:bCs/>
                <w:highlight w:val="none"/>
              </w:rPr>
            </w:pPr>
            <w:r>
              <w:rPr>
                <w:rFonts w:hint="eastAsia"/>
                <w:b/>
                <w:bCs/>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48" w:type="dxa"/>
            <w:vAlign w:val="center"/>
          </w:tcPr>
          <w:p>
            <w:pPr>
              <w:jc w:val="center"/>
              <w:rPr>
                <w:b/>
                <w:bCs/>
                <w:highlight w:val="none"/>
              </w:rPr>
            </w:pPr>
          </w:p>
        </w:tc>
        <w:tc>
          <w:tcPr>
            <w:tcW w:w="1320" w:type="dxa"/>
            <w:vAlign w:val="center"/>
          </w:tcPr>
          <w:p>
            <w:pPr>
              <w:jc w:val="center"/>
              <w:rPr>
                <w:b/>
                <w:bCs/>
                <w:highlight w:val="none"/>
              </w:rPr>
            </w:pPr>
          </w:p>
        </w:tc>
        <w:tc>
          <w:tcPr>
            <w:tcW w:w="864" w:type="dxa"/>
            <w:vAlign w:val="center"/>
          </w:tcPr>
          <w:p>
            <w:pPr>
              <w:jc w:val="center"/>
              <w:rPr>
                <w:b/>
                <w:bCs/>
                <w:highlight w:val="none"/>
              </w:rPr>
            </w:pPr>
          </w:p>
        </w:tc>
        <w:tc>
          <w:tcPr>
            <w:tcW w:w="984" w:type="dxa"/>
            <w:vAlign w:val="center"/>
          </w:tcPr>
          <w:p>
            <w:pPr>
              <w:jc w:val="center"/>
              <w:rPr>
                <w:b/>
                <w:bCs/>
                <w:highlight w:val="none"/>
              </w:rPr>
            </w:pPr>
          </w:p>
        </w:tc>
        <w:tc>
          <w:tcPr>
            <w:tcW w:w="1392" w:type="dxa"/>
            <w:vAlign w:val="center"/>
          </w:tcPr>
          <w:p>
            <w:pPr>
              <w:jc w:val="center"/>
              <w:rPr>
                <w:b/>
                <w:bCs/>
                <w:highlight w:val="none"/>
              </w:rPr>
            </w:pPr>
          </w:p>
        </w:tc>
        <w:tc>
          <w:tcPr>
            <w:tcW w:w="1937" w:type="dxa"/>
            <w:vAlign w:val="center"/>
          </w:tcPr>
          <w:p>
            <w:pPr>
              <w:jc w:val="center"/>
              <w:rPr>
                <w:b/>
                <w:bCs/>
                <w:highlight w:val="none"/>
              </w:rPr>
            </w:pPr>
          </w:p>
        </w:tc>
        <w:tc>
          <w:tcPr>
            <w:tcW w:w="1501" w:type="dxa"/>
            <w:vAlign w:val="center"/>
          </w:tcPr>
          <w:p>
            <w:pPr>
              <w:jc w:val="center"/>
              <w:rPr>
                <w:b/>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48" w:type="dxa"/>
            <w:vAlign w:val="center"/>
          </w:tcPr>
          <w:p>
            <w:pPr>
              <w:jc w:val="center"/>
              <w:rPr>
                <w:b/>
                <w:bCs/>
                <w:highlight w:val="none"/>
              </w:rPr>
            </w:pPr>
          </w:p>
        </w:tc>
        <w:tc>
          <w:tcPr>
            <w:tcW w:w="1320" w:type="dxa"/>
            <w:vAlign w:val="center"/>
          </w:tcPr>
          <w:p>
            <w:pPr>
              <w:jc w:val="center"/>
              <w:rPr>
                <w:b/>
                <w:bCs/>
                <w:highlight w:val="none"/>
              </w:rPr>
            </w:pPr>
          </w:p>
        </w:tc>
        <w:tc>
          <w:tcPr>
            <w:tcW w:w="864" w:type="dxa"/>
            <w:vAlign w:val="center"/>
          </w:tcPr>
          <w:p>
            <w:pPr>
              <w:jc w:val="center"/>
              <w:rPr>
                <w:b/>
                <w:bCs/>
                <w:highlight w:val="none"/>
              </w:rPr>
            </w:pPr>
          </w:p>
        </w:tc>
        <w:tc>
          <w:tcPr>
            <w:tcW w:w="984" w:type="dxa"/>
            <w:vAlign w:val="center"/>
          </w:tcPr>
          <w:p>
            <w:pPr>
              <w:jc w:val="center"/>
              <w:rPr>
                <w:b/>
                <w:bCs/>
                <w:highlight w:val="none"/>
              </w:rPr>
            </w:pPr>
          </w:p>
        </w:tc>
        <w:tc>
          <w:tcPr>
            <w:tcW w:w="1392" w:type="dxa"/>
            <w:vAlign w:val="center"/>
          </w:tcPr>
          <w:p>
            <w:pPr>
              <w:jc w:val="center"/>
              <w:rPr>
                <w:b/>
                <w:bCs/>
                <w:highlight w:val="none"/>
              </w:rPr>
            </w:pPr>
          </w:p>
        </w:tc>
        <w:tc>
          <w:tcPr>
            <w:tcW w:w="1937" w:type="dxa"/>
            <w:vAlign w:val="center"/>
          </w:tcPr>
          <w:p>
            <w:pPr>
              <w:jc w:val="center"/>
              <w:rPr>
                <w:b/>
                <w:bCs/>
                <w:highlight w:val="none"/>
              </w:rPr>
            </w:pPr>
          </w:p>
        </w:tc>
        <w:tc>
          <w:tcPr>
            <w:tcW w:w="1501" w:type="dxa"/>
            <w:vAlign w:val="center"/>
          </w:tcPr>
          <w:p>
            <w:pPr>
              <w:jc w:val="center"/>
              <w:rPr>
                <w:b/>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48" w:type="dxa"/>
            <w:vAlign w:val="center"/>
          </w:tcPr>
          <w:p>
            <w:pPr>
              <w:jc w:val="center"/>
              <w:rPr>
                <w:b/>
                <w:bCs/>
                <w:highlight w:val="none"/>
              </w:rPr>
            </w:pPr>
          </w:p>
        </w:tc>
        <w:tc>
          <w:tcPr>
            <w:tcW w:w="1320" w:type="dxa"/>
            <w:vAlign w:val="center"/>
          </w:tcPr>
          <w:p>
            <w:pPr>
              <w:jc w:val="center"/>
              <w:rPr>
                <w:b/>
                <w:bCs/>
                <w:highlight w:val="none"/>
              </w:rPr>
            </w:pPr>
          </w:p>
        </w:tc>
        <w:tc>
          <w:tcPr>
            <w:tcW w:w="864" w:type="dxa"/>
            <w:vAlign w:val="center"/>
          </w:tcPr>
          <w:p>
            <w:pPr>
              <w:jc w:val="center"/>
              <w:rPr>
                <w:b/>
                <w:bCs/>
                <w:highlight w:val="none"/>
              </w:rPr>
            </w:pPr>
          </w:p>
        </w:tc>
        <w:tc>
          <w:tcPr>
            <w:tcW w:w="984" w:type="dxa"/>
            <w:vAlign w:val="center"/>
          </w:tcPr>
          <w:p>
            <w:pPr>
              <w:jc w:val="center"/>
              <w:rPr>
                <w:b/>
                <w:bCs/>
                <w:highlight w:val="none"/>
              </w:rPr>
            </w:pPr>
          </w:p>
        </w:tc>
        <w:tc>
          <w:tcPr>
            <w:tcW w:w="1392" w:type="dxa"/>
            <w:vAlign w:val="center"/>
          </w:tcPr>
          <w:p>
            <w:pPr>
              <w:jc w:val="center"/>
              <w:rPr>
                <w:b/>
                <w:bCs/>
                <w:highlight w:val="none"/>
              </w:rPr>
            </w:pPr>
          </w:p>
        </w:tc>
        <w:tc>
          <w:tcPr>
            <w:tcW w:w="1937" w:type="dxa"/>
            <w:vAlign w:val="center"/>
          </w:tcPr>
          <w:p>
            <w:pPr>
              <w:jc w:val="center"/>
              <w:rPr>
                <w:b/>
                <w:bCs/>
                <w:highlight w:val="none"/>
              </w:rPr>
            </w:pPr>
          </w:p>
        </w:tc>
        <w:tc>
          <w:tcPr>
            <w:tcW w:w="1501" w:type="dxa"/>
            <w:vAlign w:val="center"/>
          </w:tcPr>
          <w:p>
            <w:pPr>
              <w:jc w:val="center"/>
              <w:rPr>
                <w:b/>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48" w:type="dxa"/>
            <w:vAlign w:val="center"/>
          </w:tcPr>
          <w:p>
            <w:pPr>
              <w:jc w:val="center"/>
              <w:rPr>
                <w:b/>
                <w:bCs/>
                <w:highlight w:val="none"/>
              </w:rPr>
            </w:pPr>
          </w:p>
        </w:tc>
        <w:tc>
          <w:tcPr>
            <w:tcW w:w="1320" w:type="dxa"/>
            <w:vAlign w:val="center"/>
          </w:tcPr>
          <w:p>
            <w:pPr>
              <w:jc w:val="center"/>
              <w:rPr>
                <w:b/>
                <w:bCs/>
                <w:highlight w:val="none"/>
              </w:rPr>
            </w:pPr>
          </w:p>
        </w:tc>
        <w:tc>
          <w:tcPr>
            <w:tcW w:w="864" w:type="dxa"/>
            <w:vAlign w:val="center"/>
          </w:tcPr>
          <w:p>
            <w:pPr>
              <w:jc w:val="center"/>
              <w:rPr>
                <w:b/>
                <w:bCs/>
                <w:highlight w:val="none"/>
              </w:rPr>
            </w:pPr>
          </w:p>
        </w:tc>
        <w:tc>
          <w:tcPr>
            <w:tcW w:w="984" w:type="dxa"/>
            <w:vAlign w:val="center"/>
          </w:tcPr>
          <w:p>
            <w:pPr>
              <w:jc w:val="center"/>
              <w:rPr>
                <w:b/>
                <w:bCs/>
                <w:highlight w:val="none"/>
              </w:rPr>
            </w:pPr>
          </w:p>
        </w:tc>
        <w:tc>
          <w:tcPr>
            <w:tcW w:w="1392" w:type="dxa"/>
            <w:vAlign w:val="center"/>
          </w:tcPr>
          <w:p>
            <w:pPr>
              <w:jc w:val="center"/>
              <w:rPr>
                <w:b/>
                <w:bCs/>
                <w:highlight w:val="none"/>
              </w:rPr>
            </w:pPr>
          </w:p>
        </w:tc>
        <w:tc>
          <w:tcPr>
            <w:tcW w:w="1937" w:type="dxa"/>
            <w:vAlign w:val="center"/>
          </w:tcPr>
          <w:p>
            <w:pPr>
              <w:jc w:val="center"/>
              <w:rPr>
                <w:b/>
                <w:bCs/>
                <w:highlight w:val="none"/>
              </w:rPr>
            </w:pPr>
          </w:p>
        </w:tc>
        <w:tc>
          <w:tcPr>
            <w:tcW w:w="1501" w:type="dxa"/>
            <w:vAlign w:val="center"/>
          </w:tcPr>
          <w:p>
            <w:pPr>
              <w:jc w:val="center"/>
              <w:rPr>
                <w:b/>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48" w:type="dxa"/>
            <w:vAlign w:val="center"/>
          </w:tcPr>
          <w:p>
            <w:pPr>
              <w:jc w:val="center"/>
              <w:rPr>
                <w:b/>
                <w:bCs/>
                <w:highlight w:val="none"/>
              </w:rPr>
            </w:pPr>
          </w:p>
        </w:tc>
        <w:tc>
          <w:tcPr>
            <w:tcW w:w="1320" w:type="dxa"/>
            <w:vAlign w:val="center"/>
          </w:tcPr>
          <w:p>
            <w:pPr>
              <w:jc w:val="center"/>
              <w:rPr>
                <w:b/>
                <w:bCs/>
                <w:highlight w:val="none"/>
              </w:rPr>
            </w:pPr>
          </w:p>
        </w:tc>
        <w:tc>
          <w:tcPr>
            <w:tcW w:w="864" w:type="dxa"/>
            <w:vAlign w:val="center"/>
          </w:tcPr>
          <w:p>
            <w:pPr>
              <w:jc w:val="center"/>
              <w:rPr>
                <w:b/>
                <w:bCs/>
                <w:highlight w:val="none"/>
              </w:rPr>
            </w:pPr>
          </w:p>
        </w:tc>
        <w:tc>
          <w:tcPr>
            <w:tcW w:w="984" w:type="dxa"/>
            <w:vAlign w:val="center"/>
          </w:tcPr>
          <w:p>
            <w:pPr>
              <w:jc w:val="center"/>
              <w:rPr>
                <w:b/>
                <w:bCs/>
                <w:highlight w:val="none"/>
              </w:rPr>
            </w:pPr>
          </w:p>
        </w:tc>
        <w:tc>
          <w:tcPr>
            <w:tcW w:w="1392" w:type="dxa"/>
            <w:vAlign w:val="center"/>
          </w:tcPr>
          <w:p>
            <w:pPr>
              <w:jc w:val="center"/>
              <w:rPr>
                <w:b/>
                <w:bCs/>
                <w:highlight w:val="none"/>
              </w:rPr>
            </w:pPr>
          </w:p>
        </w:tc>
        <w:tc>
          <w:tcPr>
            <w:tcW w:w="1937" w:type="dxa"/>
            <w:vAlign w:val="center"/>
          </w:tcPr>
          <w:p>
            <w:pPr>
              <w:jc w:val="center"/>
              <w:rPr>
                <w:b/>
                <w:bCs/>
                <w:highlight w:val="none"/>
              </w:rPr>
            </w:pPr>
          </w:p>
        </w:tc>
        <w:tc>
          <w:tcPr>
            <w:tcW w:w="1501" w:type="dxa"/>
            <w:vAlign w:val="center"/>
          </w:tcPr>
          <w:p>
            <w:pPr>
              <w:jc w:val="center"/>
              <w:rPr>
                <w:b/>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48" w:type="dxa"/>
            <w:vAlign w:val="center"/>
          </w:tcPr>
          <w:p>
            <w:pPr>
              <w:jc w:val="center"/>
              <w:rPr>
                <w:b/>
                <w:bCs/>
                <w:highlight w:val="none"/>
              </w:rPr>
            </w:pPr>
          </w:p>
        </w:tc>
        <w:tc>
          <w:tcPr>
            <w:tcW w:w="1320" w:type="dxa"/>
            <w:vAlign w:val="center"/>
          </w:tcPr>
          <w:p>
            <w:pPr>
              <w:jc w:val="center"/>
              <w:rPr>
                <w:b/>
                <w:bCs/>
                <w:highlight w:val="none"/>
              </w:rPr>
            </w:pPr>
          </w:p>
        </w:tc>
        <w:tc>
          <w:tcPr>
            <w:tcW w:w="864" w:type="dxa"/>
            <w:vAlign w:val="center"/>
          </w:tcPr>
          <w:p>
            <w:pPr>
              <w:jc w:val="center"/>
              <w:rPr>
                <w:b/>
                <w:bCs/>
                <w:highlight w:val="none"/>
              </w:rPr>
            </w:pPr>
          </w:p>
        </w:tc>
        <w:tc>
          <w:tcPr>
            <w:tcW w:w="984" w:type="dxa"/>
            <w:vAlign w:val="center"/>
          </w:tcPr>
          <w:p>
            <w:pPr>
              <w:jc w:val="center"/>
              <w:rPr>
                <w:b/>
                <w:bCs/>
                <w:highlight w:val="none"/>
              </w:rPr>
            </w:pPr>
          </w:p>
        </w:tc>
        <w:tc>
          <w:tcPr>
            <w:tcW w:w="1392" w:type="dxa"/>
            <w:vAlign w:val="center"/>
          </w:tcPr>
          <w:p>
            <w:pPr>
              <w:jc w:val="center"/>
              <w:rPr>
                <w:b/>
                <w:bCs/>
                <w:highlight w:val="none"/>
              </w:rPr>
            </w:pPr>
          </w:p>
        </w:tc>
        <w:tc>
          <w:tcPr>
            <w:tcW w:w="1937" w:type="dxa"/>
            <w:vAlign w:val="center"/>
          </w:tcPr>
          <w:p>
            <w:pPr>
              <w:jc w:val="center"/>
              <w:rPr>
                <w:b/>
                <w:bCs/>
                <w:highlight w:val="none"/>
              </w:rPr>
            </w:pPr>
          </w:p>
        </w:tc>
        <w:tc>
          <w:tcPr>
            <w:tcW w:w="1501" w:type="dxa"/>
            <w:vAlign w:val="center"/>
          </w:tcPr>
          <w:p>
            <w:pPr>
              <w:jc w:val="center"/>
              <w:rPr>
                <w:b/>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48" w:type="dxa"/>
            <w:vAlign w:val="center"/>
          </w:tcPr>
          <w:p>
            <w:pPr>
              <w:jc w:val="center"/>
              <w:rPr>
                <w:b/>
                <w:bCs/>
                <w:highlight w:val="none"/>
              </w:rPr>
            </w:pPr>
          </w:p>
        </w:tc>
        <w:tc>
          <w:tcPr>
            <w:tcW w:w="1320" w:type="dxa"/>
            <w:vAlign w:val="center"/>
          </w:tcPr>
          <w:p>
            <w:pPr>
              <w:jc w:val="center"/>
              <w:rPr>
                <w:b/>
                <w:bCs/>
                <w:highlight w:val="none"/>
              </w:rPr>
            </w:pPr>
          </w:p>
        </w:tc>
        <w:tc>
          <w:tcPr>
            <w:tcW w:w="864" w:type="dxa"/>
            <w:vAlign w:val="center"/>
          </w:tcPr>
          <w:p>
            <w:pPr>
              <w:jc w:val="center"/>
              <w:rPr>
                <w:b/>
                <w:bCs/>
                <w:highlight w:val="none"/>
              </w:rPr>
            </w:pPr>
          </w:p>
        </w:tc>
        <w:tc>
          <w:tcPr>
            <w:tcW w:w="984" w:type="dxa"/>
            <w:vAlign w:val="center"/>
          </w:tcPr>
          <w:p>
            <w:pPr>
              <w:jc w:val="center"/>
              <w:rPr>
                <w:b/>
                <w:bCs/>
                <w:highlight w:val="none"/>
              </w:rPr>
            </w:pPr>
          </w:p>
        </w:tc>
        <w:tc>
          <w:tcPr>
            <w:tcW w:w="1392" w:type="dxa"/>
            <w:vAlign w:val="center"/>
          </w:tcPr>
          <w:p>
            <w:pPr>
              <w:jc w:val="center"/>
              <w:rPr>
                <w:b/>
                <w:bCs/>
                <w:highlight w:val="none"/>
              </w:rPr>
            </w:pPr>
          </w:p>
        </w:tc>
        <w:tc>
          <w:tcPr>
            <w:tcW w:w="1937" w:type="dxa"/>
            <w:vAlign w:val="center"/>
          </w:tcPr>
          <w:p>
            <w:pPr>
              <w:jc w:val="center"/>
              <w:rPr>
                <w:b/>
                <w:bCs/>
                <w:highlight w:val="none"/>
              </w:rPr>
            </w:pPr>
          </w:p>
        </w:tc>
        <w:tc>
          <w:tcPr>
            <w:tcW w:w="1501" w:type="dxa"/>
            <w:vAlign w:val="center"/>
          </w:tcPr>
          <w:p>
            <w:pPr>
              <w:jc w:val="center"/>
              <w:rPr>
                <w:b/>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48" w:type="dxa"/>
            <w:vAlign w:val="center"/>
          </w:tcPr>
          <w:p>
            <w:pPr>
              <w:jc w:val="center"/>
              <w:rPr>
                <w:b/>
                <w:bCs/>
                <w:highlight w:val="none"/>
              </w:rPr>
            </w:pPr>
          </w:p>
        </w:tc>
        <w:tc>
          <w:tcPr>
            <w:tcW w:w="1320" w:type="dxa"/>
            <w:vAlign w:val="center"/>
          </w:tcPr>
          <w:p>
            <w:pPr>
              <w:jc w:val="center"/>
              <w:rPr>
                <w:b/>
                <w:bCs/>
                <w:highlight w:val="none"/>
              </w:rPr>
            </w:pPr>
          </w:p>
        </w:tc>
        <w:tc>
          <w:tcPr>
            <w:tcW w:w="864" w:type="dxa"/>
            <w:vAlign w:val="center"/>
          </w:tcPr>
          <w:p>
            <w:pPr>
              <w:jc w:val="center"/>
              <w:rPr>
                <w:b/>
                <w:bCs/>
                <w:highlight w:val="none"/>
              </w:rPr>
            </w:pPr>
          </w:p>
        </w:tc>
        <w:tc>
          <w:tcPr>
            <w:tcW w:w="984" w:type="dxa"/>
            <w:vAlign w:val="center"/>
          </w:tcPr>
          <w:p>
            <w:pPr>
              <w:jc w:val="center"/>
              <w:rPr>
                <w:b/>
                <w:bCs/>
                <w:highlight w:val="none"/>
              </w:rPr>
            </w:pPr>
          </w:p>
        </w:tc>
        <w:tc>
          <w:tcPr>
            <w:tcW w:w="1392" w:type="dxa"/>
            <w:vAlign w:val="center"/>
          </w:tcPr>
          <w:p>
            <w:pPr>
              <w:jc w:val="center"/>
              <w:rPr>
                <w:b/>
                <w:bCs/>
                <w:highlight w:val="none"/>
              </w:rPr>
            </w:pPr>
          </w:p>
        </w:tc>
        <w:tc>
          <w:tcPr>
            <w:tcW w:w="1937" w:type="dxa"/>
            <w:vAlign w:val="center"/>
          </w:tcPr>
          <w:p>
            <w:pPr>
              <w:jc w:val="center"/>
              <w:rPr>
                <w:b/>
                <w:bCs/>
                <w:highlight w:val="none"/>
              </w:rPr>
            </w:pPr>
          </w:p>
        </w:tc>
        <w:tc>
          <w:tcPr>
            <w:tcW w:w="1501" w:type="dxa"/>
            <w:vAlign w:val="center"/>
          </w:tcPr>
          <w:p>
            <w:pPr>
              <w:jc w:val="center"/>
              <w:rPr>
                <w:b/>
                <w:bCs/>
                <w:highlight w:val="none"/>
              </w:rPr>
            </w:pPr>
          </w:p>
        </w:tc>
      </w:tr>
    </w:tbl>
    <w:p>
      <w:pPr>
        <w:pStyle w:val="7"/>
        <w:spacing w:before="201"/>
        <w:ind w:right="710"/>
        <w:rPr>
          <w:b w:val="0"/>
          <w:bCs w:val="0"/>
          <w:highlight w:val="none"/>
        </w:rPr>
      </w:pPr>
      <w:r>
        <w:rPr>
          <w:rFonts w:hint="eastAsia"/>
          <w:b w:val="0"/>
          <w:bCs w:val="0"/>
          <w:highlight w:val="none"/>
        </w:rPr>
        <w:t>注：后附完成项目所需团队人员职称证等专业技术证明材料</w:t>
      </w:r>
    </w:p>
    <w:p>
      <w:pPr>
        <w:autoSpaceDE w:val="0"/>
        <w:autoSpaceDN w:val="0"/>
        <w:spacing w:line="360" w:lineRule="auto"/>
        <w:ind w:firstLine="648" w:firstLineChars="200"/>
        <w:rPr>
          <w:rFonts w:ascii="宋体" w:hAnsi="宋体"/>
          <w:sz w:val="32"/>
          <w:highlight w:val="none"/>
        </w:rPr>
      </w:pPr>
    </w:p>
    <w:p>
      <w:pPr>
        <w:autoSpaceDE w:val="0"/>
        <w:autoSpaceDN w:val="0"/>
        <w:spacing w:line="360" w:lineRule="auto"/>
        <w:ind w:firstLine="648" w:firstLineChars="200"/>
        <w:rPr>
          <w:rFonts w:ascii="宋体" w:hAnsi="宋体"/>
          <w:sz w:val="32"/>
          <w:highlight w:val="none"/>
        </w:rPr>
      </w:pPr>
    </w:p>
    <w:p>
      <w:pPr>
        <w:pStyle w:val="22"/>
        <w:jc w:val="left"/>
        <w:outlineLvl w:val="1"/>
        <w:rPr>
          <w:rFonts w:ascii="宋体" w:hAnsi="宋体"/>
          <w:sz w:val="32"/>
          <w:highlight w:val="none"/>
        </w:rPr>
      </w:pPr>
    </w:p>
    <w:p>
      <w:pPr>
        <w:pStyle w:val="22"/>
        <w:jc w:val="left"/>
        <w:outlineLvl w:val="1"/>
        <w:rPr>
          <w:rFonts w:ascii="宋体" w:hAnsi="宋体" w:cs="Cambria"/>
          <w:sz w:val="32"/>
          <w:highlight w:val="none"/>
        </w:rPr>
      </w:pPr>
      <w:bookmarkStart w:id="1429" w:name="_Toc16517"/>
      <w:r>
        <w:rPr>
          <w:rFonts w:hint="eastAsia" w:ascii="宋体" w:hAnsi="宋体"/>
          <w:sz w:val="32"/>
          <w:highlight w:val="none"/>
        </w:rPr>
        <w:t>格</w:t>
      </w:r>
      <w:r>
        <w:rPr>
          <w:rFonts w:hint="eastAsia" w:ascii="宋体" w:hAnsi="宋体"/>
          <w:sz w:val="32"/>
          <w:highlight w:val="none"/>
          <w:lang w:val="zh-CN"/>
        </w:rPr>
        <w:t>式</w:t>
      </w:r>
      <w:r>
        <w:rPr>
          <w:rFonts w:ascii="宋体" w:hAnsi="宋体" w:cs="Cambria"/>
          <w:sz w:val="32"/>
          <w:highlight w:val="none"/>
        </w:rPr>
        <w:t>1</w:t>
      </w:r>
      <w:r>
        <w:rPr>
          <w:rFonts w:hint="eastAsia" w:ascii="宋体" w:hAnsi="宋体" w:cs="Cambria"/>
          <w:sz w:val="32"/>
          <w:highlight w:val="none"/>
        </w:rPr>
        <w:t>2</w:t>
      </w:r>
      <w:r>
        <w:rPr>
          <w:rFonts w:hint="eastAsia" w:ascii="宋体" w:hAnsi="宋体"/>
          <w:sz w:val="32"/>
          <w:highlight w:val="none"/>
          <w:lang w:val="zh-CN"/>
        </w:rPr>
        <w:t>：</w:t>
      </w:r>
      <w:bookmarkEnd w:id="1416"/>
      <w:bookmarkEnd w:id="1417"/>
      <w:bookmarkEnd w:id="1418"/>
      <w:bookmarkEnd w:id="1419"/>
      <w:bookmarkEnd w:id="1420"/>
      <w:bookmarkEnd w:id="1421"/>
      <w:bookmarkEnd w:id="1422"/>
      <w:bookmarkEnd w:id="1423"/>
      <w:bookmarkEnd w:id="1424"/>
      <w:bookmarkEnd w:id="1425"/>
      <w:bookmarkEnd w:id="1426"/>
      <w:bookmarkEnd w:id="1427"/>
      <w:r>
        <w:rPr>
          <w:rFonts w:hint="eastAsia" w:ascii="宋体" w:hAnsi="宋体"/>
          <w:sz w:val="32"/>
          <w:highlight w:val="none"/>
          <w:lang w:val="zh-CN"/>
        </w:rPr>
        <w:t>无重大违法记录声明</w:t>
      </w:r>
      <w:bookmarkEnd w:id="1429"/>
    </w:p>
    <w:p>
      <w:pPr>
        <w:autoSpaceDE w:val="0"/>
        <w:autoSpaceDN w:val="0"/>
        <w:adjustRightInd w:val="0"/>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adjustRightInd w:val="0"/>
        <w:spacing w:line="400" w:lineRule="exact"/>
        <w:jc w:val="center"/>
        <w:rPr>
          <w:rFonts w:ascii="宋体" w:hAnsi="Cambria" w:cs="宋体"/>
          <w:b/>
          <w:bCs/>
          <w:kern w:val="0"/>
          <w:sz w:val="36"/>
          <w:szCs w:val="36"/>
          <w:highlight w:val="none"/>
          <w:lang w:val="zh-CN"/>
        </w:rPr>
      </w:pPr>
      <w:r>
        <w:rPr>
          <w:rFonts w:hint="eastAsia" w:ascii="宋体" w:hAnsi="Cambria" w:cs="宋体"/>
          <w:b/>
          <w:bCs/>
          <w:kern w:val="0"/>
          <w:sz w:val="36"/>
          <w:szCs w:val="36"/>
          <w:highlight w:val="none"/>
          <w:lang w:val="zh-CN"/>
        </w:rPr>
        <w:t>无重大违法记录声明</w:t>
      </w:r>
    </w:p>
    <w:p>
      <w:pPr>
        <w:autoSpaceDE w:val="0"/>
        <w:autoSpaceDN w:val="0"/>
        <w:adjustRightInd w:val="0"/>
        <w:spacing w:line="400" w:lineRule="exact"/>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adjustRightInd w:val="0"/>
        <w:spacing w:line="360" w:lineRule="auto"/>
        <w:ind w:firstLine="660" w:firstLineChars="271"/>
        <w:rPr>
          <w:rFonts w:ascii="宋体" w:hAnsi="宋体" w:cs="宋体"/>
          <w:bCs/>
          <w:kern w:val="0"/>
          <w:highlight w:val="none"/>
          <w:lang w:val="zh-CN"/>
        </w:rPr>
      </w:pPr>
      <w:r>
        <w:rPr>
          <w:rFonts w:hint="eastAsia" w:ascii="宋体" w:hAnsi="宋体" w:cs="宋体"/>
          <w:bCs/>
          <w:kern w:val="0"/>
          <w:highlight w:val="none"/>
          <w:lang w:val="zh-CN"/>
        </w:rPr>
        <w:t>提供参加政府采购活动前3年内在经营活动中没有重大违法记录的书面声明。（格式可自定）</w:t>
      </w:r>
    </w:p>
    <w:p>
      <w:pPr>
        <w:autoSpaceDE w:val="0"/>
        <w:autoSpaceDN w:val="0"/>
        <w:adjustRightInd w:val="0"/>
        <w:spacing w:line="360" w:lineRule="auto"/>
        <w:ind w:firstLine="360"/>
        <w:rPr>
          <w:rFonts w:ascii="宋体" w:hAnsi="宋体" w:cs="宋体"/>
          <w:bCs/>
          <w:kern w:val="0"/>
          <w:highlight w:val="none"/>
          <w:lang w:val="zh-CN"/>
        </w:rPr>
      </w:pPr>
    </w:p>
    <w:p>
      <w:pPr>
        <w:autoSpaceDE w:val="0"/>
        <w:autoSpaceDN w:val="0"/>
        <w:adjustRightInd w:val="0"/>
        <w:spacing w:line="360" w:lineRule="auto"/>
        <w:ind w:firstLine="660" w:firstLineChars="271"/>
        <w:rPr>
          <w:rFonts w:ascii="宋体" w:hAnsi="宋体" w:cs="宋体"/>
          <w:bCs/>
          <w:kern w:val="0"/>
          <w:highlight w:val="none"/>
        </w:rPr>
      </w:pPr>
      <w:r>
        <w:rPr>
          <w:rFonts w:hint="eastAsia" w:ascii="宋体" w:hAnsi="宋体" w:cs="宋体"/>
          <w:bCs/>
          <w:kern w:val="0"/>
          <w:highlight w:val="none"/>
        </w:rPr>
        <w:t>后附：</w:t>
      </w:r>
      <w:r>
        <w:rPr>
          <w:rFonts w:hint="eastAsia" w:ascii="宋体" w:hAnsi="宋体" w:cs="宋体"/>
          <w:bCs/>
          <w:kern w:val="0"/>
          <w:highlight w:val="none"/>
          <w:lang w:val="zh-CN"/>
        </w:rPr>
        <w:t>经信用中国（www.creditchina.gov.cn）</w:t>
      </w:r>
      <w:r>
        <w:rPr>
          <w:rFonts w:hint="eastAsia" w:ascii="宋体" w:hAnsi="宋体" w:cs="宋体"/>
          <w:bCs/>
          <w:kern w:val="0"/>
          <w:highlight w:val="none"/>
        </w:rPr>
        <w:t>或《中国政府采购网》</w:t>
      </w:r>
      <w:r>
        <w:rPr>
          <w:rFonts w:hint="eastAsia" w:ascii="宋体" w:hAnsi="宋体" w:cs="宋体"/>
          <w:bCs/>
          <w:kern w:val="0"/>
          <w:highlight w:val="none"/>
          <w:lang w:val="zh-CN"/>
        </w:rPr>
        <w:t>查询后，列入失信被执行人、重大税收违法案件当事人名单、政府采购严重违法失信行为记录名单的，取消投标资格。（提供网站无任何不良记录的查询截图，时间为投标截止时间前20天内）</w:t>
      </w:r>
    </w:p>
    <w:p>
      <w:pPr>
        <w:autoSpaceDE w:val="0"/>
        <w:autoSpaceDN w:val="0"/>
        <w:spacing w:line="360" w:lineRule="auto"/>
        <w:jc w:val="left"/>
        <w:rPr>
          <w:rFonts w:ascii="宋体" w:hAnsi="宋体" w:cs="宋体"/>
          <w:color w:val="000000"/>
          <w:kern w:val="0"/>
          <w:highlight w:val="none"/>
        </w:rPr>
      </w:pPr>
    </w:p>
    <w:p>
      <w:pPr>
        <w:autoSpaceDE w:val="0"/>
        <w:autoSpaceDN w:val="0"/>
        <w:adjustRightInd w:val="0"/>
        <w:spacing w:line="400" w:lineRule="exact"/>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adjustRightInd w:val="0"/>
        <w:spacing w:line="400" w:lineRule="exact"/>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adjustRightInd w:val="0"/>
        <w:spacing w:line="400" w:lineRule="exact"/>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adjustRightInd w:val="0"/>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adjustRightInd w:val="0"/>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adjustRightInd w:val="0"/>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spacing w:line="360" w:lineRule="auto"/>
        <w:jc w:val="center"/>
        <w:rPr>
          <w:rFonts w:ascii="宋体" w:hAnsi="宋体" w:cs="宋体"/>
          <w:b/>
          <w:bCs/>
          <w:color w:val="000000"/>
          <w:kern w:val="0"/>
          <w:highlight w:val="none"/>
          <w:lang w:val="zh-CN"/>
        </w:rPr>
      </w:pPr>
      <w:r>
        <w:rPr>
          <w:rFonts w:hint="eastAsia" w:ascii="宋体" w:hAnsi="Cambria" w:cs="宋体"/>
          <w:kern w:val="0"/>
          <w:highlight w:val="none"/>
        </w:rPr>
        <w:t xml:space="preserve">         </w:t>
      </w:r>
    </w:p>
    <w:p>
      <w:pPr>
        <w:autoSpaceDE w:val="0"/>
        <w:autoSpaceDN w:val="0"/>
        <w:adjustRightInd w:val="0"/>
        <w:rPr>
          <w:rFonts w:ascii="宋体" w:hAnsi="Cambria" w:cs="宋体"/>
          <w:kern w:val="0"/>
          <w:highlight w:val="none"/>
          <w:lang w:val="zh-CN"/>
        </w:rPr>
      </w:pPr>
    </w:p>
    <w:p>
      <w:pPr>
        <w:autoSpaceDE w:val="0"/>
        <w:autoSpaceDN w:val="0"/>
        <w:adjustRightInd w:val="0"/>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adjustRightInd w:val="0"/>
        <w:rPr>
          <w:rFonts w:ascii="宋体" w:hAnsi="Cambria" w:cs="宋体"/>
          <w:kern w:val="0"/>
          <w:highlight w:val="none"/>
          <w:lang w:val="zh-CN"/>
        </w:rPr>
      </w:pPr>
    </w:p>
    <w:p>
      <w:pPr>
        <w:pStyle w:val="11"/>
        <w:rPr>
          <w:highlight w:val="none"/>
          <w:lang w:val="zh-CN"/>
        </w:rPr>
      </w:pPr>
    </w:p>
    <w:p>
      <w:pPr>
        <w:autoSpaceDE w:val="0"/>
        <w:autoSpaceDN w:val="0"/>
        <w:adjustRightInd w:val="0"/>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spacing w:line="360" w:lineRule="auto"/>
        <w:jc w:val="center"/>
        <w:rPr>
          <w:rFonts w:ascii="宋体" w:hAnsi="宋体" w:cs="宋体"/>
          <w:b/>
          <w:bCs/>
          <w:color w:val="000000"/>
          <w:kern w:val="0"/>
          <w:highlight w:val="none"/>
          <w:lang w:val="zh-CN"/>
        </w:rPr>
      </w:pPr>
      <w:r>
        <w:rPr>
          <w:rFonts w:hint="eastAsia" w:ascii="宋体" w:hAnsi="Cambria" w:cs="宋体"/>
          <w:kern w:val="0"/>
          <w:highlight w:val="none"/>
        </w:rPr>
        <w:t xml:space="preserve">                       </w:t>
      </w:r>
      <w:r>
        <w:rPr>
          <w:rFonts w:ascii="宋体" w:hAnsi="Cambria" w:cs="宋体"/>
          <w:kern w:val="0"/>
          <w:highlight w:val="none"/>
          <w:lang w:val="zh-CN"/>
        </w:rPr>
        <w:t xml:space="preserve"> </w:t>
      </w:r>
      <w:r>
        <w:rPr>
          <w:rFonts w:hint="eastAsia" w:ascii="宋体" w:hAnsi="宋体" w:cs="宋体"/>
          <w:b/>
          <w:bCs/>
          <w:color w:val="000000"/>
          <w:kern w:val="0"/>
          <w:highlight w:val="none"/>
          <w:lang w:val="zh-CN"/>
        </w:rPr>
        <w:t>投标人：</w:t>
      </w:r>
      <w:r>
        <w:rPr>
          <w:rFonts w:hint="eastAsia" w:ascii="宋体" w:hAnsi="宋体" w:cs="宋体"/>
          <w:b/>
          <w:bCs/>
          <w:color w:val="000000"/>
          <w:kern w:val="0"/>
          <w:highlight w:val="none"/>
        </w:rPr>
        <w:t xml:space="preserve">        </w:t>
      </w:r>
      <w:r>
        <w:rPr>
          <w:rFonts w:hint="eastAsia" w:ascii="宋体" w:hAnsi="宋体" w:cs="宋体"/>
          <w:b/>
          <w:bCs/>
          <w:color w:val="000000"/>
          <w:kern w:val="0"/>
          <w:highlight w:val="none"/>
          <w:lang w:val="zh-CN"/>
        </w:rPr>
        <w:t xml:space="preserve">  （公章）</w:t>
      </w:r>
    </w:p>
    <w:p>
      <w:pPr>
        <w:autoSpaceDE w:val="0"/>
        <w:autoSpaceDN w:val="0"/>
        <w:spacing w:line="360" w:lineRule="auto"/>
        <w:jc w:val="center"/>
        <w:rPr>
          <w:rFonts w:ascii="宋体" w:hAnsi="宋体" w:cs="宋体"/>
          <w:b/>
          <w:bCs/>
          <w:color w:val="000000"/>
          <w:kern w:val="0"/>
          <w:highlight w:val="none"/>
          <w:lang w:val="zh-CN"/>
        </w:rPr>
      </w:pPr>
      <w:r>
        <w:rPr>
          <w:rFonts w:hint="eastAsia" w:ascii="宋体" w:hAnsi="宋体" w:cs="宋体"/>
          <w:b/>
          <w:bCs/>
          <w:color w:val="000000"/>
          <w:kern w:val="0"/>
          <w:highlight w:val="none"/>
        </w:rPr>
        <w:t xml:space="preserve">             </w:t>
      </w:r>
      <w:r>
        <w:rPr>
          <w:rFonts w:hint="eastAsia" w:ascii="宋体" w:hAnsi="宋体" w:cs="宋体"/>
          <w:b/>
          <w:bCs/>
          <w:color w:val="000000"/>
          <w:kern w:val="0"/>
          <w:highlight w:val="none"/>
          <w:lang w:val="zh-CN"/>
        </w:rPr>
        <w:t>法定代表人或委托代理人：        （签字或盖章）</w:t>
      </w:r>
    </w:p>
    <w:p>
      <w:pPr>
        <w:autoSpaceDE w:val="0"/>
        <w:autoSpaceDN w:val="0"/>
        <w:spacing w:line="360" w:lineRule="auto"/>
        <w:jc w:val="center"/>
        <w:rPr>
          <w:rFonts w:ascii="宋体" w:hAnsi="宋体" w:cs="宋体"/>
          <w:b/>
          <w:bCs/>
          <w:color w:val="000000"/>
          <w:kern w:val="0"/>
          <w:highlight w:val="none"/>
          <w:lang w:val="zh-CN"/>
        </w:rPr>
      </w:pPr>
      <w:r>
        <w:rPr>
          <w:rFonts w:hint="eastAsia" w:ascii="宋体" w:hAnsi="宋体" w:cs="宋体"/>
          <w:b/>
          <w:bCs/>
          <w:color w:val="000000"/>
          <w:kern w:val="0"/>
          <w:highlight w:val="none"/>
        </w:rPr>
        <w:t xml:space="preserve">                        </w:t>
      </w:r>
      <w:r>
        <w:rPr>
          <w:rFonts w:hint="eastAsia" w:ascii="宋体" w:hAnsi="宋体" w:cs="宋体"/>
          <w:b/>
          <w:bCs/>
          <w:color w:val="000000"/>
          <w:kern w:val="0"/>
          <w:highlight w:val="none"/>
          <w:lang w:val="zh-CN"/>
        </w:rPr>
        <w:t xml:space="preserve">年 </w:t>
      </w:r>
      <w:r>
        <w:rPr>
          <w:rFonts w:hint="eastAsia" w:ascii="宋体" w:hAnsi="宋体" w:cs="宋体"/>
          <w:b/>
          <w:bCs/>
          <w:color w:val="000000"/>
          <w:kern w:val="0"/>
          <w:highlight w:val="none"/>
        </w:rPr>
        <w:t xml:space="preserve"> </w:t>
      </w:r>
      <w:r>
        <w:rPr>
          <w:rFonts w:hint="eastAsia" w:ascii="宋体" w:hAnsi="宋体" w:cs="宋体"/>
          <w:b/>
          <w:bCs/>
          <w:color w:val="000000"/>
          <w:kern w:val="0"/>
          <w:highlight w:val="none"/>
          <w:lang w:val="zh-CN"/>
        </w:rPr>
        <w:t xml:space="preserve"> </w:t>
      </w:r>
      <w:r>
        <w:rPr>
          <w:rFonts w:hint="eastAsia" w:ascii="宋体" w:hAnsi="宋体" w:cs="宋体"/>
          <w:b/>
          <w:bCs/>
          <w:color w:val="000000"/>
          <w:kern w:val="0"/>
          <w:highlight w:val="none"/>
        </w:rPr>
        <w:t xml:space="preserve">  </w:t>
      </w:r>
      <w:r>
        <w:rPr>
          <w:rFonts w:hint="eastAsia" w:ascii="宋体" w:hAnsi="宋体" w:cs="宋体"/>
          <w:b/>
          <w:bCs/>
          <w:color w:val="000000"/>
          <w:kern w:val="0"/>
          <w:highlight w:val="none"/>
          <w:lang w:val="zh-CN"/>
        </w:rPr>
        <w:t xml:space="preserve"> 月  </w:t>
      </w:r>
      <w:r>
        <w:rPr>
          <w:rFonts w:hint="eastAsia" w:ascii="宋体" w:hAnsi="宋体" w:cs="宋体"/>
          <w:b/>
          <w:bCs/>
          <w:color w:val="000000"/>
          <w:kern w:val="0"/>
          <w:highlight w:val="none"/>
        </w:rPr>
        <w:t xml:space="preserve">  </w:t>
      </w:r>
      <w:r>
        <w:rPr>
          <w:rFonts w:hint="eastAsia" w:ascii="宋体" w:hAnsi="宋体" w:cs="宋体"/>
          <w:b/>
          <w:bCs/>
          <w:color w:val="000000"/>
          <w:kern w:val="0"/>
          <w:highlight w:val="none"/>
          <w:lang w:val="zh-CN"/>
        </w:rPr>
        <w:t xml:space="preserve"> 日</w:t>
      </w:r>
    </w:p>
    <w:p>
      <w:pPr>
        <w:autoSpaceDE w:val="0"/>
        <w:autoSpaceDN w:val="0"/>
        <w:spacing w:line="360" w:lineRule="auto"/>
        <w:ind w:firstLine="488" w:firstLineChars="200"/>
        <w:rPr>
          <w:rFonts w:ascii="宋体" w:hAnsi="宋体" w:eastAsia="宋体" w:cs="宋体"/>
          <w:color w:val="000000"/>
          <w:kern w:val="0"/>
          <w:highlight w:val="none"/>
          <w:lang w:val="zh-CN"/>
        </w:rPr>
      </w:pPr>
    </w:p>
    <w:p>
      <w:pPr>
        <w:spacing w:line="360" w:lineRule="auto"/>
        <w:ind w:firstLine="610" w:firstLineChars="250"/>
        <w:rPr>
          <w:rFonts w:ascii="宋体" w:hAnsi="宋体" w:cs="宋体"/>
          <w:highlight w:val="none"/>
        </w:rPr>
      </w:pPr>
    </w:p>
    <w:p>
      <w:pPr>
        <w:autoSpaceDE w:val="0"/>
        <w:autoSpaceDN w:val="0"/>
        <w:adjustRightInd w:val="0"/>
        <w:spacing w:line="400" w:lineRule="exact"/>
        <w:jc w:val="left"/>
        <w:rPr>
          <w:rFonts w:ascii="宋体" w:hAnsi="Cambria" w:cs="宋体"/>
          <w:kern w:val="0"/>
          <w:highlight w:val="none"/>
          <w:lang w:val="zh-CN"/>
        </w:rPr>
      </w:pPr>
    </w:p>
    <w:p>
      <w:pPr>
        <w:pStyle w:val="22"/>
        <w:jc w:val="left"/>
        <w:outlineLvl w:val="1"/>
        <w:rPr>
          <w:rFonts w:ascii="宋体" w:hAnsi="宋体"/>
          <w:sz w:val="32"/>
          <w:highlight w:val="none"/>
          <w:lang w:val="zh-CN"/>
        </w:rPr>
      </w:pPr>
      <w:bookmarkStart w:id="1430" w:name="_Toc438566934"/>
      <w:bookmarkStart w:id="1431" w:name="_Toc3639"/>
      <w:bookmarkStart w:id="1432" w:name="_Toc478561513"/>
      <w:bookmarkStart w:id="1433" w:name="_Toc478628116"/>
      <w:bookmarkStart w:id="1434" w:name="_Toc26397"/>
      <w:bookmarkStart w:id="1435" w:name="_Toc442450496"/>
      <w:bookmarkStart w:id="1436" w:name="_Toc478562329"/>
      <w:bookmarkStart w:id="1437" w:name="_Toc18734"/>
      <w:bookmarkStart w:id="1438" w:name="_Toc17749"/>
      <w:bookmarkStart w:id="1439" w:name="_Toc18448"/>
      <w:bookmarkStart w:id="1440" w:name="_Toc478561576"/>
      <w:bookmarkStart w:id="1441" w:name="_Toc438547224"/>
      <w:bookmarkStart w:id="1442" w:name="_Toc5124"/>
      <w:r>
        <w:rPr>
          <w:rFonts w:hint="eastAsia" w:ascii="宋体" w:hAnsi="宋体"/>
          <w:sz w:val="32"/>
          <w:highlight w:val="none"/>
          <w:lang w:val="zh-CN"/>
        </w:rPr>
        <w:t>格式</w:t>
      </w:r>
      <w:r>
        <w:rPr>
          <w:rFonts w:hint="eastAsia" w:ascii="宋体" w:hAnsi="宋体" w:cs="Cambria"/>
          <w:sz w:val="32"/>
          <w:highlight w:val="none"/>
        </w:rPr>
        <w:t>13</w:t>
      </w:r>
      <w:r>
        <w:rPr>
          <w:rFonts w:hint="eastAsia" w:ascii="宋体" w:hAnsi="宋体"/>
          <w:sz w:val="32"/>
          <w:highlight w:val="none"/>
          <w:lang w:val="zh-CN"/>
        </w:rPr>
        <w:t>：</w:t>
      </w:r>
      <w:bookmarkEnd w:id="1430"/>
      <w:bookmarkEnd w:id="1431"/>
      <w:bookmarkEnd w:id="1432"/>
      <w:bookmarkEnd w:id="1433"/>
      <w:bookmarkEnd w:id="1434"/>
      <w:bookmarkEnd w:id="1435"/>
      <w:bookmarkEnd w:id="1436"/>
      <w:bookmarkEnd w:id="1437"/>
      <w:bookmarkEnd w:id="1438"/>
      <w:bookmarkEnd w:id="1439"/>
      <w:bookmarkEnd w:id="1440"/>
      <w:bookmarkEnd w:id="1441"/>
      <w:r>
        <w:rPr>
          <w:rFonts w:hint="eastAsia" w:ascii="宋体" w:hAnsi="宋体"/>
          <w:sz w:val="32"/>
          <w:highlight w:val="none"/>
          <w:lang w:val="zh-CN"/>
        </w:rPr>
        <w:t>投标保证金证明格式</w:t>
      </w:r>
      <w:bookmarkEnd w:id="1442"/>
    </w:p>
    <w:p>
      <w:pPr>
        <w:rPr>
          <w:highlight w:val="none"/>
          <w:lang w:val="zh-CN"/>
        </w:rPr>
      </w:pPr>
    </w:p>
    <w:p>
      <w:pPr>
        <w:autoSpaceDE w:val="0"/>
        <w:autoSpaceDN w:val="0"/>
        <w:adjustRightInd w:val="0"/>
        <w:spacing w:line="400" w:lineRule="exact"/>
        <w:jc w:val="center"/>
        <w:rPr>
          <w:rFonts w:ascii="宋体" w:hAnsi="Cambria" w:cs="宋体"/>
          <w:b/>
          <w:bCs/>
          <w:kern w:val="0"/>
          <w:sz w:val="36"/>
          <w:szCs w:val="36"/>
          <w:highlight w:val="none"/>
          <w:lang w:val="zh-CN"/>
        </w:rPr>
      </w:pPr>
      <w:r>
        <w:rPr>
          <w:rFonts w:hint="eastAsia" w:ascii="宋体" w:hAnsi="Cambria" w:cs="宋体"/>
          <w:b/>
          <w:bCs/>
          <w:kern w:val="0"/>
          <w:sz w:val="36"/>
          <w:szCs w:val="36"/>
          <w:highlight w:val="none"/>
          <w:lang w:val="zh-CN"/>
        </w:rPr>
        <w:t>投标保证金证明</w:t>
      </w:r>
    </w:p>
    <w:p>
      <w:pPr>
        <w:autoSpaceDE w:val="0"/>
        <w:autoSpaceDN w:val="0"/>
        <w:adjustRightInd w:val="0"/>
        <w:spacing w:line="400" w:lineRule="exact"/>
        <w:rPr>
          <w:rFonts w:ascii="宋体" w:hAnsi="Calibri" w:cs="宋体"/>
          <w:b/>
          <w:bCs/>
          <w:kern w:val="0"/>
          <w:sz w:val="28"/>
          <w:szCs w:val="28"/>
          <w:highlight w:val="none"/>
          <w:lang w:val="zh-CN"/>
        </w:rPr>
      </w:pPr>
      <w:bookmarkStart w:id="1443" w:name="_Toc325726048"/>
      <w:bookmarkEnd w:id="1443"/>
    </w:p>
    <w:p>
      <w:pPr>
        <w:pStyle w:val="51"/>
        <w:spacing w:line="480" w:lineRule="auto"/>
        <w:jc w:val="left"/>
        <w:rPr>
          <w:rFonts w:hAnsi="宋体"/>
          <w:b/>
          <w:sz w:val="24"/>
          <w:highlight w:val="none"/>
          <w:u w:val="single"/>
        </w:rPr>
      </w:pPr>
      <w:r>
        <w:rPr>
          <w:rFonts w:hint="eastAsia" w:ascii="宋体" w:hAnsi="宋体" w:cs="宋体"/>
          <w:b/>
          <w:bCs/>
          <w:color w:val="000000"/>
          <w:kern w:val="0"/>
          <w:highlight w:val="none"/>
          <w:lang w:val="zh-CN"/>
        </w:rPr>
        <w:t>致：</w:t>
      </w:r>
      <w:r>
        <w:rPr>
          <w:rFonts w:hint="eastAsia" w:hAnsi="宋体"/>
          <w:b/>
          <w:sz w:val="24"/>
          <w:highlight w:val="none"/>
          <w:u w:val="single"/>
        </w:rPr>
        <w:t xml:space="preserve">        </w:t>
      </w:r>
      <w:r>
        <w:rPr>
          <w:rFonts w:hint="eastAsia" w:ascii="宋体" w:hAnsi="Cambria" w:cs="宋体"/>
          <w:b/>
          <w:bCs/>
          <w:kern w:val="0"/>
          <w:highlight w:val="none"/>
          <w:u w:val="single"/>
        </w:rPr>
        <w:t xml:space="preserve">       </w:t>
      </w:r>
      <w:r>
        <w:rPr>
          <w:rFonts w:hint="eastAsia" w:ascii="宋体" w:hAnsi="Cambria" w:cs="宋体"/>
          <w:b/>
          <w:bCs/>
          <w:kern w:val="0"/>
          <w:sz w:val="24"/>
          <w:highlight w:val="none"/>
          <w:u w:val="single"/>
        </w:rPr>
        <w:t xml:space="preserve"> 招标人名称</w:t>
      </w:r>
      <w:r>
        <w:rPr>
          <w:rFonts w:hint="eastAsia" w:ascii="宋体" w:hAnsi="Cambria" w:cs="宋体"/>
          <w:b/>
          <w:bCs/>
          <w:kern w:val="0"/>
          <w:highlight w:val="none"/>
          <w:u w:val="single"/>
        </w:rPr>
        <w:t xml:space="preserve">  </w:t>
      </w:r>
      <w:r>
        <w:rPr>
          <w:rFonts w:hint="eastAsia" w:hAnsi="宋体"/>
          <w:b/>
          <w:sz w:val="24"/>
          <w:highlight w:val="none"/>
          <w:u w:val="single"/>
        </w:rPr>
        <w:t xml:space="preserve"> </w:t>
      </w:r>
    </w:p>
    <w:p>
      <w:pPr>
        <w:autoSpaceDE w:val="0"/>
        <w:autoSpaceDN w:val="0"/>
        <w:spacing w:line="360" w:lineRule="auto"/>
        <w:rPr>
          <w:rFonts w:ascii="宋体" w:hAnsi="宋体" w:eastAsia="宋体" w:cs="宋体"/>
          <w:b/>
          <w:bCs/>
          <w:color w:val="000000"/>
          <w:kern w:val="0"/>
          <w:highlight w:val="none"/>
          <w:lang w:val="zh-CN"/>
        </w:rPr>
      </w:pPr>
    </w:p>
    <w:p>
      <w:pPr>
        <w:autoSpaceDE w:val="0"/>
        <w:autoSpaceDN w:val="0"/>
        <w:spacing w:line="360" w:lineRule="auto"/>
        <w:ind w:firstLine="360"/>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我方为（招标项目名称</w:t>
      </w:r>
      <w:r>
        <w:rPr>
          <w:rFonts w:hint="eastAsia" w:ascii="宋体" w:hAnsi="宋体" w:eastAsia="宋体" w:cs="宋体"/>
          <w:color w:val="000000"/>
          <w:kern w:val="0"/>
          <w:highlight w:val="none"/>
        </w:rPr>
        <w:t>+标段号</w:t>
      </w:r>
      <w:r>
        <w:rPr>
          <w:rFonts w:hint="eastAsia" w:ascii="宋体" w:hAnsi="宋体" w:eastAsia="宋体" w:cs="宋体"/>
          <w:color w:val="000000"/>
          <w:kern w:val="0"/>
          <w:highlight w:val="none"/>
          <w:lang w:val="zh-CN"/>
        </w:rPr>
        <w:t>）项目（招标项目编号为：        ）递交保证金人民币       （大写：人民币        元）已于     年    月    日以基本户转账方式汇入你方账户。</w:t>
      </w:r>
    </w:p>
    <w:p>
      <w:pPr>
        <w:autoSpaceDE w:val="0"/>
        <w:autoSpaceDN w:val="0"/>
        <w:spacing w:line="360" w:lineRule="auto"/>
        <w:ind w:firstLine="360"/>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附件：保证金交款证明复印件（加盖公章）</w:t>
      </w:r>
    </w:p>
    <w:p>
      <w:pPr>
        <w:autoSpaceDE w:val="0"/>
        <w:autoSpaceDN w:val="0"/>
        <w:spacing w:line="360" w:lineRule="auto"/>
        <w:ind w:firstLine="360"/>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spacing w:line="360" w:lineRule="auto"/>
        <w:ind w:firstLine="360"/>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户    名：</w:t>
      </w:r>
    </w:p>
    <w:p>
      <w:pPr>
        <w:autoSpaceDE w:val="0"/>
        <w:autoSpaceDN w:val="0"/>
        <w:spacing w:line="360" w:lineRule="auto"/>
        <w:ind w:firstLine="360"/>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开户银行：</w:t>
      </w:r>
    </w:p>
    <w:p>
      <w:pPr>
        <w:autoSpaceDE w:val="0"/>
        <w:autoSpaceDN w:val="0"/>
        <w:spacing w:line="360" w:lineRule="auto"/>
        <w:ind w:firstLine="360"/>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开户帐号：</w:t>
      </w:r>
    </w:p>
    <w:p>
      <w:pPr>
        <w:autoSpaceDE w:val="0"/>
        <w:autoSpaceDN w:val="0"/>
        <w:spacing w:line="360" w:lineRule="auto"/>
        <w:ind w:firstLine="360"/>
        <w:rPr>
          <w:rFonts w:ascii="宋体" w:hAnsi="宋体" w:eastAsia="宋体" w:cs="宋体"/>
          <w:color w:val="000000"/>
          <w:kern w:val="0"/>
          <w:highlight w:val="none"/>
          <w:lang w:val="zh-CN"/>
        </w:rPr>
      </w:pPr>
      <w:r>
        <w:rPr>
          <w:rFonts w:hint="eastAsia" w:ascii="宋体" w:hAnsi="宋体" w:eastAsia="宋体" w:cs="宋体"/>
          <w:color w:val="000000"/>
          <w:kern w:val="0"/>
          <w:highlight w:val="none"/>
          <w:lang w:val="zh-CN"/>
        </w:rPr>
        <w:t>注：通过银行转账的，必须由投标人从其基本账户汇（转）入。</w:t>
      </w:r>
    </w:p>
    <w:p>
      <w:pPr>
        <w:autoSpaceDE w:val="0"/>
        <w:autoSpaceDN w:val="0"/>
        <w:spacing w:line="360" w:lineRule="auto"/>
        <w:ind w:firstLine="360"/>
        <w:rPr>
          <w:rFonts w:ascii="宋体" w:hAnsi="宋体" w:eastAsia="宋体" w:cs="宋体"/>
          <w:color w:val="000000"/>
          <w:kern w:val="0"/>
          <w:highlight w:val="none"/>
          <w:lang w:val="zh-CN"/>
        </w:rPr>
      </w:pPr>
    </w:p>
    <w:p>
      <w:pPr>
        <w:autoSpaceDE w:val="0"/>
        <w:autoSpaceDN w:val="0"/>
        <w:adjustRightInd w:val="0"/>
        <w:spacing w:line="360" w:lineRule="auto"/>
        <w:rPr>
          <w:rFonts w:ascii="宋体" w:hAnsi="宋体" w:eastAsia="宋体" w:cs="宋体"/>
          <w:b/>
          <w:bCs/>
          <w:kern w:val="0"/>
          <w:highlight w:val="none"/>
        </w:rPr>
      </w:pPr>
      <w:r>
        <w:rPr>
          <w:rFonts w:hint="eastAsia" w:ascii="宋体" w:hAnsi="宋体" w:cs="宋体"/>
          <w:b/>
          <w:bCs/>
          <w:kern w:val="0"/>
          <w:highlight w:val="none"/>
        </w:rPr>
        <w:t>备注：此项目保证金缴纳至《海东市公共资源交易中心》，为了使项目顺利进行。请各投标人务必提前3天缴纳，并随时查看是否被退回。若因投标人未发现被退回，保证金缴款失败造成的废标，我公司概不负责。</w:t>
      </w:r>
    </w:p>
    <w:p>
      <w:pPr>
        <w:autoSpaceDE w:val="0"/>
        <w:autoSpaceDN w:val="0"/>
        <w:spacing w:line="360" w:lineRule="auto"/>
        <w:rPr>
          <w:rFonts w:ascii="宋体" w:hAnsi="宋体" w:eastAsia="宋体" w:cs="宋体"/>
          <w:color w:val="000000"/>
          <w:kern w:val="0"/>
          <w:highlight w:val="none"/>
          <w:lang w:val="zh-CN"/>
        </w:rPr>
      </w:pPr>
    </w:p>
    <w:p>
      <w:pPr>
        <w:autoSpaceDE w:val="0"/>
        <w:autoSpaceDN w:val="0"/>
        <w:spacing w:line="360" w:lineRule="auto"/>
        <w:ind w:firstLine="360"/>
        <w:rPr>
          <w:rFonts w:ascii="宋体" w:hAnsi="宋体" w:eastAsia="宋体" w:cs="宋体"/>
          <w:color w:val="000000"/>
          <w:kern w:val="0"/>
          <w:highlight w:val="none"/>
          <w:lang w:val="zh-CN"/>
        </w:rPr>
      </w:pPr>
    </w:p>
    <w:p>
      <w:pPr>
        <w:autoSpaceDE w:val="0"/>
        <w:autoSpaceDN w:val="0"/>
        <w:adjustRightInd w:val="0"/>
        <w:spacing w:line="400" w:lineRule="exact"/>
        <w:rPr>
          <w:rFonts w:ascii="宋体" w:hAnsi="Cambria" w:cs="宋体"/>
          <w:b/>
          <w:bCs/>
          <w:kern w:val="0"/>
          <w:highlight w:val="none"/>
          <w:lang w:val="zh-CN"/>
        </w:rPr>
      </w:pPr>
      <w:r>
        <w:rPr>
          <w:rFonts w:hint="eastAsia" w:ascii="宋体" w:hAnsi="Cambria" w:cs="宋体"/>
          <w:b/>
          <w:bCs/>
          <w:kern w:val="0"/>
          <w:highlight w:val="none"/>
          <w:lang w:val="zh-CN"/>
        </w:rPr>
        <w:t xml:space="preserve">  </w:t>
      </w:r>
      <w:r>
        <w:rPr>
          <w:rFonts w:hint="eastAsia" w:ascii="宋体" w:hAnsi="Cambria" w:cs="宋体"/>
          <w:b/>
          <w:bCs/>
          <w:kern w:val="0"/>
          <w:highlight w:val="none"/>
        </w:rPr>
        <w:t xml:space="preserve">                                    </w:t>
      </w:r>
      <w:r>
        <w:rPr>
          <w:rFonts w:hint="eastAsia" w:ascii="宋体" w:hAnsi="Cambria" w:cs="宋体"/>
          <w:b/>
          <w:bCs/>
          <w:kern w:val="0"/>
          <w:highlight w:val="none"/>
          <w:lang w:val="zh-CN"/>
        </w:rPr>
        <w:t>投标人：</w:t>
      </w:r>
      <w:r>
        <w:rPr>
          <w:rFonts w:ascii="宋体" w:hAnsi="Cambria" w:cs="宋体"/>
          <w:b/>
          <w:bCs/>
          <w:kern w:val="0"/>
          <w:highlight w:val="none"/>
          <w:lang w:val="zh-CN"/>
        </w:rPr>
        <w:t xml:space="preserve">             </w:t>
      </w:r>
      <w:r>
        <w:rPr>
          <w:rFonts w:hint="eastAsia" w:ascii="宋体" w:hAnsi="Cambria" w:cs="宋体"/>
          <w:b/>
          <w:bCs/>
          <w:kern w:val="0"/>
          <w:highlight w:val="none"/>
          <w:lang w:val="zh-CN"/>
        </w:rPr>
        <w:t>（盖章）</w:t>
      </w:r>
    </w:p>
    <w:p>
      <w:pPr>
        <w:autoSpaceDE w:val="0"/>
        <w:autoSpaceDN w:val="0"/>
        <w:adjustRightInd w:val="0"/>
        <w:spacing w:line="400" w:lineRule="exact"/>
        <w:rPr>
          <w:rFonts w:ascii="宋体" w:hAnsi="Cambria" w:cs="宋体"/>
          <w:b/>
          <w:bCs/>
          <w:kern w:val="0"/>
          <w:highlight w:val="none"/>
          <w:lang w:val="zh-CN"/>
        </w:rPr>
      </w:pPr>
      <w:r>
        <w:rPr>
          <w:rFonts w:ascii="宋体" w:hAnsi="Cambria" w:cs="宋体"/>
          <w:b/>
          <w:bCs/>
          <w:kern w:val="0"/>
          <w:highlight w:val="none"/>
          <w:lang w:val="zh-CN"/>
        </w:rPr>
        <w:t xml:space="preserve">          </w:t>
      </w:r>
      <w:r>
        <w:rPr>
          <w:rFonts w:hint="eastAsia" w:ascii="宋体" w:hAnsi="Cambria" w:cs="宋体"/>
          <w:b/>
          <w:bCs/>
          <w:kern w:val="0"/>
          <w:highlight w:val="none"/>
        </w:rPr>
        <w:t xml:space="preserve">             </w:t>
      </w:r>
      <w:r>
        <w:rPr>
          <w:rFonts w:hint="eastAsia" w:ascii="宋体" w:hAnsi="Cambria" w:cs="宋体"/>
          <w:b/>
          <w:bCs/>
          <w:kern w:val="0"/>
          <w:highlight w:val="none"/>
          <w:lang w:val="zh-CN"/>
        </w:rPr>
        <w:t>法定代表人或委托代理人</w:t>
      </w:r>
      <w:r>
        <w:rPr>
          <w:rFonts w:hint="eastAsia" w:ascii="宋体" w:hAnsi="Cambria" w:cs="宋体"/>
          <w:b/>
          <w:bCs/>
          <w:kern w:val="0"/>
          <w:highlight w:val="none"/>
        </w:rPr>
        <w:t xml:space="preserve"> ：       </w:t>
      </w:r>
      <w:r>
        <w:rPr>
          <w:rFonts w:hint="eastAsia" w:ascii="宋体" w:hAnsi="Cambria" w:cs="宋体"/>
          <w:b/>
          <w:bCs/>
          <w:kern w:val="0"/>
          <w:highlight w:val="none"/>
          <w:lang w:val="zh-CN"/>
        </w:rPr>
        <w:t>（签字）</w:t>
      </w:r>
    </w:p>
    <w:p>
      <w:pPr>
        <w:autoSpaceDE w:val="0"/>
        <w:autoSpaceDN w:val="0"/>
        <w:adjustRightInd w:val="0"/>
        <w:spacing w:line="400" w:lineRule="exact"/>
        <w:rPr>
          <w:rFonts w:ascii="宋体" w:hAnsi="Cambria" w:cs="宋体"/>
          <w:b/>
          <w:bCs/>
          <w:kern w:val="0"/>
          <w:highlight w:val="none"/>
          <w:lang w:val="zh-CN"/>
        </w:rPr>
      </w:pPr>
      <w:r>
        <w:rPr>
          <w:rFonts w:ascii="宋体" w:hAnsi="Cambria" w:cs="宋体"/>
          <w:b/>
          <w:bCs/>
          <w:kern w:val="0"/>
          <w:highlight w:val="none"/>
          <w:lang w:val="zh-CN"/>
        </w:rPr>
        <w:t xml:space="preserve">                                         </w:t>
      </w:r>
      <w:r>
        <w:rPr>
          <w:rFonts w:hint="eastAsia" w:ascii="宋体" w:hAnsi="Cambria" w:cs="宋体"/>
          <w:b/>
          <w:bCs/>
          <w:kern w:val="0"/>
          <w:highlight w:val="none"/>
          <w:lang w:val="zh-CN"/>
        </w:rPr>
        <w:t>年</w:t>
      </w:r>
      <w:r>
        <w:rPr>
          <w:rFonts w:ascii="宋体" w:hAnsi="Cambria" w:cs="宋体"/>
          <w:b/>
          <w:bCs/>
          <w:kern w:val="0"/>
          <w:highlight w:val="none"/>
          <w:lang w:val="zh-CN"/>
        </w:rPr>
        <w:t xml:space="preserve">  </w:t>
      </w:r>
      <w:r>
        <w:rPr>
          <w:rFonts w:hint="eastAsia" w:ascii="宋体" w:hAnsi="Cambria" w:cs="宋体"/>
          <w:b/>
          <w:bCs/>
          <w:kern w:val="0"/>
          <w:highlight w:val="none"/>
        </w:rPr>
        <w:t xml:space="preserve"> </w:t>
      </w:r>
      <w:r>
        <w:rPr>
          <w:rFonts w:ascii="宋体" w:hAnsi="Cambria" w:cs="宋体"/>
          <w:b/>
          <w:bCs/>
          <w:kern w:val="0"/>
          <w:highlight w:val="none"/>
          <w:lang w:val="zh-CN"/>
        </w:rPr>
        <w:t xml:space="preserve"> </w:t>
      </w:r>
      <w:r>
        <w:rPr>
          <w:rFonts w:hint="eastAsia" w:ascii="宋体" w:hAnsi="Cambria" w:cs="宋体"/>
          <w:b/>
          <w:bCs/>
          <w:kern w:val="0"/>
          <w:highlight w:val="none"/>
          <w:lang w:val="zh-CN"/>
        </w:rPr>
        <w:t>月</w:t>
      </w:r>
      <w:r>
        <w:rPr>
          <w:rFonts w:ascii="宋体" w:hAnsi="Cambria" w:cs="宋体"/>
          <w:b/>
          <w:bCs/>
          <w:kern w:val="0"/>
          <w:highlight w:val="none"/>
          <w:lang w:val="zh-CN"/>
        </w:rPr>
        <w:t xml:space="preserve"> </w:t>
      </w:r>
      <w:r>
        <w:rPr>
          <w:rFonts w:hint="eastAsia" w:ascii="宋体" w:hAnsi="Cambria" w:cs="宋体"/>
          <w:b/>
          <w:bCs/>
          <w:kern w:val="0"/>
          <w:highlight w:val="none"/>
        </w:rPr>
        <w:t xml:space="preserve"> </w:t>
      </w:r>
      <w:r>
        <w:rPr>
          <w:rFonts w:ascii="宋体" w:hAnsi="Cambria" w:cs="宋体"/>
          <w:b/>
          <w:bCs/>
          <w:kern w:val="0"/>
          <w:highlight w:val="none"/>
          <w:lang w:val="zh-CN"/>
        </w:rPr>
        <w:t xml:space="preserve">  </w:t>
      </w:r>
      <w:r>
        <w:rPr>
          <w:rFonts w:hint="eastAsia" w:ascii="宋体" w:hAnsi="Cambria" w:cs="宋体"/>
          <w:b/>
          <w:bCs/>
          <w:kern w:val="0"/>
          <w:highlight w:val="none"/>
          <w:lang w:val="zh-CN"/>
        </w:rPr>
        <w:t>日</w:t>
      </w:r>
    </w:p>
    <w:p>
      <w:pPr>
        <w:autoSpaceDE w:val="0"/>
        <w:autoSpaceDN w:val="0"/>
        <w:adjustRightInd w:val="0"/>
        <w:rPr>
          <w:rFonts w:ascii="宋体" w:hAnsi="宋体"/>
          <w:sz w:val="32"/>
          <w:highlight w:val="none"/>
          <w:lang w:val="zh-CN"/>
        </w:rPr>
      </w:pPr>
      <w:bookmarkStart w:id="1444" w:name="_Toc478561514"/>
      <w:bookmarkStart w:id="1445" w:name="_Toc9984"/>
      <w:bookmarkStart w:id="1446" w:name="_Toc478562330"/>
      <w:bookmarkStart w:id="1447" w:name="_Toc20187"/>
      <w:bookmarkStart w:id="1448" w:name="_Toc27286"/>
      <w:bookmarkStart w:id="1449" w:name="_Toc15198"/>
      <w:bookmarkStart w:id="1450" w:name="_Toc27152"/>
      <w:bookmarkStart w:id="1451" w:name="_Toc478628117"/>
      <w:bookmarkStart w:id="1452" w:name="_Toc442450497"/>
      <w:bookmarkStart w:id="1453" w:name="_Toc478561577"/>
      <w:bookmarkStart w:id="1454" w:name="_Toc438547225"/>
      <w:bookmarkStart w:id="1455" w:name="_Toc438566935"/>
    </w:p>
    <w:p>
      <w:pPr>
        <w:pStyle w:val="22"/>
        <w:jc w:val="left"/>
        <w:outlineLvl w:val="1"/>
        <w:rPr>
          <w:rFonts w:ascii="宋体" w:hAnsi="宋体"/>
          <w:sz w:val="32"/>
          <w:highlight w:val="none"/>
        </w:rPr>
      </w:pPr>
      <w:bookmarkStart w:id="1456" w:name="_Toc2077"/>
      <w:r>
        <w:rPr>
          <w:rFonts w:hint="eastAsia" w:ascii="宋体" w:hAnsi="宋体"/>
          <w:sz w:val="32"/>
          <w:highlight w:val="none"/>
          <w:lang w:val="zh-CN"/>
        </w:rPr>
        <w:t>格式</w:t>
      </w:r>
      <w:r>
        <w:rPr>
          <w:rFonts w:hint="eastAsia" w:ascii="宋体" w:hAnsi="宋体"/>
          <w:sz w:val="32"/>
          <w:highlight w:val="none"/>
        </w:rPr>
        <w:t>14</w:t>
      </w:r>
      <w:r>
        <w:rPr>
          <w:rFonts w:hint="eastAsia" w:ascii="宋体" w:hAnsi="宋体"/>
          <w:sz w:val="32"/>
          <w:highlight w:val="none"/>
          <w:lang w:val="zh-CN"/>
        </w:rPr>
        <w:t>：</w:t>
      </w:r>
      <w:bookmarkEnd w:id="1444"/>
      <w:bookmarkEnd w:id="1445"/>
      <w:bookmarkEnd w:id="1446"/>
      <w:bookmarkEnd w:id="1447"/>
      <w:bookmarkEnd w:id="1448"/>
      <w:bookmarkEnd w:id="1449"/>
      <w:bookmarkEnd w:id="1450"/>
      <w:bookmarkEnd w:id="1451"/>
      <w:bookmarkEnd w:id="1452"/>
      <w:bookmarkEnd w:id="1453"/>
      <w:bookmarkEnd w:id="1454"/>
      <w:bookmarkEnd w:id="1455"/>
      <w:r>
        <w:rPr>
          <w:rFonts w:hint="eastAsia" w:ascii="宋体" w:hAnsi="宋体"/>
          <w:sz w:val="32"/>
          <w:highlight w:val="none"/>
        </w:rPr>
        <w:t>施工方案及措施</w:t>
      </w:r>
      <w:bookmarkEnd w:id="1456"/>
    </w:p>
    <w:p>
      <w:pPr>
        <w:spacing w:line="400" w:lineRule="exact"/>
        <w:rPr>
          <w:rFonts w:ascii="宋体" w:hAnsi="宋体"/>
          <w:color w:val="000000"/>
          <w:highlight w:val="none"/>
        </w:rPr>
      </w:pPr>
    </w:p>
    <w:p>
      <w:pPr>
        <w:pStyle w:val="19"/>
        <w:ind w:left="488"/>
        <w:rPr>
          <w:highlight w:val="none"/>
        </w:rPr>
      </w:pPr>
    </w:p>
    <w:p>
      <w:pPr>
        <w:rPr>
          <w:rFonts w:ascii="宋体" w:hAnsi="宋体" w:eastAsia="宋体" w:cs="宋体"/>
          <w:color w:val="000000"/>
          <w:sz w:val="30"/>
          <w:szCs w:val="30"/>
          <w:highlight w:val="none"/>
        </w:rPr>
      </w:pPr>
    </w:p>
    <w:p>
      <w:pPr>
        <w:pStyle w:val="14"/>
        <w:spacing w:line="480" w:lineRule="auto"/>
        <w:ind w:firstLine="2736" w:firstLineChars="900"/>
        <w:rPr>
          <w:rFonts w:hAnsi="宋体" w:eastAsia="宋体" w:cs="宋体"/>
          <w:b/>
          <w:bCs/>
          <w:color w:val="000000"/>
          <w:sz w:val="30"/>
          <w:szCs w:val="30"/>
          <w:highlight w:val="none"/>
        </w:rPr>
      </w:pPr>
      <w:r>
        <w:rPr>
          <w:rFonts w:hint="eastAsia" w:hAnsi="宋体" w:eastAsia="宋体" w:cs="宋体"/>
          <w:b/>
          <w:bCs/>
          <w:color w:val="000000"/>
          <w:sz w:val="30"/>
          <w:szCs w:val="30"/>
          <w:highlight w:val="none"/>
        </w:rPr>
        <w:t>（一）施工方案及措施</w:t>
      </w:r>
    </w:p>
    <w:p>
      <w:pPr>
        <w:spacing w:line="480" w:lineRule="auto"/>
        <w:ind w:firstLine="488" w:firstLineChars="200"/>
        <w:rPr>
          <w:b/>
          <w:bCs/>
          <w:sz w:val="28"/>
          <w:szCs w:val="28"/>
          <w:highlight w:val="none"/>
        </w:rPr>
      </w:pPr>
      <w:r>
        <w:rPr>
          <w:rFonts w:hint="eastAsia"/>
          <w:highlight w:val="none"/>
        </w:rPr>
        <w:t>投标人</w:t>
      </w:r>
      <w:r>
        <w:rPr>
          <w:highlight w:val="none"/>
        </w:rPr>
        <w:t>编制施工组织设计的要求：编制时应简明扼要地说明</w:t>
      </w:r>
      <w:r>
        <w:rPr>
          <w:rFonts w:hint="eastAsia"/>
          <w:highlight w:val="none"/>
        </w:rPr>
        <w:t>造林重难点分析及解决措施、</w:t>
      </w:r>
      <w:r>
        <w:rPr>
          <w:highlight w:val="none"/>
        </w:rPr>
        <w:t>安全文明施工、环境保护</w:t>
      </w:r>
      <w:r>
        <w:rPr>
          <w:rFonts w:hint="eastAsia"/>
          <w:highlight w:val="none"/>
        </w:rPr>
        <w:t>体系</w:t>
      </w:r>
      <w:r>
        <w:rPr>
          <w:highlight w:val="none"/>
        </w:rPr>
        <w:t>、工程进度</w:t>
      </w:r>
      <w:r>
        <w:rPr>
          <w:rFonts w:hint="eastAsia"/>
          <w:highlight w:val="none"/>
        </w:rPr>
        <w:t>计划</w:t>
      </w:r>
      <w:r>
        <w:rPr>
          <w:highlight w:val="none"/>
        </w:rPr>
        <w:t>、</w:t>
      </w:r>
      <w:r>
        <w:rPr>
          <w:rFonts w:hint="eastAsia"/>
          <w:highlight w:val="none"/>
        </w:rPr>
        <w:t>协调组织措施、本地化服务机构</w:t>
      </w:r>
      <w:r>
        <w:rPr>
          <w:highlight w:val="none"/>
        </w:rPr>
        <w:t>等主要措施。用图表形式阐明本项目的施工总平面图、进度计划以及拟投入主要劳动力等。</w:t>
      </w:r>
    </w:p>
    <w:p>
      <w:pPr>
        <w:pStyle w:val="14"/>
        <w:ind w:firstLine="2556" w:firstLineChars="900"/>
        <w:rPr>
          <w:b/>
          <w:bCs/>
          <w:sz w:val="28"/>
          <w:szCs w:val="28"/>
          <w:highlight w:val="none"/>
        </w:rPr>
      </w:pPr>
    </w:p>
    <w:p>
      <w:pPr>
        <w:pStyle w:val="23"/>
        <w:ind w:firstLine="0" w:firstLineChars="0"/>
        <w:rPr>
          <w:highlight w:val="none"/>
        </w:rPr>
      </w:pPr>
    </w:p>
    <w:p>
      <w:pPr>
        <w:rPr>
          <w:highlight w:val="none"/>
        </w:rPr>
      </w:pPr>
    </w:p>
    <w:p>
      <w:pPr>
        <w:pStyle w:val="19"/>
        <w:ind w:left="488"/>
        <w:rPr>
          <w:highlight w:val="none"/>
        </w:rPr>
      </w:pPr>
    </w:p>
    <w:p>
      <w:pPr>
        <w:rPr>
          <w:highlight w:val="none"/>
        </w:rPr>
      </w:pPr>
    </w:p>
    <w:p>
      <w:pPr>
        <w:pStyle w:val="23"/>
        <w:ind w:firstLine="284"/>
        <w:rPr>
          <w:highlight w:val="none"/>
        </w:rPr>
      </w:pPr>
    </w:p>
    <w:p>
      <w:pPr>
        <w:pStyle w:val="2"/>
        <w:tabs>
          <w:tab w:val="left" w:pos="425"/>
        </w:tabs>
        <w:spacing w:before="55"/>
        <w:ind w:firstLine="3240" w:firstLineChars="1000"/>
        <w:rPr>
          <w:spacing w:val="-3"/>
          <w:sz w:val="24"/>
          <w:highlight w:val="none"/>
        </w:rPr>
      </w:pPr>
      <w:bookmarkStart w:id="1457" w:name="_Toc12997"/>
      <w:r>
        <w:rPr>
          <w:highlight w:val="none"/>
        </w:rPr>
        <w:t>（</w:t>
      </w:r>
      <w:r>
        <w:rPr>
          <w:rFonts w:hint="eastAsia"/>
          <w:highlight w:val="none"/>
        </w:rPr>
        <w:t>二</w:t>
      </w:r>
      <w:r>
        <w:rPr>
          <w:highlight w:val="none"/>
        </w:rPr>
        <w:t>）进度计划</w:t>
      </w:r>
      <w:bookmarkEnd w:id="1457"/>
    </w:p>
    <w:p>
      <w:pPr>
        <w:spacing w:line="360" w:lineRule="auto"/>
        <w:ind w:firstLine="732" w:firstLineChars="300"/>
        <w:rPr>
          <w:highlight w:val="none"/>
        </w:rPr>
      </w:pPr>
      <w:r>
        <w:rPr>
          <w:rFonts w:hint="eastAsia"/>
          <w:highlight w:val="none"/>
        </w:rPr>
        <w:t>1.投标人</w:t>
      </w:r>
      <w:r>
        <w:rPr>
          <w:highlight w:val="none"/>
        </w:rPr>
        <w:t>应递交施工进度网络图或施工进度表，说明按</w:t>
      </w:r>
      <w:r>
        <w:rPr>
          <w:rFonts w:hint="eastAsia"/>
          <w:highlight w:val="none"/>
        </w:rPr>
        <w:t>招标</w:t>
      </w:r>
      <w:r>
        <w:rPr>
          <w:highlight w:val="none"/>
        </w:rPr>
        <w:t>文件要求的计划工期进行施工的各个关键日期。</w:t>
      </w:r>
    </w:p>
    <w:p>
      <w:pPr>
        <w:spacing w:line="360" w:lineRule="auto"/>
        <w:ind w:firstLine="732" w:firstLineChars="300"/>
        <w:rPr>
          <w:highlight w:val="none"/>
        </w:rPr>
      </w:pPr>
      <w:r>
        <w:rPr>
          <w:rFonts w:hint="eastAsia"/>
          <w:highlight w:val="none"/>
        </w:rPr>
        <w:t>2.</w:t>
      </w:r>
      <w:r>
        <w:rPr>
          <w:highlight w:val="none"/>
        </w:rPr>
        <w:t>施工进度表可采用网络图（或横道图）表示。</w:t>
      </w:r>
    </w:p>
    <w:p>
      <w:pPr>
        <w:rPr>
          <w:highlight w:val="none"/>
        </w:rPr>
      </w:pPr>
    </w:p>
    <w:p>
      <w:pPr>
        <w:pStyle w:val="3"/>
        <w:rPr>
          <w:highlight w:val="none"/>
        </w:rPr>
      </w:pPr>
    </w:p>
    <w:p>
      <w:pPr>
        <w:rPr>
          <w:highlight w:val="none"/>
        </w:rPr>
      </w:pPr>
    </w:p>
    <w:p>
      <w:pPr>
        <w:pStyle w:val="2"/>
        <w:tabs>
          <w:tab w:val="left" w:pos="425"/>
        </w:tabs>
        <w:spacing w:before="54"/>
        <w:ind w:right="319"/>
        <w:jc w:val="center"/>
        <w:rPr>
          <w:highlight w:val="none"/>
        </w:rPr>
      </w:pPr>
      <w:bookmarkStart w:id="1458" w:name="_Toc26088"/>
      <w:r>
        <w:rPr>
          <w:rFonts w:hint="eastAsia" w:eastAsia="宋体"/>
          <w:highlight w:val="none"/>
        </w:rPr>
        <w:t>（三）</w:t>
      </w:r>
      <w:r>
        <w:rPr>
          <w:highlight w:val="none"/>
        </w:rPr>
        <w:t>劳动力</w:t>
      </w:r>
      <w:r>
        <w:rPr>
          <w:rFonts w:hint="eastAsia"/>
          <w:highlight w:val="none"/>
        </w:rPr>
        <w:t>人数</w:t>
      </w:r>
      <w:r>
        <w:rPr>
          <w:highlight w:val="none"/>
        </w:rPr>
        <w:t>计划表</w:t>
      </w:r>
      <w:bookmarkEnd w:id="1458"/>
    </w:p>
    <w:tbl>
      <w:tblPr>
        <w:tblStyle w:val="24"/>
        <w:tblpPr w:leftFromText="180" w:rightFromText="180" w:vertAnchor="text" w:horzAnchor="page" w:tblpX="1584" w:tblpY="308"/>
        <w:tblOverlap w:val="never"/>
        <w:tblW w:w="83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7"/>
        <w:gridCol w:w="1064"/>
        <w:gridCol w:w="1171"/>
        <w:gridCol w:w="1171"/>
        <w:gridCol w:w="1064"/>
        <w:gridCol w:w="898"/>
        <w:gridCol w:w="825"/>
        <w:gridCol w:w="13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1" w:hRule="atLeast"/>
        </w:trPr>
        <w:tc>
          <w:tcPr>
            <w:tcW w:w="827" w:type="dxa"/>
            <w:vMerge w:val="restart"/>
          </w:tcPr>
          <w:p>
            <w:pPr>
              <w:pStyle w:val="50"/>
              <w:rPr>
                <w:b/>
                <w:sz w:val="20"/>
                <w:highlight w:val="none"/>
              </w:rPr>
            </w:pPr>
          </w:p>
          <w:p>
            <w:pPr>
              <w:pStyle w:val="50"/>
              <w:spacing w:before="1"/>
              <w:rPr>
                <w:b/>
                <w:sz w:val="23"/>
                <w:highlight w:val="none"/>
              </w:rPr>
            </w:pPr>
          </w:p>
          <w:p>
            <w:pPr>
              <w:pStyle w:val="50"/>
              <w:spacing w:before="1"/>
              <w:jc w:val="center"/>
              <w:rPr>
                <w:b/>
                <w:sz w:val="21"/>
                <w:highlight w:val="none"/>
              </w:rPr>
            </w:pPr>
            <w:r>
              <w:rPr>
                <w:b/>
                <w:sz w:val="21"/>
                <w:highlight w:val="none"/>
              </w:rPr>
              <w:t>工种</w:t>
            </w:r>
          </w:p>
        </w:tc>
        <w:tc>
          <w:tcPr>
            <w:tcW w:w="7543" w:type="dxa"/>
            <w:gridSpan w:val="7"/>
          </w:tcPr>
          <w:p>
            <w:pPr>
              <w:pStyle w:val="50"/>
              <w:spacing w:before="10"/>
              <w:rPr>
                <w:b/>
                <w:sz w:val="15"/>
                <w:highlight w:val="none"/>
              </w:rPr>
            </w:pPr>
          </w:p>
          <w:p>
            <w:pPr>
              <w:pStyle w:val="50"/>
              <w:ind w:left="2600"/>
              <w:rPr>
                <w:b/>
                <w:sz w:val="21"/>
                <w:highlight w:val="none"/>
              </w:rPr>
            </w:pPr>
            <w:r>
              <w:rPr>
                <w:b/>
                <w:sz w:val="21"/>
                <w:highlight w:val="none"/>
              </w:rPr>
              <w:t>按工程施工阶段投入劳动力</w:t>
            </w:r>
            <w:r>
              <w:rPr>
                <w:rFonts w:hint="eastAsia"/>
                <w:b/>
                <w:sz w:val="21"/>
                <w:highlight w:val="none"/>
                <w:lang w:val="en-US"/>
              </w:rPr>
              <w:t>人数</w:t>
            </w:r>
            <w:r>
              <w:rPr>
                <w:b/>
                <w:sz w:val="21"/>
                <w:highlight w:val="none"/>
              </w:rPr>
              <w:t>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1" w:hRule="atLeast"/>
        </w:trPr>
        <w:tc>
          <w:tcPr>
            <w:tcW w:w="827" w:type="dxa"/>
            <w:vMerge w:val="continue"/>
            <w:tcBorders>
              <w:top w:val="nil"/>
            </w:tcBorders>
          </w:tcPr>
          <w:p>
            <w:pPr>
              <w:rPr>
                <w:sz w:val="2"/>
                <w:szCs w:val="2"/>
                <w:highlight w:val="none"/>
              </w:rPr>
            </w:pPr>
          </w:p>
        </w:tc>
        <w:tc>
          <w:tcPr>
            <w:tcW w:w="1064" w:type="dxa"/>
          </w:tcPr>
          <w:p>
            <w:pPr>
              <w:pStyle w:val="50"/>
              <w:rPr>
                <w:rFonts w:ascii="Times New Roman"/>
                <w:sz w:val="22"/>
                <w:highlight w:val="none"/>
              </w:rPr>
            </w:pPr>
          </w:p>
        </w:tc>
        <w:tc>
          <w:tcPr>
            <w:tcW w:w="1171" w:type="dxa"/>
          </w:tcPr>
          <w:p>
            <w:pPr>
              <w:pStyle w:val="50"/>
              <w:rPr>
                <w:rFonts w:ascii="Times New Roman"/>
                <w:sz w:val="22"/>
                <w:highlight w:val="none"/>
              </w:rPr>
            </w:pPr>
          </w:p>
        </w:tc>
        <w:tc>
          <w:tcPr>
            <w:tcW w:w="1171" w:type="dxa"/>
          </w:tcPr>
          <w:p>
            <w:pPr>
              <w:pStyle w:val="50"/>
              <w:rPr>
                <w:rFonts w:ascii="Times New Roman"/>
                <w:sz w:val="22"/>
                <w:highlight w:val="none"/>
              </w:rPr>
            </w:pPr>
          </w:p>
        </w:tc>
        <w:tc>
          <w:tcPr>
            <w:tcW w:w="1064" w:type="dxa"/>
          </w:tcPr>
          <w:p>
            <w:pPr>
              <w:pStyle w:val="50"/>
              <w:rPr>
                <w:rFonts w:ascii="Times New Roman"/>
                <w:sz w:val="22"/>
                <w:highlight w:val="none"/>
              </w:rPr>
            </w:pPr>
          </w:p>
        </w:tc>
        <w:tc>
          <w:tcPr>
            <w:tcW w:w="898" w:type="dxa"/>
          </w:tcPr>
          <w:p>
            <w:pPr>
              <w:pStyle w:val="50"/>
              <w:rPr>
                <w:rFonts w:ascii="Times New Roman"/>
                <w:sz w:val="22"/>
                <w:highlight w:val="none"/>
              </w:rPr>
            </w:pPr>
          </w:p>
        </w:tc>
        <w:tc>
          <w:tcPr>
            <w:tcW w:w="825" w:type="dxa"/>
          </w:tcPr>
          <w:p>
            <w:pPr>
              <w:pStyle w:val="50"/>
              <w:rPr>
                <w:rFonts w:ascii="Times New Roman"/>
                <w:sz w:val="22"/>
                <w:highlight w:val="none"/>
              </w:rPr>
            </w:pPr>
          </w:p>
        </w:tc>
        <w:tc>
          <w:tcPr>
            <w:tcW w:w="1350" w:type="dxa"/>
          </w:tcPr>
          <w:p>
            <w:pPr>
              <w:pStyle w:val="50"/>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2" w:hRule="atLeast"/>
        </w:trPr>
        <w:tc>
          <w:tcPr>
            <w:tcW w:w="827" w:type="dxa"/>
          </w:tcPr>
          <w:p>
            <w:pPr>
              <w:pStyle w:val="50"/>
              <w:rPr>
                <w:rFonts w:ascii="Times New Roman"/>
                <w:sz w:val="22"/>
                <w:highlight w:val="none"/>
                <w:lang w:val="en-US"/>
              </w:rPr>
            </w:pPr>
          </w:p>
        </w:tc>
        <w:tc>
          <w:tcPr>
            <w:tcW w:w="1064" w:type="dxa"/>
          </w:tcPr>
          <w:p>
            <w:pPr>
              <w:pStyle w:val="50"/>
              <w:rPr>
                <w:rFonts w:ascii="Times New Roman"/>
                <w:sz w:val="22"/>
                <w:highlight w:val="none"/>
              </w:rPr>
            </w:pPr>
          </w:p>
        </w:tc>
        <w:tc>
          <w:tcPr>
            <w:tcW w:w="1171" w:type="dxa"/>
          </w:tcPr>
          <w:p>
            <w:pPr>
              <w:pStyle w:val="50"/>
              <w:rPr>
                <w:rFonts w:ascii="Times New Roman"/>
                <w:sz w:val="22"/>
                <w:highlight w:val="none"/>
              </w:rPr>
            </w:pPr>
          </w:p>
        </w:tc>
        <w:tc>
          <w:tcPr>
            <w:tcW w:w="1171" w:type="dxa"/>
          </w:tcPr>
          <w:p>
            <w:pPr>
              <w:pStyle w:val="50"/>
              <w:rPr>
                <w:rFonts w:ascii="Times New Roman"/>
                <w:sz w:val="22"/>
                <w:highlight w:val="none"/>
              </w:rPr>
            </w:pPr>
          </w:p>
        </w:tc>
        <w:tc>
          <w:tcPr>
            <w:tcW w:w="1064" w:type="dxa"/>
          </w:tcPr>
          <w:p>
            <w:pPr>
              <w:pStyle w:val="50"/>
              <w:rPr>
                <w:rFonts w:ascii="Times New Roman"/>
                <w:sz w:val="22"/>
                <w:highlight w:val="none"/>
              </w:rPr>
            </w:pPr>
          </w:p>
        </w:tc>
        <w:tc>
          <w:tcPr>
            <w:tcW w:w="898" w:type="dxa"/>
          </w:tcPr>
          <w:p>
            <w:pPr>
              <w:pStyle w:val="50"/>
              <w:rPr>
                <w:rFonts w:ascii="Times New Roman"/>
                <w:sz w:val="22"/>
                <w:highlight w:val="none"/>
              </w:rPr>
            </w:pPr>
          </w:p>
        </w:tc>
        <w:tc>
          <w:tcPr>
            <w:tcW w:w="825" w:type="dxa"/>
          </w:tcPr>
          <w:p>
            <w:pPr>
              <w:pStyle w:val="50"/>
              <w:rPr>
                <w:rFonts w:ascii="Times New Roman"/>
                <w:sz w:val="22"/>
                <w:highlight w:val="none"/>
              </w:rPr>
            </w:pPr>
          </w:p>
        </w:tc>
        <w:tc>
          <w:tcPr>
            <w:tcW w:w="1350" w:type="dxa"/>
          </w:tcPr>
          <w:p>
            <w:pPr>
              <w:pStyle w:val="50"/>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827" w:type="dxa"/>
          </w:tcPr>
          <w:p>
            <w:pPr>
              <w:pStyle w:val="50"/>
              <w:rPr>
                <w:rFonts w:ascii="Times New Roman"/>
                <w:sz w:val="22"/>
                <w:highlight w:val="none"/>
              </w:rPr>
            </w:pPr>
          </w:p>
        </w:tc>
        <w:tc>
          <w:tcPr>
            <w:tcW w:w="1064" w:type="dxa"/>
          </w:tcPr>
          <w:p>
            <w:pPr>
              <w:pStyle w:val="50"/>
              <w:rPr>
                <w:rFonts w:ascii="Times New Roman"/>
                <w:sz w:val="22"/>
                <w:highlight w:val="none"/>
              </w:rPr>
            </w:pPr>
          </w:p>
        </w:tc>
        <w:tc>
          <w:tcPr>
            <w:tcW w:w="1171" w:type="dxa"/>
          </w:tcPr>
          <w:p>
            <w:pPr>
              <w:pStyle w:val="50"/>
              <w:rPr>
                <w:rFonts w:ascii="Times New Roman"/>
                <w:sz w:val="22"/>
                <w:highlight w:val="none"/>
              </w:rPr>
            </w:pPr>
          </w:p>
        </w:tc>
        <w:tc>
          <w:tcPr>
            <w:tcW w:w="1171" w:type="dxa"/>
          </w:tcPr>
          <w:p>
            <w:pPr>
              <w:pStyle w:val="50"/>
              <w:rPr>
                <w:rFonts w:ascii="Times New Roman"/>
                <w:sz w:val="22"/>
                <w:highlight w:val="none"/>
              </w:rPr>
            </w:pPr>
          </w:p>
        </w:tc>
        <w:tc>
          <w:tcPr>
            <w:tcW w:w="1064" w:type="dxa"/>
          </w:tcPr>
          <w:p>
            <w:pPr>
              <w:pStyle w:val="50"/>
              <w:rPr>
                <w:rFonts w:ascii="Times New Roman"/>
                <w:sz w:val="22"/>
                <w:highlight w:val="none"/>
              </w:rPr>
            </w:pPr>
          </w:p>
        </w:tc>
        <w:tc>
          <w:tcPr>
            <w:tcW w:w="898" w:type="dxa"/>
          </w:tcPr>
          <w:p>
            <w:pPr>
              <w:pStyle w:val="50"/>
              <w:rPr>
                <w:rFonts w:ascii="Times New Roman"/>
                <w:sz w:val="22"/>
                <w:highlight w:val="none"/>
              </w:rPr>
            </w:pPr>
          </w:p>
        </w:tc>
        <w:tc>
          <w:tcPr>
            <w:tcW w:w="825" w:type="dxa"/>
          </w:tcPr>
          <w:p>
            <w:pPr>
              <w:pStyle w:val="50"/>
              <w:rPr>
                <w:rFonts w:ascii="Times New Roman"/>
                <w:sz w:val="22"/>
                <w:highlight w:val="none"/>
              </w:rPr>
            </w:pPr>
          </w:p>
        </w:tc>
        <w:tc>
          <w:tcPr>
            <w:tcW w:w="1350" w:type="dxa"/>
          </w:tcPr>
          <w:p>
            <w:pPr>
              <w:pStyle w:val="50"/>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atLeast"/>
        </w:trPr>
        <w:tc>
          <w:tcPr>
            <w:tcW w:w="827" w:type="dxa"/>
          </w:tcPr>
          <w:p>
            <w:pPr>
              <w:pStyle w:val="50"/>
              <w:rPr>
                <w:rFonts w:ascii="Times New Roman"/>
                <w:sz w:val="22"/>
                <w:highlight w:val="none"/>
              </w:rPr>
            </w:pPr>
          </w:p>
        </w:tc>
        <w:tc>
          <w:tcPr>
            <w:tcW w:w="1064" w:type="dxa"/>
          </w:tcPr>
          <w:p>
            <w:pPr>
              <w:pStyle w:val="50"/>
              <w:rPr>
                <w:rFonts w:ascii="Times New Roman"/>
                <w:sz w:val="22"/>
                <w:highlight w:val="none"/>
              </w:rPr>
            </w:pPr>
          </w:p>
        </w:tc>
        <w:tc>
          <w:tcPr>
            <w:tcW w:w="1171" w:type="dxa"/>
          </w:tcPr>
          <w:p>
            <w:pPr>
              <w:pStyle w:val="50"/>
              <w:rPr>
                <w:rFonts w:ascii="Times New Roman"/>
                <w:sz w:val="22"/>
                <w:highlight w:val="none"/>
              </w:rPr>
            </w:pPr>
          </w:p>
        </w:tc>
        <w:tc>
          <w:tcPr>
            <w:tcW w:w="1171" w:type="dxa"/>
          </w:tcPr>
          <w:p>
            <w:pPr>
              <w:pStyle w:val="50"/>
              <w:rPr>
                <w:rFonts w:ascii="Times New Roman"/>
                <w:sz w:val="22"/>
                <w:highlight w:val="none"/>
              </w:rPr>
            </w:pPr>
          </w:p>
        </w:tc>
        <w:tc>
          <w:tcPr>
            <w:tcW w:w="1064" w:type="dxa"/>
          </w:tcPr>
          <w:p>
            <w:pPr>
              <w:pStyle w:val="50"/>
              <w:rPr>
                <w:rFonts w:ascii="Times New Roman"/>
                <w:sz w:val="22"/>
                <w:highlight w:val="none"/>
              </w:rPr>
            </w:pPr>
          </w:p>
        </w:tc>
        <w:tc>
          <w:tcPr>
            <w:tcW w:w="898" w:type="dxa"/>
          </w:tcPr>
          <w:p>
            <w:pPr>
              <w:pStyle w:val="50"/>
              <w:rPr>
                <w:rFonts w:ascii="Times New Roman"/>
                <w:sz w:val="22"/>
                <w:highlight w:val="none"/>
              </w:rPr>
            </w:pPr>
          </w:p>
        </w:tc>
        <w:tc>
          <w:tcPr>
            <w:tcW w:w="825" w:type="dxa"/>
          </w:tcPr>
          <w:p>
            <w:pPr>
              <w:pStyle w:val="50"/>
              <w:rPr>
                <w:rFonts w:ascii="Times New Roman"/>
                <w:sz w:val="22"/>
                <w:highlight w:val="none"/>
              </w:rPr>
            </w:pPr>
          </w:p>
        </w:tc>
        <w:tc>
          <w:tcPr>
            <w:tcW w:w="1350" w:type="dxa"/>
          </w:tcPr>
          <w:p>
            <w:pPr>
              <w:pStyle w:val="50"/>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trPr>
        <w:tc>
          <w:tcPr>
            <w:tcW w:w="827" w:type="dxa"/>
          </w:tcPr>
          <w:p>
            <w:pPr>
              <w:pStyle w:val="50"/>
              <w:rPr>
                <w:rFonts w:ascii="Times New Roman"/>
                <w:sz w:val="22"/>
                <w:highlight w:val="none"/>
              </w:rPr>
            </w:pPr>
          </w:p>
        </w:tc>
        <w:tc>
          <w:tcPr>
            <w:tcW w:w="1064" w:type="dxa"/>
          </w:tcPr>
          <w:p>
            <w:pPr>
              <w:pStyle w:val="50"/>
              <w:rPr>
                <w:rFonts w:ascii="Times New Roman"/>
                <w:sz w:val="22"/>
                <w:highlight w:val="none"/>
              </w:rPr>
            </w:pPr>
          </w:p>
        </w:tc>
        <w:tc>
          <w:tcPr>
            <w:tcW w:w="1171" w:type="dxa"/>
          </w:tcPr>
          <w:p>
            <w:pPr>
              <w:pStyle w:val="50"/>
              <w:rPr>
                <w:rFonts w:ascii="Times New Roman"/>
                <w:sz w:val="22"/>
                <w:highlight w:val="none"/>
              </w:rPr>
            </w:pPr>
          </w:p>
        </w:tc>
        <w:tc>
          <w:tcPr>
            <w:tcW w:w="1171" w:type="dxa"/>
          </w:tcPr>
          <w:p>
            <w:pPr>
              <w:pStyle w:val="50"/>
              <w:rPr>
                <w:rFonts w:ascii="Times New Roman"/>
                <w:sz w:val="22"/>
                <w:highlight w:val="none"/>
              </w:rPr>
            </w:pPr>
          </w:p>
        </w:tc>
        <w:tc>
          <w:tcPr>
            <w:tcW w:w="1064" w:type="dxa"/>
          </w:tcPr>
          <w:p>
            <w:pPr>
              <w:pStyle w:val="50"/>
              <w:rPr>
                <w:rFonts w:ascii="Times New Roman"/>
                <w:sz w:val="22"/>
                <w:highlight w:val="none"/>
              </w:rPr>
            </w:pPr>
          </w:p>
        </w:tc>
        <w:tc>
          <w:tcPr>
            <w:tcW w:w="898" w:type="dxa"/>
          </w:tcPr>
          <w:p>
            <w:pPr>
              <w:pStyle w:val="50"/>
              <w:rPr>
                <w:rFonts w:ascii="Times New Roman"/>
                <w:sz w:val="22"/>
                <w:highlight w:val="none"/>
              </w:rPr>
            </w:pPr>
          </w:p>
        </w:tc>
        <w:tc>
          <w:tcPr>
            <w:tcW w:w="825" w:type="dxa"/>
          </w:tcPr>
          <w:p>
            <w:pPr>
              <w:pStyle w:val="50"/>
              <w:rPr>
                <w:rFonts w:ascii="Times New Roman"/>
                <w:sz w:val="22"/>
                <w:highlight w:val="none"/>
              </w:rPr>
            </w:pPr>
          </w:p>
        </w:tc>
        <w:tc>
          <w:tcPr>
            <w:tcW w:w="1350" w:type="dxa"/>
          </w:tcPr>
          <w:p>
            <w:pPr>
              <w:pStyle w:val="50"/>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827" w:type="dxa"/>
          </w:tcPr>
          <w:p>
            <w:pPr>
              <w:pStyle w:val="50"/>
              <w:rPr>
                <w:rFonts w:ascii="Times New Roman"/>
                <w:sz w:val="22"/>
                <w:highlight w:val="none"/>
              </w:rPr>
            </w:pPr>
          </w:p>
        </w:tc>
        <w:tc>
          <w:tcPr>
            <w:tcW w:w="1064" w:type="dxa"/>
          </w:tcPr>
          <w:p>
            <w:pPr>
              <w:pStyle w:val="50"/>
              <w:rPr>
                <w:rFonts w:ascii="Times New Roman"/>
                <w:sz w:val="22"/>
                <w:highlight w:val="none"/>
              </w:rPr>
            </w:pPr>
          </w:p>
        </w:tc>
        <w:tc>
          <w:tcPr>
            <w:tcW w:w="1171" w:type="dxa"/>
          </w:tcPr>
          <w:p>
            <w:pPr>
              <w:pStyle w:val="50"/>
              <w:rPr>
                <w:rFonts w:ascii="Times New Roman"/>
                <w:sz w:val="22"/>
                <w:highlight w:val="none"/>
              </w:rPr>
            </w:pPr>
          </w:p>
        </w:tc>
        <w:tc>
          <w:tcPr>
            <w:tcW w:w="1171" w:type="dxa"/>
          </w:tcPr>
          <w:p>
            <w:pPr>
              <w:pStyle w:val="50"/>
              <w:rPr>
                <w:rFonts w:ascii="Times New Roman"/>
                <w:sz w:val="22"/>
                <w:highlight w:val="none"/>
              </w:rPr>
            </w:pPr>
          </w:p>
        </w:tc>
        <w:tc>
          <w:tcPr>
            <w:tcW w:w="1064" w:type="dxa"/>
          </w:tcPr>
          <w:p>
            <w:pPr>
              <w:pStyle w:val="50"/>
              <w:rPr>
                <w:rFonts w:ascii="Times New Roman"/>
                <w:sz w:val="22"/>
                <w:highlight w:val="none"/>
              </w:rPr>
            </w:pPr>
          </w:p>
        </w:tc>
        <w:tc>
          <w:tcPr>
            <w:tcW w:w="898" w:type="dxa"/>
          </w:tcPr>
          <w:p>
            <w:pPr>
              <w:pStyle w:val="50"/>
              <w:rPr>
                <w:rFonts w:ascii="Times New Roman"/>
                <w:sz w:val="22"/>
                <w:highlight w:val="none"/>
              </w:rPr>
            </w:pPr>
          </w:p>
        </w:tc>
        <w:tc>
          <w:tcPr>
            <w:tcW w:w="825" w:type="dxa"/>
          </w:tcPr>
          <w:p>
            <w:pPr>
              <w:pStyle w:val="50"/>
              <w:rPr>
                <w:rFonts w:ascii="Times New Roman"/>
                <w:sz w:val="22"/>
                <w:highlight w:val="none"/>
              </w:rPr>
            </w:pPr>
          </w:p>
        </w:tc>
        <w:tc>
          <w:tcPr>
            <w:tcW w:w="1350" w:type="dxa"/>
          </w:tcPr>
          <w:p>
            <w:pPr>
              <w:pStyle w:val="50"/>
              <w:rPr>
                <w:rFonts w:ascii="Times New Roman"/>
                <w:sz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827" w:type="dxa"/>
          </w:tcPr>
          <w:p>
            <w:pPr>
              <w:pStyle w:val="50"/>
              <w:rPr>
                <w:rFonts w:ascii="Times New Roman"/>
                <w:sz w:val="22"/>
                <w:highlight w:val="none"/>
              </w:rPr>
            </w:pPr>
          </w:p>
        </w:tc>
        <w:tc>
          <w:tcPr>
            <w:tcW w:w="1064" w:type="dxa"/>
          </w:tcPr>
          <w:p>
            <w:pPr>
              <w:pStyle w:val="50"/>
              <w:rPr>
                <w:rFonts w:ascii="Times New Roman"/>
                <w:sz w:val="22"/>
                <w:highlight w:val="none"/>
              </w:rPr>
            </w:pPr>
          </w:p>
        </w:tc>
        <w:tc>
          <w:tcPr>
            <w:tcW w:w="1171" w:type="dxa"/>
          </w:tcPr>
          <w:p>
            <w:pPr>
              <w:pStyle w:val="50"/>
              <w:rPr>
                <w:rFonts w:ascii="Times New Roman"/>
                <w:sz w:val="22"/>
                <w:highlight w:val="none"/>
              </w:rPr>
            </w:pPr>
          </w:p>
        </w:tc>
        <w:tc>
          <w:tcPr>
            <w:tcW w:w="1171" w:type="dxa"/>
          </w:tcPr>
          <w:p>
            <w:pPr>
              <w:pStyle w:val="50"/>
              <w:rPr>
                <w:rFonts w:ascii="Times New Roman"/>
                <w:sz w:val="22"/>
                <w:highlight w:val="none"/>
              </w:rPr>
            </w:pPr>
          </w:p>
        </w:tc>
        <w:tc>
          <w:tcPr>
            <w:tcW w:w="1064" w:type="dxa"/>
          </w:tcPr>
          <w:p>
            <w:pPr>
              <w:pStyle w:val="50"/>
              <w:rPr>
                <w:rFonts w:ascii="Times New Roman"/>
                <w:sz w:val="22"/>
                <w:highlight w:val="none"/>
              </w:rPr>
            </w:pPr>
          </w:p>
        </w:tc>
        <w:tc>
          <w:tcPr>
            <w:tcW w:w="898" w:type="dxa"/>
          </w:tcPr>
          <w:p>
            <w:pPr>
              <w:pStyle w:val="50"/>
              <w:rPr>
                <w:rFonts w:ascii="Times New Roman"/>
                <w:sz w:val="22"/>
                <w:highlight w:val="none"/>
              </w:rPr>
            </w:pPr>
          </w:p>
        </w:tc>
        <w:tc>
          <w:tcPr>
            <w:tcW w:w="825" w:type="dxa"/>
          </w:tcPr>
          <w:p>
            <w:pPr>
              <w:pStyle w:val="50"/>
              <w:rPr>
                <w:rFonts w:ascii="Times New Roman"/>
                <w:sz w:val="22"/>
                <w:highlight w:val="none"/>
              </w:rPr>
            </w:pPr>
          </w:p>
        </w:tc>
        <w:tc>
          <w:tcPr>
            <w:tcW w:w="1350" w:type="dxa"/>
          </w:tcPr>
          <w:p>
            <w:pPr>
              <w:pStyle w:val="50"/>
              <w:rPr>
                <w:rFonts w:ascii="Times New Roman"/>
                <w:sz w:val="22"/>
                <w:highlight w:val="none"/>
              </w:rPr>
            </w:pPr>
          </w:p>
        </w:tc>
      </w:tr>
    </w:tbl>
    <w:p>
      <w:pPr>
        <w:pStyle w:val="22"/>
        <w:jc w:val="left"/>
        <w:outlineLvl w:val="1"/>
        <w:rPr>
          <w:rFonts w:ascii="宋体" w:hAnsi="宋体"/>
          <w:sz w:val="21"/>
          <w:szCs w:val="21"/>
          <w:highlight w:val="none"/>
        </w:rPr>
      </w:pPr>
      <w:bookmarkStart w:id="1459" w:name="_Toc7003"/>
      <w:r>
        <w:rPr>
          <w:rFonts w:hint="eastAsia" w:ascii="宋体" w:hAnsi="宋体"/>
          <w:sz w:val="21"/>
          <w:szCs w:val="21"/>
          <w:highlight w:val="none"/>
        </w:rPr>
        <w:t>注：此表可根据项目实施阶段劳动力安排填写，只填写人数，体现人员数量安排合理性即可。</w:t>
      </w:r>
      <w:bookmarkEnd w:id="1459"/>
    </w:p>
    <w:p>
      <w:pPr>
        <w:rPr>
          <w:rFonts w:ascii="宋体" w:hAnsi="宋体"/>
          <w:sz w:val="32"/>
          <w:highlight w:val="none"/>
          <w:lang w:val="zh-CN"/>
        </w:rPr>
      </w:pPr>
    </w:p>
    <w:p>
      <w:pPr>
        <w:autoSpaceDE w:val="0"/>
        <w:autoSpaceDN w:val="0"/>
        <w:adjustRightInd w:val="0"/>
        <w:spacing w:line="400" w:lineRule="exact"/>
        <w:rPr>
          <w:rFonts w:ascii="宋体" w:hAnsi="Cambria" w:cs="宋体"/>
          <w:b/>
          <w:bCs/>
          <w:kern w:val="0"/>
          <w:highlight w:val="none"/>
          <w:lang w:val="zh-CN"/>
        </w:rPr>
      </w:pPr>
    </w:p>
    <w:p>
      <w:pPr>
        <w:pStyle w:val="22"/>
        <w:jc w:val="left"/>
        <w:outlineLvl w:val="1"/>
        <w:rPr>
          <w:rFonts w:ascii="宋体" w:hAnsi="宋体"/>
          <w:sz w:val="32"/>
          <w:highlight w:val="none"/>
          <w:lang w:val="zh-CN"/>
        </w:rPr>
      </w:pPr>
      <w:bookmarkStart w:id="1460" w:name="_Toc11913"/>
      <w:bookmarkStart w:id="1461" w:name="_Toc31581"/>
      <w:bookmarkStart w:id="1462" w:name="_Toc478561515"/>
      <w:bookmarkStart w:id="1463" w:name="_Toc438566936"/>
      <w:bookmarkStart w:id="1464" w:name="_Toc17355"/>
      <w:bookmarkStart w:id="1465" w:name="_Toc438547226"/>
      <w:bookmarkStart w:id="1466" w:name="_Toc478562331"/>
      <w:bookmarkStart w:id="1467" w:name="_Toc22597"/>
      <w:bookmarkStart w:id="1468" w:name="_Toc24448"/>
      <w:bookmarkStart w:id="1469" w:name="_Toc478628118"/>
      <w:bookmarkStart w:id="1470" w:name="_Toc478561578"/>
      <w:bookmarkStart w:id="1471" w:name="_Toc442450498"/>
    </w:p>
    <w:p>
      <w:pPr>
        <w:rPr>
          <w:rFonts w:ascii="宋体" w:hAnsi="宋体"/>
          <w:sz w:val="32"/>
          <w:highlight w:val="none"/>
          <w:lang w:val="zh-CN"/>
        </w:rPr>
      </w:pPr>
    </w:p>
    <w:p>
      <w:pPr>
        <w:pStyle w:val="22"/>
        <w:jc w:val="left"/>
        <w:outlineLvl w:val="1"/>
        <w:rPr>
          <w:rFonts w:ascii="宋体" w:hAnsi="宋体"/>
          <w:sz w:val="32"/>
          <w:highlight w:val="none"/>
          <w:lang w:val="zh-CN"/>
        </w:rPr>
      </w:pPr>
    </w:p>
    <w:p>
      <w:pPr>
        <w:pStyle w:val="22"/>
        <w:jc w:val="left"/>
        <w:outlineLvl w:val="1"/>
        <w:rPr>
          <w:rFonts w:ascii="宋体" w:hAnsi="宋体"/>
          <w:sz w:val="32"/>
          <w:highlight w:val="none"/>
          <w:lang w:val="zh-CN"/>
        </w:rPr>
      </w:pPr>
      <w:bookmarkStart w:id="1472" w:name="_Toc5598"/>
    </w:p>
    <w:p>
      <w:pPr>
        <w:pStyle w:val="22"/>
        <w:jc w:val="left"/>
        <w:outlineLvl w:val="1"/>
        <w:rPr>
          <w:rFonts w:ascii="宋体" w:hAnsi="宋体"/>
          <w:sz w:val="32"/>
          <w:highlight w:val="none"/>
          <w:lang w:val="zh-CN"/>
        </w:rPr>
      </w:pPr>
    </w:p>
    <w:p>
      <w:pPr>
        <w:pStyle w:val="22"/>
        <w:jc w:val="left"/>
        <w:outlineLvl w:val="1"/>
        <w:rPr>
          <w:rFonts w:ascii="宋体" w:hAnsi="宋体"/>
          <w:sz w:val="32"/>
          <w:highlight w:val="none"/>
          <w:lang w:val="zh-CN"/>
        </w:rPr>
      </w:pPr>
    </w:p>
    <w:p>
      <w:pPr>
        <w:pStyle w:val="22"/>
        <w:jc w:val="left"/>
        <w:outlineLvl w:val="1"/>
        <w:rPr>
          <w:rFonts w:ascii="宋体" w:hAnsi="宋体" w:cs="Cambria"/>
          <w:sz w:val="32"/>
          <w:highlight w:val="none"/>
        </w:rPr>
      </w:pPr>
      <w:r>
        <w:rPr>
          <w:rFonts w:hint="eastAsia" w:ascii="宋体" w:hAnsi="宋体"/>
          <w:sz w:val="32"/>
          <w:highlight w:val="none"/>
          <w:lang w:val="zh-CN"/>
        </w:rPr>
        <w:t>格式</w:t>
      </w:r>
      <w:r>
        <w:rPr>
          <w:rFonts w:hint="eastAsia" w:ascii="宋体" w:hAnsi="宋体" w:cs="Cambria"/>
          <w:sz w:val="32"/>
          <w:highlight w:val="none"/>
        </w:rPr>
        <w:t>15</w:t>
      </w:r>
      <w:r>
        <w:rPr>
          <w:rFonts w:hint="eastAsia" w:ascii="宋体" w:hAnsi="宋体"/>
          <w:sz w:val="32"/>
          <w:highlight w:val="none"/>
          <w:lang w:val="zh-CN"/>
        </w:rPr>
        <w:t>：投标人的类似业绩证明材料</w:t>
      </w:r>
      <w:bookmarkEnd w:id="1460"/>
      <w:bookmarkEnd w:id="1461"/>
      <w:bookmarkEnd w:id="1462"/>
      <w:bookmarkEnd w:id="1463"/>
      <w:bookmarkEnd w:id="1464"/>
      <w:bookmarkEnd w:id="1465"/>
      <w:bookmarkEnd w:id="1466"/>
      <w:bookmarkEnd w:id="1467"/>
      <w:bookmarkEnd w:id="1468"/>
      <w:bookmarkEnd w:id="1469"/>
      <w:bookmarkEnd w:id="1470"/>
      <w:bookmarkEnd w:id="1471"/>
      <w:bookmarkEnd w:id="1472"/>
    </w:p>
    <w:p>
      <w:pPr>
        <w:autoSpaceDE w:val="0"/>
        <w:autoSpaceDN w:val="0"/>
        <w:adjustRightInd w:val="0"/>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adjustRightInd w:val="0"/>
        <w:spacing w:line="400" w:lineRule="exact"/>
        <w:jc w:val="center"/>
        <w:rPr>
          <w:rFonts w:ascii="宋体" w:hAnsi="Cambria" w:cs="宋体"/>
          <w:b/>
          <w:bCs/>
          <w:kern w:val="0"/>
          <w:sz w:val="36"/>
          <w:szCs w:val="36"/>
          <w:highlight w:val="none"/>
          <w:lang w:val="zh-CN"/>
        </w:rPr>
      </w:pPr>
      <w:r>
        <w:rPr>
          <w:rFonts w:hint="eastAsia" w:ascii="宋体" w:hAnsi="Cambria" w:cs="宋体"/>
          <w:b/>
          <w:bCs/>
          <w:kern w:val="0"/>
          <w:sz w:val="36"/>
          <w:szCs w:val="36"/>
          <w:highlight w:val="none"/>
          <w:lang w:val="zh-CN"/>
        </w:rPr>
        <w:t>投标人的类似业绩证明材料</w:t>
      </w:r>
    </w:p>
    <w:p>
      <w:pPr>
        <w:autoSpaceDE w:val="0"/>
        <w:autoSpaceDN w:val="0"/>
        <w:adjustRightInd w:val="0"/>
        <w:spacing w:line="400" w:lineRule="exact"/>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adjustRightInd w:val="0"/>
        <w:spacing w:line="400" w:lineRule="exact"/>
        <w:ind w:firstLine="480"/>
        <w:rPr>
          <w:rFonts w:ascii="宋体" w:hAnsi="Cambria" w:cs="宋体"/>
          <w:kern w:val="0"/>
          <w:highlight w:val="none"/>
          <w:lang w:val="zh-CN"/>
        </w:rPr>
      </w:pPr>
      <w:r>
        <w:rPr>
          <w:rFonts w:hint="eastAsia" w:ascii="宋体" w:hAnsi="Cambria" w:cs="宋体"/>
          <w:kern w:val="0"/>
          <w:highlight w:val="none"/>
          <w:lang w:val="zh-CN"/>
        </w:rPr>
        <w:t>提供自（201</w:t>
      </w:r>
      <w:r>
        <w:rPr>
          <w:rFonts w:hint="eastAsia" w:ascii="宋体" w:hAnsi="Cambria" w:cs="宋体"/>
          <w:kern w:val="0"/>
          <w:highlight w:val="none"/>
        </w:rPr>
        <w:t>8</w:t>
      </w:r>
      <w:r>
        <w:rPr>
          <w:rFonts w:hint="eastAsia" w:ascii="宋体" w:hAnsi="Cambria" w:cs="宋体"/>
          <w:kern w:val="0"/>
          <w:highlight w:val="none"/>
          <w:lang w:val="zh-CN"/>
        </w:rPr>
        <w:t>年-</w:t>
      </w:r>
      <w:r>
        <w:rPr>
          <w:rFonts w:hint="eastAsia" w:ascii="宋体" w:hAnsi="Cambria" w:cs="宋体"/>
          <w:kern w:val="0"/>
          <w:highlight w:val="none"/>
        </w:rPr>
        <w:t>至今</w:t>
      </w:r>
      <w:r>
        <w:rPr>
          <w:rFonts w:hint="eastAsia" w:ascii="宋体" w:hAnsi="Cambria" w:cs="宋体"/>
          <w:kern w:val="0"/>
          <w:highlight w:val="none"/>
          <w:lang w:val="zh-CN"/>
        </w:rPr>
        <w:t>）的类似业绩证明材料。类似业绩是指与招标项目在</w:t>
      </w:r>
      <w:r>
        <w:rPr>
          <w:rFonts w:hint="eastAsia" w:ascii="宋体" w:hAnsi="Cambria" w:cs="宋体"/>
          <w:kern w:val="0"/>
          <w:highlight w:val="none"/>
        </w:rPr>
        <w:t>建设</w:t>
      </w:r>
      <w:r>
        <w:rPr>
          <w:rFonts w:hint="eastAsia" w:ascii="宋体" w:hAnsi="Cambria" w:cs="宋体"/>
          <w:kern w:val="0"/>
          <w:highlight w:val="none"/>
          <w:lang w:val="zh-CN"/>
        </w:rPr>
        <w:t>类型、合同规模等方面相同或相近的项目，需提供中标通知书</w:t>
      </w:r>
      <w:r>
        <w:rPr>
          <w:rFonts w:hint="eastAsia" w:ascii="宋体" w:hAnsi="Cambria" w:cs="宋体"/>
          <w:kern w:val="0"/>
          <w:highlight w:val="none"/>
        </w:rPr>
        <w:t>或</w:t>
      </w:r>
      <w:r>
        <w:rPr>
          <w:rFonts w:hint="eastAsia" w:ascii="宋体" w:hAnsi="Cambria" w:cs="宋体"/>
          <w:kern w:val="0"/>
          <w:highlight w:val="none"/>
          <w:lang w:val="zh-CN"/>
        </w:rPr>
        <w:t>合同。（提供包含合同首页、标的及金额所在页、供货合同签字盖章页的扫描（或复印件）</w:t>
      </w:r>
      <w:r>
        <w:rPr>
          <w:rFonts w:hint="eastAsia" w:ascii="宋体" w:hAnsi="Cambria" w:cs="宋体"/>
          <w:kern w:val="0"/>
          <w:highlight w:val="none"/>
        </w:rPr>
        <w:t>或</w:t>
      </w:r>
      <w:r>
        <w:rPr>
          <w:rFonts w:hint="eastAsia" w:ascii="宋体" w:hAnsi="Cambria" w:cs="宋体"/>
          <w:kern w:val="0"/>
          <w:highlight w:val="none"/>
          <w:lang w:val="zh-CN"/>
        </w:rPr>
        <w:t>中标通知书）。</w:t>
      </w:r>
    </w:p>
    <w:p>
      <w:pPr>
        <w:autoSpaceDE w:val="0"/>
        <w:autoSpaceDN w:val="0"/>
        <w:adjustRightInd w:val="0"/>
        <w:spacing w:line="400" w:lineRule="exact"/>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adjustRightInd w:val="0"/>
        <w:spacing w:line="400" w:lineRule="exact"/>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adjustRightInd w:val="0"/>
        <w:spacing w:line="400" w:lineRule="exact"/>
        <w:jc w:val="left"/>
        <w:rPr>
          <w:rFonts w:ascii="宋体" w:hAnsi="Cambria" w:cs="宋体"/>
          <w:kern w:val="0"/>
          <w:highlight w:val="none"/>
          <w:lang w:val="zh-CN"/>
        </w:rPr>
      </w:pPr>
    </w:p>
    <w:p>
      <w:pPr>
        <w:autoSpaceDE w:val="0"/>
        <w:autoSpaceDN w:val="0"/>
        <w:adjustRightInd w:val="0"/>
        <w:spacing w:line="400" w:lineRule="exact"/>
        <w:jc w:val="left"/>
        <w:rPr>
          <w:rFonts w:ascii="宋体" w:hAnsi="Cambria" w:cs="宋体"/>
          <w:kern w:val="0"/>
          <w:highlight w:val="none"/>
          <w:lang w:val="zh-CN"/>
        </w:rPr>
      </w:pPr>
    </w:p>
    <w:p>
      <w:pPr>
        <w:autoSpaceDE w:val="0"/>
        <w:autoSpaceDN w:val="0"/>
        <w:adjustRightInd w:val="0"/>
        <w:spacing w:line="400" w:lineRule="exact"/>
        <w:jc w:val="left"/>
        <w:rPr>
          <w:rFonts w:ascii="宋体" w:hAnsi="Cambria" w:cs="宋体"/>
          <w:kern w:val="0"/>
          <w:highlight w:val="none"/>
          <w:lang w:val="zh-CN"/>
        </w:rPr>
      </w:pPr>
    </w:p>
    <w:p>
      <w:pPr>
        <w:autoSpaceDE w:val="0"/>
        <w:autoSpaceDN w:val="0"/>
        <w:adjustRightInd w:val="0"/>
        <w:spacing w:line="400" w:lineRule="exact"/>
        <w:jc w:val="left"/>
        <w:rPr>
          <w:rFonts w:ascii="宋体" w:hAnsi="Cambria" w:cs="宋体"/>
          <w:kern w:val="0"/>
          <w:highlight w:val="none"/>
          <w:lang w:val="zh-CN"/>
        </w:rPr>
      </w:pPr>
    </w:p>
    <w:p>
      <w:pPr>
        <w:autoSpaceDE w:val="0"/>
        <w:autoSpaceDN w:val="0"/>
        <w:adjustRightInd w:val="0"/>
        <w:spacing w:line="400" w:lineRule="exact"/>
        <w:jc w:val="left"/>
        <w:rPr>
          <w:rFonts w:ascii="宋体" w:hAnsi="Cambria" w:cs="宋体"/>
          <w:kern w:val="0"/>
          <w:highlight w:val="none"/>
          <w:lang w:val="zh-CN"/>
        </w:rPr>
      </w:pPr>
    </w:p>
    <w:p>
      <w:pPr>
        <w:autoSpaceDE w:val="0"/>
        <w:autoSpaceDN w:val="0"/>
        <w:adjustRightInd w:val="0"/>
        <w:spacing w:line="400" w:lineRule="exact"/>
        <w:jc w:val="left"/>
        <w:rPr>
          <w:rFonts w:ascii="宋体" w:hAnsi="Cambria" w:cs="宋体"/>
          <w:kern w:val="0"/>
          <w:highlight w:val="none"/>
          <w:lang w:val="zh-CN"/>
        </w:rPr>
      </w:pPr>
    </w:p>
    <w:p>
      <w:pPr>
        <w:autoSpaceDE w:val="0"/>
        <w:autoSpaceDN w:val="0"/>
        <w:adjustRightInd w:val="0"/>
        <w:spacing w:line="400" w:lineRule="exact"/>
        <w:jc w:val="left"/>
        <w:rPr>
          <w:rFonts w:ascii="宋体" w:hAnsi="Cambria" w:cs="宋体"/>
          <w:kern w:val="0"/>
          <w:highlight w:val="none"/>
          <w:lang w:val="zh-CN"/>
        </w:rPr>
      </w:pPr>
    </w:p>
    <w:p>
      <w:pPr>
        <w:autoSpaceDE w:val="0"/>
        <w:autoSpaceDN w:val="0"/>
        <w:adjustRightInd w:val="0"/>
        <w:spacing w:line="400" w:lineRule="exact"/>
        <w:jc w:val="left"/>
        <w:rPr>
          <w:rFonts w:ascii="宋体" w:hAnsi="Cambria" w:cs="宋体"/>
          <w:kern w:val="0"/>
          <w:highlight w:val="none"/>
          <w:lang w:val="zh-CN"/>
        </w:rPr>
      </w:pPr>
    </w:p>
    <w:p>
      <w:pPr>
        <w:autoSpaceDE w:val="0"/>
        <w:autoSpaceDN w:val="0"/>
        <w:adjustRightInd w:val="0"/>
        <w:spacing w:line="400" w:lineRule="exact"/>
        <w:jc w:val="left"/>
        <w:rPr>
          <w:rFonts w:ascii="宋体" w:hAnsi="Cambria" w:cs="宋体"/>
          <w:kern w:val="0"/>
          <w:highlight w:val="none"/>
          <w:lang w:val="zh-CN"/>
        </w:rPr>
      </w:pPr>
    </w:p>
    <w:p>
      <w:pPr>
        <w:autoSpaceDE w:val="0"/>
        <w:autoSpaceDN w:val="0"/>
        <w:adjustRightInd w:val="0"/>
        <w:spacing w:line="400" w:lineRule="exact"/>
        <w:jc w:val="left"/>
        <w:rPr>
          <w:rFonts w:ascii="宋体" w:hAnsi="Cambria" w:cs="宋体"/>
          <w:kern w:val="0"/>
          <w:highlight w:val="none"/>
          <w:lang w:val="zh-CN"/>
        </w:rPr>
      </w:pPr>
    </w:p>
    <w:p>
      <w:pPr>
        <w:autoSpaceDE w:val="0"/>
        <w:autoSpaceDN w:val="0"/>
        <w:adjustRightInd w:val="0"/>
        <w:spacing w:line="400" w:lineRule="exact"/>
        <w:jc w:val="left"/>
        <w:rPr>
          <w:rFonts w:ascii="宋体" w:hAnsi="Cambria" w:cs="宋体"/>
          <w:kern w:val="0"/>
          <w:highlight w:val="none"/>
          <w:lang w:val="zh-CN"/>
        </w:rPr>
      </w:pPr>
    </w:p>
    <w:p>
      <w:pPr>
        <w:autoSpaceDE w:val="0"/>
        <w:autoSpaceDN w:val="0"/>
        <w:adjustRightInd w:val="0"/>
        <w:spacing w:line="400" w:lineRule="exact"/>
        <w:jc w:val="left"/>
        <w:rPr>
          <w:rFonts w:ascii="宋体" w:hAnsi="Cambria" w:cs="宋体"/>
          <w:kern w:val="0"/>
          <w:highlight w:val="none"/>
          <w:lang w:val="zh-CN"/>
        </w:rPr>
      </w:pPr>
    </w:p>
    <w:p>
      <w:pPr>
        <w:autoSpaceDE w:val="0"/>
        <w:autoSpaceDN w:val="0"/>
        <w:adjustRightInd w:val="0"/>
        <w:spacing w:line="400" w:lineRule="exact"/>
        <w:jc w:val="left"/>
        <w:rPr>
          <w:rFonts w:ascii="宋体" w:hAnsi="Cambria" w:cs="宋体"/>
          <w:kern w:val="0"/>
          <w:highlight w:val="none"/>
          <w:lang w:val="zh-CN"/>
        </w:rPr>
      </w:pPr>
    </w:p>
    <w:p>
      <w:pPr>
        <w:autoSpaceDE w:val="0"/>
        <w:autoSpaceDN w:val="0"/>
        <w:adjustRightInd w:val="0"/>
        <w:spacing w:line="400" w:lineRule="exact"/>
        <w:jc w:val="left"/>
        <w:rPr>
          <w:rFonts w:ascii="宋体" w:hAnsi="Cambria" w:cs="宋体"/>
          <w:kern w:val="0"/>
          <w:highlight w:val="none"/>
          <w:lang w:val="zh-CN"/>
        </w:rPr>
      </w:pPr>
    </w:p>
    <w:p>
      <w:pPr>
        <w:autoSpaceDE w:val="0"/>
        <w:autoSpaceDN w:val="0"/>
        <w:adjustRightInd w:val="0"/>
        <w:spacing w:line="400" w:lineRule="exact"/>
        <w:jc w:val="left"/>
        <w:rPr>
          <w:rFonts w:ascii="宋体" w:hAnsi="Cambria" w:cs="宋体"/>
          <w:kern w:val="0"/>
          <w:highlight w:val="none"/>
          <w:lang w:val="zh-CN"/>
        </w:rPr>
      </w:pPr>
    </w:p>
    <w:p>
      <w:pPr>
        <w:autoSpaceDE w:val="0"/>
        <w:autoSpaceDN w:val="0"/>
        <w:adjustRightInd w:val="0"/>
        <w:spacing w:line="400" w:lineRule="exact"/>
        <w:jc w:val="left"/>
        <w:rPr>
          <w:rFonts w:ascii="宋体" w:hAnsi="Cambria" w:cs="宋体"/>
          <w:kern w:val="0"/>
          <w:highlight w:val="none"/>
          <w:lang w:val="zh-CN"/>
        </w:rPr>
      </w:pPr>
    </w:p>
    <w:p>
      <w:pPr>
        <w:pStyle w:val="22"/>
        <w:jc w:val="left"/>
        <w:outlineLvl w:val="1"/>
        <w:rPr>
          <w:rFonts w:ascii="宋体" w:hAnsi="宋体"/>
          <w:color w:val="000000" w:themeColor="text1"/>
          <w:sz w:val="32"/>
          <w:highlight w:val="none"/>
          <w:lang w:val="zh-CN"/>
          <w14:textFill>
            <w14:solidFill>
              <w14:schemeClr w14:val="tx1"/>
            </w14:solidFill>
          </w14:textFill>
        </w:rPr>
      </w:pPr>
      <w:bookmarkStart w:id="1473" w:name="_Toc478562332"/>
      <w:bookmarkStart w:id="1474" w:name="_Toc23539"/>
      <w:bookmarkStart w:id="1475" w:name="_Toc4845"/>
      <w:bookmarkStart w:id="1476" w:name="_Toc478561516"/>
      <w:bookmarkStart w:id="1477" w:name="_Toc478561579"/>
      <w:bookmarkStart w:id="1478" w:name="_Toc11817"/>
      <w:bookmarkStart w:id="1479" w:name="_Toc25368"/>
      <w:bookmarkStart w:id="1480" w:name="_Toc478628119"/>
      <w:bookmarkStart w:id="1481" w:name="_Toc20038"/>
      <w:bookmarkStart w:id="1482" w:name="_Toc438566938"/>
      <w:bookmarkStart w:id="1483" w:name="_Toc442450499"/>
      <w:bookmarkStart w:id="1484" w:name="_Toc438547228"/>
    </w:p>
    <w:p>
      <w:pPr>
        <w:pStyle w:val="22"/>
        <w:jc w:val="left"/>
        <w:outlineLvl w:val="1"/>
        <w:rPr>
          <w:rFonts w:ascii="宋体" w:hAnsi="宋体"/>
          <w:color w:val="000000" w:themeColor="text1"/>
          <w:sz w:val="32"/>
          <w:highlight w:val="none"/>
          <w:lang w:val="zh-CN"/>
          <w14:textFill>
            <w14:solidFill>
              <w14:schemeClr w14:val="tx1"/>
            </w14:solidFill>
          </w14:textFill>
        </w:rPr>
      </w:pPr>
      <w:bookmarkStart w:id="1485" w:name="_Toc32618"/>
    </w:p>
    <w:p>
      <w:pPr>
        <w:pStyle w:val="22"/>
        <w:jc w:val="left"/>
        <w:outlineLvl w:val="1"/>
        <w:rPr>
          <w:rFonts w:ascii="宋体" w:hAnsi="宋体"/>
          <w:color w:val="000000" w:themeColor="text1"/>
          <w:sz w:val="32"/>
          <w:highlight w:val="none"/>
          <w:lang w:val="zh-CN"/>
          <w14:textFill>
            <w14:solidFill>
              <w14:schemeClr w14:val="tx1"/>
            </w14:solidFill>
          </w14:textFill>
        </w:rPr>
      </w:pPr>
      <w:r>
        <w:rPr>
          <w:rFonts w:hint="eastAsia" w:ascii="宋体" w:hAnsi="宋体"/>
          <w:color w:val="000000" w:themeColor="text1"/>
          <w:sz w:val="32"/>
          <w:highlight w:val="none"/>
          <w:lang w:val="zh-CN"/>
          <w14:textFill>
            <w14:solidFill>
              <w14:schemeClr w14:val="tx1"/>
            </w14:solidFill>
          </w14:textFill>
        </w:rPr>
        <w:t>格式</w:t>
      </w:r>
      <w:r>
        <w:rPr>
          <w:rFonts w:hint="eastAsia" w:ascii="宋体" w:hAnsi="宋体" w:cs="Cambria"/>
          <w:color w:val="000000" w:themeColor="text1"/>
          <w:sz w:val="32"/>
          <w:highlight w:val="none"/>
          <w14:textFill>
            <w14:solidFill>
              <w14:schemeClr w14:val="tx1"/>
            </w14:solidFill>
          </w14:textFill>
        </w:rPr>
        <w:t>16</w:t>
      </w:r>
      <w:r>
        <w:rPr>
          <w:rFonts w:hint="eastAsia" w:ascii="宋体" w:hAnsi="宋体"/>
          <w:color w:val="000000" w:themeColor="text1"/>
          <w:sz w:val="32"/>
          <w:highlight w:val="none"/>
          <w:lang w:val="zh-CN"/>
          <w14:textFill>
            <w14:solidFill>
              <w14:schemeClr w14:val="tx1"/>
            </w14:solidFill>
          </w14:textFill>
        </w:rPr>
        <w:t>：</w:t>
      </w:r>
      <w:bookmarkEnd w:id="1473"/>
      <w:bookmarkEnd w:id="1474"/>
      <w:bookmarkEnd w:id="1475"/>
      <w:bookmarkEnd w:id="1476"/>
      <w:bookmarkEnd w:id="1477"/>
      <w:bookmarkEnd w:id="1478"/>
      <w:bookmarkEnd w:id="1479"/>
      <w:bookmarkEnd w:id="1480"/>
      <w:bookmarkEnd w:id="1481"/>
      <w:r>
        <w:rPr>
          <w:rFonts w:hint="eastAsia" w:ascii="宋体" w:hAnsi="宋体"/>
          <w:color w:val="000000" w:themeColor="text1"/>
          <w:sz w:val="32"/>
          <w:highlight w:val="none"/>
          <w:lang w:val="zh-CN"/>
          <w14:textFill>
            <w14:solidFill>
              <w14:schemeClr w14:val="tx1"/>
            </w14:solidFill>
          </w14:textFill>
        </w:rPr>
        <w:t>小型、微型企业声明函</w:t>
      </w:r>
      <w:bookmarkEnd w:id="1485"/>
    </w:p>
    <w:p>
      <w:pPr>
        <w:rPr>
          <w:color w:val="000000" w:themeColor="text1"/>
          <w:highlight w:val="none"/>
          <w:lang w:val="zh-CN"/>
          <w14:textFill>
            <w14:solidFill>
              <w14:schemeClr w14:val="tx1"/>
            </w14:solidFill>
          </w14:textFill>
        </w:rPr>
      </w:pPr>
    </w:p>
    <w:p>
      <w:pPr>
        <w:autoSpaceDE w:val="0"/>
        <w:autoSpaceDN w:val="0"/>
        <w:adjustRightInd w:val="0"/>
        <w:spacing w:line="480" w:lineRule="auto"/>
        <w:jc w:val="center"/>
        <w:rPr>
          <w:color w:val="000000"/>
          <w:kern w:val="0"/>
          <w:highlight w:val="none"/>
          <w:lang w:val="zh-CN"/>
        </w:rPr>
      </w:pPr>
      <w:r>
        <w:rPr>
          <w:rFonts w:hint="eastAsia"/>
          <w:b/>
          <w:bCs/>
          <w:color w:val="000000"/>
          <w:kern w:val="0"/>
          <w:sz w:val="32"/>
          <w:szCs w:val="32"/>
          <w:highlight w:val="none"/>
          <w:lang w:val="zh-CN"/>
        </w:rPr>
        <w:t>小、</w:t>
      </w:r>
      <w:r>
        <w:rPr>
          <w:rFonts w:hint="eastAsia"/>
          <w:b/>
          <w:bCs/>
          <w:color w:val="000000"/>
          <w:kern w:val="0"/>
          <w:sz w:val="32"/>
          <w:szCs w:val="32"/>
          <w:highlight w:val="none"/>
        </w:rPr>
        <w:t>微</w:t>
      </w:r>
      <w:r>
        <w:rPr>
          <w:rFonts w:hint="eastAsia"/>
          <w:b/>
          <w:bCs/>
          <w:color w:val="000000"/>
          <w:kern w:val="0"/>
          <w:sz w:val="32"/>
          <w:szCs w:val="32"/>
          <w:highlight w:val="none"/>
          <w:lang w:val="zh-CN"/>
        </w:rPr>
        <w:t>企业声明函</w:t>
      </w:r>
    </w:p>
    <w:p>
      <w:pPr>
        <w:autoSpaceDE w:val="0"/>
        <w:autoSpaceDN w:val="0"/>
        <w:adjustRightInd w:val="0"/>
        <w:spacing w:line="480" w:lineRule="auto"/>
        <w:ind w:firstLine="480"/>
        <w:rPr>
          <w:color w:val="000000"/>
          <w:kern w:val="0"/>
          <w:highlight w:val="none"/>
          <w:lang w:val="zh-CN"/>
        </w:rPr>
      </w:pPr>
    </w:p>
    <w:p>
      <w:pPr>
        <w:autoSpaceDE w:val="0"/>
        <w:autoSpaceDN w:val="0"/>
        <w:adjustRightInd w:val="0"/>
        <w:spacing w:line="480" w:lineRule="auto"/>
        <w:ind w:firstLine="480"/>
        <w:rPr>
          <w:color w:val="000000"/>
          <w:kern w:val="0"/>
          <w:highlight w:val="none"/>
          <w:lang w:val="zh-CN"/>
        </w:rPr>
      </w:pPr>
      <w:r>
        <w:rPr>
          <w:rFonts w:hint="eastAsia"/>
          <w:color w:val="000000"/>
          <w:kern w:val="0"/>
          <w:highlight w:val="none"/>
          <w:lang w:val="zh-CN"/>
        </w:rPr>
        <w:t>本公司郑重声明，根据《政府</w:t>
      </w:r>
      <w:r>
        <w:rPr>
          <w:rFonts w:hint="eastAsia"/>
          <w:color w:val="000000"/>
          <w:kern w:val="0"/>
          <w:highlight w:val="none"/>
        </w:rPr>
        <w:t>采购</w:t>
      </w:r>
      <w:r>
        <w:rPr>
          <w:rFonts w:hint="eastAsia"/>
          <w:color w:val="000000"/>
          <w:kern w:val="0"/>
          <w:highlight w:val="none"/>
          <w:lang w:val="zh-CN"/>
        </w:rPr>
        <w:t>促进中小企业发展暂行办法》（财库〔2011〕181号）的规定，本公司为______（请填写：小型、微型）企业。即，本公司同时满足以下条件：</w:t>
      </w:r>
    </w:p>
    <w:p>
      <w:pPr>
        <w:autoSpaceDE w:val="0"/>
        <w:autoSpaceDN w:val="0"/>
        <w:adjustRightInd w:val="0"/>
        <w:spacing w:line="480" w:lineRule="auto"/>
        <w:ind w:firstLine="480"/>
        <w:rPr>
          <w:color w:val="000000"/>
          <w:kern w:val="0"/>
          <w:highlight w:val="none"/>
          <w:lang w:val="zh-CN"/>
        </w:rPr>
      </w:pPr>
      <w:r>
        <w:rPr>
          <w:rFonts w:hint="eastAsia"/>
          <w:color w:val="000000"/>
          <w:kern w:val="0"/>
          <w:highlight w:val="none"/>
          <w:lang w:val="zh-CN"/>
        </w:rPr>
        <w:t>　　1.根据《工业和信息化部、国家统计局、国家发展和改革委员会、财政部关于印发中小企业划型标准规定的通知》（工信部联企业〔2011〕300号）规定的划分标准，本公司为______（请填写：小型、微型）企业。</w:t>
      </w:r>
    </w:p>
    <w:p>
      <w:pPr>
        <w:autoSpaceDE w:val="0"/>
        <w:autoSpaceDN w:val="0"/>
        <w:adjustRightInd w:val="0"/>
        <w:spacing w:line="480" w:lineRule="auto"/>
        <w:ind w:firstLine="480"/>
        <w:rPr>
          <w:color w:val="000000"/>
          <w:kern w:val="0"/>
          <w:highlight w:val="none"/>
          <w:lang w:val="zh-CN"/>
        </w:rPr>
      </w:pPr>
      <w:r>
        <w:rPr>
          <w:rFonts w:hint="eastAsia"/>
          <w:color w:val="000000"/>
          <w:kern w:val="0"/>
          <w:highlight w:val="none"/>
          <w:lang w:val="zh-CN"/>
        </w:rPr>
        <w:t>　　2.本公司参加______单位的______项目招标活动提供本企业制造的货物，由本企业承担工程、提供建设，或者提供其他______（请填写：小型、微型）企业制造的货物。本条所称货物不标段括使用大型企业注册商标的货物。</w:t>
      </w:r>
    </w:p>
    <w:p>
      <w:pPr>
        <w:autoSpaceDE w:val="0"/>
        <w:autoSpaceDN w:val="0"/>
        <w:adjustRightInd w:val="0"/>
        <w:spacing w:line="480" w:lineRule="auto"/>
        <w:ind w:firstLine="480"/>
        <w:rPr>
          <w:color w:val="000000"/>
          <w:kern w:val="0"/>
          <w:highlight w:val="none"/>
          <w:lang w:val="zh-CN"/>
        </w:rPr>
      </w:pPr>
      <w:r>
        <w:rPr>
          <w:rFonts w:hint="eastAsia"/>
          <w:color w:val="000000"/>
          <w:kern w:val="0"/>
          <w:highlight w:val="none"/>
          <w:lang w:val="zh-CN"/>
        </w:rPr>
        <w:t>　　本公司对上述声明的真实性负责。如有虚假，将依法承担相应责任。</w:t>
      </w:r>
    </w:p>
    <w:p>
      <w:pPr>
        <w:autoSpaceDE w:val="0"/>
        <w:autoSpaceDN w:val="0"/>
        <w:adjustRightInd w:val="0"/>
        <w:spacing w:line="480" w:lineRule="auto"/>
        <w:ind w:firstLine="480"/>
        <w:rPr>
          <w:color w:val="000000"/>
          <w:kern w:val="0"/>
          <w:highlight w:val="none"/>
          <w:lang w:val="zh-CN"/>
        </w:rPr>
      </w:pPr>
      <w:r>
        <w:rPr>
          <w:rFonts w:hint="eastAsia"/>
          <w:color w:val="000000"/>
          <w:kern w:val="0"/>
          <w:highlight w:val="none"/>
          <w:lang w:val="zh-CN"/>
        </w:rPr>
        <w:t>　　</w:t>
      </w:r>
    </w:p>
    <w:p>
      <w:pPr>
        <w:autoSpaceDE w:val="0"/>
        <w:autoSpaceDN w:val="0"/>
        <w:adjustRightInd w:val="0"/>
        <w:spacing w:line="400" w:lineRule="exact"/>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adjustRightInd w:val="0"/>
        <w:spacing w:line="400" w:lineRule="exact"/>
        <w:rPr>
          <w:rFonts w:ascii="宋体" w:hAnsi="Cambria" w:cs="宋体"/>
          <w:kern w:val="0"/>
          <w:highlight w:val="none"/>
          <w:lang w:val="zh-CN"/>
        </w:rPr>
      </w:pPr>
    </w:p>
    <w:p>
      <w:pPr>
        <w:autoSpaceDE w:val="0"/>
        <w:autoSpaceDN w:val="0"/>
        <w:adjustRightInd w:val="0"/>
        <w:spacing w:line="400" w:lineRule="exact"/>
        <w:rPr>
          <w:rFonts w:ascii="宋体" w:hAnsi="Cambria" w:cs="宋体"/>
          <w:b/>
          <w:bCs/>
          <w:kern w:val="0"/>
          <w:highlight w:val="none"/>
          <w:lang w:val="zh-CN"/>
        </w:rPr>
      </w:pPr>
      <w:r>
        <w:rPr>
          <w:rFonts w:ascii="宋体" w:hAnsi="Cambria" w:cs="宋体"/>
          <w:kern w:val="0"/>
          <w:highlight w:val="none"/>
          <w:lang w:val="zh-CN"/>
        </w:rPr>
        <w:t xml:space="preserve">                    </w:t>
      </w:r>
      <w:r>
        <w:rPr>
          <w:rFonts w:ascii="宋体" w:hAnsi="Cambria" w:cs="宋体"/>
          <w:b/>
          <w:bCs/>
          <w:kern w:val="0"/>
          <w:highlight w:val="none"/>
          <w:lang w:val="zh-CN"/>
        </w:rPr>
        <w:t xml:space="preserve">               </w:t>
      </w:r>
      <w:r>
        <w:rPr>
          <w:rFonts w:hint="eastAsia" w:ascii="宋体" w:hAnsi="Cambria" w:cs="宋体"/>
          <w:b/>
          <w:bCs/>
          <w:kern w:val="0"/>
          <w:highlight w:val="none"/>
          <w:lang w:val="zh-CN"/>
        </w:rPr>
        <w:t xml:space="preserve">  投标人：</w:t>
      </w:r>
      <w:r>
        <w:rPr>
          <w:rFonts w:ascii="宋体" w:hAnsi="Cambria" w:cs="宋体"/>
          <w:b/>
          <w:bCs/>
          <w:kern w:val="0"/>
          <w:highlight w:val="none"/>
          <w:lang w:val="zh-CN"/>
        </w:rPr>
        <w:t xml:space="preserve">             </w:t>
      </w:r>
      <w:r>
        <w:rPr>
          <w:rFonts w:hint="eastAsia" w:ascii="宋体" w:hAnsi="Cambria" w:cs="宋体"/>
          <w:b/>
          <w:bCs/>
          <w:kern w:val="0"/>
          <w:highlight w:val="none"/>
          <w:lang w:val="zh-CN"/>
        </w:rPr>
        <w:t>（盖章）</w:t>
      </w:r>
    </w:p>
    <w:p>
      <w:pPr>
        <w:autoSpaceDE w:val="0"/>
        <w:autoSpaceDN w:val="0"/>
        <w:adjustRightInd w:val="0"/>
        <w:spacing w:line="400" w:lineRule="exact"/>
        <w:rPr>
          <w:rFonts w:ascii="宋体" w:hAnsi="Cambria" w:cs="宋体"/>
          <w:b/>
          <w:bCs/>
          <w:kern w:val="0"/>
          <w:highlight w:val="none"/>
          <w:lang w:val="zh-CN"/>
        </w:rPr>
      </w:pPr>
      <w:r>
        <w:rPr>
          <w:rFonts w:ascii="宋体" w:hAnsi="Cambria" w:cs="宋体"/>
          <w:b/>
          <w:bCs/>
          <w:kern w:val="0"/>
          <w:highlight w:val="none"/>
          <w:lang w:val="zh-CN"/>
        </w:rPr>
        <w:t xml:space="preserve">          </w:t>
      </w:r>
      <w:r>
        <w:rPr>
          <w:rFonts w:hint="eastAsia" w:ascii="宋体" w:hAnsi="Cambria" w:cs="宋体"/>
          <w:b/>
          <w:bCs/>
          <w:kern w:val="0"/>
          <w:highlight w:val="none"/>
        </w:rPr>
        <w:t xml:space="preserve">             </w:t>
      </w:r>
      <w:r>
        <w:rPr>
          <w:rFonts w:hint="eastAsia" w:ascii="宋体" w:hAnsi="Cambria" w:cs="宋体"/>
          <w:b/>
          <w:bCs/>
          <w:kern w:val="0"/>
          <w:highlight w:val="none"/>
          <w:lang w:val="zh-CN"/>
        </w:rPr>
        <w:t>法定代表人或委托代理人</w:t>
      </w:r>
      <w:r>
        <w:rPr>
          <w:rFonts w:hint="eastAsia" w:ascii="宋体" w:hAnsi="Cambria" w:cs="宋体"/>
          <w:b/>
          <w:bCs/>
          <w:kern w:val="0"/>
          <w:highlight w:val="none"/>
        </w:rPr>
        <w:t xml:space="preserve"> ：       </w:t>
      </w:r>
      <w:r>
        <w:rPr>
          <w:rFonts w:hint="eastAsia" w:ascii="宋体" w:hAnsi="Cambria" w:cs="宋体"/>
          <w:b/>
          <w:bCs/>
          <w:kern w:val="0"/>
          <w:highlight w:val="none"/>
          <w:lang w:val="zh-CN"/>
        </w:rPr>
        <w:t>（签字）</w:t>
      </w:r>
    </w:p>
    <w:p>
      <w:pPr>
        <w:autoSpaceDE w:val="0"/>
        <w:autoSpaceDN w:val="0"/>
        <w:adjustRightInd w:val="0"/>
        <w:spacing w:line="400" w:lineRule="exact"/>
        <w:rPr>
          <w:rFonts w:ascii="宋体" w:hAnsi="Cambria" w:cs="宋体"/>
          <w:b/>
          <w:bCs/>
          <w:kern w:val="0"/>
          <w:highlight w:val="none"/>
          <w:lang w:val="zh-CN"/>
        </w:rPr>
      </w:pPr>
      <w:r>
        <w:rPr>
          <w:rFonts w:ascii="宋体" w:hAnsi="Cambria" w:cs="宋体"/>
          <w:b/>
          <w:bCs/>
          <w:kern w:val="0"/>
          <w:highlight w:val="none"/>
          <w:lang w:val="zh-CN"/>
        </w:rPr>
        <w:t xml:space="preserve">                                         </w:t>
      </w:r>
      <w:r>
        <w:rPr>
          <w:rFonts w:hint="eastAsia" w:ascii="宋体" w:hAnsi="Cambria" w:cs="宋体"/>
          <w:b/>
          <w:bCs/>
          <w:kern w:val="0"/>
          <w:highlight w:val="none"/>
          <w:lang w:val="zh-CN"/>
        </w:rPr>
        <w:t>年</w:t>
      </w:r>
      <w:r>
        <w:rPr>
          <w:rFonts w:ascii="宋体" w:hAnsi="Cambria" w:cs="宋体"/>
          <w:b/>
          <w:bCs/>
          <w:kern w:val="0"/>
          <w:highlight w:val="none"/>
          <w:lang w:val="zh-CN"/>
        </w:rPr>
        <w:t xml:space="preserve">  </w:t>
      </w:r>
      <w:r>
        <w:rPr>
          <w:rFonts w:hint="eastAsia" w:ascii="宋体" w:hAnsi="Cambria" w:cs="宋体"/>
          <w:b/>
          <w:bCs/>
          <w:kern w:val="0"/>
          <w:highlight w:val="none"/>
        </w:rPr>
        <w:t xml:space="preserve"> </w:t>
      </w:r>
      <w:r>
        <w:rPr>
          <w:rFonts w:ascii="宋体" w:hAnsi="Cambria" w:cs="宋体"/>
          <w:b/>
          <w:bCs/>
          <w:kern w:val="0"/>
          <w:highlight w:val="none"/>
          <w:lang w:val="zh-CN"/>
        </w:rPr>
        <w:t xml:space="preserve"> </w:t>
      </w:r>
      <w:r>
        <w:rPr>
          <w:rFonts w:hint="eastAsia" w:ascii="宋体" w:hAnsi="Cambria" w:cs="宋体"/>
          <w:b/>
          <w:bCs/>
          <w:kern w:val="0"/>
          <w:highlight w:val="none"/>
          <w:lang w:val="zh-CN"/>
        </w:rPr>
        <w:t>月</w:t>
      </w:r>
      <w:r>
        <w:rPr>
          <w:rFonts w:ascii="宋体" w:hAnsi="Cambria" w:cs="宋体"/>
          <w:b/>
          <w:bCs/>
          <w:kern w:val="0"/>
          <w:highlight w:val="none"/>
          <w:lang w:val="zh-CN"/>
        </w:rPr>
        <w:t xml:space="preserve"> </w:t>
      </w:r>
      <w:r>
        <w:rPr>
          <w:rFonts w:hint="eastAsia" w:ascii="宋体" w:hAnsi="Cambria" w:cs="宋体"/>
          <w:b/>
          <w:bCs/>
          <w:kern w:val="0"/>
          <w:highlight w:val="none"/>
        </w:rPr>
        <w:t xml:space="preserve"> </w:t>
      </w:r>
      <w:r>
        <w:rPr>
          <w:rFonts w:ascii="宋体" w:hAnsi="Cambria" w:cs="宋体"/>
          <w:b/>
          <w:bCs/>
          <w:kern w:val="0"/>
          <w:highlight w:val="none"/>
          <w:lang w:val="zh-CN"/>
        </w:rPr>
        <w:t xml:space="preserve">  </w:t>
      </w:r>
      <w:r>
        <w:rPr>
          <w:rFonts w:hint="eastAsia" w:ascii="宋体" w:hAnsi="Cambria" w:cs="宋体"/>
          <w:b/>
          <w:bCs/>
          <w:kern w:val="0"/>
          <w:highlight w:val="none"/>
          <w:lang w:val="zh-CN"/>
        </w:rPr>
        <w:t>日</w:t>
      </w:r>
    </w:p>
    <w:p>
      <w:pPr>
        <w:autoSpaceDE w:val="0"/>
        <w:autoSpaceDN w:val="0"/>
        <w:adjustRightInd w:val="0"/>
        <w:jc w:val="left"/>
        <w:rPr>
          <w:rFonts w:ascii="宋体" w:hAnsi="Cambria" w:cs="宋体"/>
          <w:kern w:val="0"/>
          <w:highlight w:val="none"/>
          <w:lang w:val="zh-CN"/>
        </w:rPr>
      </w:pPr>
    </w:p>
    <w:p>
      <w:pPr>
        <w:pStyle w:val="22"/>
        <w:jc w:val="left"/>
        <w:outlineLvl w:val="9"/>
        <w:rPr>
          <w:rFonts w:ascii="宋体" w:hAnsi="宋体"/>
          <w:sz w:val="32"/>
          <w:highlight w:val="none"/>
          <w:lang w:val="zh-CN"/>
        </w:rPr>
      </w:pPr>
      <w:r>
        <w:rPr>
          <w:rFonts w:hint="eastAsia" w:ascii="宋体" w:hAnsi="宋体"/>
          <w:sz w:val="32"/>
          <w:highlight w:val="none"/>
          <w:lang w:val="zh-CN"/>
        </w:rPr>
        <w:t xml:space="preserve"> </w:t>
      </w:r>
      <w:bookmarkStart w:id="1486" w:name="_Toc19108"/>
      <w:bookmarkStart w:id="1487" w:name="_Toc6343"/>
      <w:bookmarkStart w:id="1488" w:name="_Toc12661"/>
      <w:bookmarkStart w:id="1489" w:name="_Toc478561580"/>
      <w:bookmarkStart w:id="1490" w:name="_Toc6510"/>
      <w:bookmarkStart w:id="1491" w:name="_Toc478562333"/>
      <w:bookmarkStart w:id="1492" w:name="_Toc478628120"/>
      <w:bookmarkStart w:id="1493" w:name="_Toc21158"/>
      <w:bookmarkStart w:id="1494" w:name="_Toc478561517"/>
    </w:p>
    <w:p>
      <w:pPr>
        <w:pStyle w:val="22"/>
        <w:jc w:val="left"/>
        <w:outlineLvl w:val="9"/>
        <w:rPr>
          <w:rFonts w:ascii="宋体" w:hAnsi="宋体"/>
          <w:sz w:val="32"/>
          <w:highlight w:val="none"/>
          <w:lang w:val="zh-CN"/>
        </w:rPr>
      </w:pPr>
    </w:p>
    <w:p>
      <w:pPr>
        <w:pStyle w:val="22"/>
        <w:jc w:val="left"/>
        <w:outlineLvl w:val="9"/>
        <w:rPr>
          <w:rFonts w:ascii="宋体" w:hAnsi="宋体"/>
          <w:sz w:val="32"/>
          <w:highlight w:val="none"/>
          <w:lang w:val="zh-CN"/>
        </w:rPr>
      </w:pPr>
      <w:bookmarkStart w:id="1495" w:name="_Toc31356"/>
      <w:r>
        <w:rPr>
          <w:rFonts w:hint="eastAsia" w:ascii="宋体" w:hAnsi="宋体"/>
          <w:sz w:val="32"/>
          <w:highlight w:val="none"/>
          <w:lang w:val="zh-CN"/>
        </w:rPr>
        <w:t>格式</w:t>
      </w:r>
      <w:r>
        <w:rPr>
          <w:rFonts w:hint="eastAsia" w:ascii="宋体" w:hAnsi="宋体" w:cs="Cambria"/>
          <w:sz w:val="32"/>
          <w:highlight w:val="none"/>
        </w:rPr>
        <w:t>17</w:t>
      </w:r>
      <w:r>
        <w:rPr>
          <w:rFonts w:hint="eastAsia" w:ascii="宋体" w:hAnsi="宋体"/>
          <w:sz w:val="32"/>
          <w:highlight w:val="none"/>
          <w:lang w:val="zh-CN"/>
        </w:rPr>
        <w:t>：投标人认为在其他方面有必要说明的事项</w:t>
      </w:r>
      <w:bookmarkEnd w:id="1482"/>
      <w:bookmarkEnd w:id="1483"/>
      <w:bookmarkEnd w:id="1484"/>
      <w:bookmarkEnd w:id="1486"/>
      <w:bookmarkEnd w:id="1487"/>
      <w:bookmarkEnd w:id="1488"/>
      <w:bookmarkEnd w:id="1489"/>
      <w:bookmarkEnd w:id="1490"/>
      <w:bookmarkEnd w:id="1491"/>
      <w:bookmarkEnd w:id="1492"/>
      <w:bookmarkEnd w:id="1493"/>
      <w:bookmarkEnd w:id="1494"/>
      <w:bookmarkEnd w:id="1495"/>
    </w:p>
    <w:p>
      <w:pPr>
        <w:autoSpaceDE w:val="0"/>
        <w:autoSpaceDN w:val="0"/>
        <w:adjustRightInd w:val="0"/>
        <w:rPr>
          <w:rFonts w:ascii="宋体" w:hAnsi="Cambria" w:cs="宋体"/>
          <w:kern w:val="0"/>
          <w:highlight w:val="none"/>
          <w:lang w:val="zh-CN"/>
        </w:rPr>
      </w:pPr>
      <w:r>
        <w:rPr>
          <w:rFonts w:ascii="宋体" w:hAnsi="Cambria" w:cs="宋体"/>
          <w:kern w:val="0"/>
          <w:highlight w:val="none"/>
          <w:lang w:val="zh-CN"/>
        </w:rPr>
        <w:t xml:space="preserve"> </w:t>
      </w:r>
    </w:p>
    <w:p>
      <w:pPr>
        <w:autoSpaceDE w:val="0"/>
        <w:autoSpaceDN w:val="0"/>
        <w:adjustRightInd w:val="0"/>
        <w:spacing w:line="400" w:lineRule="exact"/>
        <w:jc w:val="center"/>
        <w:rPr>
          <w:rFonts w:ascii="宋体" w:hAnsi="Cambria" w:cs="宋体"/>
          <w:b/>
          <w:bCs/>
          <w:kern w:val="0"/>
          <w:sz w:val="36"/>
          <w:szCs w:val="36"/>
          <w:highlight w:val="none"/>
          <w:lang w:val="zh-CN"/>
        </w:rPr>
      </w:pPr>
      <w:r>
        <w:rPr>
          <w:rFonts w:hint="eastAsia" w:ascii="宋体" w:hAnsi="Cambria" w:cs="宋体"/>
          <w:b/>
          <w:bCs/>
          <w:kern w:val="0"/>
          <w:sz w:val="36"/>
          <w:szCs w:val="36"/>
          <w:highlight w:val="none"/>
          <w:lang w:val="zh-CN"/>
        </w:rPr>
        <w:t>投标人认为在其他方面有必要说明的事项</w:t>
      </w:r>
    </w:p>
    <w:p>
      <w:pPr>
        <w:autoSpaceDE w:val="0"/>
        <w:autoSpaceDN w:val="0"/>
        <w:adjustRightInd w:val="0"/>
        <w:spacing w:line="400" w:lineRule="exact"/>
        <w:ind w:firstLine="600"/>
        <w:rPr>
          <w:rFonts w:ascii="宋体" w:hAnsi="Cambria" w:cs="宋体"/>
          <w:kern w:val="0"/>
          <w:highlight w:val="none"/>
          <w:lang w:val="zh-CN"/>
        </w:rPr>
      </w:pPr>
    </w:p>
    <w:p>
      <w:pPr>
        <w:autoSpaceDE w:val="0"/>
        <w:autoSpaceDN w:val="0"/>
        <w:adjustRightInd w:val="0"/>
        <w:spacing w:line="400" w:lineRule="exact"/>
        <w:ind w:firstLine="600"/>
        <w:rPr>
          <w:rFonts w:ascii="宋体" w:hAnsi="Cambria" w:cs="宋体"/>
          <w:kern w:val="0"/>
          <w:highlight w:val="none"/>
        </w:rPr>
      </w:pPr>
      <w:r>
        <w:rPr>
          <w:rFonts w:hint="eastAsia" w:ascii="宋体" w:hAnsi="Cambria" w:cs="宋体"/>
          <w:kern w:val="0"/>
          <w:highlight w:val="none"/>
          <w:lang w:val="zh-CN"/>
        </w:rPr>
        <w:t>（</w:t>
      </w:r>
      <w:r>
        <w:rPr>
          <w:rFonts w:hint="eastAsia" w:ascii="宋体" w:hAnsi="Cambria" w:cs="宋体"/>
          <w:kern w:val="0"/>
          <w:highlight w:val="none"/>
        </w:rPr>
        <w:t>若无其他说明的事项，此项内容可不用提供）</w:t>
      </w:r>
    </w:p>
    <w:p>
      <w:pPr>
        <w:autoSpaceDE w:val="0"/>
        <w:autoSpaceDN w:val="0"/>
        <w:adjustRightInd w:val="0"/>
        <w:spacing w:line="400" w:lineRule="exact"/>
        <w:ind w:firstLine="600"/>
        <w:rPr>
          <w:rFonts w:ascii="宋体" w:hAnsi="Cambria" w:cs="宋体"/>
          <w:kern w:val="0"/>
          <w:highlight w:val="none"/>
          <w:lang w:val="zh-CN"/>
        </w:rPr>
      </w:pPr>
    </w:p>
    <w:p>
      <w:pPr>
        <w:autoSpaceDE w:val="0"/>
        <w:autoSpaceDN w:val="0"/>
        <w:adjustRightInd w:val="0"/>
        <w:spacing w:line="400" w:lineRule="exact"/>
        <w:ind w:firstLine="600"/>
        <w:rPr>
          <w:rFonts w:ascii="宋体" w:hAnsi="Cambria" w:cs="宋体"/>
          <w:kern w:val="0"/>
          <w:highlight w:val="none"/>
          <w:lang w:val="zh-CN"/>
        </w:rPr>
      </w:pPr>
      <w:r>
        <w:rPr>
          <w:rFonts w:hint="eastAsia" w:ascii="宋体" w:hAnsi="Cambria" w:cs="宋体"/>
          <w:kern w:val="0"/>
          <w:highlight w:val="none"/>
          <w:lang w:val="zh-CN"/>
        </w:rPr>
        <w:t>（格式可自定）</w:t>
      </w:r>
    </w:p>
    <w:p>
      <w:pPr>
        <w:autoSpaceDE w:val="0"/>
        <w:autoSpaceDN w:val="0"/>
        <w:adjustRightInd w:val="0"/>
        <w:spacing w:line="400" w:lineRule="exact"/>
        <w:jc w:val="left"/>
        <w:rPr>
          <w:rFonts w:ascii="宋体" w:hAnsi="Cambria" w:cs="宋体"/>
          <w:kern w:val="0"/>
          <w:highlight w:val="none"/>
          <w:lang w:val="zh-CN"/>
        </w:rPr>
      </w:pPr>
    </w:p>
    <w:p>
      <w:pPr>
        <w:autoSpaceDE w:val="0"/>
        <w:autoSpaceDN w:val="0"/>
        <w:adjustRightInd w:val="0"/>
        <w:spacing w:line="400" w:lineRule="exact"/>
        <w:jc w:val="left"/>
        <w:rPr>
          <w:rFonts w:ascii="宋体" w:hAnsi="Cambria" w:cs="宋体"/>
          <w:kern w:val="0"/>
          <w:highlight w:val="none"/>
          <w:lang w:val="zh-CN"/>
        </w:rPr>
      </w:pPr>
    </w:p>
    <w:p>
      <w:pPr>
        <w:autoSpaceDE w:val="0"/>
        <w:autoSpaceDN w:val="0"/>
        <w:adjustRightInd w:val="0"/>
        <w:spacing w:line="400" w:lineRule="exact"/>
        <w:jc w:val="left"/>
        <w:rPr>
          <w:rFonts w:ascii="宋体" w:hAnsi="Cambria" w:cs="宋体"/>
          <w:kern w:val="0"/>
          <w:highlight w:val="none"/>
          <w:lang w:val="zh-CN"/>
        </w:rPr>
      </w:pPr>
    </w:p>
    <w:p>
      <w:pPr>
        <w:autoSpaceDE w:val="0"/>
        <w:autoSpaceDN w:val="0"/>
        <w:adjustRightInd w:val="0"/>
        <w:spacing w:line="400" w:lineRule="exact"/>
        <w:jc w:val="left"/>
        <w:rPr>
          <w:rFonts w:ascii="宋体" w:hAnsi="Cambria" w:cs="宋体"/>
          <w:kern w:val="0"/>
          <w:highlight w:val="none"/>
          <w:lang w:val="zh-CN"/>
        </w:rPr>
      </w:pPr>
    </w:p>
    <w:p>
      <w:pPr>
        <w:pStyle w:val="22"/>
        <w:jc w:val="left"/>
        <w:outlineLvl w:val="9"/>
        <w:rPr>
          <w:rFonts w:ascii="宋体" w:cs="宋体"/>
          <w:kern w:val="0"/>
          <w:sz w:val="24"/>
          <w:highlight w:val="none"/>
          <w:lang w:val="zh-CN"/>
        </w:rPr>
      </w:pPr>
      <w:r>
        <w:rPr>
          <w:rFonts w:hint="eastAsia" w:ascii="宋体" w:cs="宋体"/>
          <w:kern w:val="0"/>
          <w:sz w:val="24"/>
          <w:highlight w:val="none"/>
          <w:lang w:val="zh-CN"/>
        </w:rPr>
        <w:t xml:space="preserve"> </w:t>
      </w:r>
    </w:p>
    <w:p>
      <w:pPr>
        <w:autoSpaceDE w:val="0"/>
        <w:autoSpaceDN w:val="0"/>
        <w:adjustRightInd w:val="0"/>
        <w:spacing w:line="400" w:lineRule="exact"/>
        <w:jc w:val="left"/>
        <w:rPr>
          <w:rFonts w:ascii="宋体" w:hAnsi="Cambria" w:cs="宋体"/>
          <w:kern w:val="0"/>
          <w:highlight w:val="none"/>
          <w:lang w:val="zh-CN"/>
        </w:rPr>
      </w:pPr>
    </w:p>
    <w:p>
      <w:pPr>
        <w:autoSpaceDE w:val="0"/>
        <w:autoSpaceDN w:val="0"/>
        <w:adjustRightInd w:val="0"/>
        <w:spacing w:line="400" w:lineRule="exact"/>
        <w:jc w:val="left"/>
        <w:rPr>
          <w:rFonts w:ascii="宋体" w:hAnsi="Cambria" w:cs="宋体"/>
          <w:kern w:val="0"/>
          <w:highlight w:val="none"/>
          <w:lang w:val="zh-CN"/>
        </w:rPr>
      </w:pPr>
    </w:p>
    <w:p>
      <w:pPr>
        <w:autoSpaceDE w:val="0"/>
        <w:autoSpaceDN w:val="0"/>
        <w:adjustRightInd w:val="0"/>
        <w:spacing w:line="400" w:lineRule="exact"/>
        <w:jc w:val="left"/>
        <w:rPr>
          <w:rFonts w:ascii="宋体" w:hAnsi="Cambria" w:cs="宋体"/>
          <w:kern w:val="0"/>
          <w:highlight w:val="none"/>
          <w:lang w:val="zh-CN"/>
        </w:rPr>
      </w:pPr>
    </w:p>
    <w:p>
      <w:pPr>
        <w:autoSpaceDE w:val="0"/>
        <w:autoSpaceDN w:val="0"/>
        <w:adjustRightInd w:val="0"/>
        <w:spacing w:line="400" w:lineRule="exact"/>
        <w:jc w:val="left"/>
        <w:rPr>
          <w:rFonts w:ascii="宋体" w:hAnsi="Cambria" w:cs="宋体"/>
          <w:kern w:val="0"/>
          <w:highlight w:val="none"/>
          <w:lang w:val="zh-CN"/>
        </w:rPr>
      </w:pPr>
    </w:p>
    <w:p>
      <w:pPr>
        <w:autoSpaceDE w:val="0"/>
        <w:autoSpaceDN w:val="0"/>
        <w:adjustRightInd w:val="0"/>
        <w:spacing w:line="400" w:lineRule="exact"/>
        <w:jc w:val="left"/>
        <w:rPr>
          <w:rFonts w:ascii="宋体" w:hAnsi="Cambria" w:cs="宋体"/>
          <w:kern w:val="0"/>
          <w:highlight w:val="none"/>
          <w:lang w:val="zh-CN"/>
        </w:rPr>
      </w:pPr>
    </w:p>
    <w:p>
      <w:pPr>
        <w:autoSpaceDE w:val="0"/>
        <w:autoSpaceDN w:val="0"/>
        <w:adjustRightInd w:val="0"/>
        <w:spacing w:line="400" w:lineRule="exact"/>
        <w:jc w:val="left"/>
        <w:rPr>
          <w:rFonts w:ascii="宋体" w:hAnsi="Cambria" w:cs="宋体"/>
          <w:kern w:val="0"/>
          <w:highlight w:val="none"/>
          <w:lang w:val="zh-CN"/>
        </w:rPr>
      </w:pPr>
    </w:p>
    <w:p>
      <w:pPr>
        <w:autoSpaceDE w:val="0"/>
        <w:autoSpaceDN w:val="0"/>
        <w:adjustRightInd w:val="0"/>
        <w:spacing w:line="400" w:lineRule="exact"/>
        <w:jc w:val="left"/>
        <w:rPr>
          <w:rFonts w:ascii="宋体" w:hAnsi="Cambria" w:cs="宋体"/>
          <w:kern w:val="0"/>
          <w:highlight w:val="none"/>
          <w:lang w:val="zh-CN"/>
        </w:rPr>
      </w:pPr>
    </w:p>
    <w:p>
      <w:pPr>
        <w:pStyle w:val="11"/>
        <w:rPr>
          <w:highlight w:val="none"/>
          <w:lang w:val="zh-CN"/>
        </w:rPr>
      </w:pPr>
      <w:bookmarkStart w:id="1496" w:name="_Toc4157"/>
      <w:bookmarkStart w:id="1497" w:name="_Toc19523"/>
      <w:bookmarkStart w:id="1498" w:name="_Toc13992"/>
      <w:bookmarkStart w:id="1499" w:name="_Toc14442"/>
      <w:bookmarkStart w:id="1500" w:name="_Toc442450500"/>
      <w:bookmarkStart w:id="1501" w:name="_Toc478561518"/>
      <w:bookmarkStart w:id="1502" w:name="_Toc478561581"/>
      <w:bookmarkStart w:id="1503" w:name="_Toc25450"/>
      <w:bookmarkStart w:id="1504" w:name="_Toc478628121"/>
      <w:bookmarkStart w:id="1505" w:name="_Toc478562334"/>
    </w:p>
    <w:p>
      <w:pPr>
        <w:rPr>
          <w:highlight w:val="none"/>
          <w:lang w:val="zh-CN"/>
        </w:rPr>
      </w:pPr>
    </w:p>
    <w:p>
      <w:pPr>
        <w:pStyle w:val="19"/>
        <w:ind w:left="488"/>
        <w:rPr>
          <w:highlight w:val="none"/>
          <w:lang w:val="zh-CN"/>
        </w:rPr>
      </w:pPr>
    </w:p>
    <w:p>
      <w:pPr>
        <w:pStyle w:val="19"/>
        <w:ind w:left="488"/>
        <w:rPr>
          <w:highlight w:val="none"/>
          <w:lang w:val="zh-CN"/>
        </w:rPr>
      </w:pPr>
    </w:p>
    <w:p>
      <w:pPr>
        <w:pStyle w:val="19"/>
        <w:ind w:left="488"/>
        <w:rPr>
          <w:highlight w:val="none"/>
          <w:lang w:val="zh-CN"/>
        </w:rPr>
      </w:pPr>
    </w:p>
    <w:p>
      <w:pPr>
        <w:pStyle w:val="19"/>
        <w:ind w:left="488"/>
        <w:rPr>
          <w:highlight w:val="none"/>
          <w:lang w:val="zh-CN"/>
        </w:rPr>
      </w:pPr>
    </w:p>
    <w:p>
      <w:pPr>
        <w:pStyle w:val="19"/>
        <w:ind w:left="488"/>
        <w:rPr>
          <w:highlight w:val="none"/>
          <w:lang w:val="zh-CN"/>
        </w:rPr>
      </w:pPr>
    </w:p>
    <w:p>
      <w:pPr>
        <w:pStyle w:val="19"/>
        <w:ind w:left="488"/>
        <w:rPr>
          <w:highlight w:val="none"/>
          <w:lang w:val="zh-CN"/>
        </w:rPr>
      </w:pPr>
    </w:p>
    <w:p>
      <w:pPr>
        <w:pStyle w:val="19"/>
        <w:ind w:left="488"/>
        <w:rPr>
          <w:highlight w:val="none"/>
          <w:lang w:val="zh-CN"/>
        </w:rPr>
      </w:pPr>
    </w:p>
    <w:p>
      <w:pPr>
        <w:pStyle w:val="19"/>
        <w:ind w:left="488"/>
        <w:rPr>
          <w:highlight w:val="none"/>
          <w:lang w:val="zh-CN"/>
        </w:rPr>
      </w:pPr>
    </w:p>
    <w:p>
      <w:pPr>
        <w:pStyle w:val="19"/>
        <w:ind w:left="488"/>
        <w:rPr>
          <w:highlight w:val="none"/>
          <w:lang w:val="zh-CN"/>
        </w:rPr>
      </w:pPr>
    </w:p>
    <w:p>
      <w:pPr>
        <w:pStyle w:val="19"/>
        <w:ind w:left="488"/>
        <w:rPr>
          <w:highlight w:val="none"/>
          <w:lang w:val="zh-CN"/>
        </w:rPr>
      </w:pPr>
    </w:p>
    <w:p>
      <w:pPr>
        <w:pStyle w:val="19"/>
        <w:ind w:left="488"/>
        <w:rPr>
          <w:highlight w:val="none"/>
          <w:lang w:val="zh-CN"/>
        </w:rPr>
      </w:pPr>
    </w:p>
    <w:p>
      <w:pPr>
        <w:pStyle w:val="19"/>
        <w:ind w:left="488"/>
        <w:rPr>
          <w:highlight w:val="none"/>
          <w:lang w:val="zh-CN"/>
        </w:rPr>
      </w:pPr>
    </w:p>
    <w:p>
      <w:pPr>
        <w:pStyle w:val="19"/>
        <w:ind w:left="488"/>
        <w:rPr>
          <w:highlight w:val="none"/>
          <w:lang w:val="zh-CN"/>
        </w:rPr>
      </w:pPr>
    </w:p>
    <w:p>
      <w:pPr>
        <w:widowControl/>
        <w:snapToGrid w:val="0"/>
        <w:spacing w:line="360" w:lineRule="auto"/>
        <w:outlineLvl w:val="1"/>
        <w:rPr>
          <w:rFonts w:ascii="宋体" w:hAnsi="宋体"/>
          <w:b/>
          <w:bCs/>
          <w:sz w:val="32"/>
          <w:szCs w:val="32"/>
          <w:highlight w:val="none"/>
          <w:lang w:val="zh-CN"/>
        </w:rPr>
      </w:pPr>
    </w:p>
    <w:p>
      <w:pPr>
        <w:widowControl/>
        <w:snapToGrid w:val="0"/>
        <w:spacing w:line="360" w:lineRule="auto"/>
        <w:outlineLvl w:val="1"/>
        <w:rPr>
          <w:rFonts w:asciiTheme="minorEastAsia" w:hAnsiTheme="minorEastAsia" w:cstheme="minorEastAsia"/>
          <w:highlight w:val="none"/>
        </w:rPr>
      </w:pPr>
      <w:bookmarkStart w:id="1506" w:name="_Toc22874"/>
      <w:r>
        <w:rPr>
          <w:rFonts w:hint="eastAsia" w:ascii="宋体" w:hAnsi="宋体"/>
          <w:b/>
          <w:bCs/>
          <w:sz w:val="32"/>
          <w:szCs w:val="32"/>
          <w:highlight w:val="none"/>
          <w:lang w:val="zh-CN"/>
        </w:rPr>
        <w:t>格式</w:t>
      </w:r>
      <w:r>
        <w:rPr>
          <w:rFonts w:hint="eastAsia" w:ascii="宋体" w:hAnsi="宋体"/>
          <w:b/>
          <w:bCs/>
          <w:sz w:val="32"/>
          <w:szCs w:val="32"/>
          <w:highlight w:val="none"/>
        </w:rPr>
        <w:t>18</w:t>
      </w:r>
      <w:r>
        <w:rPr>
          <w:rFonts w:hint="eastAsia" w:ascii="宋体" w:hAnsi="宋体"/>
          <w:b/>
          <w:bCs/>
          <w:sz w:val="32"/>
          <w:szCs w:val="32"/>
          <w:highlight w:val="none"/>
          <w:lang w:val="zh-CN"/>
        </w:rPr>
        <w:t>：</w:t>
      </w:r>
      <w:bookmarkStart w:id="1507" w:name="_Toc449612645"/>
      <w:r>
        <w:rPr>
          <w:rFonts w:hint="eastAsia" w:asciiTheme="minorEastAsia" w:hAnsiTheme="minorEastAsia" w:cstheme="minorEastAsia"/>
          <w:b/>
          <w:sz w:val="28"/>
          <w:szCs w:val="28"/>
          <w:highlight w:val="none"/>
        </w:rPr>
        <w:t>已标价工程量清单</w:t>
      </w:r>
      <w:bookmarkEnd w:id="1506"/>
      <w:bookmarkEnd w:id="1507"/>
    </w:p>
    <w:p>
      <w:pPr>
        <w:pStyle w:val="19"/>
        <w:ind w:left="488" w:firstLine="3240" w:firstLineChars="1000"/>
        <w:rPr>
          <w:rFonts w:ascii="宋体" w:hAnsi="宋体"/>
          <w:b/>
          <w:bCs/>
          <w:sz w:val="32"/>
          <w:szCs w:val="32"/>
          <w:highlight w:val="none"/>
        </w:rPr>
      </w:pPr>
    </w:p>
    <w:p>
      <w:pPr>
        <w:pStyle w:val="19"/>
        <w:ind w:left="488" w:firstLine="3240" w:firstLineChars="1000"/>
        <w:rPr>
          <w:rFonts w:ascii="宋体" w:hAnsi="宋体"/>
          <w:b/>
          <w:bCs/>
          <w:sz w:val="32"/>
          <w:szCs w:val="32"/>
          <w:highlight w:val="none"/>
        </w:rPr>
      </w:pPr>
      <w:r>
        <w:rPr>
          <w:rFonts w:hint="eastAsia" w:ascii="宋体" w:hAnsi="宋体"/>
          <w:b/>
          <w:bCs/>
          <w:sz w:val="32"/>
          <w:szCs w:val="32"/>
          <w:highlight w:val="none"/>
        </w:rPr>
        <w:t>工程量清单</w:t>
      </w:r>
    </w:p>
    <w:p>
      <w:pPr>
        <w:rPr>
          <w:highlight w:val="none"/>
        </w:rPr>
      </w:pPr>
    </w:p>
    <w:p>
      <w:pPr>
        <w:ind w:firstLine="488" w:firstLineChars="200"/>
        <w:rPr>
          <w:rFonts w:asciiTheme="minorEastAsia" w:hAnsiTheme="minorEastAsia" w:cstheme="minorEastAsia"/>
          <w:highlight w:val="none"/>
        </w:rPr>
      </w:pPr>
    </w:p>
    <w:p>
      <w:pPr>
        <w:spacing w:line="360" w:lineRule="auto"/>
        <w:ind w:firstLine="568" w:firstLineChars="200"/>
        <w:rPr>
          <w:rFonts w:asciiTheme="minorEastAsia" w:hAnsiTheme="minorEastAsia" w:cstheme="minorEastAsia"/>
          <w:sz w:val="28"/>
          <w:szCs w:val="28"/>
          <w:highlight w:val="none"/>
        </w:rPr>
      </w:pPr>
      <w:r>
        <w:rPr>
          <w:rFonts w:hint="eastAsia" w:asciiTheme="minorEastAsia" w:hAnsiTheme="minorEastAsia" w:cstheme="minorEastAsia"/>
          <w:sz w:val="28"/>
          <w:szCs w:val="28"/>
          <w:highlight w:val="none"/>
        </w:rPr>
        <w:t>说明：已标价工程量清单按照招标文件所提供的工程量清单格式要求进行编制。</w:t>
      </w: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pStyle w:val="23"/>
        <w:ind w:firstLine="284"/>
        <w:rPr>
          <w:highlight w:val="none"/>
        </w:rPr>
      </w:pPr>
    </w:p>
    <w:p>
      <w:pPr>
        <w:rPr>
          <w:highlight w:val="none"/>
        </w:rPr>
      </w:pPr>
    </w:p>
    <w:bookmarkEnd w:id="1496"/>
    <w:bookmarkEnd w:id="1497"/>
    <w:bookmarkEnd w:id="1498"/>
    <w:bookmarkEnd w:id="1499"/>
    <w:bookmarkEnd w:id="1500"/>
    <w:bookmarkEnd w:id="1501"/>
    <w:bookmarkEnd w:id="1502"/>
    <w:bookmarkEnd w:id="1503"/>
    <w:bookmarkEnd w:id="1504"/>
    <w:bookmarkEnd w:id="1505"/>
    <w:p>
      <w:pPr>
        <w:pStyle w:val="22"/>
        <w:numPr>
          <w:ilvl w:val="0"/>
          <w:numId w:val="12"/>
        </w:numPr>
        <w:spacing w:line="480" w:lineRule="auto"/>
        <w:rPr>
          <w:highlight w:val="none"/>
          <w:lang w:val="zh-CN"/>
        </w:rPr>
      </w:pPr>
      <w:r>
        <w:rPr>
          <w:rFonts w:ascii="Calibri" w:cs="Calibri"/>
          <w:highlight w:val="none"/>
        </w:rPr>
        <w:t xml:space="preserve"> </w:t>
      </w:r>
      <w:bookmarkStart w:id="1508" w:name="_Toc9971"/>
      <w:r>
        <w:rPr>
          <w:rFonts w:hint="eastAsia"/>
          <w:highlight w:val="none"/>
          <w:lang w:val="zh-CN"/>
        </w:rPr>
        <w:t>建设项目要求及技术标准</w:t>
      </w:r>
      <w:bookmarkEnd w:id="1508"/>
    </w:p>
    <w:p>
      <w:pPr>
        <w:pStyle w:val="4"/>
        <w:tabs>
          <w:tab w:val="left" w:pos="720"/>
        </w:tabs>
        <w:spacing w:before="0" w:after="0" w:line="480" w:lineRule="auto"/>
        <w:rPr>
          <w:rFonts w:ascii="宋体" w:hAnsi="宋体" w:eastAsia="宋体" w:cs="宋体"/>
          <w:b/>
          <w:bCs/>
          <w:sz w:val="24"/>
          <w:szCs w:val="24"/>
          <w:highlight w:val="none"/>
        </w:rPr>
      </w:pPr>
      <w:bookmarkStart w:id="1509" w:name="_Toc12346"/>
      <w:bookmarkStart w:id="1510" w:name="_Toc27502"/>
      <w:r>
        <w:rPr>
          <w:rFonts w:hint="eastAsia" w:ascii="宋体" w:hAnsi="宋体" w:eastAsia="宋体" w:cs="宋体"/>
          <w:b/>
          <w:bCs/>
          <w:sz w:val="24"/>
          <w:szCs w:val="24"/>
          <w:highlight w:val="none"/>
        </w:rPr>
        <w:t>1、项目建设范围</w:t>
      </w:r>
      <w:bookmarkEnd w:id="1509"/>
      <w:bookmarkEnd w:id="1510"/>
    </w:p>
    <w:p>
      <w:pPr>
        <w:spacing w:line="360" w:lineRule="auto"/>
        <w:ind w:firstLine="488" w:firstLineChars="200"/>
        <w:rPr>
          <w:rFonts w:ascii="宋体" w:hAnsi="宋体" w:eastAsia="宋体" w:cs="宋体"/>
          <w:kern w:val="0"/>
          <w:highlight w:val="none"/>
        </w:rPr>
      </w:pPr>
      <w:r>
        <w:rPr>
          <w:rFonts w:hint="eastAsia" w:ascii="宋体" w:hAnsi="宋体" w:eastAsia="宋体" w:cs="宋体"/>
          <w:kern w:val="0"/>
          <w:highlight w:val="none"/>
          <w:lang w:val="zh-CN"/>
        </w:rPr>
        <w:t>项目建设范围，涉及</w:t>
      </w:r>
      <w:r>
        <w:rPr>
          <w:rFonts w:hint="eastAsia" w:ascii="宋体" w:hAnsi="宋体" w:eastAsia="宋体" w:cs="宋体"/>
          <w:kern w:val="0"/>
          <w:highlight w:val="none"/>
        </w:rPr>
        <w:t>6</w:t>
      </w:r>
      <w:r>
        <w:rPr>
          <w:rFonts w:hint="eastAsia" w:ascii="宋体" w:hAnsi="宋体" w:eastAsia="宋体" w:cs="宋体"/>
          <w:kern w:val="0"/>
          <w:highlight w:val="none"/>
          <w:lang w:val="zh-CN"/>
        </w:rPr>
        <w:t>条道路，</w:t>
      </w:r>
      <w:r>
        <w:rPr>
          <w:rFonts w:hint="eastAsia" w:ascii="宋体" w:hAnsi="宋体" w:eastAsia="宋体" w:cs="宋体"/>
          <w:kern w:val="0"/>
          <w:highlight w:val="none"/>
        </w:rPr>
        <w:t>1所学校、1处学校周边</w:t>
      </w:r>
      <w:r>
        <w:rPr>
          <w:rFonts w:hint="eastAsia" w:ascii="宋体" w:hAnsi="宋体" w:eastAsia="宋体" w:cs="宋体"/>
          <w:kern w:val="0"/>
          <w:highlight w:val="none"/>
          <w:lang w:val="zh-CN"/>
        </w:rPr>
        <w:t xml:space="preserve">，绿化总面积 </w:t>
      </w:r>
      <w:r>
        <w:rPr>
          <w:rFonts w:hint="eastAsia" w:ascii="宋体" w:hAnsi="宋体" w:eastAsia="宋体" w:cs="宋体"/>
          <w:kern w:val="0"/>
          <w:highlight w:val="none"/>
        </w:rPr>
        <w:t>23899</w:t>
      </w:r>
      <w:r>
        <w:rPr>
          <w:rFonts w:hint="eastAsia" w:ascii="宋体" w:hAnsi="宋体" w:eastAsia="宋体" w:cs="宋体"/>
          <w:kern w:val="0"/>
          <w:highlight w:val="none"/>
          <w:lang w:val="zh-CN"/>
        </w:rPr>
        <w:t>平方米，包括：</w:t>
      </w:r>
      <w:r>
        <w:rPr>
          <w:rFonts w:hint="eastAsia" w:ascii="宋体" w:hAnsi="宋体" w:eastAsia="宋体" w:cs="宋体"/>
          <w:kern w:val="0"/>
          <w:highlight w:val="none"/>
        </w:rPr>
        <w:t>西三路</w:t>
      </w:r>
      <w:r>
        <w:rPr>
          <w:rFonts w:hint="eastAsia" w:ascii="宋体" w:hAnsi="宋体" w:eastAsia="宋体" w:cs="宋体"/>
          <w:kern w:val="0"/>
          <w:highlight w:val="none"/>
          <w:lang w:val="zh-CN"/>
        </w:rPr>
        <w:t>绿化工程、</w:t>
      </w:r>
      <w:r>
        <w:rPr>
          <w:rFonts w:hint="eastAsia" w:ascii="宋体" w:hAnsi="宋体" w:eastAsia="宋体" w:cs="宋体"/>
          <w:kern w:val="0"/>
          <w:highlight w:val="none"/>
        </w:rPr>
        <w:t>西四</w:t>
      </w:r>
      <w:r>
        <w:rPr>
          <w:rFonts w:hint="eastAsia" w:ascii="宋体" w:hAnsi="宋体" w:eastAsia="宋体" w:cs="宋体"/>
          <w:kern w:val="0"/>
          <w:highlight w:val="none"/>
          <w:lang w:val="zh-CN"/>
        </w:rPr>
        <w:t>路绿化工程、</w:t>
      </w:r>
      <w:r>
        <w:rPr>
          <w:rFonts w:hint="eastAsia" w:ascii="宋体" w:hAnsi="宋体" w:eastAsia="宋体" w:cs="宋体"/>
          <w:kern w:val="0"/>
          <w:highlight w:val="none"/>
        </w:rPr>
        <w:t>109国道连接</w:t>
      </w:r>
      <w:r>
        <w:rPr>
          <w:rFonts w:hint="eastAsia" w:ascii="宋体" w:hAnsi="宋体" w:eastAsia="宋体" w:cs="宋体"/>
          <w:kern w:val="0"/>
          <w:highlight w:val="none"/>
          <w:lang w:val="zh-CN"/>
        </w:rPr>
        <w:t>路绿化工程、川垣</w:t>
      </w:r>
      <w:r>
        <w:rPr>
          <w:rFonts w:hint="eastAsia" w:ascii="宋体" w:hAnsi="宋体" w:eastAsia="宋体" w:cs="宋体"/>
          <w:kern w:val="0"/>
          <w:highlight w:val="none"/>
        </w:rPr>
        <w:t>三路新增</w:t>
      </w:r>
      <w:r>
        <w:rPr>
          <w:rFonts w:hint="eastAsia" w:ascii="宋体" w:hAnsi="宋体" w:eastAsia="宋体" w:cs="宋体"/>
          <w:kern w:val="0"/>
          <w:highlight w:val="none"/>
          <w:lang w:val="zh-CN"/>
        </w:rPr>
        <w:t>绿化工程、</w:t>
      </w:r>
      <w:r>
        <w:rPr>
          <w:rFonts w:hint="eastAsia" w:ascii="宋体" w:hAnsi="宋体" w:eastAsia="宋体" w:cs="宋体"/>
          <w:kern w:val="0"/>
          <w:highlight w:val="none"/>
        </w:rPr>
        <w:t>居环北路新增</w:t>
      </w:r>
      <w:r>
        <w:rPr>
          <w:rFonts w:hint="eastAsia" w:ascii="宋体" w:hAnsi="宋体" w:eastAsia="宋体" w:cs="宋体"/>
          <w:kern w:val="0"/>
          <w:highlight w:val="none"/>
          <w:lang w:val="zh-CN"/>
        </w:rPr>
        <w:t>绿化工程、</w:t>
      </w:r>
      <w:r>
        <w:rPr>
          <w:rFonts w:hint="eastAsia" w:ascii="宋体" w:hAnsi="宋体" w:eastAsia="宋体" w:cs="宋体"/>
          <w:kern w:val="0"/>
          <w:highlight w:val="none"/>
        </w:rPr>
        <w:t>民和二中校园绿化工程、东垣九路绿化工程、东垣小学周边绿化工程。</w:t>
      </w:r>
    </w:p>
    <w:p>
      <w:pPr>
        <w:spacing w:line="360" w:lineRule="auto"/>
        <w:rPr>
          <w:rFonts w:ascii="宋体" w:hAnsi="宋体" w:eastAsia="宋体" w:cs="宋体"/>
          <w:highlight w:val="none"/>
        </w:rPr>
      </w:pPr>
      <w:r>
        <w:rPr>
          <w:rFonts w:hint="eastAsia" w:ascii="宋体" w:hAnsi="宋体" w:eastAsia="宋体" w:cs="宋体"/>
          <w:b/>
          <w:bCs/>
          <w:kern w:val="0"/>
          <w:highlight w:val="none"/>
        </w:rPr>
        <w:t>1.1建设目标</w:t>
      </w:r>
    </w:p>
    <w:p>
      <w:pPr>
        <w:spacing w:line="360" w:lineRule="auto"/>
        <w:ind w:firstLine="488" w:firstLineChars="200"/>
        <w:rPr>
          <w:rFonts w:ascii="宋体" w:hAnsi="宋体" w:eastAsia="宋体" w:cs="宋体"/>
          <w:color w:val="FF0000"/>
          <w:highlight w:val="none"/>
          <w:lang w:val="zh-CN"/>
        </w:rPr>
      </w:pPr>
      <w:r>
        <w:rPr>
          <w:rFonts w:hint="eastAsia" w:ascii="宋体" w:hAnsi="宋体" w:eastAsia="宋体" w:cs="宋体"/>
          <w:highlight w:val="none"/>
          <w:lang w:val="zh-CN"/>
        </w:rPr>
        <w:t>以创建海东市文明城市、卫生城市、园林城市为契机，围绕“生态绿化、休闲宜居、生态景观”的建设主体，美化人居环境及生态环境，推进生态文明建设，打造宜居、宜业、宜游的魅力民和。项目建成后，能明显提升民和县县城城市形象品质，凸显“唐番古道、魅力民和、生态民和”的设计初衷。</w:t>
      </w:r>
    </w:p>
    <w:p>
      <w:pPr>
        <w:pStyle w:val="4"/>
        <w:tabs>
          <w:tab w:val="left" w:pos="720"/>
        </w:tabs>
        <w:spacing w:before="0" w:after="0" w:line="360" w:lineRule="auto"/>
        <w:rPr>
          <w:rFonts w:ascii="宋体" w:hAnsi="宋体" w:eastAsia="宋体" w:cs="宋体"/>
          <w:sz w:val="24"/>
          <w:szCs w:val="24"/>
          <w:highlight w:val="none"/>
        </w:rPr>
      </w:pPr>
      <w:bookmarkStart w:id="1511" w:name="_Toc27679"/>
      <w:bookmarkStart w:id="1512" w:name="_Toc20414"/>
      <w:r>
        <w:rPr>
          <w:rFonts w:hint="eastAsia" w:ascii="宋体" w:hAnsi="宋体" w:eastAsia="宋体" w:cs="宋体"/>
          <w:b/>
          <w:bCs/>
          <w:kern w:val="0"/>
          <w:sz w:val="24"/>
          <w:szCs w:val="24"/>
          <w:highlight w:val="none"/>
        </w:rPr>
        <w:t>1.2项目建设总规模、地点及内容</w:t>
      </w:r>
      <w:bookmarkEnd w:id="1511"/>
      <w:bookmarkEnd w:id="1512"/>
    </w:p>
    <w:p>
      <w:pPr>
        <w:spacing w:line="360" w:lineRule="auto"/>
        <w:ind w:firstLine="488" w:firstLineChars="200"/>
        <w:rPr>
          <w:rFonts w:ascii="宋体" w:hAnsi="宋体" w:eastAsia="宋体" w:cs="宋体"/>
          <w:highlight w:val="none"/>
        </w:rPr>
      </w:pPr>
      <w:r>
        <w:rPr>
          <w:rFonts w:hint="eastAsia" w:ascii="宋体" w:hAnsi="宋体" w:eastAsia="宋体" w:cs="宋体"/>
          <w:highlight w:val="none"/>
        </w:rPr>
        <w:t>建设内容包括：整理绿化用地、微地形整理、乔灌木栽植、种草、养护管理。</w:t>
      </w:r>
    </w:p>
    <w:p>
      <w:pPr>
        <w:spacing w:line="360" w:lineRule="auto"/>
        <w:rPr>
          <w:rFonts w:ascii="宋体" w:hAnsi="宋体" w:eastAsia="宋体" w:cs="宋体"/>
          <w:highlight w:val="none"/>
        </w:rPr>
      </w:pPr>
      <w:r>
        <w:rPr>
          <w:rFonts w:hint="eastAsia" w:ascii="宋体" w:hAnsi="宋体" w:eastAsia="宋体" w:cs="宋体"/>
          <w:highlight w:val="none"/>
        </w:rPr>
        <w:t>建设规模：西三路绿化工程，道路全长380米，绿化建设面积103㎡；西四路绿化工程，道路全长360米，绿化建设面积101平方米；川垣三路新增绿化工程，道路全长146.3米，绿化建设面积706㎡；居环北路新增绿化工程，道路全长110米,绿化建设面积2107㎡；109国道连接路绿化工程，道路全长190米,绿化建设面积1084㎡，平方米东垣小学周边绿化工程，绿化建设面积14894㎡；民和二中校园绿化工程，绿化建设面积4830㎡；东垣九路绿化工程，道路全长246米，绿化建设面积74㎡。本项目涉及6条道路，1所学校、1处学校周边，绿化总面积23899㎡。栽植各类苗木（乔木）1051株，花灌类苗木500丛,插条364株，密植各类苗木（绿篱）8931㎡，草坪14260㎡。</w:t>
      </w:r>
    </w:p>
    <w:p>
      <w:pPr>
        <w:pStyle w:val="11"/>
        <w:spacing w:line="360" w:lineRule="auto"/>
        <w:rPr>
          <w:rFonts w:hint="eastAsia" w:ascii="宋体" w:hAnsi="宋体" w:eastAsia="宋体" w:cs="宋体"/>
          <w:b/>
          <w:bCs/>
          <w:kern w:val="0"/>
          <w:sz w:val="24"/>
          <w:highlight w:val="none"/>
        </w:rPr>
      </w:pPr>
      <w:r>
        <w:rPr>
          <w:rFonts w:hint="eastAsia" w:ascii="宋体" w:hAnsi="宋体" w:eastAsia="宋体" w:cs="宋体"/>
          <w:b/>
          <w:bCs/>
          <w:kern w:val="0"/>
          <w:sz w:val="24"/>
          <w:highlight w:val="none"/>
        </w:rPr>
        <w:t>1.3项目建设期限</w:t>
      </w:r>
    </w:p>
    <w:p>
      <w:pPr>
        <w:pStyle w:val="11"/>
        <w:spacing w:line="360" w:lineRule="auto"/>
        <w:ind w:firstLine="488"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建设期限：签订合同之日起至</w:t>
      </w:r>
      <w:r>
        <w:rPr>
          <w:rFonts w:hint="eastAsia" w:ascii="宋体" w:hAnsi="宋体" w:eastAsia="宋体" w:cs="宋体"/>
          <w:kern w:val="2"/>
          <w:sz w:val="24"/>
          <w:szCs w:val="24"/>
          <w:highlight w:val="none"/>
          <w:lang w:val="zh-CN" w:eastAsia="zh-CN" w:bidi="ar-SA"/>
        </w:rPr>
        <w:t>2022年</w:t>
      </w:r>
      <w:r>
        <w:rPr>
          <w:rFonts w:hint="eastAsia" w:ascii="宋体" w:hAnsi="宋体" w:eastAsia="宋体" w:cs="宋体"/>
          <w:kern w:val="2"/>
          <w:sz w:val="24"/>
          <w:szCs w:val="24"/>
          <w:highlight w:val="none"/>
          <w:lang w:val="en-US" w:eastAsia="zh-CN" w:bidi="ar-SA"/>
        </w:rPr>
        <w:t>5</w:t>
      </w:r>
      <w:r>
        <w:rPr>
          <w:rFonts w:hint="eastAsia" w:ascii="宋体" w:hAnsi="宋体" w:eastAsia="宋体" w:cs="宋体"/>
          <w:kern w:val="2"/>
          <w:sz w:val="24"/>
          <w:szCs w:val="24"/>
          <w:highlight w:val="none"/>
          <w:lang w:val="zh-CN" w:eastAsia="zh-CN" w:bidi="ar-SA"/>
        </w:rPr>
        <w:t>月20日前完成供苗（供货）</w:t>
      </w:r>
      <w:r>
        <w:rPr>
          <w:rFonts w:hint="eastAsia" w:ascii="宋体" w:hAnsi="宋体" w:eastAsia="宋体" w:cs="宋体"/>
          <w:kern w:val="2"/>
          <w:sz w:val="24"/>
          <w:szCs w:val="24"/>
          <w:highlight w:val="none"/>
          <w:lang w:val="en-US" w:eastAsia="zh-CN" w:bidi="ar-SA"/>
        </w:rPr>
        <w:t>及</w:t>
      </w:r>
      <w:r>
        <w:rPr>
          <w:rFonts w:hint="eastAsia" w:ascii="宋体" w:hAnsi="宋体" w:eastAsia="宋体" w:cs="宋体"/>
          <w:kern w:val="2"/>
          <w:sz w:val="24"/>
          <w:szCs w:val="24"/>
          <w:highlight w:val="none"/>
          <w:lang w:val="zh-CN" w:eastAsia="zh-CN" w:bidi="ar-SA"/>
        </w:rPr>
        <w:t>整地栽植任务。工期延期竣工，养护期顺延。</w:t>
      </w:r>
      <w:r>
        <w:rPr>
          <w:rFonts w:hint="eastAsia" w:ascii="宋体" w:hAnsi="宋体" w:eastAsia="宋体" w:cs="宋体"/>
          <w:kern w:val="2"/>
          <w:sz w:val="24"/>
          <w:szCs w:val="24"/>
          <w:highlight w:val="none"/>
          <w:lang w:val="en-US" w:eastAsia="zh-CN" w:bidi="ar-SA"/>
        </w:rPr>
        <w:t>工程质量标准以合同约定为准。</w:t>
      </w:r>
    </w:p>
    <w:p>
      <w:pPr>
        <w:pStyle w:val="11"/>
        <w:spacing w:line="360" w:lineRule="auto"/>
        <w:ind w:firstLine="488" w:firstLineChars="200"/>
        <w:rPr>
          <w:rFonts w:ascii="宋体" w:hAnsi="宋体" w:eastAsia="宋体" w:cs="宋体"/>
          <w:sz w:val="24"/>
          <w:highlight w:val="none"/>
        </w:rPr>
      </w:pPr>
    </w:p>
    <w:p>
      <w:pPr>
        <w:pStyle w:val="11"/>
        <w:tabs>
          <w:tab w:val="left" w:pos="8789"/>
        </w:tabs>
        <w:spacing w:before="1" w:line="360" w:lineRule="auto"/>
        <w:ind w:right="1176" w:rightChars="482" w:firstLine="488"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养 护 期：2年，即2022年6月-2024年6月</w:t>
      </w:r>
    </w:p>
    <w:p>
      <w:pPr>
        <w:pStyle w:val="11"/>
        <w:spacing w:line="360" w:lineRule="auto"/>
        <w:rPr>
          <w:rFonts w:ascii="宋体" w:hAnsi="宋体" w:eastAsia="宋体" w:cs="宋体"/>
          <w:b/>
          <w:bCs/>
          <w:kern w:val="0"/>
          <w:sz w:val="24"/>
          <w:highlight w:val="none"/>
        </w:rPr>
      </w:pPr>
      <w:r>
        <w:rPr>
          <w:rFonts w:hint="eastAsia" w:ascii="宋体" w:hAnsi="宋体" w:eastAsia="宋体" w:cs="宋体"/>
          <w:b/>
          <w:bCs/>
          <w:kern w:val="0"/>
          <w:sz w:val="24"/>
          <w:highlight w:val="none"/>
        </w:rPr>
        <w:t>2、技术方案</w:t>
      </w:r>
    </w:p>
    <w:p>
      <w:pPr>
        <w:pStyle w:val="39"/>
        <w:spacing w:line="360" w:lineRule="auto"/>
        <w:rPr>
          <w:rFonts w:ascii="宋体" w:hAnsi="宋体" w:eastAsia="宋体" w:cs="宋体"/>
          <w:b/>
          <w:bCs/>
          <w:kern w:val="2"/>
          <w:sz w:val="24"/>
          <w:szCs w:val="24"/>
          <w:highlight w:val="none"/>
        </w:rPr>
      </w:pPr>
      <w:bookmarkStart w:id="1513" w:name="_Toc26487"/>
      <w:bookmarkStart w:id="1514" w:name="_Toc9828"/>
      <w:r>
        <w:rPr>
          <w:rFonts w:hint="eastAsia" w:ascii="宋体" w:hAnsi="宋体" w:eastAsia="宋体" w:cs="宋体"/>
          <w:b/>
          <w:bCs/>
          <w:kern w:val="2"/>
          <w:sz w:val="24"/>
          <w:szCs w:val="24"/>
          <w:highlight w:val="none"/>
        </w:rPr>
        <w:t>2.1苗木规格</w:t>
      </w:r>
      <w:bookmarkEnd w:id="1513"/>
      <w:bookmarkEnd w:id="1514"/>
    </w:p>
    <w:p>
      <w:pPr>
        <w:pStyle w:val="11"/>
        <w:spacing w:before="49" w:line="382" w:lineRule="auto"/>
        <w:ind w:right="-28" w:firstLine="488" w:firstLineChars="200"/>
        <w:rPr>
          <w:rFonts w:ascii="宋体" w:hAnsi="宋体" w:eastAsia="宋体" w:cs="宋体"/>
          <w:b/>
          <w:bCs/>
          <w:sz w:val="24"/>
          <w:highlight w:val="none"/>
        </w:rPr>
      </w:pPr>
      <w:r>
        <w:rPr>
          <w:rFonts w:hint="eastAsia" w:ascii="宋体" w:hAnsi="宋体" w:eastAsia="宋体" w:cs="宋体"/>
          <w:sz w:val="24"/>
          <w:highlight w:val="none"/>
        </w:rPr>
        <w:t>由于采用的苗木种类差别，各自在城市园林绿化建设项目中对其地径、土球及冠形的要求不同，各有侧重指标。（详见：民和县2021年城区绿化项目工程量清单）</w:t>
      </w:r>
    </w:p>
    <w:p>
      <w:pPr>
        <w:pStyle w:val="4"/>
        <w:tabs>
          <w:tab w:val="left" w:pos="1015"/>
        </w:tabs>
        <w:spacing w:before="171" w:line="360" w:lineRule="auto"/>
        <w:rPr>
          <w:rFonts w:ascii="宋体" w:hAnsi="宋体" w:eastAsia="宋体" w:cs="宋体"/>
          <w:sz w:val="41"/>
          <w:highlight w:val="none"/>
        </w:rPr>
      </w:pPr>
      <w:bookmarkStart w:id="1515" w:name="_Toc3869"/>
      <w:bookmarkStart w:id="1516" w:name="_Toc1477"/>
      <w:r>
        <w:rPr>
          <w:rFonts w:hint="eastAsia" w:ascii="宋体" w:hAnsi="宋体" w:eastAsia="宋体" w:cs="宋体"/>
          <w:b/>
          <w:bCs/>
          <w:sz w:val="24"/>
          <w:szCs w:val="24"/>
          <w:highlight w:val="none"/>
        </w:rPr>
        <w:t>2.2整地</w:t>
      </w:r>
      <w:bookmarkEnd w:id="1515"/>
      <w:bookmarkEnd w:id="1516"/>
    </w:p>
    <w:p>
      <w:pPr>
        <w:pStyle w:val="11"/>
        <w:spacing w:before="49" w:line="360" w:lineRule="auto"/>
        <w:ind w:right="-28" w:firstLine="448" w:firstLineChars="200"/>
        <w:rPr>
          <w:rFonts w:ascii="宋体" w:hAnsi="宋体" w:eastAsia="宋体" w:cs="宋体"/>
          <w:spacing w:val="-10"/>
          <w:sz w:val="24"/>
          <w:highlight w:val="none"/>
        </w:rPr>
      </w:pPr>
      <w:r>
        <w:rPr>
          <w:rFonts w:hint="eastAsia" w:ascii="宋体" w:hAnsi="宋体" w:eastAsia="宋体" w:cs="宋体"/>
          <w:spacing w:val="-10"/>
          <w:sz w:val="24"/>
          <w:highlight w:val="none"/>
        </w:rPr>
        <w:t>项目区部分为拆迁遗留的建筑垃圾，需进行垃圾填埋，全面清理场地，回填种植土，绿化栽植土壤有效土层厚度应符合《园林绿化工程施工及验收规范CJJ82-2012》规定。</w:t>
      </w:r>
    </w:p>
    <w:p>
      <w:pPr>
        <w:pStyle w:val="11"/>
        <w:spacing w:before="49" w:line="382" w:lineRule="auto"/>
        <w:ind w:right="-28"/>
        <w:rPr>
          <w:rFonts w:ascii="宋体" w:hAnsi="宋体" w:eastAsia="宋体" w:cs="宋体"/>
          <w:spacing w:val="-10"/>
          <w:sz w:val="24"/>
          <w:highlight w:val="none"/>
        </w:rPr>
      </w:pPr>
      <w:r>
        <w:rPr>
          <w:rFonts w:hint="eastAsia" w:ascii="宋体" w:hAnsi="宋体" w:eastAsia="宋体" w:cs="宋体"/>
          <w:spacing w:val="-10"/>
          <w:sz w:val="24"/>
          <w:highlight w:val="none"/>
        </w:rPr>
        <w:t>整地方式</w:t>
      </w:r>
    </w:p>
    <w:p>
      <w:pPr>
        <w:pStyle w:val="11"/>
        <w:spacing w:before="49" w:line="382" w:lineRule="auto"/>
        <w:ind w:right="-28" w:firstLine="448" w:firstLineChars="200"/>
        <w:rPr>
          <w:rFonts w:ascii="宋体" w:hAnsi="宋体" w:eastAsia="宋体" w:cs="宋体"/>
          <w:spacing w:val="-10"/>
          <w:sz w:val="24"/>
          <w:highlight w:val="none"/>
        </w:rPr>
      </w:pPr>
      <w:r>
        <w:rPr>
          <w:rFonts w:hint="eastAsia" w:ascii="宋体" w:hAnsi="宋体" w:eastAsia="宋体" w:cs="宋体"/>
          <w:spacing w:val="-10"/>
          <w:sz w:val="24"/>
          <w:highlight w:val="none"/>
        </w:rPr>
        <w:t>采用全面整地、微地形、穴状整地。全面整地：微地形整理、场地平整。</w:t>
      </w:r>
    </w:p>
    <w:p>
      <w:pPr>
        <w:pStyle w:val="11"/>
        <w:spacing w:before="49" w:line="382" w:lineRule="auto"/>
        <w:ind w:right="-28" w:firstLine="448" w:firstLineChars="200"/>
        <w:rPr>
          <w:rFonts w:ascii="宋体" w:hAnsi="宋体" w:eastAsia="宋体" w:cs="宋体"/>
          <w:spacing w:val="-10"/>
          <w:sz w:val="24"/>
          <w:highlight w:val="none"/>
        </w:rPr>
      </w:pPr>
      <w:r>
        <w:rPr>
          <w:rFonts w:hint="eastAsia" w:ascii="宋体" w:hAnsi="宋体" w:eastAsia="宋体" w:cs="宋体"/>
          <w:spacing w:val="-10"/>
          <w:sz w:val="24"/>
          <w:highlight w:val="none"/>
        </w:rPr>
        <w:t>穴状整地：种植穴开挖要比土球直径大 20 厘米，留够操作空间， 坑间距以设计施工图为准，相关技术要求参见设计说明。</w:t>
      </w:r>
    </w:p>
    <w:p>
      <w:pPr>
        <w:pStyle w:val="4"/>
        <w:numPr>
          <w:ilvl w:val="2"/>
          <w:numId w:val="0"/>
        </w:numPr>
        <w:tabs>
          <w:tab w:val="left" w:pos="1015"/>
        </w:tabs>
        <w:spacing w:before="171" w:line="360" w:lineRule="auto"/>
        <w:rPr>
          <w:rFonts w:ascii="黑体"/>
          <w:sz w:val="41"/>
          <w:highlight w:val="none"/>
        </w:rPr>
      </w:pPr>
      <w:bookmarkStart w:id="1517" w:name="_Toc24968"/>
      <w:bookmarkStart w:id="1518" w:name="_Toc26787"/>
      <w:r>
        <w:rPr>
          <w:rFonts w:hint="eastAsia" w:ascii="宋体" w:hAnsi="宋体" w:eastAsia="宋体" w:cs="Times New Roman"/>
          <w:b/>
          <w:bCs/>
          <w:sz w:val="24"/>
          <w:szCs w:val="24"/>
          <w:highlight w:val="none"/>
        </w:rPr>
        <w:t>2.3栽植方式</w:t>
      </w:r>
      <w:bookmarkEnd w:id="1517"/>
      <w:bookmarkEnd w:id="1518"/>
    </w:p>
    <w:p>
      <w:pPr>
        <w:pStyle w:val="11"/>
        <w:spacing w:before="49" w:line="360" w:lineRule="auto"/>
        <w:ind w:right="-28" w:firstLine="224" w:firstLineChars="100"/>
        <w:rPr>
          <w:rFonts w:ascii="Times New Roman" w:hAnsi="Times New Roman" w:eastAsia="宋体" w:cs="Times New Roman"/>
          <w:spacing w:val="-10"/>
          <w:sz w:val="24"/>
          <w:highlight w:val="none"/>
        </w:rPr>
      </w:pPr>
      <w:r>
        <w:rPr>
          <w:rFonts w:ascii="Times New Roman" w:hAnsi="Times New Roman" w:eastAsia="宋体" w:cs="Times New Roman"/>
          <w:spacing w:val="-10"/>
          <w:sz w:val="24"/>
          <w:highlight w:val="none"/>
        </w:rPr>
        <w:t>栽植方式</w:t>
      </w:r>
    </w:p>
    <w:p>
      <w:pPr>
        <w:pStyle w:val="11"/>
        <w:spacing w:before="49" w:line="360" w:lineRule="auto"/>
        <w:ind w:right="-28" w:firstLine="448" w:firstLineChars="200"/>
        <w:rPr>
          <w:rFonts w:ascii="Times New Roman" w:hAnsi="Times New Roman" w:eastAsia="宋体" w:cs="Times New Roman"/>
          <w:spacing w:val="-10"/>
          <w:sz w:val="24"/>
          <w:highlight w:val="none"/>
        </w:rPr>
      </w:pPr>
      <w:r>
        <w:rPr>
          <w:rFonts w:ascii="Times New Roman" w:hAnsi="Times New Roman" w:eastAsia="宋体" w:cs="Times New Roman"/>
          <w:spacing w:val="-10"/>
          <w:sz w:val="24"/>
          <w:highlight w:val="none"/>
        </w:rPr>
        <w:t>一穴一苗，带土球苗木，轻拿轻放，尽量不损伤土球。平面位置和规格要求必须符合设计规定；栽植行列树时，应事先栽好“标杆树”， 行列式栽植必须保持同一条线，最后覆土踩实并打好围堰。</w:t>
      </w:r>
    </w:p>
    <w:p>
      <w:pPr>
        <w:pStyle w:val="11"/>
        <w:spacing w:before="49" w:line="382" w:lineRule="auto"/>
        <w:ind w:right="-28" w:firstLine="448" w:firstLineChars="200"/>
        <w:rPr>
          <w:rFonts w:ascii="Times New Roman" w:hAnsi="Times New Roman" w:eastAsia="宋体" w:cs="Times New Roman"/>
          <w:spacing w:val="-10"/>
          <w:sz w:val="24"/>
          <w:highlight w:val="none"/>
        </w:rPr>
      </w:pPr>
    </w:p>
    <w:p>
      <w:pPr>
        <w:pStyle w:val="4"/>
        <w:numPr>
          <w:ilvl w:val="2"/>
          <w:numId w:val="0"/>
        </w:numPr>
        <w:tabs>
          <w:tab w:val="left" w:pos="1015"/>
        </w:tabs>
        <w:spacing w:before="171" w:line="360" w:lineRule="auto"/>
        <w:rPr>
          <w:rFonts w:ascii="宋体" w:hAnsi="宋体" w:eastAsia="宋体" w:cs="Times New Roman"/>
          <w:b/>
          <w:bCs/>
          <w:sz w:val="24"/>
          <w:szCs w:val="24"/>
          <w:highlight w:val="none"/>
        </w:rPr>
      </w:pPr>
      <w:bookmarkStart w:id="1519" w:name="_Toc13097"/>
      <w:bookmarkStart w:id="1520" w:name="_Toc21490"/>
      <w:r>
        <w:rPr>
          <w:rFonts w:hint="eastAsia" w:ascii="宋体" w:hAnsi="宋体" w:eastAsia="宋体" w:cs="Times New Roman"/>
          <w:b/>
          <w:bCs/>
          <w:sz w:val="24"/>
          <w:szCs w:val="24"/>
          <w:highlight w:val="none"/>
        </w:rPr>
        <w:t>2.4植物配置方案</w:t>
      </w:r>
      <w:bookmarkEnd w:id="1519"/>
      <w:bookmarkEnd w:id="1520"/>
    </w:p>
    <w:p>
      <w:pPr>
        <w:pStyle w:val="11"/>
        <w:spacing w:before="49" w:line="360" w:lineRule="auto"/>
        <w:ind w:right="-28"/>
        <w:rPr>
          <w:rFonts w:ascii="Times New Roman" w:hAnsi="Times New Roman" w:eastAsia="宋体" w:cs="Times New Roman"/>
          <w:spacing w:val="-10"/>
          <w:sz w:val="24"/>
          <w:highlight w:val="none"/>
        </w:rPr>
      </w:pPr>
      <w:r>
        <w:rPr>
          <w:rFonts w:hint="eastAsia" w:ascii="Times New Roman" w:hAnsi="Times New Roman" w:eastAsia="宋体" w:cs="Times New Roman"/>
          <w:spacing w:val="-10"/>
          <w:sz w:val="24"/>
          <w:highlight w:val="none"/>
        </w:rPr>
        <w:t>（1）东垣小学周边绿地</w:t>
      </w:r>
    </w:p>
    <w:p>
      <w:pPr>
        <w:pStyle w:val="11"/>
        <w:spacing w:before="49" w:line="360" w:lineRule="auto"/>
        <w:ind w:right="-28" w:firstLine="448" w:firstLineChars="200"/>
        <w:rPr>
          <w:rFonts w:ascii="Times New Roman" w:hAnsi="Times New Roman" w:eastAsia="宋体" w:cs="Times New Roman"/>
          <w:spacing w:val="-10"/>
          <w:sz w:val="24"/>
          <w:highlight w:val="none"/>
        </w:rPr>
      </w:pPr>
      <w:r>
        <w:rPr>
          <w:rFonts w:hint="eastAsia" w:ascii="Times New Roman" w:hAnsi="Times New Roman" w:eastAsia="宋体" w:cs="Times New Roman"/>
          <w:spacing w:val="-10"/>
          <w:sz w:val="24"/>
          <w:highlight w:val="none"/>
        </w:rPr>
        <w:t>考虑到此绿化带围绕学校周围且较宽、同时也是民和前往海石湾的主要干道。为了营造学校周边优美、宜人的景色，给民和打造一个提升型的绿地景观，设计我们采取由外到内，植被层落提升的设计思路，人行道旁种植水蜡、紫叶矮樱、金叶榆色带，营造波浪形色彩丰富的地被景观，然后栽植乔灌木，乔灌木由雪松、油松、云杉、山杏、北美海棠、珍珠梅、榆叶梅、红刺玫、紫丁香以阵列的方式进行排列、营造乔木与小乔木及灌木的景观搭配效果，最后种植国槐，以高大的乔木为背景给学校营造一道绿色屏障。</w:t>
      </w:r>
    </w:p>
    <w:p>
      <w:pPr>
        <w:pStyle w:val="11"/>
        <w:spacing w:before="49" w:line="360" w:lineRule="auto"/>
        <w:ind w:right="-28"/>
        <w:rPr>
          <w:rFonts w:ascii="Times New Roman" w:hAnsi="Times New Roman" w:eastAsia="宋体" w:cs="Times New Roman"/>
          <w:spacing w:val="-10"/>
          <w:sz w:val="24"/>
          <w:highlight w:val="none"/>
        </w:rPr>
      </w:pPr>
      <w:r>
        <w:rPr>
          <w:rFonts w:hint="eastAsia" w:ascii="Times New Roman" w:hAnsi="Times New Roman" w:eastAsia="宋体" w:cs="Times New Roman"/>
          <w:spacing w:val="-10"/>
          <w:sz w:val="24"/>
          <w:highlight w:val="none"/>
        </w:rPr>
        <w:t>（2）川垣三路</w:t>
      </w:r>
    </w:p>
    <w:p>
      <w:pPr>
        <w:pStyle w:val="11"/>
        <w:spacing w:before="49" w:line="360" w:lineRule="auto"/>
        <w:ind w:right="-28" w:firstLine="448" w:firstLineChars="200"/>
        <w:rPr>
          <w:rFonts w:ascii="Times New Roman" w:hAnsi="Times New Roman" w:eastAsia="宋体" w:cs="Times New Roman"/>
          <w:spacing w:val="-10"/>
          <w:sz w:val="24"/>
          <w:highlight w:val="none"/>
        </w:rPr>
      </w:pPr>
      <w:r>
        <w:rPr>
          <w:rFonts w:hint="eastAsia" w:ascii="Times New Roman" w:hAnsi="Times New Roman" w:eastAsia="宋体" w:cs="Times New Roman"/>
          <w:spacing w:val="-10"/>
          <w:sz w:val="24"/>
          <w:highlight w:val="none"/>
        </w:rPr>
        <w:t>原先的道路有紫丁香、榆叶梅、金叶榆色带、中间以6米间距栽植国槐、为衔接绿地景观，本次设计沿用原先设计思路，仅在色带上作出微调，国槐仍以6米间距进行栽植，并形成行道树景观，色带选用水蜡、金叶榆、紫叶矮樱以12米间距交替进行栽植。</w:t>
      </w:r>
    </w:p>
    <w:p>
      <w:pPr>
        <w:pStyle w:val="11"/>
        <w:spacing w:before="49" w:line="360" w:lineRule="auto"/>
        <w:ind w:right="-28"/>
        <w:rPr>
          <w:rFonts w:ascii="Times New Roman" w:hAnsi="Times New Roman" w:eastAsia="宋体" w:cs="Times New Roman"/>
          <w:spacing w:val="-10"/>
          <w:sz w:val="24"/>
          <w:highlight w:val="none"/>
        </w:rPr>
      </w:pPr>
      <w:r>
        <w:rPr>
          <w:rFonts w:hint="eastAsia" w:ascii="Times New Roman" w:hAnsi="Times New Roman" w:eastAsia="宋体" w:cs="Times New Roman"/>
          <w:spacing w:val="-10"/>
          <w:sz w:val="24"/>
          <w:highlight w:val="none"/>
        </w:rPr>
        <w:t>（3）居环北路新增</w:t>
      </w:r>
    </w:p>
    <w:p>
      <w:pPr>
        <w:pStyle w:val="11"/>
        <w:spacing w:before="49" w:line="360" w:lineRule="auto"/>
        <w:ind w:right="-28" w:firstLine="448" w:firstLineChars="200"/>
        <w:rPr>
          <w:rFonts w:ascii="Times New Roman" w:hAnsi="Times New Roman" w:eastAsia="宋体" w:cs="Times New Roman"/>
          <w:spacing w:val="-10"/>
          <w:sz w:val="24"/>
          <w:highlight w:val="none"/>
        </w:rPr>
      </w:pPr>
      <w:r>
        <w:rPr>
          <w:rFonts w:hint="eastAsia" w:ascii="Times New Roman" w:hAnsi="Times New Roman" w:eastAsia="宋体" w:cs="Times New Roman"/>
          <w:spacing w:val="-10"/>
          <w:sz w:val="24"/>
          <w:highlight w:val="none"/>
        </w:rPr>
        <w:t>居环北路原先道路由北到南、由外到内、层落分明，依次栽植金叶榆和紫叶矮樱、在绿化带中间存在圆形色带造型，由外到内依次是水蜡、紫叶矮樱、金叶榆。在绿化带内次存在鱼鳍行草坪，草坪上油松、雪松、桃树、金叶榆阵列式排布，白蜡、独杆月季交替排布形成了层落分明的宜人景观。为了景观效果的衔接性与美观性，本次是依旧沿用原先的设计思路，只在花灌木上作出微调，考虑到独杆月季在本土的适应想不高，故将独杆月季替换为连翘，排列方式仍然为白蜡、连翘交替排布。</w:t>
      </w:r>
    </w:p>
    <w:p>
      <w:pPr>
        <w:pStyle w:val="11"/>
        <w:spacing w:before="49" w:line="360" w:lineRule="auto"/>
        <w:ind w:right="-28"/>
        <w:rPr>
          <w:rFonts w:ascii="Times New Roman" w:hAnsi="Times New Roman" w:eastAsia="宋体" w:cs="Times New Roman"/>
          <w:spacing w:val="-10"/>
          <w:sz w:val="24"/>
          <w:highlight w:val="none"/>
        </w:rPr>
      </w:pPr>
      <w:r>
        <w:rPr>
          <w:rFonts w:hint="eastAsia" w:ascii="Times New Roman" w:hAnsi="Times New Roman" w:eastAsia="宋体" w:cs="Times New Roman"/>
          <w:spacing w:val="-10"/>
          <w:sz w:val="24"/>
          <w:highlight w:val="none"/>
        </w:rPr>
        <w:t>（4）109国道连接路</w:t>
      </w:r>
    </w:p>
    <w:p>
      <w:pPr>
        <w:pStyle w:val="11"/>
        <w:spacing w:before="49" w:line="360" w:lineRule="auto"/>
        <w:ind w:right="-28" w:firstLine="448" w:firstLineChars="200"/>
        <w:rPr>
          <w:rFonts w:ascii="Times New Roman" w:hAnsi="Times New Roman" w:eastAsia="宋体" w:cs="Times New Roman"/>
          <w:spacing w:val="-10"/>
          <w:sz w:val="24"/>
          <w:highlight w:val="none"/>
        </w:rPr>
      </w:pPr>
      <w:r>
        <w:rPr>
          <w:rFonts w:hint="eastAsia" w:ascii="Times New Roman" w:hAnsi="Times New Roman" w:eastAsia="宋体" w:cs="Times New Roman"/>
          <w:spacing w:val="-10"/>
          <w:sz w:val="24"/>
          <w:highlight w:val="none"/>
        </w:rPr>
        <w:t>考虑到此绿地区域为109国道连接处、且项目区域内铁路横跨而过，为了营造一个美丽、独特的景观设计上我们采用色带分割的方式进行整体景观的营造，道路中央绿化带由小叶黄杨、水蜡、金叶榆三中按照中线进行分割，在水蜡中种植小叶黄杨球，道路两侧采用国槐，以高大乔木形成行道树，围墙处考虑行人对绿都景观的破坏外围栽植侧柏墙进行对景观效果的保护，内侧珍珠梅、榆叶梅、紫丁香阵列排布，再以高大云杉作为背景营造一处独特的景观效果。</w:t>
      </w:r>
    </w:p>
    <w:p>
      <w:pPr>
        <w:pStyle w:val="11"/>
        <w:spacing w:before="49" w:line="360" w:lineRule="auto"/>
        <w:ind w:right="-28"/>
        <w:rPr>
          <w:rFonts w:ascii="宋体" w:hAnsi="宋体" w:eastAsia="宋体" w:cs="宋体"/>
          <w:spacing w:val="-10"/>
          <w:sz w:val="24"/>
          <w:highlight w:val="none"/>
        </w:rPr>
      </w:pPr>
      <w:r>
        <w:rPr>
          <w:rFonts w:hint="eastAsia" w:ascii="Times New Roman" w:hAnsi="Times New Roman" w:eastAsia="宋体" w:cs="Times New Roman"/>
          <w:spacing w:val="-10"/>
          <w:sz w:val="24"/>
          <w:highlight w:val="none"/>
        </w:rPr>
        <w:t>（5</w:t>
      </w:r>
      <w:r>
        <w:rPr>
          <w:rFonts w:hint="eastAsia" w:ascii="宋体" w:hAnsi="宋体" w:eastAsia="宋体" w:cs="宋体"/>
          <w:spacing w:val="-10"/>
          <w:sz w:val="24"/>
          <w:highlight w:val="none"/>
        </w:rPr>
        <w:t>）民和二中校园绿地</w:t>
      </w:r>
    </w:p>
    <w:p>
      <w:pPr>
        <w:pStyle w:val="11"/>
        <w:spacing w:before="49" w:line="360" w:lineRule="auto"/>
        <w:ind w:right="-28" w:firstLine="448" w:firstLineChars="200"/>
        <w:rPr>
          <w:rFonts w:ascii="宋体" w:hAnsi="宋体" w:eastAsia="宋体" w:cs="宋体"/>
          <w:spacing w:val="-10"/>
          <w:sz w:val="24"/>
          <w:highlight w:val="none"/>
        </w:rPr>
      </w:pPr>
      <w:r>
        <w:rPr>
          <w:rFonts w:hint="eastAsia" w:ascii="宋体" w:hAnsi="宋体" w:eastAsia="宋体" w:cs="宋体"/>
          <w:spacing w:val="-10"/>
          <w:sz w:val="24"/>
          <w:highlight w:val="none"/>
        </w:rPr>
        <w:t>校园内原有树种丰富、丁香、云杉、圆柏等树种随处可见，为保证本次设计的尽管效果能与原先的设计进行完美的衔接，本次设计仍沿用原先设计的思路，在进门处栽植高大国槐3株，在花坛内栽植金焰绣线菊、金娃娃萱草、八宝景天、德国鸢尾四种地被植物为花坛内小乔木做出衬托，由于在学校西北角为学校的停车及车辆通行道所以采用珍珠梅、红叶李、连翘、金叶榆阵列排布、河北杨作为背景。在学校主干道（迎宾道路）上采用高大雪松与珍珠梅交替排列的思路营造主干道的景观效果，在教学楼周围及教学楼中间的空闲地带上采用云杉、紫丁香、珍珠梅阵列排布的方式打造与原有景观一致的景观效果，在绿化区域外围设计侧柏墙和水蜡墙进行对整体景观效果的保护。在操场西侧的斜坡上采用柽柳插条进项水土的固定，在锅炉房周边采用紫丁香、珍珠梅、云杉层落排布，以河北杨作为背景进行景观效果的营造，最后进行全域的三叶草种植，为整体景观效果锦上添花。</w:t>
      </w:r>
    </w:p>
    <w:p>
      <w:pPr>
        <w:pStyle w:val="11"/>
        <w:spacing w:before="49" w:line="360" w:lineRule="auto"/>
        <w:ind w:right="-28"/>
        <w:rPr>
          <w:rFonts w:ascii="宋体" w:hAnsi="宋体" w:eastAsia="宋体" w:cs="宋体"/>
          <w:spacing w:val="-10"/>
          <w:sz w:val="24"/>
          <w:highlight w:val="none"/>
        </w:rPr>
      </w:pPr>
      <w:r>
        <w:rPr>
          <w:rFonts w:hint="eastAsia" w:ascii="宋体" w:hAnsi="宋体" w:eastAsia="宋体" w:cs="宋体"/>
          <w:spacing w:val="-10"/>
          <w:sz w:val="24"/>
          <w:highlight w:val="none"/>
        </w:rPr>
        <w:t>（6）西三路、西四路、东垣九路</w:t>
      </w:r>
    </w:p>
    <w:p>
      <w:pPr>
        <w:pStyle w:val="11"/>
        <w:spacing w:before="49" w:line="360" w:lineRule="auto"/>
        <w:ind w:right="-28" w:firstLine="448" w:firstLineChars="200"/>
        <w:rPr>
          <w:rFonts w:ascii="宋体" w:hAnsi="宋体" w:eastAsia="宋体" w:cs="宋体"/>
          <w:spacing w:val="-10"/>
          <w:sz w:val="24"/>
          <w:highlight w:val="none"/>
        </w:rPr>
      </w:pPr>
      <w:r>
        <w:rPr>
          <w:rFonts w:hint="eastAsia" w:ascii="宋体" w:hAnsi="宋体" w:eastAsia="宋体" w:cs="宋体"/>
          <w:spacing w:val="-10"/>
          <w:sz w:val="24"/>
          <w:highlight w:val="none"/>
        </w:rPr>
        <w:t>由于西三路、西四路、东垣九路所处地段皆为道路两侧，且已存在行道树坑，为了衔接原有设计的效果，本次设计仍然沿用原有设计的树种，西三路和西四路安行道树坑栽植国槐，东垣九路栽植丝棉木，形成行道树景观。</w:t>
      </w:r>
    </w:p>
    <w:p>
      <w:pPr>
        <w:pStyle w:val="2"/>
        <w:tabs>
          <w:tab w:val="left" w:pos="820"/>
        </w:tabs>
        <w:spacing w:line="240" w:lineRule="auto"/>
        <w:rPr>
          <w:rFonts w:ascii="宋体" w:hAnsi="宋体" w:eastAsia="宋体" w:cs="Times New Roman"/>
          <w:sz w:val="24"/>
          <w:szCs w:val="24"/>
          <w:highlight w:val="none"/>
        </w:rPr>
      </w:pPr>
      <w:bookmarkStart w:id="1521" w:name="_Toc27613"/>
      <w:bookmarkStart w:id="1522" w:name="_Toc30089"/>
      <w:bookmarkStart w:id="1523" w:name="_Toc26953"/>
      <w:bookmarkStart w:id="1524" w:name="_Toc16483"/>
      <w:bookmarkStart w:id="1525" w:name="_Toc15437"/>
      <w:r>
        <w:rPr>
          <w:rFonts w:hint="eastAsia" w:ascii="宋体" w:hAnsi="宋体" w:eastAsia="宋体" w:cs="Times New Roman"/>
          <w:sz w:val="24"/>
          <w:szCs w:val="24"/>
          <w:highlight w:val="none"/>
        </w:rPr>
        <w:t>3、栽植养护技术方案</w:t>
      </w:r>
      <w:bookmarkEnd w:id="1521"/>
      <w:bookmarkEnd w:id="1522"/>
      <w:bookmarkEnd w:id="1523"/>
    </w:p>
    <w:p>
      <w:pPr>
        <w:pStyle w:val="4"/>
        <w:numPr>
          <w:ilvl w:val="2"/>
          <w:numId w:val="0"/>
        </w:numPr>
        <w:tabs>
          <w:tab w:val="left" w:pos="1015"/>
        </w:tabs>
        <w:spacing w:before="171" w:line="360" w:lineRule="auto"/>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3.1地表清理</w:t>
      </w:r>
      <w:bookmarkEnd w:id="1524"/>
      <w:bookmarkEnd w:id="1525"/>
    </w:p>
    <w:p>
      <w:pPr>
        <w:pStyle w:val="11"/>
        <w:spacing w:before="49" w:line="360" w:lineRule="auto"/>
        <w:ind w:right="-28" w:firstLine="448" w:firstLineChars="200"/>
        <w:rPr>
          <w:rFonts w:ascii="宋体" w:hAnsi="宋体" w:eastAsia="宋体" w:cs="宋体"/>
          <w:spacing w:val="-10"/>
          <w:sz w:val="24"/>
          <w:highlight w:val="none"/>
        </w:rPr>
      </w:pPr>
      <w:r>
        <w:rPr>
          <w:rFonts w:hint="eastAsia" w:ascii="宋体" w:hAnsi="宋体" w:eastAsia="宋体" w:cs="宋体"/>
          <w:spacing w:val="-10"/>
          <w:sz w:val="24"/>
          <w:highlight w:val="none"/>
        </w:rPr>
        <w:t>在施工场地上，根据图纸布置要求，保持地表的平整、翻松、铺设等施工作业，对施工现场地上石块、杂物、砖块等障碍物清除干净。</w:t>
      </w:r>
    </w:p>
    <w:p>
      <w:pPr>
        <w:pStyle w:val="11"/>
        <w:spacing w:before="49" w:line="360" w:lineRule="auto"/>
        <w:ind w:right="-28" w:firstLine="448" w:firstLineChars="200"/>
        <w:rPr>
          <w:rFonts w:ascii="宋体" w:hAnsi="宋体" w:eastAsia="宋体" w:cs="宋体"/>
          <w:spacing w:val="-10"/>
          <w:sz w:val="24"/>
          <w:highlight w:val="none"/>
        </w:rPr>
      </w:pPr>
      <w:r>
        <w:rPr>
          <w:rFonts w:hint="eastAsia" w:ascii="宋体" w:hAnsi="宋体" w:eastAsia="宋体" w:cs="宋体"/>
          <w:spacing w:val="-10"/>
          <w:sz w:val="24"/>
          <w:highlight w:val="none"/>
        </w:rPr>
        <w:t>表土供应工作施工前七天，通知监理工程师并提供有关样品，同时附上说明挖取的表土以及恢复该地区的安排。</w:t>
      </w:r>
    </w:p>
    <w:p>
      <w:pPr>
        <w:pStyle w:val="11"/>
        <w:spacing w:before="49" w:line="360" w:lineRule="auto"/>
        <w:ind w:right="-28" w:firstLine="448" w:firstLineChars="200"/>
        <w:rPr>
          <w:rFonts w:ascii="宋体" w:hAnsi="宋体" w:eastAsia="宋体" w:cs="宋体"/>
          <w:spacing w:val="-10"/>
          <w:sz w:val="24"/>
          <w:highlight w:val="none"/>
        </w:rPr>
      </w:pPr>
      <w:r>
        <w:rPr>
          <w:rFonts w:hint="eastAsia" w:ascii="宋体" w:hAnsi="宋体" w:eastAsia="宋体" w:cs="宋体"/>
          <w:spacing w:val="-10"/>
          <w:sz w:val="24"/>
          <w:highlight w:val="none"/>
        </w:rPr>
        <w:t>（1）覆盖表土范围的地表面，应进行深翻，将土块打碎使成为均匀的种植土。不能打碎的土块，大于 25mm 的砾石、树根、树桩和其他垃圾应经清理后外运到指定地点。</w:t>
      </w:r>
    </w:p>
    <w:p>
      <w:pPr>
        <w:pStyle w:val="11"/>
        <w:spacing w:before="49" w:line="360" w:lineRule="auto"/>
        <w:ind w:right="-28" w:firstLine="448" w:firstLineChars="200"/>
        <w:rPr>
          <w:rFonts w:ascii="宋体" w:hAnsi="宋体" w:eastAsia="宋体" w:cs="宋体"/>
          <w:spacing w:val="-10"/>
          <w:sz w:val="24"/>
          <w:highlight w:val="none"/>
        </w:rPr>
      </w:pPr>
      <w:r>
        <w:rPr>
          <w:rFonts w:hint="eastAsia" w:ascii="宋体" w:hAnsi="宋体" w:eastAsia="宋体" w:cs="宋体"/>
          <w:spacing w:val="-10"/>
          <w:sz w:val="24"/>
          <w:highlight w:val="none"/>
        </w:rPr>
        <w:t>（2）通过翻松、加填或挖除以保持地表的平整。绿化平整场地在道路施工等完成或进行时整理。根据土层有效厚度，土壤质地、酸碱度和盐分、采取相应的施肥换土等措施。</w:t>
      </w:r>
    </w:p>
    <w:p>
      <w:pPr>
        <w:pStyle w:val="11"/>
        <w:spacing w:before="49" w:line="360" w:lineRule="auto"/>
        <w:ind w:right="-28" w:firstLine="448" w:firstLineChars="200"/>
        <w:rPr>
          <w:rFonts w:ascii="宋体" w:hAnsi="宋体" w:eastAsia="宋体" w:cs="宋体"/>
          <w:spacing w:val="-10"/>
          <w:sz w:val="24"/>
          <w:highlight w:val="none"/>
        </w:rPr>
      </w:pPr>
      <w:r>
        <w:rPr>
          <w:rFonts w:hint="eastAsia" w:ascii="宋体" w:hAnsi="宋体" w:eastAsia="宋体" w:cs="宋体"/>
          <w:spacing w:val="-10"/>
          <w:sz w:val="24"/>
          <w:highlight w:val="none"/>
        </w:rPr>
        <w:t>（3）草坪及草花的翻土深度不得小于 25cm，多年生木本花卉翻土深度不得小于 30cm。翻土前，按照设计施腐熟基肥。翻土深度内土壤中混杂物（如草根、碎砖石块等）清理干净。草坪铺植面必须平整、排水良好无积水、符合设计高度。</w:t>
      </w:r>
    </w:p>
    <w:p>
      <w:pPr>
        <w:pStyle w:val="11"/>
        <w:spacing w:before="49" w:line="382" w:lineRule="auto"/>
        <w:ind w:right="-28" w:firstLine="224" w:firstLineChars="100"/>
        <w:rPr>
          <w:rFonts w:ascii="宋体" w:hAnsi="宋体" w:eastAsia="宋体" w:cs="宋体"/>
          <w:sz w:val="24"/>
          <w:highlight w:val="none"/>
        </w:rPr>
      </w:pPr>
      <w:r>
        <w:rPr>
          <w:rFonts w:hint="eastAsia" w:ascii="宋体" w:hAnsi="宋体" w:eastAsia="宋体" w:cs="宋体"/>
          <w:spacing w:val="-10"/>
          <w:sz w:val="24"/>
          <w:highlight w:val="none"/>
        </w:rPr>
        <w:t>（4）准备工作经监理工程师认可后，立即开始铺设表土工作。表土铺设达到设计厚度后，其完成的工程应符合所要求的线形、坡度、边坡。</w:t>
      </w:r>
    </w:p>
    <w:p>
      <w:pPr>
        <w:pStyle w:val="4"/>
        <w:numPr>
          <w:ilvl w:val="2"/>
          <w:numId w:val="0"/>
        </w:numPr>
        <w:tabs>
          <w:tab w:val="left" w:pos="1015"/>
        </w:tabs>
        <w:spacing w:before="171" w:line="360" w:lineRule="auto"/>
        <w:rPr>
          <w:rFonts w:ascii="宋体" w:hAnsi="宋体" w:eastAsia="宋体" w:cs="宋体"/>
          <w:sz w:val="24"/>
          <w:szCs w:val="24"/>
          <w:highlight w:val="none"/>
        </w:rPr>
      </w:pPr>
      <w:bookmarkStart w:id="1526" w:name="5.5.2定点放线"/>
      <w:bookmarkEnd w:id="1526"/>
      <w:bookmarkStart w:id="1527" w:name="_Toc22564"/>
      <w:bookmarkStart w:id="1528" w:name="_Toc28761"/>
      <w:r>
        <w:rPr>
          <w:rFonts w:hint="eastAsia" w:ascii="宋体" w:hAnsi="宋体" w:eastAsia="宋体" w:cs="Times New Roman"/>
          <w:b/>
          <w:bCs/>
          <w:sz w:val="24"/>
          <w:szCs w:val="24"/>
          <w:highlight w:val="none"/>
        </w:rPr>
        <w:t>3.2定点放线</w:t>
      </w:r>
      <w:bookmarkEnd w:id="1527"/>
      <w:bookmarkEnd w:id="1528"/>
    </w:p>
    <w:p>
      <w:pPr>
        <w:pStyle w:val="11"/>
        <w:spacing w:before="49" w:line="382" w:lineRule="auto"/>
        <w:ind w:right="-28" w:firstLine="448" w:firstLineChars="200"/>
        <w:rPr>
          <w:highlight w:val="none"/>
        </w:rPr>
      </w:pPr>
      <w:r>
        <w:rPr>
          <w:rFonts w:hint="eastAsia" w:ascii="宋体" w:hAnsi="宋体" w:eastAsia="宋体" w:cs="宋体"/>
          <w:spacing w:val="-10"/>
          <w:sz w:val="24"/>
          <w:highlight w:val="none"/>
        </w:rPr>
        <w:t>施工前对照图纸对施工绿化进行现场实测。按施工平面如所标尺寸定点放线，按照图纸和现场的建筑物把乔木种植点放样定位，然后根据乔木点确定周边植物。同时与甲方沟通，明确地下管网位置，在乔木定点后，与管线施工方进行位置符合，方可进行树穴挖掘。</w:t>
      </w:r>
    </w:p>
    <w:p>
      <w:pPr>
        <w:pStyle w:val="4"/>
        <w:numPr>
          <w:ilvl w:val="2"/>
          <w:numId w:val="0"/>
        </w:numPr>
        <w:tabs>
          <w:tab w:val="left" w:pos="1015"/>
        </w:tabs>
        <w:spacing w:before="171" w:line="360" w:lineRule="auto"/>
        <w:rPr>
          <w:rFonts w:ascii="宋体" w:hAnsi="宋体" w:eastAsia="宋体" w:cs="Times New Roman"/>
          <w:b/>
          <w:bCs/>
          <w:sz w:val="24"/>
          <w:szCs w:val="24"/>
          <w:highlight w:val="none"/>
        </w:rPr>
      </w:pPr>
      <w:bookmarkStart w:id="1529" w:name="_Toc20635"/>
      <w:bookmarkStart w:id="1530" w:name="_Toc19991"/>
      <w:r>
        <w:rPr>
          <w:rFonts w:hint="eastAsia" w:ascii="宋体" w:hAnsi="宋体" w:eastAsia="宋体" w:cs="Times New Roman"/>
          <w:b/>
          <w:bCs/>
          <w:sz w:val="24"/>
          <w:szCs w:val="24"/>
          <w:highlight w:val="none"/>
        </w:rPr>
        <w:t>3.3挖种植穴</w:t>
      </w:r>
      <w:bookmarkEnd w:id="1529"/>
      <w:bookmarkEnd w:id="1530"/>
    </w:p>
    <w:p>
      <w:pPr>
        <w:pStyle w:val="11"/>
        <w:spacing w:before="49" w:line="382" w:lineRule="auto"/>
        <w:ind w:right="-28" w:firstLine="448" w:firstLineChars="200"/>
        <w:rPr>
          <w:rFonts w:ascii="宋体" w:hAnsi="宋体" w:eastAsia="宋体" w:cs="宋体"/>
          <w:spacing w:val="-10"/>
          <w:sz w:val="24"/>
          <w:highlight w:val="none"/>
        </w:rPr>
      </w:pPr>
      <w:r>
        <w:rPr>
          <w:rFonts w:hint="eastAsia" w:ascii="宋体" w:hAnsi="宋体" w:eastAsia="宋体" w:cs="宋体"/>
          <w:spacing w:val="-10"/>
          <w:sz w:val="24"/>
          <w:highlight w:val="none"/>
        </w:rPr>
        <w:t>挖种植穴。栽植苗木之前灰点为中心沿四周往下挖，栽植坑的大小，应按苗木规格大小而定。栽植穴的形状一般为圆形，但无论任何形状，其穴口与穴底口径应一致，不得挖成上大下小或锅底形，以免根系不能舒展或填土不实，遇质过粘、过硬或含有害物质（如：石灰、沥青等）则应适当加大坑径。</w:t>
      </w:r>
    </w:p>
    <w:p>
      <w:pPr>
        <w:pStyle w:val="11"/>
        <w:spacing w:before="49" w:line="382" w:lineRule="auto"/>
        <w:ind w:right="-28" w:firstLine="448" w:firstLineChars="200"/>
        <w:rPr>
          <w:rFonts w:ascii="宋体" w:hAnsi="宋体" w:eastAsia="宋体" w:cs="宋体"/>
          <w:spacing w:val="-10"/>
          <w:sz w:val="24"/>
          <w:highlight w:val="none"/>
        </w:rPr>
      </w:pPr>
      <w:r>
        <w:rPr>
          <w:rFonts w:hint="eastAsia" w:ascii="宋体" w:hAnsi="宋体" w:eastAsia="宋体" w:cs="宋体"/>
          <w:spacing w:val="-10"/>
          <w:sz w:val="24"/>
          <w:highlight w:val="none"/>
        </w:rPr>
        <w:t>堆放。挖穴时，挖出的表土的底土分别堆放，待填土时将表土 填入下部。底土填入上部和做围堰用。</w:t>
      </w:r>
    </w:p>
    <w:p>
      <w:pPr>
        <w:pStyle w:val="11"/>
        <w:spacing w:before="49" w:line="382" w:lineRule="auto"/>
        <w:ind w:right="-28" w:firstLine="448" w:firstLineChars="200"/>
        <w:rPr>
          <w:rFonts w:ascii="宋体" w:hAnsi="宋体" w:eastAsia="宋体" w:cs="宋体"/>
          <w:spacing w:val="-10"/>
          <w:sz w:val="24"/>
          <w:highlight w:val="none"/>
        </w:rPr>
      </w:pPr>
      <w:r>
        <w:rPr>
          <w:rFonts w:hint="eastAsia" w:ascii="宋体" w:hAnsi="宋体" w:eastAsia="宋体" w:cs="宋体"/>
          <w:spacing w:val="-10"/>
          <w:sz w:val="24"/>
          <w:highlight w:val="none"/>
        </w:rPr>
        <w:t>地下物处理挖穴时，如遇地下管线，应停止操作，及时找业主配合解决，以免发生事故。发现有严重影响操作的地下障碍物时，遇设计人员协调，适当改改动位置。</w:t>
      </w:r>
    </w:p>
    <w:p>
      <w:pPr>
        <w:pStyle w:val="11"/>
        <w:spacing w:before="49" w:line="382" w:lineRule="auto"/>
        <w:ind w:right="-28" w:firstLine="448" w:firstLineChars="200"/>
        <w:rPr>
          <w:highlight w:val="none"/>
        </w:rPr>
      </w:pPr>
      <w:r>
        <w:rPr>
          <w:rFonts w:hint="eastAsia" w:ascii="宋体" w:hAnsi="宋体" w:eastAsia="宋体" w:cs="宋体"/>
          <w:spacing w:val="-10"/>
          <w:sz w:val="24"/>
          <w:highlight w:val="none"/>
        </w:rPr>
        <w:t>挖树穴时以栽植位置以规定树穴规格画圆为挖掘范围。挖掘的表土与底土分别置放，不同的土质分开堆放，堆放位置以不影响栽植为宜，树穴壁要随挖随修，挖掘过程中如发现管道、电缆等地下设施立</w:t>
      </w:r>
      <w:r>
        <w:rPr>
          <w:rFonts w:hint="eastAsia" w:ascii="宋体" w:hAnsi="宋体" w:eastAsia="宋体" w:cs="宋体"/>
          <w:sz w:val="24"/>
          <w:highlight w:val="none"/>
        </w:rPr>
        <w:t>即停止施工，并向监理工程师报告，请示处理方案。</w:t>
      </w:r>
    </w:p>
    <w:p>
      <w:pPr>
        <w:pStyle w:val="4"/>
        <w:numPr>
          <w:ilvl w:val="2"/>
          <w:numId w:val="0"/>
        </w:numPr>
        <w:tabs>
          <w:tab w:val="left" w:pos="1015"/>
        </w:tabs>
        <w:spacing w:before="171" w:line="360" w:lineRule="auto"/>
        <w:rPr>
          <w:rFonts w:ascii="宋体" w:hAnsi="宋体" w:eastAsia="宋体" w:cs="宋体"/>
          <w:sz w:val="24"/>
          <w:szCs w:val="24"/>
          <w:highlight w:val="none"/>
        </w:rPr>
      </w:pPr>
      <w:bookmarkStart w:id="1531" w:name="_Toc935"/>
      <w:bookmarkStart w:id="1532" w:name="_Toc26862"/>
      <w:r>
        <w:rPr>
          <w:rFonts w:hint="eastAsia" w:ascii="宋体" w:hAnsi="宋体" w:eastAsia="宋体" w:cs="Times New Roman"/>
          <w:b/>
          <w:bCs/>
          <w:sz w:val="24"/>
          <w:szCs w:val="24"/>
          <w:highlight w:val="none"/>
        </w:rPr>
        <w:t>3.4移植前的修剪</w:t>
      </w:r>
      <w:bookmarkEnd w:id="1531"/>
      <w:bookmarkEnd w:id="1532"/>
    </w:p>
    <w:p>
      <w:pPr>
        <w:pStyle w:val="11"/>
        <w:spacing w:before="49" w:line="382" w:lineRule="auto"/>
        <w:ind w:right="-28" w:firstLine="448" w:firstLineChars="200"/>
        <w:rPr>
          <w:rFonts w:ascii="宋体" w:hAnsi="宋体" w:eastAsia="宋体" w:cs="宋体"/>
          <w:spacing w:val="-10"/>
          <w:sz w:val="24"/>
          <w:highlight w:val="none"/>
        </w:rPr>
      </w:pPr>
      <w:r>
        <w:rPr>
          <w:rFonts w:hint="eastAsia" w:ascii="宋体" w:hAnsi="宋体" w:eastAsia="宋体" w:cs="宋体"/>
          <w:spacing w:val="-10"/>
          <w:sz w:val="24"/>
          <w:highlight w:val="none"/>
        </w:rPr>
        <w:t>苗木在移植前修剪可以起到平衡、培养树势、树形，控制蒸腾量， 保证成活，减少病虫害，防止树木倒伏等作用。</w:t>
      </w:r>
    </w:p>
    <w:p>
      <w:pPr>
        <w:pStyle w:val="11"/>
        <w:spacing w:before="49" w:line="382" w:lineRule="auto"/>
        <w:ind w:right="-28" w:firstLine="448" w:firstLineChars="200"/>
        <w:rPr>
          <w:rFonts w:ascii="宋体" w:hAnsi="宋体" w:eastAsia="宋体" w:cs="宋体"/>
          <w:spacing w:val="-10"/>
          <w:sz w:val="24"/>
          <w:highlight w:val="none"/>
        </w:rPr>
      </w:pPr>
      <w:r>
        <w:rPr>
          <w:rFonts w:hint="eastAsia" w:ascii="宋体" w:hAnsi="宋体" w:eastAsia="宋体" w:cs="宋体"/>
          <w:spacing w:val="-10"/>
          <w:sz w:val="24"/>
          <w:highlight w:val="none"/>
        </w:rPr>
        <w:t>（1）落叶乔木的修剪：</w:t>
      </w:r>
    </w:p>
    <w:p>
      <w:pPr>
        <w:pStyle w:val="11"/>
        <w:spacing w:before="49" w:line="382" w:lineRule="auto"/>
        <w:ind w:right="-28" w:firstLine="448" w:firstLineChars="200"/>
        <w:rPr>
          <w:rFonts w:ascii="宋体" w:hAnsi="宋体" w:eastAsia="宋体" w:cs="宋体"/>
          <w:spacing w:val="-10"/>
          <w:sz w:val="24"/>
          <w:highlight w:val="none"/>
        </w:rPr>
      </w:pPr>
      <w:r>
        <w:rPr>
          <w:rFonts w:hint="eastAsia" w:ascii="宋体" w:hAnsi="宋体" w:eastAsia="宋体" w:cs="宋体"/>
          <w:spacing w:val="-10"/>
          <w:sz w:val="24"/>
          <w:highlight w:val="none"/>
        </w:rPr>
        <w:t>具有中央领导干、主轴明显的树种（银杏），应尽量保护主轴的顶芽，保证中央领导干直立生长，不可抹头。银杏主枝具先端优势， 可进行轻短截，以梳枝为主。</w:t>
      </w:r>
    </w:p>
    <w:p>
      <w:pPr>
        <w:pStyle w:val="11"/>
        <w:spacing w:before="49" w:line="382" w:lineRule="auto"/>
        <w:ind w:right="-28" w:firstLine="448" w:firstLineChars="200"/>
        <w:rPr>
          <w:rFonts w:ascii="宋体" w:hAnsi="宋体" w:eastAsia="宋体" w:cs="宋体"/>
          <w:sz w:val="24"/>
          <w:highlight w:val="none"/>
        </w:rPr>
      </w:pPr>
      <w:r>
        <w:rPr>
          <w:rFonts w:hint="eastAsia" w:ascii="宋体" w:hAnsi="宋体" w:eastAsia="宋体" w:cs="宋体"/>
          <w:spacing w:val="-10"/>
          <w:sz w:val="24"/>
          <w:highlight w:val="none"/>
        </w:rPr>
        <w:t>主轴不明显的树种，透过修剪控制与主枝竞争的侧枝，对</w:t>
      </w:r>
      <w:r>
        <w:rPr>
          <w:rFonts w:hint="eastAsia" w:ascii="宋体" w:hAnsi="宋体" w:eastAsia="宋体" w:cs="宋体"/>
          <w:spacing w:val="-11"/>
          <w:sz w:val="24"/>
          <w:highlight w:val="none"/>
        </w:rPr>
        <w:t>侧枝进</w:t>
      </w:r>
      <w:r>
        <w:rPr>
          <w:rFonts w:hint="eastAsia" w:ascii="宋体" w:hAnsi="宋体" w:eastAsia="宋体" w:cs="宋体"/>
          <w:spacing w:val="-4"/>
          <w:sz w:val="24"/>
          <w:highlight w:val="none"/>
        </w:rPr>
        <w:t>行重短截。</w:t>
      </w:r>
    </w:p>
    <w:p>
      <w:pPr>
        <w:pStyle w:val="11"/>
        <w:spacing w:before="49" w:line="382" w:lineRule="auto"/>
        <w:ind w:right="-28" w:firstLine="448" w:firstLineChars="200"/>
        <w:rPr>
          <w:rFonts w:ascii="宋体" w:hAnsi="宋体" w:eastAsia="宋体" w:cs="宋体"/>
          <w:spacing w:val="-10"/>
          <w:sz w:val="24"/>
          <w:highlight w:val="none"/>
        </w:rPr>
      </w:pPr>
      <w:r>
        <w:rPr>
          <w:rFonts w:hint="eastAsia" w:ascii="宋体" w:hAnsi="宋体" w:eastAsia="宋体" w:cs="宋体"/>
          <w:spacing w:val="-10"/>
          <w:sz w:val="24"/>
          <w:highlight w:val="none"/>
        </w:rPr>
        <w:t>（2）常绿树的修剪：</w:t>
      </w:r>
    </w:p>
    <w:p>
      <w:pPr>
        <w:pStyle w:val="11"/>
        <w:spacing w:before="49" w:line="382" w:lineRule="auto"/>
        <w:ind w:right="-28" w:firstLine="448" w:firstLineChars="200"/>
        <w:rPr>
          <w:rFonts w:ascii="宋体" w:hAnsi="宋体" w:eastAsia="宋体" w:cs="宋体"/>
          <w:spacing w:val="-10"/>
          <w:sz w:val="24"/>
          <w:highlight w:val="none"/>
        </w:rPr>
      </w:pPr>
      <w:r>
        <w:rPr>
          <w:rFonts w:hint="eastAsia" w:ascii="宋体" w:hAnsi="宋体" w:eastAsia="宋体" w:cs="宋体"/>
          <w:spacing w:val="-10"/>
          <w:sz w:val="24"/>
          <w:highlight w:val="none"/>
        </w:rPr>
        <w:t>松类应以疏枝为主，一是减去每轮中过多主枝，留 3-4 主枝；二是剪除上下两层中重叠枝及过密枝；三是剪除下垂枝及内膛斜生枝、枯枝、机械损伤致等。</w:t>
      </w:r>
    </w:p>
    <w:p>
      <w:pPr>
        <w:pStyle w:val="11"/>
        <w:spacing w:before="49" w:line="382" w:lineRule="auto"/>
        <w:ind w:right="-28" w:firstLine="448" w:firstLineChars="200"/>
        <w:rPr>
          <w:rFonts w:ascii="宋体" w:hAnsi="宋体" w:eastAsia="宋体" w:cs="宋体"/>
          <w:spacing w:val="-10"/>
          <w:sz w:val="24"/>
          <w:highlight w:val="none"/>
        </w:rPr>
      </w:pPr>
      <w:r>
        <w:rPr>
          <w:rFonts w:hint="eastAsia" w:ascii="宋体" w:hAnsi="宋体" w:eastAsia="宋体" w:cs="宋体"/>
          <w:spacing w:val="-10"/>
          <w:sz w:val="24"/>
          <w:highlight w:val="none"/>
        </w:rPr>
        <w:t>（3）灌木的修剪：</w:t>
      </w:r>
    </w:p>
    <w:p>
      <w:pPr>
        <w:pStyle w:val="11"/>
        <w:spacing w:before="49" w:line="382" w:lineRule="auto"/>
        <w:ind w:right="-28" w:firstLine="448" w:firstLineChars="200"/>
        <w:rPr>
          <w:highlight w:val="none"/>
        </w:rPr>
      </w:pPr>
      <w:r>
        <w:rPr>
          <w:rFonts w:hint="eastAsia" w:ascii="宋体" w:hAnsi="宋体" w:eastAsia="宋体" w:cs="宋体"/>
          <w:spacing w:val="-10"/>
          <w:sz w:val="24"/>
          <w:highlight w:val="none"/>
        </w:rPr>
        <w:t>灌木修剪的目的，一是保成活；二是为成活后造型打好基础。对花灌木移植一般都采取中短截修剪，一般应保持树冠内高外低，成半球形。</w:t>
      </w:r>
    </w:p>
    <w:p>
      <w:pPr>
        <w:pStyle w:val="4"/>
        <w:numPr>
          <w:ilvl w:val="2"/>
          <w:numId w:val="0"/>
        </w:numPr>
        <w:tabs>
          <w:tab w:val="left" w:pos="1015"/>
        </w:tabs>
        <w:spacing w:before="171" w:line="360" w:lineRule="auto"/>
        <w:rPr>
          <w:rFonts w:ascii="宋体" w:hAnsi="宋体" w:eastAsia="宋体" w:cs="宋体"/>
          <w:sz w:val="24"/>
          <w:szCs w:val="24"/>
          <w:highlight w:val="none"/>
        </w:rPr>
      </w:pPr>
      <w:bookmarkStart w:id="1533" w:name="_Toc10688"/>
      <w:bookmarkStart w:id="1534" w:name="_Toc28555"/>
      <w:r>
        <w:rPr>
          <w:rFonts w:hint="eastAsia" w:ascii="宋体" w:hAnsi="宋体" w:eastAsia="宋体" w:cs="Times New Roman"/>
          <w:b/>
          <w:bCs/>
          <w:sz w:val="24"/>
          <w:szCs w:val="24"/>
          <w:highlight w:val="none"/>
        </w:rPr>
        <w:t>3.5掘苗</w:t>
      </w:r>
      <w:bookmarkEnd w:id="1533"/>
      <w:bookmarkEnd w:id="1534"/>
    </w:p>
    <w:p>
      <w:pPr>
        <w:pStyle w:val="11"/>
        <w:spacing w:before="49" w:line="382" w:lineRule="auto"/>
        <w:ind w:right="-28" w:firstLine="448" w:firstLineChars="200"/>
        <w:rPr>
          <w:rFonts w:ascii="宋体" w:hAnsi="宋体" w:eastAsia="宋体" w:cs="宋体"/>
          <w:spacing w:val="-10"/>
          <w:sz w:val="24"/>
          <w:highlight w:val="none"/>
        </w:rPr>
      </w:pPr>
      <w:r>
        <w:rPr>
          <w:rFonts w:hint="eastAsia" w:ascii="宋体" w:hAnsi="宋体" w:eastAsia="宋体" w:cs="宋体"/>
          <w:spacing w:val="-10"/>
          <w:sz w:val="24"/>
          <w:highlight w:val="none"/>
        </w:rPr>
        <w:t>选好苗木。苗木选择的依据是满足设计对苗木的规格、树形及其他方面的要求，同时还应注意选择根系发达、生长健壮、无病害、无机械损伤、树形端庄的苗木。选定的苗木可采取系绳或挂牌等方式，标出明显标记，以免错挖，同时标明栽植朝向。</w:t>
      </w:r>
    </w:p>
    <w:p>
      <w:pPr>
        <w:pStyle w:val="11"/>
        <w:spacing w:before="49" w:line="382" w:lineRule="auto"/>
        <w:ind w:right="-28" w:firstLine="448" w:firstLineChars="200"/>
        <w:rPr>
          <w:rFonts w:ascii="宋体" w:hAnsi="宋体" w:eastAsia="宋体" w:cs="宋体"/>
          <w:spacing w:val="-10"/>
          <w:sz w:val="24"/>
          <w:highlight w:val="none"/>
        </w:rPr>
      </w:pPr>
      <w:r>
        <w:rPr>
          <w:rFonts w:hint="eastAsia" w:ascii="宋体" w:hAnsi="宋体" w:eastAsia="宋体" w:cs="宋体"/>
          <w:spacing w:val="-10"/>
          <w:sz w:val="24"/>
          <w:highlight w:val="none"/>
        </w:rPr>
        <w:t>灌水：当土壤较干时，为了便于挖掘，保护根系，应在起苗前2-3 天进行灌水湿润。</w:t>
      </w:r>
    </w:p>
    <w:p>
      <w:pPr>
        <w:pStyle w:val="11"/>
        <w:spacing w:before="49" w:line="382" w:lineRule="auto"/>
        <w:ind w:right="-28" w:firstLine="448" w:firstLineChars="200"/>
        <w:rPr>
          <w:rFonts w:ascii="宋体" w:hAnsi="宋体" w:eastAsia="宋体" w:cs="宋体"/>
          <w:spacing w:val="-10"/>
          <w:sz w:val="24"/>
          <w:highlight w:val="none"/>
        </w:rPr>
      </w:pPr>
      <w:r>
        <w:rPr>
          <w:rFonts w:hint="eastAsia" w:ascii="宋体" w:hAnsi="宋体" w:eastAsia="宋体" w:cs="宋体"/>
          <w:spacing w:val="-10"/>
          <w:sz w:val="24"/>
          <w:highlight w:val="none"/>
        </w:rPr>
        <w:t>拢冠：为了便于起苗操作，对于侧枝低矮和灌丛庞大的苗，掘前应先用草绳捆拢树冠，这样既可避免在掘取、运输、栽植过程中损伤树冠，以便于操作。</w:t>
      </w:r>
    </w:p>
    <w:p>
      <w:pPr>
        <w:pStyle w:val="11"/>
        <w:spacing w:before="49" w:line="382" w:lineRule="auto"/>
        <w:ind w:right="-28" w:firstLine="448" w:firstLineChars="200"/>
        <w:rPr>
          <w:rFonts w:ascii="宋体" w:hAnsi="宋体" w:eastAsia="宋体" w:cs="宋体"/>
          <w:spacing w:val="-10"/>
          <w:sz w:val="24"/>
          <w:highlight w:val="none"/>
        </w:rPr>
      </w:pPr>
      <w:r>
        <w:rPr>
          <w:rFonts w:hint="eastAsia" w:ascii="宋体" w:hAnsi="宋体" w:eastAsia="宋体" w:cs="宋体"/>
          <w:spacing w:val="-10"/>
          <w:sz w:val="24"/>
          <w:highlight w:val="none"/>
        </w:rPr>
        <w:t>起苗：将苗木的根部带土削成球状，经包装后起出。土球内须根完好，水分不易散失。土球直径应为苗木胸径的 8-10 倍，为灌木苗高的 1/3,土球高度应为土球直径的 2/3。土球形状一般为苹果状表面应光滑，包装要严格，严防土球松散。</w:t>
      </w:r>
    </w:p>
    <w:p>
      <w:pPr>
        <w:pStyle w:val="4"/>
        <w:numPr>
          <w:ilvl w:val="2"/>
          <w:numId w:val="0"/>
        </w:numPr>
        <w:tabs>
          <w:tab w:val="left" w:pos="1015"/>
        </w:tabs>
        <w:spacing w:before="171" w:line="360" w:lineRule="auto"/>
        <w:rPr>
          <w:rFonts w:ascii="宋体" w:hAnsi="宋体" w:eastAsia="宋体" w:cs="宋体"/>
          <w:sz w:val="24"/>
          <w:szCs w:val="24"/>
          <w:highlight w:val="none"/>
        </w:rPr>
      </w:pPr>
      <w:bookmarkStart w:id="1535" w:name="_Toc1228"/>
      <w:r>
        <w:rPr>
          <w:rFonts w:hint="eastAsia" w:ascii="宋体" w:hAnsi="宋体" w:eastAsia="宋体" w:cs="Times New Roman"/>
          <w:b/>
          <w:bCs/>
          <w:sz w:val="24"/>
          <w:szCs w:val="24"/>
          <w:highlight w:val="none"/>
        </w:rPr>
        <w:t>3.8栽苗</w:t>
      </w:r>
      <w:bookmarkEnd w:id="1535"/>
    </w:p>
    <w:p>
      <w:pPr>
        <w:pStyle w:val="11"/>
        <w:spacing w:before="49" w:line="382" w:lineRule="auto"/>
        <w:ind w:right="-28" w:firstLine="448" w:firstLineChars="200"/>
        <w:rPr>
          <w:highlight w:val="none"/>
        </w:rPr>
      </w:pPr>
      <w:r>
        <w:rPr>
          <w:rFonts w:hint="eastAsia" w:ascii="宋体" w:hAnsi="宋体" w:eastAsia="宋体" w:cs="宋体"/>
          <w:spacing w:val="-10"/>
          <w:sz w:val="24"/>
          <w:highlight w:val="none"/>
        </w:rPr>
        <w:t>调整栽植深度，预先量好土球高度，看与坑的深度是否一致，如有差别应及时挖深或填土，不盲目入坑。土球苗栽植深度略低于地面5cm。松树类土球苗高出地面 5cm。土球坑后，先在土球底部四周垫少量土，将土加以固定，将树干立直，常绿树树形最好的一面朝向主要观赏面。</w:t>
      </w:r>
    </w:p>
    <w:p>
      <w:pPr>
        <w:pStyle w:val="4"/>
        <w:numPr>
          <w:ilvl w:val="2"/>
          <w:numId w:val="0"/>
        </w:numPr>
        <w:tabs>
          <w:tab w:val="left" w:pos="1015"/>
        </w:tabs>
        <w:spacing w:before="171" w:line="360" w:lineRule="auto"/>
        <w:rPr>
          <w:rFonts w:ascii="宋体" w:hAnsi="宋体" w:eastAsia="宋体" w:cs="宋体"/>
          <w:sz w:val="24"/>
          <w:szCs w:val="24"/>
          <w:highlight w:val="none"/>
        </w:rPr>
      </w:pPr>
      <w:bookmarkStart w:id="1536" w:name="_Toc7042"/>
      <w:bookmarkStart w:id="1537" w:name="_Toc12189"/>
      <w:r>
        <w:rPr>
          <w:rFonts w:hint="eastAsia" w:ascii="宋体" w:hAnsi="宋体" w:eastAsia="宋体" w:cs="Times New Roman"/>
          <w:b/>
          <w:bCs/>
          <w:sz w:val="24"/>
          <w:szCs w:val="24"/>
          <w:highlight w:val="none"/>
        </w:rPr>
        <w:t>3.9支撑绑扎</w:t>
      </w:r>
      <w:bookmarkEnd w:id="1536"/>
      <w:bookmarkEnd w:id="1537"/>
    </w:p>
    <w:p>
      <w:pPr>
        <w:spacing w:line="360" w:lineRule="auto"/>
        <w:ind w:firstLine="448" w:firstLineChars="200"/>
        <w:rPr>
          <w:rFonts w:ascii="宋体" w:hAnsi="宋体" w:eastAsia="宋体" w:cs="宋体"/>
          <w:spacing w:val="-10"/>
          <w:kern w:val="0"/>
          <w:highlight w:val="none"/>
        </w:rPr>
      </w:pPr>
      <w:r>
        <w:rPr>
          <w:rFonts w:hint="eastAsia" w:ascii="宋体" w:hAnsi="宋体" w:eastAsia="宋体" w:cs="宋体"/>
          <w:spacing w:val="-10"/>
          <w:kern w:val="0"/>
          <w:highlight w:val="none"/>
        </w:rPr>
        <w:t>较大苗木为防止被风吹倒，种植后立即支撑固定，支撑保持同一方向、同一高度。支撑采用木杆或竹竿，长度视树高而定，，支撑点以不低于树高的 1／3 处左右为好，并加垫保护层，以防伤皮，支柱下端打入土中 20-30cm，支柱与树干之间用草绳隔开并将两者捆紧。</w:t>
      </w:r>
    </w:p>
    <w:p>
      <w:pPr>
        <w:pStyle w:val="4"/>
        <w:numPr>
          <w:ilvl w:val="2"/>
          <w:numId w:val="0"/>
        </w:numPr>
        <w:tabs>
          <w:tab w:val="left" w:pos="1015"/>
        </w:tabs>
        <w:spacing w:before="171" w:line="360" w:lineRule="auto"/>
        <w:rPr>
          <w:rFonts w:ascii="宋体" w:hAnsi="宋体" w:eastAsia="宋体" w:cs="宋体"/>
          <w:sz w:val="24"/>
          <w:szCs w:val="24"/>
          <w:highlight w:val="none"/>
        </w:rPr>
      </w:pPr>
      <w:bookmarkStart w:id="1538" w:name="_Toc20817"/>
      <w:bookmarkStart w:id="1539" w:name="_Toc15964"/>
      <w:r>
        <w:rPr>
          <w:rFonts w:hint="eastAsia" w:ascii="宋体" w:hAnsi="宋体" w:eastAsia="宋体" w:cs="Times New Roman"/>
          <w:b/>
          <w:bCs/>
          <w:sz w:val="24"/>
          <w:szCs w:val="24"/>
          <w:highlight w:val="none"/>
        </w:rPr>
        <w:t>3.10浇水</w:t>
      </w:r>
      <w:bookmarkEnd w:id="1538"/>
      <w:bookmarkEnd w:id="1539"/>
    </w:p>
    <w:p>
      <w:pPr>
        <w:pStyle w:val="11"/>
        <w:spacing w:before="49" w:line="382" w:lineRule="auto"/>
        <w:ind w:right="-28" w:firstLine="448" w:firstLineChars="200"/>
        <w:rPr>
          <w:rFonts w:ascii="宋体" w:hAnsi="宋体" w:eastAsia="宋体" w:cs="宋体"/>
          <w:spacing w:val="-10"/>
          <w:sz w:val="24"/>
          <w:highlight w:val="none"/>
        </w:rPr>
      </w:pPr>
      <w:r>
        <w:rPr>
          <w:rFonts w:hint="eastAsia" w:ascii="宋体" w:hAnsi="宋体" w:eastAsia="宋体" w:cs="宋体"/>
          <w:spacing w:val="-10"/>
          <w:sz w:val="24"/>
          <w:highlight w:val="none"/>
        </w:rPr>
        <w:t>苗木栽好后，在穴缘处筑起高 10-15cm 的土堰，拍牢或踩踏 ， 防止漏水。浇水栽植后，于当日内灌透一遍。隔 2-3 日后浇第二遍水，隔 7 天后浇第三遍水。以后 14 天浇水一遍，直到成活。对于珍贵和较大规格的树木，应增加浇水次数并经常向树冠喷水。可降低植株温度，较少蒸腾。</w:t>
      </w:r>
      <w:bookmarkStart w:id="1540" w:name="5.5.4移植前的修剪"/>
      <w:bookmarkEnd w:id="1540"/>
      <w:bookmarkStart w:id="1541" w:name="5.5.8栽苗"/>
      <w:bookmarkEnd w:id="1541"/>
      <w:bookmarkStart w:id="1542" w:name="5.5.5掘苗"/>
      <w:bookmarkEnd w:id="1542"/>
      <w:bookmarkStart w:id="1543" w:name="5.5.6包装运输"/>
      <w:bookmarkEnd w:id="1543"/>
      <w:bookmarkStart w:id="1544" w:name="5.5.11草皮铺设"/>
      <w:bookmarkEnd w:id="1544"/>
      <w:bookmarkStart w:id="1545" w:name="5.5.9支撑绑扎"/>
      <w:bookmarkEnd w:id="1545"/>
      <w:bookmarkStart w:id="1546" w:name="5.5.3挖种植穴"/>
      <w:bookmarkEnd w:id="1546"/>
      <w:bookmarkStart w:id="1547" w:name="5.5.7散苗"/>
      <w:bookmarkEnd w:id="1547"/>
    </w:p>
    <w:p>
      <w:pPr>
        <w:rPr>
          <w:rFonts w:ascii="宋体" w:hAnsi="宋体" w:eastAsia="宋体" w:cs="宋体"/>
          <w:spacing w:val="-10"/>
          <w:highlight w:val="none"/>
        </w:rPr>
      </w:pPr>
    </w:p>
    <w:p>
      <w:pPr>
        <w:pStyle w:val="23"/>
        <w:ind w:firstLine="224"/>
        <w:rPr>
          <w:rFonts w:ascii="宋体" w:hAnsi="宋体" w:eastAsia="宋体" w:cs="宋体"/>
          <w:spacing w:val="-10"/>
          <w:sz w:val="24"/>
          <w:highlight w:val="none"/>
        </w:rPr>
      </w:pPr>
    </w:p>
    <w:p>
      <w:pPr>
        <w:rPr>
          <w:rFonts w:ascii="宋体" w:hAnsi="宋体" w:eastAsia="宋体" w:cs="宋体"/>
          <w:spacing w:val="-10"/>
          <w:highlight w:val="none"/>
        </w:rPr>
      </w:pPr>
    </w:p>
    <w:p>
      <w:pPr>
        <w:pStyle w:val="23"/>
        <w:ind w:firstLine="224"/>
        <w:rPr>
          <w:rFonts w:ascii="宋体" w:hAnsi="宋体" w:eastAsia="宋体" w:cs="宋体"/>
          <w:spacing w:val="-10"/>
          <w:sz w:val="24"/>
          <w:highlight w:val="none"/>
        </w:rPr>
      </w:pPr>
    </w:p>
    <w:p>
      <w:pPr>
        <w:rPr>
          <w:rFonts w:ascii="宋体" w:hAnsi="宋体" w:eastAsia="宋体" w:cs="宋体"/>
          <w:spacing w:val="-10"/>
          <w:highlight w:val="none"/>
        </w:rPr>
      </w:pPr>
    </w:p>
    <w:p>
      <w:pPr>
        <w:pStyle w:val="23"/>
        <w:ind w:firstLine="224"/>
        <w:rPr>
          <w:rFonts w:ascii="宋体" w:hAnsi="宋体" w:eastAsia="宋体" w:cs="宋体"/>
          <w:spacing w:val="-10"/>
          <w:sz w:val="24"/>
          <w:highlight w:val="none"/>
        </w:rPr>
      </w:pPr>
    </w:p>
    <w:p>
      <w:pPr>
        <w:rPr>
          <w:rFonts w:ascii="宋体" w:hAnsi="宋体" w:eastAsia="宋体" w:cs="宋体"/>
          <w:spacing w:val="-10"/>
          <w:highlight w:val="none"/>
        </w:rPr>
      </w:pPr>
    </w:p>
    <w:p>
      <w:pPr>
        <w:pStyle w:val="23"/>
        <w:ind w:firstLine="224"/>
        <w:rPr>
          <w:rFonts w:ascii="宋体" w:hAnsi="宋体" w:eastAsia="宋体" w:cs="宋体"/>
          <w:spacing w:val="-10"/>
          <w:sz w:val="24"/>
          <w:highlight w:val="none"/>
        </w:rPr>
      </w:pPr>
    </w:p>
    <w:p>
      <w:pPr>
        <w:rPr>
          <w:rFonts w:ascii="宋体" w:hAnsi="宋体" w:eastAsia="宋体" w:cs="宋体"/>
          <w:spacing w:val="-10"/>
          <w:highlight w:val="none"/>
        </w:rPr>
      </w:pPr>
    </w:p>
    <w:p>
      <w:pPr>
        <w:pStyle w:val="23"/>
        <w:ind w:firstLine="224"/>
        <w:rPr>
          <w:rFonts w:ascii="宋体" w:hAnsi="宋体" w:eastAsia="宋体" w:cs="宋体"/>
          <w:spacing w:val="-10"/>
          <w:sz w:val="24"/>
          <w:highlight w:val="none"/>
        </w:rPr>
      </w:pPr>
    </w:p>
    <w:p>
      <w:pPr>
        <w:pStyle w:val="2"/>
        <w:rPr>
          <w:highlight w:val="none"/>
        </w:rPr>
      </w:pPr>
    </w:p>
    <w:p>
      <w:pPr>
        <w:pStyle w:val="2"/>
      </w:pPr>
    </w:p>
    <w:p>
      <w:pPr>
        <w:pStyle w:val="39"/>
        <w:numPr>
          <w:ilvl w:val="0"/>
          <w:numId w:val="0"/>
        </w:numPr>
        <w:ind w:leftChars="0"/>
        <w:rPr>
          <w:rFonts w:hint="eastAsia" w:ascii="宋体" w:hAnsi="宋体" w:eastAsia="宋体" w:cs="宋体"/>
          <w:b/>
          <w:bCs/>
          <w:spacing w:val="-10"/>
          <w:sz w:val="28"/>
          <w:szCs w:val="28"/>
          <w:highlight w:val="none"/>
        </w:rPr>
      </w:pPr>
    </w:p>
    <w:p>
      <w:pPr>
        <w:pStyle w:val="39"/>
        <w:numPr>
          <w:ilvl w:val="0"/>
          <w:numId w:val="0"/>
        </w:numPr>
        <w:ind w:leftChars="0"/>
        <w:rPr>
          <w:rFonts w:hint="eastAsia" w:ascii="宋体" w:hAnsi="宋体" w:eastAsia="宋体" w:cs="宋体"/>
          <w:b/>
          <w:bCs/>
          <w:spacing w:val="-10"/>
          <w:sz w:val="28"/>
          <w:szCs w:val="28"/>
          <w:highlight w:val="none"/>
          <w:lang w:val="en-US" w:eastAsia="zh-CN"/>
        </w:rPr>
      </w:pPr>
    </w:p>
    <w:p>
      <w:pPr>
        <w:pStyle w:val="39"/>
        <w:numPr>
          <w:ilvl w:val="0"/>
          <w:numId w:val="0"/>
        </w:numPr>
        <w:ind w:leftChars="0"/>
        <w:rPr>
          <w:rFonts w:ascii="宋体" w:hAnsi="宋体" w:eastAsia="宋体" w:cs="宋体"/>
          <w:b/>
          <w:bCs/>
          <w:spacing w:val="-10"/>
          <w:sz w:val="28"/>
          <w:szCs w:val="28"/>
          <w:highlight w:val="none"/>
        </w:rPr>
      </w:pPr>
      <w:r>
        <w:rPr>
          <w:rFonts w:hint="eastAsia" w:ascii="宋体" w:hAnsi="宋体" w:eastAsia="宋体" w:cs="宋体"/>
          <w:b/>
          <w:bCs/>
          <w:spacing w:val="-10"/>
          <w:sz w:val="28"/>
          <w:szCs w:val="28"/>
          <w:highlight w:val="none"/>
          <w:lang w:val="en-US" w:eastAsia="zh-CN"/>
        </w:rPr>
        <w:t>2、</w:t>
      </w:r>
      <w:r>
        <w:rPr>
          <w:rFonts w:hint="eastAsia" w:ascii="宋体" w:hAnsi="宋体" w:eastAsia="宋体" w:cs="宋体"/>
          <w:b/>
          <w:bCs/>
          <w:spacing w:val="-10"/>
          <w:sz w:val="28"/>
          <w:szCs w:val="28"/>
          <w:highlight w:val="none"/>
        </w:rPr>
        <w:t>工程量清单</w:t>
      </w:r>
    </w:p>
    <w:p>
      <w:pPr>
        <w:pStyle w:val="41"/>
        <w:ind w:firstLine="0" w:firstLineChars="0"/>
        <w:rPr>
          <w:highlight w:val="none"/>
        </w:rPr>
      </w:pPr>
    </w:p>
    <w:p>
      <w:pPr>
        <w:pStyle w:val="41"/>
        <w:ind w:firstLine="0" w:firstLineChars="0"/>
        <w:rPr>
          <w:highlight w:val="none"/>
        </w:rPr>
      </w:pPr>
      <w:r>
        <w:rPr>
          <w:highlight w:val="none"/>
        </w:rPr>
        <w:drawing>
          <wp:inline distT="0" distB="0" distL="114300" distR="114300">
            <wp:extent cx="5264785" cy="7449185"/>
            <wp:effectExtent l="0" t="0" r="12065" b="18415"/>
            <wp:docPr id="5" name="图片 5" descr="2021年城区绿化招标控制价(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021年城区绿化招标控制价(1)_00"/>
                    <pic:cNvPicPr>
                      <a:picLocks noChangeAspect="1"/>
                    </pic:cNvPicPr>
                  </pic:nvPicPr>
                  <pic:blipFill>
                    <a:blip r:embed="rId13"/>
                    <a:stretch>
                      <a:fillRect/>
                    </a:stretch>
                  </pic:blipFill>
                  <pic:spPr>
                    <a:xfrm>
                      <a:off x="0" y="0"/>
                      <a:ext cx="5264785" cy="7449185"/>
                    </a:xfrm>
                    <a:prstGeom prst="rect">
                      <a:avLst/>
                    </a:prstGeom>
                  </pic:spPr>
                </pic:pic>
              </a:graphicData>
            </a:graphic>
          </wp:inline>
        </w:drawing>
      </w:r>
    </w:p>
    <w:p>
      <w:pPr>
        <w:pStyle w:val="41"/>
        <w:ind w:firstLine="0" w:firstLineChars="0"/>
        <w:rPr>
          <w:highlight w:val="none"/>
        </w:rPr>
      </w:pPr>
    </w:p>
    <w:p>
      <w:pPr>
        <w:pStyle w:val="41"/>
        <w:ind w:firstLine="0" w:firstLineChars="0"/>
        <w:rPr>
          <w:highlight w:val="none"/>
        </w:rPr>
      </w:pPr>
    </w:p>
    <w:p>
      <w:pPr>
        <w:pStyle w:val="41"/>
        <w:ind w:firstLine="0" w:firstLineChars="0"/>
        <w:rPr>
          <w:highlight w:val="none"/>
        </w:rPr>
      </w:pPr>
    </w:p>
    <w:p>
      <w:pPr>
        <w:pStyle w:val="41"/>
        <w:ind w:firstLine="0" w:firstLineChars="0"/>
        <w:rPr>
          <w:highlight w:val="none"/>
        </w:rPr>
      </w:pPr>
    </w:p>
    <w:p>
      <w:pPr>
        <w:pStyle w:val="41"/>
        <w:ind w:firstLine="0" w:firstLineChars="0"/>
        <w:rPr>
          <w:highlight w:val="none"/>
        </w:rPr>
      </w:pPr>
      <w:r>
        <w:rPr>
          <w:highlight w:val="none"/>
        </w:rPr>
        <w:drawing>
          <wp:inline distT="0" distB="0" distL="114300" distR="114300">
            <wp:extent cx="5264785" cy="7449185"/>
            <wp:effectExtent l="0" t="0" r="12065" b="18415"/>
            <wp:docPr id="4" name="图片 4" descr="2021年城区绿化工程量清单(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21年城区绿化工程量清单(1)_00"/>
                    <pic:cNvPicPr>
                      <a:picLocks noChangeAspect="1"/>
                    </pic:cNvPicPr>
                  </pic:nvPicPr>
                  <pic:blipFill>
                    <a:blip r:embed="rId14"/>
                    <a:stretch>
                      <a:fillRect/>
                    </a:stretch>
                  </pic:blipFill>
                  <pic:spPr>
                    <a:xfrm>
                      <a:off x="0" y="0"/>
                      <a:ext cx="5264785" cy="7449185"/>
                    </a:xfrm>
                    <a:prstGeom prst="rect">
                      <a:avLst/>
                    </a:prstGeom>
                  </pic:spPr>
                </pic:pic>
              </a:graphicData>
            </a:graphic>
          </wp:inline>
        </w:drawing>
      </w:r>
    </w:p>
    <w:p>
      <w:pPr>
        <w:rPr>
          <w:highlight w:val="none"/>
        </w:rPr>
      </w:pPr>
    </w:p>
    <w:p>
      <w:pPr>
        <w:rPr>
          <w:highlight w:val="none"/>
        </w:rPr>
      </w:pPr>
    </w:p>
    <w:p>
      <w:pPr>
        <w:rPr>
          <w:highlight w:val="none"/>
        </w:rPr>
      </w:pPr>
    </w:p>
    <w:p>
      <w:pPr>
        <w:rPr>
          <w:b/>
          <w:bCs/>
          <w:color w:val="000000" w:themeColor="text1"/>
          <w:highlight w:val="none"/>
          <w:lang w:bidi="ar"/>
          <w14:textFill>
            <w14:solidFill>
              <w14:schemeClr w14:val="tx1"/>
            </w14:solidFill>
          </w14:textFill>
        </w:rPr>
      </w:pPr>
      <w:r>
        <w:rPr>
          <w:rFonts w:hint="eastAsia"/>
          <w:b/>
          <w:bCs/>
          <w:color w:val="000000" w:themeColor="text1"/>
          <w:highlight w:val="none"/>
          <w:lang w:bidi="ar"/>
          <w14:textFill>
            <w14:solidFill>
              <w14:schemeClr w14:val="tx1"/>
            </w14:solidFill>
          </w14:textFill>
        </w:rPr>
        <w:t>109国道连接路绿地：</w:t>
      </w:r>
    </w:p>
    <w:tbl>
      <w:tblPr>
        <w:tblStyle w:val="24"/>
        <w:tblW w:w="9300" w:type="dxa"/>
        <w:tblInd w:w="93" w:type="dxa"/>
        <w:tblLayout w:type="autofit"/>
        <w:tblCellMar>
          <w:top w:w="0" w:type="dxa"/>
          <w:left w:w="108" w:type="dxa"/>
          <w:bottom w:w="0" w:type="dxa"/>
          <w:right w:w="108" w:type="dxa"/>
        </w:tblCellMar>
      </w:tblPr>
      <w:tblGrid>
        <w:gridCol w:w="630"/>
        <w:gridCol w:w="1500"/>
        <w:gridCol w:w="1620"/>
        <w:gridCol w:w="270"/>
        <w:gridCol w:w="1635"/>
        <w:gridCol w:w="540"/>
        <w:gridCol w:w="795"/>
        <w:gridCol w:w="240"/>
        <w:gridCol w:w="630"/>
        <w:gridCol w:w="660"/>
        <w:gridCol w:w="780"/>
      </w:tblGrid>
      <w:tr>
        <w:tblPrEx>
          <w:tblCellMar>
            <w:top w:w="0" w:type="dxa"/>
            <w:left w:w="108" w:type="dxa"/>
            <w:bottom w:w="0" w:type="dxa"/>
            <w:right w:w="108" w:type="dxa"/>
          </w:tblCellMar>
        </w:tblPrEx>
        <w:trPr>
          <w:trHeight w:val="585" w:hRule="atLeast"/>
        </w:trPr>
        <w:tc>
          <w:tcPr>
            <w:tcW w:w="9300" w:type="dxa"/>
            <w:gridSpan w:val="11"/>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分部分项工程和单价措施项目清单与计价表</w:t>
            </w:r>
          </w:p>
        </w:tc>
      </w:tr>
      <w:tr>
        <w:tblPrEx>
          <w:tblCellMar>
            <w:top w:w="0" w:type="dxa"/>
            <w:left w:w="108" w:type="dxa"/>
            <w:bottom w:w="0" w:type="dxa"/>
            <w:right w:w="108" w:type="dxa"/>
          </w:tblCellMar>
        </w:tblPrEx>
        <w:trPr>
          <w:trHeight w:val="510" w:hRule="atLeast"/>
        </w:trPr>
        <w:tc>
          <w:tcPr>
            <w:tcW w:w="4020"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工程名称：109国道连接路绿地</w:t>
            </w:r>
          </w:p>
        </w:tc>
        <w:tc>
          <w:tcPr>
            <w:tcW w:w="3210" w:type="dxa"/>
            <w:gridSpan w:val="4"/>
            <w:tcBorders>
              <w:top w:val="nil"/>
              <w:left w:val="nil"/>
              <w:bottom w:val="nil"/>
              <w:right w:val="nil"/>
            </w:tcBorders>
            <w:shd w:val="clear" w:color="FFFFFF" w:fill="FFFFFF"/>
            <w:vAlign w:val="center"/>
          </w:tcPr>
          <w:p>
            <w:pPr>
              <w:rPr>
                <w:rFonts w:ascii="宋体" w:hAnsi="宋体" w:eastAsia="宋体" w:cs="宋体"/>
                <w:color w:val="000000"/>
                <w:sz w:val="18"/>
                <w:szCs w:val="18"/>
                <w:highlight w:val="none"/>
              </w:rPr>
            </w:pPr>
          </w:p>
        </w:tc>
        <w:tc>
          <w:tcPr>
            <w:tcW w:w="2070"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2  页</w:t>
            </w:r>
          </w:p>
        </w:tc>
      </w:tr>
      <w:tr>
        <w:tblPrEx>
          <w:tblCellMar>
            <w:top w:w="0" w:type="dxa"/>
            <w:left w:w="108" w:type="dxa"/>
            <w:bottom w:w="0" w:type="dxa"/>
            <w:right w:w="108" w:type="dxa"/>
          </w:tblCellMar>
        </w:tblPrEx>
        <w:trPr>
          <w:trHeight w:val="360" w:hRule="atLeast"/>
        </w:trPr>
        <w:tc>
          <w:tcPr>
            <w:tcW w:w="63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150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项目编码</w:t>
            </w:r>
          </w:p>
        </w:tc>
        <w:tc>
          <w:tcPr>
            <w:tcW w:w="162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1905"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项目特征描述</w:t>
            </w:r>
          </w:p>
        </w:tc>
        <w:tc>
          <w:tcPr>
            <w:tcW w:w="54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计量单位</w:t>
            </w:r>
          </w:p>
        </w:tc>
        <w:tc>
          <w:tcPr>
            <w:tcW w:w="79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工程量</w:t>
            </w:r>
          </w:p>
        </w:tc>
        <w:tc>
          <w:tcPr>
            <w:tcW w:w="2310" w:type="dxa"/>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r>
      <w:tr>
        <w:tblPrEx>
          <w:tblCellMar>
            <w:top w:w="0" w:type="dxa"/>
            <w:left w:w="108" w:type="dxa"/>
            <w:bottom w:w="0" w:type="dxa"/>
            <w:right w:w="108" w:type="dxa"/>
          </w:tblCellMar>
        </w:tblPrEx>
        <w:trPr>
          <w:trHeight w:val="360" w:hRule="atLeast"/>
        </w:trPr>
        <w:tc>
          <w:tcPr>
            <w:tcW w:w="63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62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70"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综合单价</w:t>
            </w:r>
          </w:p>
        </w:tc>
        <w:tc>
          <w:tcPr>
            <w:tcW w:w="66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合价</w:t>
            </w: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其中</w:t>
            </w:r>
          </w:p>
        </w:tc>
      </w:tr>
      <w:tr>
        <w:tblPrEx>
          <w:tblCellMar>
            <w:top w:w="0" w:type="dxa"/>
            <w:left w:w="108" w:type="dxa"/>
            <w:bottom w:w="0" w:type="dxa"/>
            <w:right w:w="108" w:type="dxa"/>
          </w:tblCellMar>
        </w:tblPrEx>
        <w:trPr>
          <w:trHeight w:val="360" w:hRule="atLeast"/>
        </w:trPr>
        <w:tc>
          <w:tcPr>
            <w:tcW w:w="63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62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70"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暂估价</w:t>
            </w:r>
          </w:p>
        </w:tc>
      </w:tr>
      <w:tr>
        <w:tblPrEx>
          <w:tblCellMar>
            <w:top w:w="0" w:type="dxa"/>
            <w:left w:w="108" w:type="dxa"/>
            <w:bottom w:w="0" w:type="dxa"/>
            <w:right w:w="108" w:type="dxa"/>
          </w:tblCellMar>
        </w:tblPrEx>
        <w:trPr>
          <w:trHeight w:val="360"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A.1</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土石方工程</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010101002001</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开挖</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1.名称:坚土开挖</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m3</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105</w:t>
            </w: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735"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010103002001</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外运</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1.废弃料品种:坚土外运</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2.运距:自行考虑</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m3</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105</w:t>
            </w: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分部小计</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E.1</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绿化工程</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050101009001</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种植土回（换）填</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m3</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105</w:t>
            </w: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050101010001</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整理绿化用地</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1018</w:t>
            </w: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050102001002</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栽植乔木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1.种类:国槐</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2.胸径:≥10cm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3.株高:350cm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4.半冠,分枝点≥2.5m: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66</w:t>
            </w: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410"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050102001003</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栽植乔木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1.种类:青海云杉</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2.冠径:250cm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3.株高:400cm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4.冠形饱满,脱腿&lt;60cm: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13</w:t>
            </w: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050102002001</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栽植灌木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1.种类:小叶黄杨球</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2.冠丛高:100cm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3.冠幅:80cm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4.精修剪,球形冠:</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10</w:t>
            </w: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8</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050102002002</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栽植灌木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1.种类:榆叶梅</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2.高度:100cm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3.冠幅:80cm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4.精修剪,球形冠</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050102002003</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栽植灌木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1.种类:珍珠梅</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2.高度:100cm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3.冠幅:80cm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4.精修剪,球形冠</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10</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050102002004</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栽植灌木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1.种类:紫丁香</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2.高度:100cm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3.冠幅:80cm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4.精修剪,球形冠</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795"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11</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050102007001</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栽植色带</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1.种类:剪型小叶黄杨</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2.株高:40-60cm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3.冠幅:≥20</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195</w:t>
            </w: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7860"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本页小计</w:t>
            </w:r>
          </w:p>
        </w:tc>
        <w:tc>
          <w:tcPr>
            <w:tcW w:w="660"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25" w:hRule="atLeast"/>
        </w:trPr>
        <w:tc>
          <w:tcPr>
            <w:tcW w:w="9300" w:type="dxa"/>
            <w:gridSpan w:val="11"/>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注：为计取规费等的使用，可在表中增设其中：“定额人工费”。</w:t>
            </w:r>
          </w:p>
        </w:tc>
      </w:tr>
      <w:tr>
        <w:tblPrEx>
          <w:tblCellMar>
            <w:top w:w="0" w:type="dxa"/>
            <w:left w:w="108" w:type="dxa"/>
            <w:bottom w:w="0" w:type="dxa"/>
            <w:right w:w="108" w:type="dxa"/>
          </w:tblCellMar>
        </w:tblPrEx>
        <w:trPr>
          <w:trHeight w:val="375" w:hRule="atLeast"/>
        </w:trPr>
        <w:tc>
          <w:tcPr>
            <w:tcW w:w="4020"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210"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070"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表—08</w:t>
            </w:r>
          </w:p>
        </w:tc>
      </w:tr>
      <w:tr>
        <w:tblPrEx>
          <w:tblCellMar>
            <w:top w:w="0" w:type="dxa"/>
            <w:left w:w="108" w:type="dxa"/>
            <w:bottom w:w="0" w:type="dxa"/>
            <w:right w:w="108" w:type="dxa"/>
          </w:tblCellMar>
        </w:tblPrEx>
        <w:trPr>
          <w:trHeight w:val="480" w:hRule="atLeast"/>
        </w:trPr>
        <w:tc>
          <w:tcPr>
            <w:tcW w:w="7230" w:type="dxa"/>
            <w:gridSpan w:val="8"/>
            <w:tcBorders>
              <w:top w:val="nil"/>
              <w:left w:val="nil"/>
              <w:bottom w:val="nil"/>
              <w:right w:val="nil"/>
            </w:tcBorders>
            <w:shd w:val="clear" w:color="FFFFFF" w:fill="FFFFFF"/>
            <w:vAlign w:val="center"/>
          </w:tcPr>
          <w:p>
            <w:pPr>
              <w:jc w:val="left"/>
              <w:rPr>
                <w:rFonts w:ascii="宋体" w:hAnsi="宋体" w:eastAsia="宋体" w:cs="宋体"/>
                <w:color w:val="000000"/>
                <w:sz w:val="18"/>
                <w:szCs w:val="18"/>
                <w:highlight w:val="none"/>
              </w:rPr>
            </w:pPr>
          </w:p>
        </w:tc>
        <w:tc>
          <w:tcPr>
            <w:tcW w:w="2070" w:type="dxa"/>
            <w:gridSpan w:val="3"/>
            <w:tcBorders>
              <w:top w:val="nil"/>
              <w:left w:val="nil"/>
              <w:bottom w:val="nil"/>
              <w:right w:val="nil"/>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85" w:hRule="atLeast"/>
        </w:trPr>
        <w:tc>
          <w:tcPr>
            <w:tcW w:w="9300" w:type="dxa"/>
            <w:gridSpan w:val="11"/>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分部分项工程和单价措施项目清单与计价表</w:t>
            </w:r>
          </w:p>
        </w:tc>
      </w:tr>
      <w:tr>
        <w:tblPrEx>
          <w:tblCellMar>
            <w:top w:w="0" w:type="dxa"/>
            <w:left w:w="108" w:type="dxa"/>
            <w:bottom w:w="0" w:type="dxa"/>
            <w:right w:w="108" w:type="dxa"/>
          </w:tblCellMar>
        </w:tblPrEx>
        <w:trPr>
          <w:trHeight w:val="510" w:hRule="atLeast"/>
        </w:trPr>
        <w:tc>
          <w:tcPr>
            <w:tcW w:w="4020"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工程名称：109国道连接路绿地</w:t>
            </w:r>
          </w:p>
        </w:tc>
        <w:tc>
          <w:tcPr>
            <w:tcW w:w="3210" w:type="dxa"/>
            <w:gridSpan w:val="4"/>
            <w:tcBorders>
              <w:top w:val="nil"/>
              <w:left w:val="nil"/>
              <w:bottom w:val="nil"/>
              <w:right w:val="nil"/>
            </w:tcBorders>
            <w:shd w:val="clear" w:color="FFFFFF" w:fill="FFFFFF"/>
            <w:vAlign w:val="center"/>
          </w:tcPr>
          <w:p>
            <w:pPr>
              <w:rPr>
                <w:rFonts w:ascii="宋体" w:hAnsi="宋体" w:eastAsia="宋体" w:cs="宋体"/>
                <w:color w:val="000000"/>
                <w:sz w:val="18"/>
                <w:szCs w:val="18"/>
                <w:highlight w:val="none"/>
              </w:rPr>
            </w:pPr>
          </w:p>
        </w:tc>
        <w:tc>
          <w:tcPr>
            <w:tcW w:w="2070"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2  页  共  2  页</w:t>
            </w:r>
          </w:p>
        </w:tc>
      </w:tr>
      <w:tr>
        <w:tblPrEx>
          <w:tblCellMar>
            <w:top w:w="0" w:type="dxa"/>
            <w:left w:w="108" w:type="dxa"/>
            <w:bottom w:w="0" w:type="dxa"/>
            <w:right w:w="108" w:type="dxa"/>
          </w:tblCellMar>
        </w:tblPrEx>
        <w:trPr>
          <w:trHeight w:val="360" w:hRule="atLeast"/>
        </w:trPr>
        <w:tc>
          <w:tcPr>
            <w:tcW w:w="63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150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项目编码</w:t>
            </w:r>
          </w:p>
        </w:tc>
        <w:tc>
          <w:tcPr>
            <w:tcW w:w="162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1905"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项目特征描述</w:t>
            </w:r>
          </w:p>
        </w:tc>
        <w:tc>
          <w:tcPr>
            <w:tcW w:w="54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计量单位</w:t>
            </w:r>
          </w:p>
        </w:tc>
        <w:tc>
          <w:tcPr>
            <w:tcW w:w="79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工程量</w:t>
            </w:r>
          </w:p>
        </w:tc>
        <w:tc>
          <w:tcPr>
            <w:tcW w:w="2310" w:type="dxa"/>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r>
      <w:tr>
        <w:tblPrEx>
          <w:tblCellMar>
            <w:top w:w="0" w:type="dxa"/>
            <w:left w:w="108" w:type="dxa"/>
            <w:bottom w:w="0" w:type="dxa"/>
            <w:right w:w="108" w:type="dxa"/>
          </w:tblCellMar>
        </w:tblPrEx>
        <w:trPr>
          <w:trHeight w:val="360" w:hRule="atLeast"/>
        </w:trPr>
        <w:tc>
          <w:tcPr>
            <w:tcW w:w="63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62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70"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综合单价</w:t>
            </w:r>
          </w:p>
        </w:tc>
        <w:tc>
          <w:tcPr>
            <w:tcW w:w="66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合价</w:t>
            </w: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其中</w:t>
            </w:r>
          </w:p>
        </w:tc>
      </w:tr>
      <w:tr>
        <w:tblPrEx>
          <w:tblCellMar>
            <w:top w:w="0" w:type="dxa"/>
            <w:left w:w="108" w:type="dxa"/>
            <w:bottom w:w="0" w:type="dxa"/>
            <w:right w:w="108" w:type="dxa"/>
          </w:tblCellMar>
        </w:tblPrEx>
        <w:trPr>
          <w:trHeight w:val="510" w:hRule="atLeast"/>
        </w:trPr>
        <w:tc>
          <w:tcPr>
            <w:tcW w:w="63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62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70"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暂估价</w:t>
            </w:r>
          </w:p>
        </w:tc>
      </w:tr>
      <w:tr>
        <w:tblPrEx>
          <w:tblCellMar>
            <w:top w:w="0" w:type="dxa"/>
            <w:left w:w="108" w:type="dxa"/>
            <w:bottom w:w="0" w:type="dxa"/>
            <w:right w:w="108" w:type="dxa"/>
          </w:tblCellMar>
        </w:tblPrEx>
        <w:trPr>
          <w:trHeight w:val="795"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4.单位面积株数:25株/平方米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410"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050102007002</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栽植色带</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1.种类:剪型金叶榆</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2.株高:60-80cm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3.冠幅:≥20</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4.单位面积株数:25株/平方米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185</w:t>
            </w: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410"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13</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050102007003</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栽植色带</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1.种类:剪型水腊</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2.株高:40-60cm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3.冠幅:≥20</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4.单位面积株数:30株/平方米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188</w:t>
            </w: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410"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14</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050102007004</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栽植色带</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1.种类:剪型侧柏</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2.株高:80cm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3.冠幅:≥20</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4.单位面积株数:25株/平方米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52</w:t>
            </w: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960"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15</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050102013001</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喷播植草(灌木）籽</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1.草（灌木）籽种类:三叶草</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2.12g/平方米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398</w:t>
            </w: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分部小计</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措施项目</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16</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050403001003</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树木支撑架</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79</w:t>
            </w: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分部小计</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3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7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7860"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本页小计</w:t>
            </w: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7860"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合计</w:t>
            </w:r>
          </w:p>
        </w:tc>
        <w:tc>
          <w:tcPr>
            <w:tcW w:w="660"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25" w:hRule="atLeast"/>
        </w:trPr>
        <w:tc>
          <w:tcPr>
            <w:tcW w:w="9300" w:type="dxa"/>
            <w:gridSpan w:val="11"/>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注：为计取规费等的使用，可在表中增设其中：“定额人工费”。</w:t>
            </w:r>
          </w:p>
        </w:tc>
      </w:tr>
      <w:tr>
        <w:tblPrEx>
          <w:tblCellMar>
            <w:top w:w="0" w:type="dxa"/>
            <w:left w:w="108" w:type="dxa"/>
            <w:bottom w:w="0" w:type="dxa"/>
            <w:right w:w="108" w:type="dxa"/>
          </w:tblCellMar>
        </w:tblPrEx>
        <w:trPr>
          <w:trHeight w:val="375" w:hRule="atLeast"/>
        </w:trPr>
        <w:tc>
          <w:tcPr>
            <w:tcW w:w="4020"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210"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070"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表—08</w:t>
            </w:r>
          </w:p>
        </w:tc>
      </w:tr>
    </w:tbl>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tbl>
      <w:tblPr>
        <w:tblStyle w:val="24"/>
        <w:tblW w:w="9450" w:type="dxa"/>
        <w:tblInd w:w="93" w:type="dxa"/>
        <w:tblLayout w:type="autofit"/>
        <w:tblCellMar>
          <w:top w:w="0" w:type="dxa"/>
          <w:left w:w="108" w:type="dxa"/>
          <w:bottom w:w="0" w:type="dxa"/>
          <w:right w:w="108" w:type="dxa"/>
        </w:tblCellMar>
      </w:tblPr>
      <w:tblGrid>
        <w:gridCol w:w="627"/>
        <w:gridCol w:w="1321"/>
        <w:gridCol w:w="2019"/>
        <w:gridCol w:w="282"/>
        <w:gridCol w:w="1736"/>
        <w:gridCol w:w="733"/>
        <w:gridCol w:w="896"/>
        <w:gridCol w:w="835"/>
        <w:gridCol w:w="1001"/>
      </w:tblGrid>
      <w:tr>
        <w:trPr>
          <w:trHeight w:val="585" w:hRule="atLeast"/>
        </w:trPr>
        <w:tc>
          <w:tcPr>
            <w:tcW w:w="9450" w:type="dxa"/>
            <w:gridSpan w:val="9"/>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总价措施项目清单与计价表</w:t>
            </w:r>
          </w:p>
        </w:tc>
      </w:tr>
      <w:tr>
        <w:trPr>
          <w:trHeight w:val="735" w:hRule="atLeast"/>
        </w:trPr>
        <w:tc>
          <w:tcPr>
            <w:tcW w:w="4249"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工程名称：109国道连接路绿地</w:t>
            </w:r>
          </w:p>
        </w:tc>
        <w:tc>
          <w:tcPr>
            <w:tcW w:w="3365" w:type="dxa"/>
            <w:gridSpan w:val="3"/>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标段：民和县2021年城区绿化项目</w:t>
            </w:r>
          </w:p>
        </w:tc>
        <w:tc>
          <w:tcPr>
            <w:tcW w:w="1836"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 页</w:t>
            </w:r>
          </w:p>
        </w:tc>
      </w:tr>
      <w:tr>
        <w:tblPrEx>
          <w:tblCellMar>
            <w:top w:w="0" w:type="dxa"/>
            <w:left w:w="108" w:type="dxa"/>
            <w:bottom w:w="0" w:type="dxa"/>
            <w:right w:w="108" w:type="dxa"/>
          </w:tblCellMar>
        </w:tblPrEx>
        <w:trPr>
          <w:trHeight w:val="520" w:hRule="atLeast"/>
        </w:trPr>
        <w:tc>
          <w:tcPr>
            <w:tcW w:w="627"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1321"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项目编码</w:t>
            </w:r>
          </w:p>
        </w:tc>
        <w:tc>
          <w:tcPr>
            <w:tcW w:w="2019"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2018"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计算基础</w:t>
            </w:r>
          </w:p>
        </w:tc>
        <w:tc>
          <w:tcPr>
            <w:tcW w:w="733"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费率(%)</w:t>
            </w:r>
          </w:p>
        </w:tc>
        <w:tc>
          <w:tcPr>
            <w:tcW w:w="896"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c>
          <w:tcPr>
            <w:tcW w:w="83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调整费率(%)</w:t>
            </w:r>
          </w:p>
        </w:tc>
        <w:tc>
          <w:tcPr>
            <w:tcW w:w="1001"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调整后金额(元)</w:t>
            </w:r>
          </w:p>
        </w:tc>
      </w:tr>
      <w:tr>
        <w:tblPrEx>
          <w:tblCellMar>
            <w:top w:w="0" w:type="dxa"/>
            <w:left w:w="108" w:type="dxa"/>
            <w:bottom w:w="0" w:type="dxa"/>
            <w:right w:w="108" w:type="dxa"/>
          </w:tblCellMar>
        </w:tblPrEx>
        <w:trPr>
          <w:trHeight w:val="315"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050405001001</w:t>
            </w:r>
          </w:p>
        </w:tc>
        <w:tc>
          <w:tcPr>
            <w:tcW w:w="20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安全文明施工费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9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01"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510"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20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安全施工费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4.11</w:t>
            </w:r>
          </w:p>
        </w:tc>
        <w:tc>
          <w:tcPr>
            <w:tcW w:w="89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01"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20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文明施工费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2.97</w:t>
            </w:r>
          </w:p>
        </w:tc>
        <w:tc>
          <w:tcPr>
            <w:tcW w:w="89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01"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20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环境保护费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1.32</w:t>
            </w:r>
          </w:p>
        </w:tc>
        <w:tc>
          <w:tcPr>
            <w:tcW w:w="89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01"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20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临时设施费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3.6</w:t>
            </w:r>
          </w:p>
        </w:tc>
        <w:tc>
          <w:tcPr>
            <w:tcW w:w="89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01"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050405002001</w:t>
            </w:r>
          </w:p>
        </w:tc>
        <w:tc>
          <w:tcPr>
            <w:tcW w:w="20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夜间施工增加费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1.25</w:t>
            </w:r>
          </w:p>
        </w:tc>
        <w:tc>
          <w:tcPr>
            <w:tcW w:w="89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01"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050405005001</w:t>
            </w:r>
          </w:p>
        </w:tc>
        <w:tc>
          <w:tcPr>
            <w:tcW w:w="20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冬雨季施工增加费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1.91</w:t>
            </w:r>
          </w:p>
        </w:tc>
        <w:tc>
          <w:tcPr>
            <w:tcW w:w="89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01"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8</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050405008001</w:t>
            </w:r>
          </w:p>
        </w:tc>
        <w:tc>
          <w:tcPr>
            <w:tcW w:w="20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已完工程及设备保护费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0.18</w:t>
            </w:r>
          </w:p>
        </w:tc>
        <w:tc>
          <w:tcPr>
            <w:tcW w:w="89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01"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050405009001</w:t>
            </w:r>
          </w:p>
        </w:tc>
        <w:tc>
          <w:tcPr>
            <w:tcW w:w="20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工程定位复测费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0.66</w:t>
            </w:r>
          </w:p>
        </w:tc>
        <w:tc>
          <w:tcPr>
            <w:tcW w:w="89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01"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0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9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01"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315"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0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9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01"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6718" w:type="dxa"/>
            <w:gridSpan w:val="6"/>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    计</w:t>
            </w:r>
          </w:p>
        </w:tc>
        <w:tc>
          <w:tcPr>
            <w:tcW w:w="896"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35"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01"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4249"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编制人（造价人员）：</w:t>
            </w:r>
          </w:p>
        </w:tc>
        <w:tc>
          <w:tcPr>
            <w:tcW w:w="5201" w:type="dxa"/>
            <w:gridSpan w:val="5"/>
            <w:tcBorders>
              <w:top w:val="nil"/>
              <w:left w:val="nil"/>
              <w:bottom w:val="nil"/>
              <w:right w:val="nil"/>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复核人（造价工程师）：</w:t>
            </w:r>
          </w:p>
        </w:tc>
      </w:tr>
      <w:tr>
        <w:trPr>
          <w:trHeight w:val="960" w:hRule="atLeast"/>
        </w:trPr>
        <w:tc>
          <w:tcPr>
            <w:tcW w:w="9450" w:type="dxa"/>
            <w:gridSpan w:val="9"/>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注：1.“计算基础”中安全文明施工费可为“定额基价”、“定额人工费”或“定额人工费+定额机械费”，其他项目可为“定额人工费”或“定额人工费+定额机械费”。</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 xml:space="preserve">    2.按施工方案计算的措施费，若无“计算基础”和“费率”的数值，也可只填“金额”数值，但应在备注栏说明施工方案出处或计算方法。</w:t>
            </w:r>
          </w:p>
        </w:tc>
      </w:tr>
      <w:tr>
        <w:tblPrEx>
          <w:tblCellMar>
            <w:top w:w="0" w:type="dxa"/>
            <w:left w:w="108" w:type="dxa"/>
            <w:bottom w:w="0" w:type="dxa"/>
            <w:right w:w="108" w:type="dxa"/>
          </w:tblCellMar>
        </w:tblPrEx>
        <w:trPr>
          <w:trHeight w:val="285" w:hRule="atLeast"/>
        </w:trPr>
        <w:tc>
          <w:tcPr>
            <w:tcW w:w="4249"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365" w:type="dxa"/>
            <w:gridSpan w:val="3"/>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1836" w:type="dxa"/>
            <w:gridSpan w:val="2"/>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表-11</w:t>
            </w:r>
          </w:p>
        </w:tc>
      </w:tr>
    </w:tbl>
    <w:p>
      <w:pPr>
        <w:rPr>
          <w:highlight w:val="none"/>
        </w:rPr>
      </w:pPr>
    </w:p>
    <w:tbl>
      <w:tblPr>
        <w:tblStyle w:val="24"/>
        <w:tblW w:w="9390" w:type="dxa"/>
        <w:tblInd w:w="93" w:type="dxa"/>
        <w:tblLayout w:type="autofit"/>
        <w:tblCellMar>
          <w:top w:w="0" w:type="dxa"/>
          <w:left w:w="108" w:type="dxa"/>
          <w:bottom w:w="0" w:type="dxa"/>
          <w:right w:w="108" w:type="dxa"/>
        </w:tblCellMar>
      </w:tblPr>
      <w:tblGrid>
        <w:gridCol w:w="1200"/>
        <w:gridCol w:w="2430"/>
        <w:gridCol w:w="1470"/>
        <w:gridCol w:w="1080"/>
        <w:gridCol w:w="1050"/>
        <w:gridCol w:w="315"/>
        <w:gridCol w:w="1845"/>
      </w:tblGrid>
      <w:tr>
        <w:tblPrEx>
          <w:tblCellMar>
            <w:top w:w="0" w:type="dxa"/>
            <w:left w:w="108" w:type="dxa"/>
            <w:bottom w:w="0" w:type="dxa"/>
            <w:right w:w="108" w:type="dxa"/>
          </w:tblCellMar>
        </w:tblPrEx>
        <w:trPr>
          <w:trHeight w:val="585" w:hRule="atLeast"/>
        </w:trPr>
        <w:tc>
          <w:tcPr>
            <w:tcW w:w="9390" w:type="dxa"/>
            <w:gridSpan w:val="7"/>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其他项目清单与计价汇总表</w:t>
            </w:r>
          </w:p>
        </w:tc>
      </w:tr>
      <w:tr>
        <w:tblPrEx>
          <w:tblCellMar>
            <w:top w:w="0" w:type="dxa"/>
            <w:left w:w="108" w:type="dxa"/>
            <w:bottom w:w="0" w:type="dxa"/>
            <w:right w:w="108" w:type="dxa"/>
          </w:tblCellMar>
        </w:tblPrEx>
        <w:trPr>
          <w:trHeight w:val="735" w:hRule="atLeast"/>
        </w:trPr>
        <w:tc>
          <w:tcPr>
            <w:tcW w:w="3630"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工程名称：109国道连接路绿地</w:t>
            </w:r>
          </w:p>
        </w:tc>
        <w:tc>
          <w:tcPr>
            <w:tcW w:w="3600" w:type="dxa"/>
            <w:gridSpan w:val="3"/>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标段：民和县2021年城区绿化项目</w:t>
            </w:r>
          </w:p>
        </w:tc>
        <w:tc>
          <w:tcPr>
            <w:tcW w:w="2160" w:type="dxa"/>
            <w:gridSpan w:val="2"/>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  页</w:t>
            </w:r>
          </w:p>
        </w:tc>
      </w:tr>
      <w:tr>
        <w:tblPrEx>
          <w:tblCellMar>
            <w:top w:w="0" w:type="dxa"/>
            <w:left w:w="108" w:type="dxa"/>
            <w:bottom w:w="0" w:type="dxa"/>
            <w:right w:w="108" w:type="dxa"/>
          </w:tblCellMar>
        </w:tblPrEx>
        <w:trPr>
          <w:trHeight w:val="345" w:hRule="atLeast"/>
        </w:trPr>
        <w:tc>
          <w:tcPr>
            <w:tcW w:w="1200"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390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108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c>
          <w:tcPr>
            <w:tcW w:w="136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结算金额(元)</w:t>
            </w:r>
          </w:p>
        </w:tc>
        <w:tc>
          <w:tcPr>
            <w:tcW w:w="1845"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备注</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暂列金额</w:t>
            </w:r>
          </w:p>
        </w:tc>
        <w:tc>
          <w:tcPr>
            <w:tcW w:w="10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明细详见表-12-1</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3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暂估价</w:t>
            </w:r>
          </w:p>
        </w:tc>
        <w:tc>
          <w:tcPr>
            <w:tcW w:w="10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2.1</w:t>
            </w:r>
          </w:p>
        </w:tc>
        <w:tc>
          <w:tcPr>
            <w:tcW w:w="3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材料暂估价</w:t>
            </w:r>
          </w:p>
        </w:tc>
        <w:tc>
          <w:tcPr>
            <w:tcW w:w="10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w:t>
            </w: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明细详见表-12-2</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2.2</w:t>
            </w:r>
          </w:p>
        </w:tc>
        <w:tc>
          <w:tcPr>
            <w:tcW w:w="3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专业工程暂估价</w:t>
            </w:r>
          </w:p>
        </w:tc>
        <w:tc>
          <w:tcPr>
            <w:tcW w:w="10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明细详见表-12-3</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3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计日工</w:t>
            </w:r>
          </w:p>
        </w:tc>
        <w:tc>
          <w:tcPr>
            <w:tcW w:w="10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明细详见表-12-4</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3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总承包服务费</w:t>
            </w:r>
          </w:p>
        </w:tc>
        <w:tc>
          <w:tcPr>
            <w:tcW w:w="10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明细详见表-12-5</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3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索赔与签证</w:t>
            </w:r>
          </w:p>
        </w:tc>
        <w:tc>
          <w:tcPr>
            <w:tcW w:w="10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9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8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5100" w:type="dxa"/>
            <w:gridSpan w:val="3"/>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    计</w:t>
            </w:r>
          </w:p>
        </w:tc>
        <w:tc>
          <w:tcPr>
            <w:tcW w:w="1080"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6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w:t>
            </w:r>
          </w:p>
        </w:tc>
      </w:tr>
      <w:tr>
        <w:tblPrEx>
          <w:tblCellMar>
            <w:top w:w="0" w:type="dxa"/>
            <w:left w:w="108" w:type="dxa"/>
            <w:bottom w:w="0" w:type="dxa"/>
            <w:right w:w="108" w:type="dxa"/>
          </w:tblCellMar>
        </w:tblPrEx>
        <w:trPr>
          <w:trHeight w:val="330" w:hRule="atLeast"/>
        </w:trPr>
        <w:tc>
          <w:tcPr>
            <w:tcW w:w="9390" w:type="dxa"/>
            <w:gridSpan w:val="7"/>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注：材料（工程设备）暂估单价进入清单项目综合单价，此处不汇总。</w:t>
            </w:r>
          </w:p>
        </w:tc>
      </w:tr>
      <w:tr>
        <w:tblPrEx>
          <w:tblCellMar>
            <w:top w:w="0" w:type="dxa"/>
            <w:left w:w="108" w:type="dxa"/>
            <w:bottom w:w="0" w:type="dxa"/>
            <w:right w:w="108" w:type="dxa"/>
          </w:tblCellMar>
        </w:tblPrEx>
        <w:trPr>
          <w:trHeight w:val="375" w:hRule="atLeast"/>
        </w:trPr>
        <w:tc>
          <w:tcPr>
            <w:tcW w:w="3630" w:type="dxa"/>
            <w:gridSpan w:val="2"/>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600" w:type="dxa"/>
            <w:gridSpan w:val="3"/>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160" w:type="dxa"/>
            <w:gridSpan w:val="2"/>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表-12</w:t>
            </w:r>
          </w:p>
        </w:tc>
      </w:tr>
    </w:tbl>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tbl>
      <w:tblPr>
        <w:tblStyle w:val="24"/>
        <w:tblW w:w="9360" w:type="dxa"/>
        <w:tblInd w:w="93" w:type="dxa"/>
        <w:tblLayout w:type="autofit"/>
        <w:tblCellMar>
          <w:top w:w="0" w:type="dxa"/>
          <w:left w:w="108" w:type="dxa"/>
          <w:bottom w:w="0" w:type="dxa"/>
          <w:right w:w="108" w:type="dxa"/>
        </w:tblCellMar>
      </w:tblPr>
      <w:tblGrid>
        <w:gridCol w:w="750"/>
        <w:gridCol w:w="2760"/>
        <w:gridCol w:w="165"/>
        <w:gridCol w:w="2835"/>
        <w:gridCol w:w="465"/>
        <w:gridCol w:w="525"/>
        <w:gridCol w:w="825"/>
        <w:gridCol w:w="1035"/>
      </w:tblGrid>
      <w:tr>
        <w:tblPrEx>
          <w:tblCellMar>
            <w:top w:w="0" w:type="dxa"/>
            <w:left w:w="108" w:type="dxa"/>
            <w:bottom w:w="0" w:type="dxa"/>
            <w:right w:w="108" w:type="dxa"/>
          </w:tblCellMar>
        </w:tblPrEx>
        <w:trPr>
          <w:trHeight w:val="585" w:hRule="atLeast"/>
        </w:trPr>
        <w:tc>
          <w:tcPr>
            <w:tcW w:w="9360" w:type="dxa"/>
            <w:gridSpan w:val="8"/>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（十六）规费、税金项目计价表</w:t>
            </w:r>
          </w:p>
        </w:tc>
      </w:tr>
      <w:tr>
        <w:tblPrEx>
          <w:tblCellMar>
            <w:top w:w="0" w:type="dxa"/>
            <w:left w:w="108" w:type="dxa"/>
            <w:bottom w:w="0" w:type="dxa"/>
            <w:right w:w="108" w:type="dxa"/>
          </w:tblCellMar>
        </w:tblPrEx>
        <w:trPr>
          <w:trHeight w:val="510" w:hRule="atLeast"/>
        </w:trPr>
        <w:tc>
          <w:tcPr>
            <w:tcW w:w="3510"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工程名称：109国道连接路绿地</w:t>
            </w:r>
          </w:p>
        </w:tc>
        <w:tc>
          <w:tcPr>
            <w:tcW w:w="3465" w:type="dxa"/>
            <w:gridSpan w:val="3"/>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标段：民和县2021年城区绿化项目</w:t>
            </w:r>
          </w:p>
        </w:tc>
        <w:tc>
          <w:tcPr>
            <w:tcW w:w="2385"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  页</w:t>
            </w:r>
          </w:p>
        </w:tc>
      </w:tr>
      <w:tr>
        <w:tblPrEx>
          <w:tblCellMar>
            <w:top w:w="0" w:type="dxa"/>
            <w:left w:w="108" w:type="dxa"/>
            <w:bottom w:w="0" w:type="dxa"/>
            <w:right w:w="108" w:type="dxa"/>
          </w:tblCellMar>
        </w:tblPrEx>
        <w:trPr>
          <w:trHeight w:val="330" w:hRule="atLeast"/>
        </w:trPr>
        <w:tc>
          <w:tcPr>
            <w:tcW w:w="750"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292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283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计算基础</w:t>
            </w:r>
          </w:p>
        </w:tc>
        <w:tc>
          <w:tcPr>
            <w:tcW w:w="99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计算基数</w:t>
            </w:r>
          </w:p>
        </w:tc>
        <w:tc>
          <w:tcPr>
            <w:tcW w:w="82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费率(%)</w:t>
            </w:r>
          </w:p>
        </w:tc>
        <w:tc>
          <w:tcPr>
            <w:tcW w:w="1035"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29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1.1</w:t>
            </w:r>
          </w:p>
        </w:tc>
        <w:tc>
          <w:tcPr>
            <w:tcW w:w="29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社会保险费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29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养老保险费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16</w:t>
            </w: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29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失业保险费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w:t>
            </w: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29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医疗保险费和生育保险费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6.5</w:t>
            </w: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29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工伤保险费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1.5</w:t>
            </w: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w:t>
            </w:r>
          </w:p>
        </w:tc>
        <w:tc>
          <w:tcPr>
            <w:tcW w:w="29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住房公积金</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w:t>
            </w: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1.3</w:t>
            </w:r>
          </w:p>
        </w:tc>
        <w:tc>
          <w:tcPr>
            <w:tcW w:w="29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工程排污费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按实际发生额计算</w:t>
            </w:r>
          </w:p>
        </w:tc>
        <w:tc>
          <w:tcPr>
            <w:tcW w:w="9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29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税金</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分部分项工程量清单项目费+措施项目费+其他项目费+规费</w:t>
            </w:r>
          </w:p>
        </w:tc>
        <w:tc>
          <w:tcPr>
            <w:tcW w:w="9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w:t>
            </w: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9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9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9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9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9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9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9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9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9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9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9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9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9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9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9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90" w:hRule="atLeast"/>
        </w:trPr>
        <w:tc>
          <w:tcPr>
            <w:tcW w:w="8325" w:type="dxa"/>
            <w:gridSpan w:val="7"/>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合计</w:t>
            </w:r>
          </w:p>
        </w:tc>
        <w:tc>
          <w:tcPr>
            <w:tcW w:w="1035"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3510"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编制人（造价人员）：</w:t>
            </w:r>
          </w:p>
        </w:tc>
        <w:tc>
          <w:tcPr>
            <w:tcW w:w="3465" w:type="dxa"/>
            <w:gridSpan w:val="3"/>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385" w:type="dxa"/>
            <w:gridSpan w:val="3"/>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复核人（造价工程师）：</w:t>
            </w:r>
          </w:p>
        </w:tc>
      </w:tr>
      <w:tr>
        <w:trPr>
          <w:trHeight w:val="285" w:hRule="atLeast"/>
        </w:trPr>
        <w:tc>
          <w:tcPr>
            <w:tcW w:w="3510" w:type="dxa"/>
            <w:gridSpan w:val="2"/>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465" w:type="dxa"/>
            <w:gridSpan w:val="3"/>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385"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表-13</w:t>
            </w:r>
          </w:p>
        </w:tc>
      </w:tr>
    </w:tbl>
    <w:p>
      <w:pPr>
        <w:rPr>
          <w:highlight w:val="none"/>
        </w:rPr>
      </w:pPr>
    </w:p>
    <w:p>
      <w:pPr>
        <w:rPr>
          <w:highlight w:val="none"/>
        </w:rPr>
      </w:pPr>
    </w:p>
    <w:p>
      <w:pPr>
        <w:rPr>
          <w:highlight w:val="none"/>
        </w:rPr>
      </w:pPr>
    </w:p>
    <w:p>
      <w:pPr>
        <w:pStyle w:val="19"/>
        <w:ind w:left="488"/>
        <w:rPr>
          <w:highlight w:val="none"/>
        </w:rPr>
      </w:pPr>
    </w:p>
    <w:p>
      <w:pPr>
        <w:rPr>
          <w:highlight w:val="none"/>
        </w:rPr>
      </w:pPr>
    </w:p>
    <w:p>
      <w:pPr>
        <w:rPr>
          <w:highlight w:val="none"/>
        </w:rPr>
      </w:pPr>
    </w:p>
    <w:p>
      <w:pPr>
        <w:rPr>
          <w:b/>
          <w:bCs/>
          <w:color w:val="000000" w:themeColor="text1"/>
          <w:highlight w:val="none"/>
          <w:lang w:bidi="ar"/>
          <w14:textFill>
            <w14:solidFill>
              <w14:schemeClr w14:val="tx1"/>
            </w14:solidFill>
          </w14:textFill>
        </w:rPr>
      </w:pPr>
      <w:r>
        <w:rPr>
          <w:rFonts w:hint="eastAsia"/>
          <w:b/>
          <w:bCs/>
          <w:color w:val="000000" w:themeColor="text1"/>
          <w:highlight w:val="none"/>
          <w:lang w:bidi="ar"/>
          <w14:textFill>
            <w14:solidFill>
              <w14:schemeClr w14:val="tx1"/>
            </w14:solidFill>
          </w14:textFill>
        </w:rPr>
        <w:t>川垣三路新增</w:t>
      </w:r>
    </w:p>
    <w:tbl>
      <w:tblPr>
        <w:tblStyle w:val="24"/>
        <w:tblW w:w="9612" w:type="dxa"/>
        <w:tblInd w:w="-114" w:type="dxa"/>
        <w:tblLayout w:type="fixed"/>
        <w:tblCellMar>
          <w:top w:w="0" w:type="dxa"/>
          <w:left w:w="108" w:type="dxa"/>
          <w:bottom w:w="0" w:type="dxa"/>
          <w:right w:w="108" w:type="dxa"/>
        </w:tblCellMar>
      </w:tblPr>
      <w:tblGrid>
        <w:gridCol w:w="206"/>
        <w:gridCol w:w="425"/>
        <w:gridCol w:w="221"/>
        <w:gridCol w:w="1280"/>
        <w:gridCol w:w="29"/>
        <w:gridCol w:w="1346"/>
        <w:gridCol w:w="670"/>
        <w:gridCol w:w="119"/>
        <w:gridCol w:w="163"/>
        <w:gridCol w:w="1453"/>
        <w:gridCol w:w="284"/>
        <w:gridCol w:w="443"/>
        <w:gridCol w:w="290"/>
        <w:gridCol w:w="552"/>
        <w:gridCol w:w="114"/>
        <w:gridCol w:w="590"/>
        <w:gridCol w:w="221"/>
        <w:gridCol w:w="357"/>
        <w:gridCol w:w="737"/>
        <w:gridCol w:w="112"/>
      </w:tblGrid>
      <w:tr>
        <w:tblPrEx>
          <w:tblCellMar>
            <w:top w:w="0" w:type="dxa"/>
            <w:left w:w="108" w:type="dxa"/>
            <w:bottom w:w="0" w:type="dxa"/>
            <w:right w:w="108" w:type="dxa"/>
          </w:tblCellMar>
        </w:tblPrEx>
        <w:trPr>
          <w:trHeight w:val="585" w:hRule="atLeast"/>
        </w:trPr>
        <w:tc>
          <w:tcPr>
            <w:tcW w:w="9612" w:type="dxa"/>
            <w:gridSpan w:val="20"/>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分部分项工程和单价措施项目清单与计价表</w:t>
            </w:r>
          </w:p>
        </w:tc>
      </w:tr>
      <w:tr>
        <w:tblPrEx>
          <w:tblCellMar>
            <w:top w:w="0" w:type="dxa"/>
            <w:left w:w="108" w:type="dxa"/>
            <w:bottom w:w="0" w:type="dxa"/>
            <w:right w:w="108" w:type="dxa"/>
          </w:tblCellMar>
        </w:tblPrEx>
        <w:trPr>
          <w:trHeight w:val="402" w:hRule="atLeast"/>
        </w:trPr>
        <w:tc>
          <w:tcPr>
            <w:tcW w:w="4296" w:type="dxa"/>
            <w:gridSpan w:val="8"/>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工程名称：川垣三路新增绿地</w:t>
            </w:r>
          </w:p>
        </w:tc>
        <w:tc>
          <w:tcPr>
            <w:tcW w:w="3185" w:type="dxa"/>
            <w:gridSpan w:val="6"/>
            <w:tcBorders>
              <w:top w:val="nil"/>
              <w:left w:val="nil"/>
              <w:bottom w:val="nil"/>
              <w:right w:val="nil"/>
            </w:tcBorders>
            <w:shd w:val="clear" w:color="FFFFFF" w:fill="FFFFFF"/>
            <w:vAlign w:val="center"/>
          </w:tcPr>
          <w:p>
            <w:pPr>
              <w:rPr>
                <w:rFonts w:ascii="宋体" w:hAnsi="宋体" w:eastAsia="宋体" w:cs="宋体"/>
                <w:color w:val="000000"/>
                <w:sz w:val="18"/>
                <w:szCs w:val="18"/>
                <w:highlight w:val="none"/>
              </w:rPr>
            </w:pPr>
          </w:p>
        </w:tc>
        <w:tc>
          <w:tcPr>
            <w:tcW w:w="2131" w:type="dxa"/>
            <w:gridSpan w:val="6"/>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  页</w:t>
            </w:r>
          </w:p>
        </w:tc>
      </w:tr>
      <w:tr>
        <w:tblPrEx>
          <w:tblCellMar>
            <w:top w:w="0" w:type="dxa"/>
            <w:left w:w="108" w:type="dxa"/>
            <w:bottom w:w="0" w:type="dxa"/>
            <w:right w:w="108" w:type="dxa"/>
          </w:tblCellMar>
        </w:tblPrEx>
        <w:trPr>
          <w:trHeight w:val="360" w:hRule="atLeast"/>
        </w:trPr>
        <w:tc>
          <w:tcPr>
            <w:tcW w:w="631" w:type="dxa"/>
            <w:gridSpan w:val="2"/>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1501"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项目编码</w:t>
            </w:r>
          </w:p>
        </w:tc>
        <w:tc>
          <w:tcPr>
            <w:tcW w:w="1375"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2405" w:type="dxa"/>
            <w:gridSpan w:val="4"/>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项目特征描述</w:t>
            </w:r>
          </w:p>
        </w:tc>
        <w:tc>
          <w:tcPr>
            <w:tcW w:w="727"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计量单位</w:t>
            </w:r>
          </w:p>
        </w:tc>
        <w:tc>
          <w:tcPr>
            <w:tcW w:w="842"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工程量</w:t>
            </w:r>
          </w:p>
        </w:tc>
        <w:tc>
          <w:tcPr>
            <w:tcW w:w="2131" w:type="dxa"/>
            <w:gridSpan w:val="6"/>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r>
      <w:tr>
        <w:tblPrEx>
          <w:tblCellMar>
            <w:top w:w="0" w:type="dxa"/>
            <w:left w:w="108" w:type="dxa"/>
            <w:bottom w:w="0" w:type="dxa"/>
            <w:right w:w="108" w:type="dxa"/>
          </w:tblCellMar>
        </w:tblPrEx>
        <w:trPr>
          <w:trHeight w:val="360" w:hRule="atLeast"/>
        </w:trPr>
        <w:tc>
          <w:tcPr>
            <w:tcW w:w="631" w:type="dxa"/>
            <w:gridSpan w:val="2"/>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1"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37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405" w:type="dxa"/>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27"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4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04"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综合单价</w:t>
            </w:r>
          </w:p>
        </w:tc>
        <w:tc>
          <w:tcPr>
            <w:tcW w:w="578"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合价</w:t>
            </w:r>
          </w:p>
        </w:tc>
        <w:tc>
          <w:tcPr>
            <w:tcW w:w="849"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其中</w:t>
            </w:r>
          </w:p>
        </w:tc>
      </w:tr>
      <w:tr>
        <w:tblPrEx>
          <w:tblCellMar>
            <w:top w:w="0" w:type="dxa"/>
            <w:left w:w="108" w:type="dxa"/>
            <w:bottom w:w="0" w:type="dxa"/>
            <w:right w:w="108" w:type="dxa"/>
          </w:tblCellMar>
        </w:tblPrEx>
        <w:trPr>
          <w:trHeight w:val="252" w:hRule="atLeast"/>
        </w:trPr>
        <w:tc>
          <w:tcPr>
            <w:tcW w:w="631" w:type="dxa"/>
            <w:gridSpan w:val="2"/>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1"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37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405" w:type="dxa"/>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27"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42"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04"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78"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49"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暂估价</w:t>
            </w:r>
          </w:p>
        </w:tc>
      </w:tr>
      <w:tr>
        <w:tblPrEx>
          <w:tblCellMar>
            <w:top w:w="0" w:type="dxa"/>
            <w:left w:w="108" w:type="dxa"/>
            <w:bottom w:w="0" w:type="dxa"/>
            <w:right w:w="108" w:type="dxa"/>
          </w:tblCellMar>
        </w:tblPrEx>
        <w:trPr>
          <w:trHeight w:val="360" w:hRule="atLeast"/>
        </w:trPr>
        <w:tc>
          <w:tcPr>
            <w:tcW w:w="631"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E.1</w:t>
            </w:r>
          </w:p>
        </w:tc>
        <w:tc>
          <w:tcPr>
            <w:tcW w:w="1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绿化工程</w:t>
            </w:r>
          </w:p>
        </w:tc>
        <w:tc>
          <w:tcPr>
            <w:tcW w:w="240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7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4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0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7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49"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631"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15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050101010004</w:t>
            </w:r>
          </w:p>
        </w:tc>
        <w:tc>
          <w:tcPr>
            <w:tcW w:w="1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整理绿化用地</w:t>
            </w:r>
          </w:p>
        </w:tc>
        <w:tc>
          <w:tcPr>
            <w:tcW w:w="240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84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706</w:t>
            </w:r>
          </w:p>
        </w:tc>
        <w:tc>
          <w:tcPr>
            <w:tcW w:w="70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7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49"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631"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15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050102001014</w:t>
            </w:r>
          </w:p>
        </w:tc>
        <w:tc>
          <w:tcPr>
            <w:tcW w:w="1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栽植乔木</w:t>
            </w:r>
          </w:p>
        </w:tc>
        <w:tc>
          <w:tcPr>
            <w:tcW w:w="240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1.种类:国槐</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2.胸径:≥12cm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3.株高:3.5m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4.半冠，分枝点≥2.5m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7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84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51</w:t>
            </w:r>
          </w:p>
        </w:tc>
        <w:tc>
          <w:tcPr>
            <w:tcW w:w="70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7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49"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410" w:hRule="atLeast"/>
        </w:trPr>
        <w:tc>
          <w:tcPr>
            <w:tcW w:w="631"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15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050102007011</w:t>
            </w:r>
          </w:p>
        </w:tc>
        <w:tc>
          <w:tcPr>
            <w:tcW w:w="1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栽植色带</w:t>
            </w:r>
          </w:p>
        </w:tc>
        <w:tc>
          <w:tcPr>
            <w:tcW w:w="240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1.种类:剪型紫叶矮樱</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2.株高:0.8m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3.冠幅:≥0.2m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4.单位面积株数:25株/平方米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7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84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196</w:t>
            </w:r>
          </w:p>
        </w:tc>
        <w:tc>
          <w:tcPr>
            <w:tcW w:w="70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7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49"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410" w:hRule="atLeast"/>
        </w:trPr>
        <w:tc>
          <w:tcPr>
            <w:tcW w:w="631"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15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050102007012</w:t>
            </w:r>
          </w:p>
        </w:tc>
        <w:tc>
          <w:tcPr>
            <w:tcW w:w="1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栽植色带</w:t>
            </w:r>
          </w:p>
        </w:tc>
        <w:tc>
          <w:tcPr>
            <w:tcW w:w="240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1.种类:剪型金叶榆</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2.株高:0.8m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3.冠幅:≥0.2m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4.单位面积株数:25株/平方米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7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84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266</w:t>
            </w:r>
          </w:p>
        </w:tc>
        <w:tc>
          <w:tcPr>
            <w:tcW w:w="70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7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49"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410" w:hRule="atLeast"/>
        </w:trPr>
        <w:tc>
          <w:tcPr>
            <w:tcW w:w="631"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15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050102007013</w:t>
            </w:r>
          </w:p>
        </w:tc>
        <w:tc>
          <w:tcPr>
            <w:tcW w:w="1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栽植色带</w:t>
            </w:r>
          </w:p>
        </w:tc>
        <w:tc>
          <w:tcPr>
            <w:tcW w:w="240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1.种类:剪型水腊</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2.株高:0.7m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3.冠幅:≥0.2m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4.单位面积株数:30株/平方米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7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84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244</w:t>
            </w:r>
          </w:p>
        </w:tc>
        <w:tc>
          <w:tcPr>
            <w:tcW w:w="70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7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49"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631"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分部小计</w:t>
            </w:r>
          </w:p>
        </w:tc>
        <w:tc>
          <w:tcPr>
            <w:tcW w:w="240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7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4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0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7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49"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360" w:hRule="atLeast"/>
        </w:trPr>
        <w:tc>
          <w:tcPr>
            <w:tcW w:w="631"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措施项目</w:t>
            </w:r>
          </w:p>
        </w:tc>
        <w:tc>
          <w:tcPr>
            <w:tcW w:w="240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7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4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0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7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49"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631"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w:t>
            </w:r>
          </w:p>
        </w:tc>
        <w:tc>
          <w:tcPr>
            <w:tcW w:w="15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050403001006</w:t>
            </w:r>
          </w:p>
        </w:tc>
        <w:tc>
          <w:tcPr>
            <w:tcW w:w="1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树木支撑架</w:t>
            </w:r>
          </w:p>
        </w:tc>
        <w:tc>
          <w:tcPr>
            <w:tcW w:w="240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84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51</w:t>
            </w:r>
          </w:p>
        </w:tc>
        <w:tc>
          <w:tcPr>
            <w:tcW w:w="70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7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49"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631"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分部小计</w:t>
            </w:r>
          </w:p>
        </w:tc>
        <w:tc>
          <w:tcPr>
            <w:tcW w:w="2405"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7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4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04"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7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49"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8185" w:type="dxa"/>
            <w:gridSpan w:val="16"/>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本页小计</w:t>
            </w:r>
          </w:p>
        </w:tc>
        <w:tc>
          <w:tcPr>
            <w:tcW w:w="57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49"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8185" w:type="dxa"/>
            <w:gridSpan w:val="16"/>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合计</w:t>
            </w:r>
          </w:p>
        </w:tc>
        <w:tc>
          <w:tcPr>
            <w:tcW w:w="578"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49" w:type="dxa"/>
            <w:gridSpan w:val="2"/>
            <w:tcBorders>
              <w:top w:val="single" w:color="000000" w:sz="4" w:space="0"/>
              <w:left w:val="single" w:color="000000" w:sz="4" w:space="0"/>
              <w:bottom w:val="single" w:color="000000" w:sz="8"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83" w:hRule="atLeast"/>
        </w:trPr>
        <w:tc>
          <w:tcPr>
            <w:tcW w:w="9612" w:type="dxa"/>
            <w:gridSpan w:val="20"/>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注：为计取规费等的使用，可在表中增设其中：“定额人工费”。</w:t>
            </w:r>
          </w:p>
        </w:tc>
      </w:tr>
      <w:tr>
        <w:tblPrEx>
          <w:tblCellMar>
            <w:top w:w="0" w:type="dxa"/>
            <w:left w:w="108" w:type="dxa"/>
            <w:bottom w:w="0" w:type="dxa"/>
            <w:right w:w="108" w:type="dxa"/>
          </w:tblCellMar>
        </w:tblPrEx>
        <w:trPr>
          <w:trHeight w:val="239" w:hRule="atLeast"/>
        </w:trPr>
        <w:tc>
          <w:tcPr>
            <w:tcW w:w="4296" w:type="dxa"/>
            <w:gridSpan w:val="8"/>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185" w:type="dxa"/>
            <w:gridSpan w:val="6"/>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131" w:type="dxa"/>
            <w:gridSpan w:val="6"/>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表—08</w:t>
            </w:r>
          </w:p>
        </w:tc>
      </w:tr>
      <w:tr>
        <w:tblPrEx>
          <w:tblCellMar>
            <w:top w:w="0" w:type="dxa"/>
            <w:left w:w="108" w:type="dxa"/>
            <w:bottom w:w="0" w:type="dxa"/>
            <w:right w:w="108" w:type="dxa"/>
          </w:tblCellMar>
        </w:tblPrEx>
        <w:trPr>
          <w:gridBefore w:val="1"/>
          <w:gridAfter w:val="1"/>
          <w:wBefore w:w="206" w:type="dxa"/>
          <w:wAfter w:w="112" w:type="dxa"/>
          <w:trHeight w:val="585" w:hRule="atLeast"/>
        </w:trPr>
        <w:tc>
          <w:tcPr>
            <w:tcW w:w="9294" w:type="dxa"/>
            <w:gridSpan w:val="18"/>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总价措施项目清单与计价表</w:t>
            </w:r>
          </w:p>
        </w:tc>
      </w:tr>
      <w:tr>
        <w:tblPrEx>
          <w:tblCellMar>
            <w:top w:w="0" w:type="dxa"/>
            <w:left w:w="108" w:type="dxa"/>
            <w:bottom w:w="0" w:type="dxa"/>
            <w:right w:w="108" w:type="dxa"/>
          </w:tblCellMar>
        </w:tblPrEx>
        <w:trPr>
          <w:gridBefore w:val="1"/>
          <w:gridAfter w:val="1"/>
          <w:wBefore w:w="206" w:type="dxa"/>
          <w:wAfter w:w="112" w:type="dxa"/>
          <w:trHeight w:val="735" w:hRule="atLeast"/>
        </w:trPr>
        <w:tc>
          <w:tcPr>
            <w:tcW w:w="4253" w:type="dxa"/>
            <w:gridSpan w:val="8"/>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工程名称：川垣三路新增绿地</w:t>
            </w:r>
          </w:p>
        </w:tc>
        <w:tc>
          <w:tcPr>
            <w:tcW w:w="3136" w:type="dxa"/>
            <w:gridSpan w:val="6"/>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标段：民和县2021年城区绿化项目</w:t>
            </w:r>
          </w:p>
        </w:tc>
        <w:tc>
          <w:tcPr>
            <w:tcW w:w="1905" w:type="dxa"/>
            <w:gridSpan w:val="4"/>
            <w:tcBorders>
              <w:top w:val="nil"/>
              <w:left w:val="nil"/>
              <w:bottom w:val="nil"/>
              <w:right w:val="nil"/>
            </w:tcBorders>
            <w:shd w:val="clear" w:color="FFFFFF" w:fill="FFFFFF"/>
            <w:vAlign w:val="center"/>
          </w:tcPr>
          <w:p>
            <w:pPr>
              <w:widowControl/>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1页</w:t>
            </w:r>
          </w:p>
        </w:tc>
      </w:tr>
      <w:tr>
        <w:tblPrEx>
          <w:tblCellMar>
            <w:top w:w="0" w:type="dxa"/>
            <w:left w:w="108" w:type="dxa"/>
            <w:bottom w:w="0" w:type="dxa"/>
            <w:right w:w="108" w:type="dxa"/>
          </w:tblCellMar>
        </w:tblPrEx>
        <w:trPr>
          <w:gridBefore w:val="1"/>
          <w:gridAfter w:val="1"/>
          <w:wBefore w:w="206" w:type="dxa"/>
          <w:wAfter w:w="112" w:type="dxa"/>
          <w:trHeight w:val="520" w:hRule="atLeast"/>
        </w:trPr>
        <w:tc>
          <w:tcPr>
            <w:tcW w:w="646" w:type="dxa"/>
            <w:gridSpan w:val="2"/>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1309"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项目编码</w:t>
            </w:r>
          </w:p>
        </w:tc>
        <w:tc>
          <w:tcPr>
            <w:tcW w:w="2016"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2019" w:type="dxa"/>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计算基础</w:t>
            </w:r>
          </w:p>
        </w:tc>
        <w:tc>
          <w:tcPr>
            <w:tcW w:w="733"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费率(%)</w:t>
            </w:r>
          </w:p>
        </w:tc>
        <w:tc>
          <w:tcPr>
            <w:tcW w:w="666"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c>
          <w:tcPr>
            <w:tcW w:w="811"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调整费率(%)</w:t>
            </w:r>
          </w:p>
        </w:tc>
        <w:tc>
          <w:tcPr>
            <w:tcW w:w="1094" w:type="dxa"/>
            <w:gridSpan w:val="2"/>
            <w:tcBorders>
              <w:top w:val="single" w:color="000000" w:sz="8"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调整后金额(元)</w:t>
            </w:r>
          </w:p>
        </w:tc>
      </w:tr>
      <w:tr>
        <w:tblPrEx>
          <w:tblCellMar>
            <w:top w:w="0" w:type="dxa"/>
            <w:left w:w="108" w:type="dxa"/>
            <w:bottom w:w="0" w:type="dxa"/>
            <w:right w:w="108" w:type="dxa"/>
          </w:tblCellMar>
        </w:tblPrEx>
        <w:trPr>
          <w:gridBefore w:val="1"/>
          <w:gridAfter w:val="1"/>
          <w:wBefore w:w="206" w:type="dxa"/>
          <w:wAfter w:w="112" w:type="dxa"/>
          <w:trHeight w:val="315" w:hRule="atLeast"/>
        </w:trPr>
        <w:tc>
          <w:tcPr>
            <w:tcW w:w="64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130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050405001001</w:t>
            </w:r>
          </w:p>
        </w:tc>
        <w:tc>
          <w:tcPr>
            <w:tcW w:w="20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安全文明施工费</w:t>
            </w:r>
          </w:p>
        </w:tc>
        <w:tc>
          <w:tcPr>
            <w:tcW w:w="2019"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73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94"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gridBefore w:val="1"/>
          <w:gridAfter w:val="1"/>
          <w:wBefore w:w="206" w:type="dxa"/>
          <w:wAfter w:w="112" w:type="dxa"/>
          <w:trHeight w:val="510" w:hRule="atLeast"/>
        </w:trPr>
        <w:tc>
          <w:tcPr>
            <w:tcW w:w="64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130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20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安全施工费</w:t>
            </w:r>
          </w:p>
        </w:tc>
        <w:tc>
          <w:tcPr>
            <w:tcW w:w="2019"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4.11</w:t>
            </w:r>
          </w:p>
        </w:tc>
        <w:tc>
          <w:tcPr>
            <w:tcW w:w="6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94"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gridBefore w:val="1"/>
          <w:gridAfter w:val="1"/>
          <w:wBefore w:w="206" w:type="dxa"/>
          <w:wAfter w:w="112" w:type="dxa"/>
          <w:trHeight w:val="510" w:hRule="atLeast"/>
        </w:trPr>
        <w:tc>
          <w:tcPr>
            <w:tcW w:w="64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130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20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文明施工费</w:t>
            </w:r>
          </w:p>
        </w:tc>
        <w:tc>
          <w:tcPr>
            <w:tcW w:w="2019"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2.97</w:t>
            </w:r>
          </w:p>
        </w:tc>
        <w:tc>
          <w:tcPr>
            <w:tcW w:w="6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94"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gridBefore w:val="1"/>
          <w:gridAfter w:val="1"/>
          <w:wBefore w:w="206" w:type="dxa"/>
          <w:wAfter w:w="112" w:type="dxa"/>
          <w:trHeight w:val="510" w:hRule="atLeast"/>
        </w:trPr>
        <w:tc>
          <w:tcPr>
            <w:tcW w:w="64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130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20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环境保护费</w:t>
            </w:r>
          </w:p>
        </w:tc>
        <w:tc>
          <w:tcPr>
            <w:tcW w:w="2019"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1.32</w:t>
            </w:r>
          </w:p>
        </w:tc>
        <w:tc>
          <w:tcPr>
            <w:tcW w:w="6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94"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gridBefore w:val="1"/>
          <w:gridAfter w:val="1"/>
          <w:wBefore w:w="206" w:type="dxa"/>
          <w:wAfter w:w="112" w:type="dxa"/>
          <w:trHeight w:val="510" w:hRule="atLeast"/>
        </w:trPr>
        <w:tc>
          <w:tcPr>
            <w:tcW w:w="64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130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20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临时设施费</w:t>
            </w:r>
          </w:p>
        </w:tc>
        <w:tc>
          <w:tcPr>
            <w:tcW w:w="2019"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3.6</w:t>
            </w:r>
          </w:p>
        </w:tc>
        <w:tc>
          <w:tcPr>
            <w:tcW w:w="6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94"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gridBefore w:val="1"/>
          <w:gridAfter w:val="1"/>
          <w:wBefore w:w="206" w:type="dxa"/>
          <w:wAfter w:w="112" w:type="dxa"/>
          <w:trHeight w:val="510" w:hRule="atLeast"/>
        </w:trPr>
        <w:tc>
          <w:tcPr>
            <w:tcW w:w="64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w:t>
            </w:r>
          </w:p>
        </w:tc>
        <w:tc>
          <w:tcPr>
            <w:tcW w:w="130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050405002001</w:t>
            </w:r>
          </w:p>
        </w:tc>
        <w:tc>
          <w:tcPr>
            <w:tcW w:w="20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夜间施工增加费</w:t>
            </w:r>
          </w:p>
        </w:tc>
        <w:tc>
          <w:tcPr>
            <w:tcW w:w="2019"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1.25</w:t>
            </w:r>
          </w:p>
        </w:tc>
        <w:tc>
          <w:tcPr>
            <w:tcW w:w="6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94"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gridBefore w:val="1"/>
          <w:gridAfter w:val="1"/>
          <w:wBefore w:w="206" w:type="dxa"/>
          <w:wAfter w:w="112" w:type="dxa"/>
          <w:trHeight w:val="510" w:hRule="atLeast"/>
        </w:trPr>
        <w:tc>
          <w:tcPr>
            <w:tcW w:w="64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w:t>
            </w:r>
          </w:p>
        </w:tc>
        <w:tc>
          <w:tcPr>
            <w:tcW w:w="130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050405005001</w:t>
            </w:r>
          </w:p>
        </w:tc>
        <w:tc>
          <w:tcPr>
            <w:tcW w:w="20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冬雨季施工增加费</w:t>
            </w:r>
          </w:p>
        </w:tc>
        <w:tc>
          <w:tcPr>
            <w:tcW w:w="2019"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1.91</w:t>
            </w:r>
          </w:p>
        </w:tc>
        <w:tc>
          <w:tcPr>
            <w:tcW w:w="6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94"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gridBefore w:val="1"/>
          <w:gridAfter w:val="1"/>
          <w:wBefore w:w="206" w:type="dxa"/>
          <w:wAfter w:w="112" w:type="dxa"/>
          <w:trHeight w:val="510" w:hRule="atLeast"/>
        </w:trPr>
        <w:tc>
          <w:tcPr>
            <w:tcW w:w="64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8</w:t>
            </w:r>
          </w:p>
        </w:tc>
        <w:tc>
          <w:tcPr>
            <w:tcW w:w="130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050405008001</w:t>
            </w:r>
          </w:p>
        </w:tc>
        <w:tc>
          <w:tcPr>
            <w:tcW w:w="20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已完工程及设备保护费</w:t>
            </w:r>
          </w:p>
        </w:tc>
        <w:tc>
          <w:tcPr>
            <w:tcW w:w="2019"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0.18</w:t>
            </w:r>
          </w:p>
        </w:tc>
        <w:tc>
          <w:tcPr>
            <w:tcW w:w="6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94"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gridBefore w:val="1"/>
          <w:gridAfter w:val="1"/>
          <w:wBefore w:w="206" w:type="dxa"/>
          <w:wAfter w:w="112" w:type="dxa"/>
          <w:trHeight w:val="510" w:hRule="atLeast"/>
        </w:trPr>
        <w:tc>
          <w:tcPr>
            <w:tcW w:w="64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w:t>
            </w:r>
          </w:p>
        </w:tc>
        <w:tc>
          <w:tcPr>
            <w:tcW w:w="130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050405009001</w:t>
            </w:r>
          </w:p>
        </w:tc>
        <w:tc>
          <w:tcPr>
            <w:tcW w:w="20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工程定位复测费</w:t>
            </w:r>
          </w:p>
        </w:tc>
        <w:tc>
          <w:tcPr>
            <w:tcW w:w="2019"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0.66</w:t>
            </w:r>
          </w:p>
        </w:tc>
        <w:tc>
          <w:tcPr>
            <w:tcW w:w="6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94"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gridBefore w:val="1"/>
          <w:gridAfter w:val="1"/>
          <w:wBefore w:w="206" w:type="dxa"/>
          <w:wAfter w:w="112" w:type="dxa"/>
          <w:trHeight w:val="315" w:hRule="atLeast"/>
        </w:trPr>
        <w:tc>
          <w:tcPr>
            <w:tcW w:w="64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309"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0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019"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73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94" w:type="dxa"/>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gridBefore w:val="1"/>
          <w:gridAfter w:val="1"/>
          <w:wBefore w:w="206" w:type="dxa"/>
          <w:wAfter w:w="112" w:type="dxa"/>
          <w:trHeight w:val="285" w:hRule="atLeast"/>
        </w:trPr>
        <w:tc>
          <w:tcPr>
            <w:tcW w:w="6723" w:type="dxa"/>
            <w:gridSpan w:val="12"/>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    计</w:t>
            </w:r>
          </w:p>
        </w:tc>
        <w:tc>
          <w:tcPr>
            <w:tcW w:w="666"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11"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94" w:type="dxa"/>
            <w:gridSpan w:val="2"/>
            <w:tcBorders>
              <w:top w:val="single" w:color="000000" w:sz="4" w:space="0"/>
              <w:left w:val="single" w:color="000000" w:sz="4" w:space="0"/>
              <w:bottom w:val="single" w:color="000000" w:sz="8"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gridBefore w:val="1"/>
          <w:gridAfter w:val="1"/>
          <w:wBefore w:w="206" w:type="dxa"/>
          <w:wAfter w:w="112" w:type="dxa"/>
          <w:trHeight w:val="285" w:hRule="atLeast"/>
        </w:trPr>
        <w:tc>
          <w:tcPr>
            <w:tcW w:w="4253" w:type="dxa"/>
            <w:gridSpan w:val="8"/>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编制人（造价人员）：</w:t>
            </w:r>
          </w:p>
        </w:tc>
        <w:tc>
          <w:tcPr>
            <w:tcW w:w="5041" w:type="dxa"/>
            <w:gridSpan w:val="10"/>
            <w:tcBorders>
              <w:top w:val="nil"/>
              <w:left w:val="nil"/>
              <w:bottom w:val="nil"/>
              <w:right w:val="nil"/>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复核人（造价工程师）：</w:t>
            </w:r>
          </w:p>
        </w:tc>
      </w:tr>
      <w:tr>
        <w:tblPrEx>
          <w:tblCellMar>
            <w:top w:w="0" w:type="dxa"/>
            <w:left w:w="108" w:type="dxa"/>
            <w:bottom w:w="0" w:type="dxa"/>
            <w:right w:w="108" w:type="dxa"/>
          </w:tblCellMar>
        </w:tblPrEx>
        <w:trPr>
          <w:gridBefore w:val="1"/>
          <w:gridAfter w:val="1"/>
          <w:wBefore w:w="206" w:type="dxa"/>
          <w:wAfter w:w="112" w:type="dxa"/>
          <w:trHeight w:val="960" w:hRule="atLeast"/>
        </w:trPr>
        <w:tc>
          <w:tcPr>
            <w:tcW w:w="9294" w:type="dxa"/>
            <w:gridSpan w:val="18"/>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注：1.“计算基础”中安全文明施工费可为“定额基价”、“定额人工费”或“定额人工费+定额机械费”，其他项目可为“定额人工费”或“定额人工费+定额机械费”。</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 xml:space="preserve">    2.按施工方案计算的措施费，若无“计算基础”和“费率”的数值，也可只填“金额”数值，但应在备注栏说明施工方案出处或计算方法。</w:t>
            </w:r>
          </w:p>
        </w:tc>
      </w:tr>
      <w:tr>
        <w:tblPrEx>
          <w:tblCellMar>
            <w:top w:w="0" w:type="dxa"/>
            <w:left w:w="108" w:type="dxa"/>
            <w:bottom w:w="0" w:type="dxa"/>
            <w:right w:w="108" w:type="dxa"/>
          </w:tblCellMar>
        </w:tblPrEx>
        <w:trPr>
          <w:gridBefore w:val="1"/>
          <w:gridAfter w:val="1"/>
          <w:wBefore w:w="206" w:type="dxa"/>
          <w:wAfter w:w="112" w:type="dxa"/>
          <w:trHeight w:val="285" w:hRule="atLeast"/>
        </w:trPr>
        <w:tc>
          <w:tcPr>
            <w:tcW w:w="4253" w:type="dxa"/>
            <w:gridSpan w:val="8"/>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136" w:type="dxa"/>
            <w:gridSpan w:val="6"/>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1905" w:type="dxa"/>
            <w:gridSpan w:val="4"/>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表-11</w:t>
            </w:r>
          </w:p>
        </w:tc>
      </w:tr>
    </w:tbl>
    <w:p>
      <w:pPr>
        <w:rPr>
          <w:highlight w:val="none"/>
        </w:rPr>
      </w:pPr>
    </w:p>
    <w:tbl>
      <w:tblPr>
        <w:tblStyle w:val="24"/>
        <w:tblW w:w="9165" w:type="dxa"/>
        <w:tblInd w:w="93" w:type="dxa"/>
        <w:tblLayout w:type="autofit"/>
        <w:tblCellMar>
          <w:top w:w="0" w:type="dxa"/>
          <w:left w:w="108" w:type="dxa"/>
          <w:bottom w:w="0" w:type="dxa"/>
          <w:right w:w="108" w:type="dxa"/>
        </w:tblCellMar>
      </w:tblPr>
      <w:tblGrid>
        <w:gridCol w:w="1200"/>
        <w:gridCol w:w="2430"/>
        <w:gridCol w:w="1320"/>
        <w:gridCol w:w="1035"/>
        <w:gridCol w:w="1050"/>
        <w:gridCol w:w="285"/>
        <w:gridCol w:w="1845"/>
      </w:tblGrid>
      <w:tr>
        <w:tblPrEx>
          <w:tblCellMar>
            <w:top w:w="0" w:type="dxa"/>
            <w:left w:w="108" w:type="dxa"/>
            <w:bottom w:w="0" w:type="dxa"/>
            <w:right w:w="108" w:type="dxa"/>
          </w:tblCellMar>
        </w:tblPrEx>
        <w:trPr>
          <w:trHeight w:val="585" w:hRule="atLeast"/>
        </w:trPr>
        <w:tc>
          <w:tcPr>
            <w:tcW w:w="9165" w:type="dxa"/>
            <w:gridSpan w:val="7"/>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其他项目清单与计价汇总表</w:t>
            </w:r>
          </w:p>
        </w:tc>
      </w:tr>
      <w:tr>
        <w:tblPrEx>
          <w:tblCellMar>
            <w:top w:w="0" w:type="dxa"/>
            <w:left w:w="108" w:type="dxa"/>
            <w:bottom w:w="0" w:type="dxa"/>
            <w:right w:w="108" w:type="dxa"/>
          </w:tblCellMar>
        </w:tblPrEx>
        <w:trPr>
          <w:trHeight w:val="735" w:hRule="atLeast"/>
        </w:trPr>
        <w:tc>
          <w:tcPr>
            <w:tcW w:w="3630"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工程名称：川垣三路新增绿地</w:t>
            </w:r>
          </w:p>
        </w:tc>
        <w:tc>
          <w:tcPr>
            <w:tcW w:w="3405" w:type="dxa"/>
            <w:gridSpan w:val="3"/>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标段：民和县2021年城区绿化项目</w:t>
            </w:r>
          </w:p>
        </w:tc>
        <w:tc>
          <w:tcPr>
            <w:tcW w:w="2130" w:type="dxa"/>
            <w:gridSpan w:val="2"/>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  页</w:t>
            </w:r>
          </w:p>
        </w:tc>
      </w:tr>
      <w:tr>
        <w:tblPrEx>
          <w:tblCellMar>
            <w:top w:w="0" w:type="dxa"/>
            <w:left w:w="108" w:type="dxa"/>
            <w:bottom w:w="0" w:type="dxa"/>
            <w:right w:w="108" w:type="dxa"/>
          </w:tblCellMar>
        </w:tblPrEx>
        <w:trPr>
          <w:trHeight w:val="345" w:hRule="atLeast"/>
        </w:trPr>
        <w:tc>
          <w:tcPr>
            <w:tcW w:w="1200"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375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103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c>
          <w:tcPr>
            <w:tcW w:w="133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结算金额(元)</w:t>
            </w:r>
          </w:p>
        </w:tc>
        <w:tc>
          <w:tcPr>
            <w:tcW w:w="1845"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备注</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暂列金额</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明细详见表-12-1</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3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暂估价</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2.1</w:t>
            </w:r>
          </w:p>
        </w:tc>
        <w:tc>
          <w:tcPr>
            <w:tcW w:w="3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材料暂估价</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w:t>
            </w:r>
          </w:p>
        </w:tc>
        <w:tc>
          <w:tcPr>
            <w:tcW w:w="13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明细详见表-12-2</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2.2</w:t>
            </w:r>
          </w:p>
        </w:tc>
        <w:tc>
          <w:tcPr>
            <w:tcW w:w="3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专业工程暂估价</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明细详见表-12-3</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3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计日工</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明细详见表-12-4</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3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总承包服务费</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明细详见表-12-5</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3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索赔与签证</w:t>
            </w: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7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4950" w:type="dxa"/>
            <w:gridSpan w:val="3"/>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    计</w:t>
            </w:r>
          </w:p>
        </w:tc>
        <w:tc>
          <w:tcPr>
            <w:tcW w:w="1035"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3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w:t>
            </w:r>
          </w:p>
        </w:tc>
      </w:tr>
      <w:tr>
        <w:tblPrEx>
          <w:tblCellMar>
            <w:top w:w="0" w:type="dxa"/>
            <w:left w:w="108" w:type="dxa"/>
            <w:bottom w:w="0" w:type="dxa"/>
            <w:right w:w="108" w:type="dxa"/>
          </w:tblCellMar>
        </w:tblPrEx>
        <w:trPr>
          <w:trHeight w:val="330" w:hRule="atLeast"/>
        </w:trPr>
        <w:tc>
          <w:tcPr>
            <w:tcW w:w="9165" w:type="dxa"/>
            <w:gridSpan w:val="7"/>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注：材料（工程设备）暂估单价进入清单项目综合单价，此处不汇总。</w:t>
            </w:r>
          </w:p>
        </w:tc>
      </w:tr>
      <w:tr>
        <w:tblPrEx>
          <w:tblCellMar>
            <w:top w:w="0" w:type="dxa"/>
            <w:left w:w="108" w:type="dxa"/>
            <w:bottom w:w="0" w:type="dxa"/>
            <w:right w:w="108" w:type="dxa"/>
          </w:tblCellMar>
        </w:tblPrEx>
        <w:trPr>
          <w:trHeight w:val="375" w:hRule="atLeast"/>
        </w:trPr>
        <w:tc>
          <w:tcPr>
            <w:tcW w:w="3630" w:type="dxa"/>
            <w:gridSpan w:val="2"/>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405" w:type="dxa"/>
            <w:gridSpan w:val="3"/>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130" w:type="dxa"/>
            <w:gridSpan w:val="2"/>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表-12</w:t>
            </w:r>
          </w:p>
        </w:tc>
      </w:tr>
    </w:tbl>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tbl>
      <w:tblPr>
        <w:tblStyle w:val="24"/>
        <w:tblW w:w="9210" w:type="dxa"/>
        <w:tblInd w:w="93" w:type="dxa"/>
        <w:tblLayout w:type="autofit"/>
        <w:tblCellMar>
          <w:top w:w="0" w:type="dxa"/>
          <w:left w:w="108" w:type="dxa"/>
          <w:bottom w:w="0" w:type="dxa"/>
          <w:right w:w="108" w:type="dxa"/>
        </w:tblCellMar>
      </w:tblPr>
      <w:tblGrid>
        <w:gridCol w:w="750"/>
        <w:gridCol w:w="2640"/>
        <w:gridCol w:w="165"/>
        <w:gridCol w:w="2835"/>
        <w:gridCol w:w="465"/>
        <w:gridCol w:w="450"/>
        <w:gridCol w:w="915"/>
        <w:gridCol w:w="990"/>
      </w:tblGrid>
      <w:tr>
        <w:tblPrEx>
          <w:tblCellMar>
            <w:top w:w="0" w:type="dxa"/>
            <w:left w:w="108" w:type="dxa"/>
            <w:bottom w:w="0" w:type="dxa"/>
            <w:right w:w="108" w:type="dxa"/>
          </w:tblCellMar>
        </w:tblPrEx>
        <w:trPr>
          <w:trHeight w:val="585" w:hRule="atLeast"/>
        </w:trPr>
        <w:tc>
          <w:tcPr>
            <w:tcW w:w="9210" w:type="dxa"/>
            <w:gridSpan w:val="8"/>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（十六）规费、税金项目计价表</w:t>
            </w:r>
          </w:p>
        </w:tc>
      </w:tr>
      <w:tr>
        <w:tblPrEx>
          <w:tblCellMar>
            <w:top w:w="0" w:type="dxa"/>
            <w:left w:w="108" w:type="dxa"/>
            <w:bottom w:w="0" w:type="dxa"/>
            <w:right w:w="108" w:type="dxa"/>
          </w:tblCellMar>
        </w:tblPrEx>
        <w:trPr>
          <w:trHeight w:val="510" w:hRule="atLeast"/>
        </w:trPr>
        <w:tc>
          <w:tcPr>
            <w:tcW w:w="3390"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工程名称：川垣三路新增绿地</w:t>
            </w:r>
          </w:p>
        </w:tc>
        <w:tc>
          <w:tcPr>
            <w:tcW w:w="3465" w:type="dxa"/>
            <w:gridSpan w:val="3"/>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标段：民和县2021年城区绿化项目</w:t>
            </w:r>
          </w:p>
        </w:tc>
        <w:tc>
          <w:tcPr>
            <w:tcW w:w="2355"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  页</w:t>
            </w:r>
          </w:p>
        </w:tc>
      </w:tr>
      <w:tr>
        <w:tblPrEx>
          <w:tblCellMar>
            <w:top w:w="0" w:type="dxa"/>
            <w:left w:w="108" w:type="dxa"/>
            <w:bottom w:w="0" w:type="dxa"/>
            <w:right w:w="108" w:type="dxa"/>
          </w:tblCellMar>
        </w:tblPrEx>
        <w:trPr>
          <w:trHeight w:val="330" w:hRule="atLeast"/>
        </w:trPr>
        <w:tc>
          <w:tcPr>
            <w:tcW w:w="750"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280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283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计算基础</w:t>
            </w:r>
          </w:p>
        </w:tc>
        <w:tc>
          <w:tcPr>
            <w:tcW w:w="91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计算基数</w:t>
            </w:r>
          </w:p>
        </w:tc>
        <w:tc>
          <w:tcPr>
            <w:tcW w:w="91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费率(%)</w:t>
            </w:r>
          </w:p>
        </w:tc>
        <w:tc>
          <w:tcPr>
            <w:tcW w:w="990"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1.1</w:t>
            </w: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社会保险费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养老保险费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16</w:t>
            </w: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失业保险费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w:t>
            </w: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医疗保险费和生育保险费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6.5</w:t>
            </w: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工伤保险费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1.5</w:t>
            </w: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w:t>
            </w: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住房公积金</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w:t>
            </w: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1.3</w:t>
            </w: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工程排污费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按实际发生额计算</w:t>
            </w: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税金</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分部分项工程量清单项目费+措施项目费+其他项目费+规费</w:t>
            </w: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w:t>
            </w: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90" w:hRule="atLeast"/>
        </w:trPr>
        <w:tc>
          <w:tcPr>
            <w:tcW w:w="8220" w:type="dxa"/>
            <w:gridSpan w:val="7"/>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合计</w:t>
            </w:r>
          </w:p>
        </w:tc>
        <w:tc>
          <w:tcPr>
            <w:tcW w:w="990"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3390"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编制人（造价人员）：</w:t>
            </w:r>
          </w:p>
        </w:tc>
        <w:tc>
          <w:tcPr>
            <w:tcW w:w="3465" w:type="dxa"/>
            <w:gridSpan w:val="3"/>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355" w:type="dxa"/>
            <w:gridSpan w:val="3"/>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复核人（造价工程师）：</w:t>
            </w:r>
          </w:p>
        </w:tc>
      </w:tr>
      <w:tr>
        <w:tblPrEx>
          <w:tblCellMar>
            <w:top w:w="0" w:type="dxa"/>
            <w:left w:w="108" w:type="dxa"/>
            <w:bottom w:w="0" w:type="dxa"/>
            <w:right w:w="108" w:type="dxa"/>
          </w:tblCellMar>
        </w:tblPrEx>
        <w:trPr>
          <w:trHeight w:val="285" w:hRule="atLeast"/>
        </w:trPr>
        <w:tc>
          <w:tcPr>
            <w:tcW w:w="3390" w:type="dxa"/>
            <w:gridSpan w:val="2"/>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465" w:type="dxa"/>
            <w:gridSpan w:val="3"/>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355"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表-13</w:t>
            </w:r>
          </w:p>
        </w:tc>
      </w:tr>
    </w:tbl>
    <w:p>
      <w:pPr>
        <w:rPr>
          <w:highlight w:val="none"/>
        </w:rPr>
      </w:pPr>
    </w:p>
    <w:p>
      <w:pPr>
        <w:rPr>
          <w:highlight w:val="none"/>
        </w:rPr>
      </w:pPr>
    </w:p>
    <w:p>
      <w:pPr>
        <w:rPr>
          <w:highlight w:val="none"/>
        </w:rPr>
      </w:pPr>
    </w:p>
    <w:p>
      <w:pPr>
        <w:rPr>
          <w:highlight w:val="none"/>
        </w:rPr>
      </w:pPr>
    </w:p>
    <w:p>
      <w:pPr>
        <w:rPr>
          <w:b/>
          <w:bCs/>
          <w:color w:val="000000" w:themeColor="text1"/>
          <w:highlight w:val="none"/>
          <w:lang w:bidi="ar"/>
          <w14:textFill>
            <w14:solidFill>
              <w14:schemeClr w14:val="tx1"/>
            </w14:solidFill>
          </w14:textFill>
        </w:rPr>
      </w:pPr>
      <w:r>
        <w:rPr>
          <w:rFonts w:hint="eastAsia"/>
          <w:b/>
          <w:bCs/>
          <w:color w:val="000000" w:themeColor="text1"/>
          <w:highlight w:val="none"/>
          <w:lang w:bidi="ar"/>
          <w14:textFill>
            <w14:solidFill>
              <w14:schemeClr w14:val="tx1"/>
            </w14:solidFill>
          </w14:textFill>
        </w:rPr>
        <w:t>东垣九路</w:t>
      </w:r>
    </w:p>
    <w:tbl>
      <w:tblPr>
        <w:tblStyle w:val="24"/>
        <w:tblW w:w="9135" w:type="dxa"/>
        <w:tblInd w:w="93" w:type="dxa"/>
        <w:tblLayout w:type="autofit"/>
        <w:tblCellMar>
          <w:top w:w="0" w:type="dxa"/>
          <w:left w:w="108" w:type="dxa"/>
          <w:bottom w:w="0" w:type="dxa"/>
          <w:right w:w="108" w:type="dxa"/>
        </w:tblCellMar>
      </w:tblPr>
      <w:tblGrid>
        <w:gridCol w:w="600"/>
        <w:gridCol w:w="1500"/>
        <w:gridCol w:w="1620"/>
        <w:gridCol w:w="270"/>
        <w:gridCol w:w="1635"/>
        <w:gridCol w:w="540"/>
        <w:gridCol w:w="795"/>
        <w:gridCol w:w="240"/>
        <w:gridCol w:w="585"/>
        <w:gridCol w:w="570"/>
        <w:gridCol w:w="780"/>
      </w:tblGrid>
      <w:tr>
        <w:tblPrEx>
          <w:tblCellMar>
            <w:top w:w="0" w:type="dxa"/>
            <w:left w:w="108" w:type="dxa"/>
            <w:bottom w:w="0" w:type="dxa"/>
            <w:right w:w="108" w:type="dxa"/>
          </w:tblCellMar>
        </w:tblPrEx>
        <w:trPr>
          <w:trHeight w:val="585" w:hRule="atLeast"/>
        </w:trPr>
        <w:tc>
          <w:tcPr>
            <w:tcW w:w="9135" w:type="dxa"/>
            <w:gridSpan w:val="11"/>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分部分项工程和单价措施项目清单与计价表</w:t>
            </w:r>
          </w:p>
        </w:tc>
      </w:tr>
      <w:tr>
        <w:tblPrEx>
          <w:tblCellMar>
            <w:top w:w="0" w:type="dxa"/>
            <w:left w:w="108" w:type="dxa"/>
            <w:bottom w:w="0" w:type="dxa"/>
            <w:right w:w="108" w:type="dxa"/>
          </w:tblCellMar>
        </w:tblPrEx>
        <w:trPr>
          <w:trHeight w:val="510" w:hRule="atLeast"/>
        </w:trPr>
        <w:tc>
          <w:tcPr>
            <w:tcW w:w="3990"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工程名称：东垣九路绿地</w:t>
            </w:r>
          </w:p>
        </w:tc>
        <w:tc>
          <w:tcPr>
            <w:tcW w:w="3210" w:type="dxa"/>
            <w:gridSpan w:val="4"/>
            <w:tcBorders>
              <w:top w:val="nil"/>
              <w:left w:val="nil"/>
              <w:bottom w:val="nil"/>
              <w:right w:val="nil"/>
            </w:tcBorders>
            <w:shd w:val="clear" w:color="FFFFFF" w:fill="FFFFFF"/>
            <w:vAlign w:val="center"/>
          </w:tcPr>
          <w:p>
            <w:pPr>
              <w:rPr>
                <w:rFonts w:ascii="宋体" w:hAnsi="宋体" w:eastAsia="宋体" w:cs="宋体"/>
                <w:color w:val="000000"/>
                <w:sz w:val="18"/>
                <w:szCs w:val="18"/>
                <w:highlight w:val="none"/>
              </w:rPr>
            </w:pPr>
          </w:p>
        </w:tc>
        <w:tc>
          <w:tcPr>
            <w:tcW w:w="1935"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  页</w:t>
            </w:r>
          </w:p>
        </w:tc>
      </w:tr>
      <w:tr>
        <w:tblPrEx>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150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项目编码</w:t>
            </w:r>
          </w:p>
        </w:tc>
        <w:tc>
          <w:tcPr>
            <w:tcW w:w="162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1905"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项目特征描述</w:t>
            </w:r>
          </w:p>
        </w:tc>
        <w:tc>
          <w:tcPr>
            <w:tcW w:w="54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计量单位</w:t>
            </w:r>
          </w:p>
        </w:tc>
        <w:tc>
          <w:tcPr>
            <w:tcW w:w="79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工程量</w:t>
            </w:r>
          </w:p>
        </w:tc>
        <w:tc>
          <w:tcPr>
            <w:tcW w:w="2175" w:type="dxa"/>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r>
      <w:tr>
        <w:tblPrEx>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62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25"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综合单价</w:t>
            </w:r>
          </w:p>
        </w:tc>
        <w:tc>
          <w:tcPr>
            <w:tcW w:w="57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合价</w:t>
            </w: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其中</w:t>
            </w:r>
          </w:p>
        </w:tc>
      </w:tr>
      <w:tr>
        <w:tblPrEx>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62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25"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暂估价</w:t>
            </w:r>
          </w:p>
        </w:tc>
      </w:tr>
      <w:tr>
        <w:tblPrEx>
          <w:tblCellMar>
            <w:top w:w="0" w:type="dxa"/>
            <w:left w:w="108" w:type="dxa"/>
            <w:bottom w:w="0" w:type="dxa"/>
            <w:right w:w="108" w:type="dxa"/>
          </w:tblCellMar>
        </w:tblPrEx>
        <w:trPr>
          <w:trHeight w:val="3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E.1</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绿化工程</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63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050102001001</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栽植乔木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1.种类:丝棉木</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2.胸径:12cm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3.株高:400cm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4.冠幅:250cm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5.冠形饱满,分枝点高≥2.5m: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6.养护期:2年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74</w:t>
            </w: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分部小计</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措施项目</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050403001002</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树木支撑架</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74</w:t>
            </w: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分部小计</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2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7785"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本页小计</w:t>
            </w:r>
          </w:p>
        </w:tc>
        <w:tc>
          <w:tcPr>
            <w:tcW w:w="5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7785"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合计</w:t>
            </w:r>
          </w:p>
        </w:tc>
        <w:tc>
          <w:tcPr>
            <w:tcW w:w="570"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25" w:hRule="atLeast"/>
        </w:trPr>
        <w:tc>
          <w:tcPr>
            <w:tcW w:w="9135" w:type="dxa"/>
            <w:gridSpan w:val="11"/>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注：为计取规费等的使用，可在表中增设其中：“定额人工费”。</w:t>
            </w:r>
          </w:p>
        </w:tc>
      </w:tr>
      <w:tr>
        <w:tblPrEx>
          <w:tblCellMar>
            <w:top w:w="0" w:type="dxa"/>
            <w:left w:w="108" w:type="dxa"/>
            <w:bottom w:w="0" w:type="dxa"/>
            <w:right w:w="108" w:type="dxa"/>
          </w:tblCellMar>
        </w:tblPrEx>
        <w:trPr>
          <w:trHeight w:val="375" w:hRule="atLeast"/>
        </w:trPr>
        <w:tc>
          <w:tcPr>
            <w:tcW w:w="3990"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210"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1935"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表—08</w:t>
            </w:r>
          </w:p>
        </w:tc>
      </w:tr>
    </w:tbl>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tbl>
      <w:tblPr>
        <w:tblStyle w:val="24"/>
        <w:tblW w:w="9298" w:type="dxa"/>
        <w:tblInd w:w="-33" w:type="dxa"/>
        <w:tblLayout w:type="autofit"/>
        <w:tblCellMar>
          <w:top w:w="0" w:type="dxa"/>
          <w:left w:w="108" w:type="dxa"/>
          <w:bottom w:w="0" w:type="dxa"/>
          <w:right w:w="108" w:type="dxa"/>
        </w:tblCellMar>
      </w:tblPr>
      <w:tblGrid>
        <w:gridCol w:w="634"/>
        <w:gridCol w:w="1321"/>
        <w:gridCol w:w="1913"/>
        <w:gridCol w:w="282"/>
        <w:gridCol w:w="1735"/>
        <w:gridCol w:w="733"/>
        <w:gridCol w:w="674"/>
        <w:gridCol w:w="120"/>
        <w:gridCol w:w="818"/>
        <w:gridCol w:w="1068"/>
      </w:tblGrid>
      <w:tr>
        <w:tblPrEx>
          <w:tblCellMar>
            <w:top w:w="0" w:type="dxa"/>
            <w:left w:w="108" w:type="dxa"/>
            <w:bottom w:w="0" w:type="dxa"/>
            <w:right w:w="108" w:type="dxa"/>
          </w:tblCellMar>
        </w:tblPrEx>
        <w:trPr>
          <w:trHeight w:val="585" w:hRule="atLeast"/>
        </w:trPr>
        <w:tc>
          <w:tcPr>
            <w:tcW w:w="9298" w:type="dxa"/>
            <w:gridSpan w:val="10"/>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总价措施项目清单与计价表</w:t>
            </w:r>
          </w:p>
        </w:tc>
      </w:tr>
      <w:tr>
        <w:trPr>
          <w:trHeight w:val="735" w:hRule="atLeast"/>
        </w:trPr>
        <w:tc>
          <w:tcPr>
            <w:tcW w:w="4150"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工程名称：东垣九路绿地</w:t>
            </w:r>
          </w:p>
        </w:tc>
        <w:tc>
          <w:tcPr>
            <w:tcW w:w="3262"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标段：民和县2021年城区绿化项目</w:t>
            </w:r>
          </w:p>
        </w:tc>
        <w:tc>
          <w:tcPr>
            <w:tcW w:w="1886"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共1页</w:t>
            </w:r>
          </w:p>
        </w:tc>
      </w:tr>
      <w:tr>
        <w:tblPrEx>
          <w:tblCellMar>
            <w:top w:w="0" w:type="dxa"/>
            <w:left w:w="108" w:type="dxa"/>
            <w:bottom w:w="0" w:type="dxa"/>
            <w:right w:w="108" w:type="dxa"/>
          </w:tblCellMar>
        </w:tblPrEx>
        <w:trPr>
          <w:trHeight w:val="480" w:hRule="atLeast"/>
        </w:trPr>
        <w:tc>
          <w:tcPr>
            <w:tcW w:w="634"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1321"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项目编码</w:t>
            </w:r>
          </w:p>
        </w:tc>
        <w:tc>
          <w:tcPr>
            <w:tcW w:w="1913"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2017"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计算基础</w:t>
            </w:r>
          </w:p>
        </w:tc>
        <w:tc>
          <w:tcPr>
            <w:tcW w:w="733"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费率(%)</w:t>
            </w:r>
          </w:p>
        </w:tc>
        <w:tc>
          <w:tcPr>
            <w:tcW w:w="674"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c>
          <w:tcPr>
            <w:tcW w:w="938"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调整费率(%)</w:t>
            </w:r>
          </w:p>
        </w:tc>
        <w:tc>
          <w:tcPr>
            <w:tcW w:w="1068"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调整后金额(元)</w:t>
            </w:r>
          </w:p>
        </w:tc>
      </w:tr>
      <w:tr>
        <w:tblPrEx>
          <w:tblCellMar>
            <w:top w:w="0" w:type="dxa"/>
            <w:left w:w="108" w:type="dxa"/>
            <w:bottom w:w="0" w:type="dxa"/>
            <w:right w:w="108" w:type="dxa"/>
          </w:tblCellMar>
        </w:tblPrEx>
        <w:trPr>
          <w:trHeight w:val="315" w:hRule="atLeast"/>
        </w:trPr>
        <w:tc>
          <w:tcPr>
            <w:tcW w:w="634"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050405001001</w:t>
            </w:r>
          </w:p>
        </w:tc>
        <w:tc>
          <w:tcPr>
            <w:tcW w:w="19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安全文明施工费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7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3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6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510" w:hRule="atLeast"/>
        </w:trPr>
        <w:tc>
          <w:tcPr>
            <w:tcW w:w="634"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19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安全施工费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4.11</w:t>
            </w:r>
          </w:p>
        </w:tc>
        <w:tc>
          <w:tcPr>
            <w:tcW w:w="67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3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6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34"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19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文明施工费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2.97</w:t>
            </w:r>
          </w:p>
        </w:tc>
        <w:tc>
          <w:tcPr>
            <w:tcW w:w="67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3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6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34"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19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环境保护费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1.32</w:t>
            </w:r>
          </w:p>
        </w:tc>
        <w:tc>
          <w:tcPr>
            <w:tcW w:w="67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3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6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34"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19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临时设施费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3.6</w:t>
            </w:r>
          </w:p>
        </w:tc>
        <w:tc>
          <w:tcPr>
            <w:tcW w:w="67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3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6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34"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050405002001</w:t>
            </w:r>
          </w:p>
        </w:tc>
        <w:tc>
          <w:tcPr>
            <w:tcW w:w="19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夜间施工增加费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1.25</w:t>
            </w:r>
          </w:p>
        </w:tc>
        <w:tc>
          <w:tcPr>
            <w:tcW w:w="67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3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6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34"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050405005001</w:t>
            </w:r>
          </w:p>
        </w:tc>
        <w:tc>
          <w:tcPr>
            <w:tcW w:w="19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冬雨季施工增加费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1.91</w:t>
            </w:r>
          </w:p>
        </w:tc>
        <w:tc>
          <w:tcPr>
            <w:tcW w:w="67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3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6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34"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8</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050405008001</w:t>
            </w:r>
          </w:p>
        </w:tc>
        <w:tc>
          <w:tcPr>
            <w:tcW w:w="19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已完工程及设备保护费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0.18</w:t>
            </w:r>
          </w:p>
        </w:tc>
        <w:tc>
          <w:tcPr>
            <w:tcW w:w="67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3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6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34"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050405009001</w:t>
            </w:r>
          </w:p>
        </w:tc>
        <w:tc>
          <w:tcPr>
            <w:tcW w:w="19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工程定位复测费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0.66</w:t>
            </w:r>
          </w:p>
        </w:tc>
        <w:tc>
          <w:tcPr>
            <w:tcW w:w="67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3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6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634"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7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3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6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634"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1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7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3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68"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6618" w:type="dxa"/>
            <w:gridSpan w:val="6"/>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    计</w:t>
            </w:r>
          </w:p>
        </w:tc>
        <w:tc>
          <w:tcPr>
            <w:tcW w:w="674"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38"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68"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4150"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编制人（造价人员）：</w:t>
            </w:r>
          </w:p>
        </w:tc>
        <w:tc>
          <w:tcPr>
            <w:tcW w:w="5148" w:type="dxa"/>
            <w:gridSpan w:val="6"/>
            <w:tcBorders>
              <w:top w:val="nil"/>
              <w:left w:val="nil"/>
              <w:bottom w:val="nil"/>
              <w:right w:val="nil"/>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复核人（造价工程师）：</w:t>
            </w:r>
          </w:p>
        </w:tc>
      </w:tr>
      <w:tr>
        <w:tblPrEx>
          <w:tblCellMar>
            <w:top w:w="0" w:type="dxa"/>
            <w:left w:w="108" w:type="dxa"/>
            <w:bottom w:w="0" w:type="dxa"/>
            <w:right w:w="108" w:type="dxa"/>
          </w:tblCellMar>
        </w:tblPrEx>
        <w:trPr>
          <w:trHeight w:val="960" w:hRule="atLeast"/>
        </w:trPr>
        <w:tc>
          <w:tcPr>
            <w:tcW w:w="9298" w:type="dxa"/>
            <w:gridSpan w:val="10"/>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注：1.“计算基础”中安全文明施工费可为“定额基价”、“定额人工费”或“定额人工费+定额机械费”，其他项目可为“定额人工费”或“定额人工费+定额机械费”。</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 xml:space="preserve">    2.按施工方案计算的措施费，若无“计算基础”和“费率”的数值，也可只填“金额”数值，但应在备注栏说明施工方案出处或计算方法。</w:t>
            </w:r>
          </w:p>
        </w:tc>
      </w:tr>
      <w:tr>
        <w:tblPrEx>
          <w:tblCellMar>
            <w:top w:w="0" w:type="dxa"/>
            <w:left w:w="108" w:type="dxa"/>
            <w:bottom w:w="0" w:type="dxa"/>
            <w:right w:w="108" w:type="dxa"/>
          </w:tblCellMar>
        </w:tblPrEx>
        <w:trPr>
          <w:trHeight w:val="285" w:hRule="atLeast"/>
        </w:trPr>
        <w:tc>
          <w:tcPr>
            <w:tcW w:w="4150"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262"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1886" w:type="dxa"/>
            <w:gridSpan w:val="2"/>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表-11</w:t>
            </w:r>
          </w:p>
        </w:tc>
      </w:tr>
    </w:tbl>
    <w:p>
      <w:pPr>
        <w:rPr>
          <w:highlight w:val="none"/>
        </w:rPr>
      </w:pPr>
    </w:p>
    <w:tbl>
      <w:tblPr>
        <w:tblStyle w:val="24"/>
        <w:tblW w:w="8940" w:type="dxa"/>
        <w:tblInd w:w="93" w:type="dxa"/>
        <w:tblLayout w:type="autofit"/>
        <w:tblCellMar>
          <w:top w:w="0" w:type="dxa"/>
          <w:left w:w="108" w:type="dxa"/>
          <w:bottom w:w="0" w:type="dxa"/>
          <w:right w:w="108" w:type="dxa"/>
        </w:tblCellMar>
      </w:tblPr>
      <w:tblGrid>
        <w:gridCol w:w="1200"/>
        <w:gridCol w:w="2430"/>
        <w:gridCol w:w="945"/>
        <w:gridCol w:w="1170"/>
        <w:gridCol w:w="1050"/>
        <w:gridCol w:w="300"/>
        <w:gridCol w:w="1845"/>
      </w:tblGrid>
      <w:tr>
        <w:tblPrEx>
          <w:tblCellMar>
            <w:top w:w="0" w:type="dxa"/>
            <w:left w:w="108" w:type="dxa"/>
            <w:bottom w:w="0" w:type="dxa"/>
            <w:right w:w="108" w:type="dxa"/>
          </w:tblCellMar>
        </w:tblPrEx>
        <w:trPr>
          <w:trHeight w:val="585" w:hRule="atLeast"/>
        </w:trPr>
        <w:tc>
          <w:tcPr>
            <w:tcW w:w="8940" w:type="dxa"/>
            <w:gridSpan w:val="7"/>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其他项目清单与计价汇总表</w:t>
            </w:r>
          </w:p>
        </w:tc>
      </w:tr>
      <w:tr>
        <w:tblPrEx>
          <w:tblCellMar>
            <w:top w:w="0" w:type="dxa"/>
            <w:left w:w="108" w:type="dxa"/>
            <w:bottom w:w="0" w:type="dxa"/>
            <w:right w:w="108" w:type="dxa"/>
          </w:tblCellMar>
        </w:tblPrEx>
        <w:trPr>
          <w:trHeight w:val="735" w:hRule="atLeast"/>
        </w:trPr>
        <w:tc>
          <w:tcPr>
            <w:tcW w:w="3630"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工程名称：东垣九路绿地</w:t>
            </w:r>
          </w:p>
        </w:tc>
        <w:tc>
          <w:tcPr>
            <w:tcW w:w="3165" w:type="dxa"/>
            <w:gridSpan w:val="3"/>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标段：民和县2021年城区绿化项目</w:t>
            </w:r>
          </w:p>
        </w:tc>
        <w:tc>
          <w:tcPr>
            <w:tcW w:w="2145" w:type="dxa"/>
            <w:gridSpan w:val="2"/>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  页</w:t>
            </w:r>
          </w:p>
        </w:tc>
      </w:tr>
      <w:tr>
        <w:tblPrEx>
          <w:tblCellMar>
            <w:top w:w="0" w:type="dxa"/>
            <w:left w:w="108" w:type="dxa"/>
            <w:bottom w:w="0" w:type="dxa"/>
            <w:right w:w="108" w:type="dxa"/>
          </w:tblCellMar>
        </w:tblPrEx>
        <w:trPr>
          <w:trHeight w:val="345" w:hRule="atLeast"/>
        </w:trPr>
        <w:tc>
          <w:tcPr>
            <w:tcW w:w="1200"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337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117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c>
          <w:tcPr>
            <w:tcW w:w="135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结算金额(元)</w:t>
            </w:r>
          </w:p>
        </w:tc>
        <w:tc>
          <w:tcPr>
            <w:tcW w:w="1845"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备注</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暂列金额</w:t>
            </w:r>
          </w:p>
        </w:tc>
        <w:tc>
          <w:tcPr>
            <w:tcW w:w="11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明细详见表-12-1</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3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暂估价</w:t>
            </w:r>
          </w:p>
        </w:tc>
        <w:tc>
          <w:tcPr>
            <w:tcW w:w="11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2.1</w:t>
            </w:r>
          </w:p>
        </w:tc>
        <w:tc>
          <w:tcPr>
            <w:tcW w:w="3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材料暂估价</w:t>
            </w:r>
          </w:p>
        </w:tc>
        <w:tc>
          <w:tcPr>
            <w:tcW w:w="11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w:t>
            </w: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明细详见表-12-2</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2.2</w:t>
            </w:r>
          </w:p>
        </w:tc>
        <w:tc>
          <w:tcPr>
            <w:tcW w:w="3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专业工程暂估价</w:t>
            </w:r>
          </w:p>
        </w:tc>
        <w:tc>
          <w:tcPr>
            <w:tcW w:w="11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明细详见表-12-3</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3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计日工</w:t>
            </w:r>
          </w:p>
        </w:tc>
        <w:tc>
          <w:tcPr>
            <w:tcW w:w="11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明细详见表-12-4</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3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总承包服务费</w:t>
            </w:r>
          </w:p>
        </w:tc>
        <w:tc>
          <w:tcPr>
            <w:tcW w:w="11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明细详见表-12-5</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3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索赔与签证</w:t>
            </w:r>
          </w:p>
        </w:tc>
        <w:tc>
          <w:tcPr>
            <w:tcW w:w="11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1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1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1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1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1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1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1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1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1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1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1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7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1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4575" w:type="dxa"/>
            <w:gridSpan w:val="3"/>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    计</w:t>
            </w:r>
          </w:p>
        </w:tc>
        <w:tc>
          <w:tcPr>
            <w:tcW w:w="1170"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w:t>
            </w:r>
          </w:p>
        </w:tc>
      </w:tr>
      <w:tr>
        <w:tblPrEx>
          <w:tblCellMar>
            <w:top w:w="0" w:type="dxa"/>
            <w:left w:w="108" w:type="dxa"/>
            <w:bottom w:w="0" w:type="dxa"/>
            <w:right w:w="108" w:type="dxa"/>
          </w:tblCellMar>
        </w:tblPrEx>
        <w:trPr>
          <w:trHeight w:val="330" w:hRule="atLeast"/>
        </w:trPr>
        <w:tc>
          <w:tcPr>
            <w:tcW w:w="8940" w:type="dxa"/>
            <w:gridSpan w:val="7"/>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注：材料（工程设备）暂估单价进入清单项目综合单价，此处不汇总。</w:t>
            </w:r>
          </w:p>
        </w:tc>
      </w:tr>
      <w:tr>
        <w:tblPrEx>
          <w:tblCellMar>
            <w:top w:w="0" w:type="dxa"/>
            <w:left w:w="108" w:type="dxa"/>
            <w:bottom w:w="0" w:type="dxa"/>
            <w:right w:w="108" w:type="dxa"/>
          </w:tblCellMar>
        </w:tblPrEx>
        <w:trPr>
          <w:trHeight w:val="375" w:hRule="atLeast"/>
        </w:trPr>
        <w:tc>
          <w:tcPr>
            <w:tcW w:w="3630" w:type="dxa"/>
            <w:gridSpan w:val="2"/>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165" w:type="dxa"/>
            <w:gridSpan w:val="3"/>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145" w:type="dxa"/>
            <w:gridSpan w:val="2"/>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表-12</w:t>
            </w:r>
          </w:p>
        </w:tc>
      </w:tr>
    </w:tbl>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tbl>
      <w:tblPr>
        <w:tblStyle w:val="24"/>
        <w:tblW w:w="9015" w:type="dxa"/>
        <w:tblInd w:w="93" w:type="dxa"/>
        <w:tblLayout w:type="autofit"/>
        <w:tblCellMar>
          <w:top w:w="0" w:type="dxa"/>
          <w:left w:w="108" w:type="dxa"/>
          <w:bottom w:w="0" w:type="dxa"/>
          <w:right w:w="108" w:type="dxa"/>
        </w:tblCellMar>
      </w:tblPr>
      <w:tblGrid>
        <w:gridCol w:w="750"/>
        <w:gridCol w:w="2505"/>
        <w:gridCol w:w="2835"/>
        <w:gridCol w:w="465"/>
        <w:gridCol w:w="495"/>
        <w:gridCol w:w="990"/>
        <w:gridCol w:w="975"/>
      </w:tblGrid>
      <w:tr>
        <w:tblPrEx>
          <w:tblCellMar>
            <w:top w:w="0" w:type="dxa"/>
            <w:left w:w="108" w:type="dxa"/>
            <w:bottom w:w="0" w:type="dxa"/>
            <w:right w:w="108" w:type="dxa"/>
          </w:tblCellMar>
        </w:tblPrEx>
        <w:trPr>
          <w:trHeight w:val="585" w:hRule="atLeast"/>
        </w:trPr>
        <w:tc>
          <w:tcPr>
            <w:tcW w:w="9015" w:type="dxa"/>
            <w:gridSpan w:val="7"/>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（十六）规费、税金项目计价表</w:t>
            </w:r>
          </w:p>
        </w:tc>
      </w:tr>
      <w:tr>
        <w:tblPrEx>
          <w:tblCellMar>
            <w:top w:w="0" w:type="dxa"/>
            <w:left w:w="108" w:type="dxa"/>
            <w:bottom w:w="0" w:type="dxa"/>
            <w:right w:w="108" w:type="dxa"/>
          </w:tblCellMar>
        </w:tblPrEx>
        <w:trPr>
          <w:trHeight w:val="510" w:hRule="atLeast"/>
        </w:trPr>
        <w:tc>
          <w:tcPr>
            <w:tcW w:w="3255"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工程名称：东垣九路绿地</w:t>
            </w:r>
          </w:p>
        </w:tc>
        <w:tc>
          <w:tcPr>
            <w:tcW w:w="3300"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标段：民和县2021年城区绿化项目</w:t>
            </w:r>
          </w:p>
        </w:tc>
        <w:tc>
          <w:tcPr>
            <w:tcW w:w="2460"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  页</w:t>
            </w:r>
          </w:p>
        </w:tc>
      </w:tr>
      <w:tr>
        <w:tblPrEx>
          <w:tblCellMar>
            <w:top w:w="0" w:type="dxa"/>
            <w:left w:w="108" w:type="dxa"/>
            <w:bottom w:w="0" w:type="dxa"/>
            <w:right w:w="108" w:type="dxa"/>
          </w:tblCellMar>
        </w:tblPrEx>
        <w:trPr>
          <w:trHeight w:val="330" w:hRule="atLeast"/>
        </w:trPr>
        <w:tc>
          <w:tcPr>
            <w:tcW w:w="750"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250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283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计算基础</w:t>
            </w:r>
          </w:p>
        </w:tc>
        <w:tc>
          <w:tcPr>
            <w:tcW w:w="96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计算基数</w:t>
            </w:r>
          </w:p>
        </w:tc>
        <w:tc>
          <w:tcPr>
            <w:tcW w:w="99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费率(%)</w:t>
            </w:r>
          </w:p>
        </w:tc>
        <w:tc>
          <w:tcPr>
            <w:tcW w:w="975"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1.1</w:t>
            </w: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社会保险费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养老保险费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16</w:t>
            </w: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失业保险费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w:t>
            </w: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医疗保险费和生育保险费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6.5</w:t>
            </w: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工伤保险费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1.5</w:t>
            </w: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w:t>
            </w: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住房公积金</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w:t>
            </w: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1.3</w:t>
            </w: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工程排污费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按实际发生额计算</w:t>
            </w: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510"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税金</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分部分项工程量清单项目费+措施项目费+其他项目费+规费</w:t>
            </w: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w:t>
            </w: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90" w:hRule="atLeast"/>
        </w:trPr>
        <w:tc>
          <w:tcPr>
            <w:tcW w:w="8040" w:type="dxa"/>
            <w:gridSpan w:val="6"/>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合计</w:t>
            </w:r>
          </w:p>
        </w:tc>
        <w:tc>
          <w:tcPr>
            <w:tcW w:w="975"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285" w:hRule="atLeast"/>
        </w:trPr>
        <w:tc>
          <w:tcPr>
            <w:tcW w:w="3255"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编制人（造价人员）：</w:t>
            </w:r>
          </w:p>
        </w:tc>
        <w:tc>
          <w:tcPr>
            <w:tcW w:w="3300" w:type="dxa"/>
            <w:gridSpan w:val="2"/>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460" w:type="dxa"/>
            <w:gridSpan w:val="3"/>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复核人（造价工程师）：</w:t>
            </w:r>
          </w:p>
        </w:tc>
      </w:tr>
      <w:tr>
        <w:tblPrEx>
          <w:tblCellMar>
            <w:top w:w="0" w:type="dxa"/>
            <w:left w:w="108" w:type="dxa"/>
            <w:bottom w:w="0" w:type="dxa"/>
            <w:right w:w="108" w:type="dxa"/>
          </w:tblCellMar>
        </w:tblPrEx>
        <w:trPr>
          <w:trHeight w:val="285" w:hRule="atLeast"/>
        </w:trPr>
        <w:tc>
          <w:tcPr>
            <w:tcW w:w="3255" w:type="dxa"/>
            <w:gridSpan w:val="2"/>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300" w:type="dxa"/>
            <w:gridSpan w:val="2"/>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460"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表-13</w:t>
            </w:r>
          </w:p>
        </w:tc>
      </w:tr>
    </w:tbl>
    <w:p>
      <w:pPr>
        <w:rPr>
          <w:highlight w:val="none"/>
        </w:rPr>
      </w:pPr>
    </w:p>
    <w:p>
      <w:pPr>
        <w:rPr>
          <w:highlight w:val="none"/>
        </w:rPr>
      </w:pPr>
    </w:p>
    <w:p>
      <w:pPr>
        <w:rPr>
          <w:highlight w:val="none"/>
        </w:rPr>
      </w:pPr>
    </w:p>
    <w:p>
      <w:pPr>
        <w:rPr>
          <w:highlight w:val="none"/>
        </w:rPr>
      </w:pPr>
    </w:p>
    <w:p>
      <w:pPr>
        <w:rPr>
          <w:b/>
          <w:bCs/>
          <w:color w:val="000000" w:themeColor="text1"/>
          <w:highlight w:val="none"/>
          <w:lang w:bidi="ar"/>
          <w14:textFill>
            <w14:solidFill>
              <w14:schemeClr w14:val="tx1"/>
            </w14:solidFill>
          </w14:textFill>
        </w:rPr>
      </w:pPr>
      <w:r>
        <w:rPr>
          <w:rFonts w:hint="eastAsia"/>
          <w:b/>
          <w:bCs/>
          <w:color w:val="000000" w:themeColor="text1"/>
          <w:highlight w:val="none"/>
          <w:lang w:bidi="ar"/>
          <w14:textFill>
            <w14:solidFill>
              <w14:schemeClr w14:val="tx1"/>
            </w14:solidFill>
          </w14:textFill>
        </w:rPr>
        <w:t>东垣小学周边绿地</w:t>
      </w:r>
    </w:p>
    <w:p>
      <w:pPr>
        <w:rPr>
          <w:highlight w:val="none"/>
        </w:rPr>
      </w:pPr>
    </w:p>
    <w:tbl>
      <w:tblPr>
        <w:tblStyle w:val="24"/>
        <w:tblW w:w="9015" w:type="dxa"/>
        <w:tblInd w:w="93" w:type="dxa"/>
        <w:tblLayout w:type="autofit"/>
        <w:tblCellMar>
          <w:top w:w="0" w:type="dxa"/>
          <w:left w:w="108" w:type="dxa"/>
          <w:bottom w:w="0" w:type="dxa"/>
          <w:right w:w="108" w:type="dxa"/>
        </w:tblCellMar>
      </w:tblPr>
      <w:tblGrid>
        <w:gridCol w:w="600"/>
        <w:gridCol w:w="1500"/>
        <w:gridCol w:w="1365"/>
        <w:gridCol w:w="270"/>
        <w:gridCol w:w="1635"/>
        <w:gridCol w:w="540"/>
        <w:gridCol w:w="795"/>
        <w:gridCol w:w="240"/>
        <w:gridCol w:w="645"/>
        <w:gridCol w:w="645"/>
        <w:gridCol w:w="780"/>
      </w:tblGrid>
      <w:tr>
        <w:tblPrEx>
          <w:tblCellMar>
            <w:top w:w="0" w:type="dxa"/>
            <w:left w:w="108" w:type="dxa"/>
            <w:bottom w:w="0" w:type="dxa"/>
            <w:right w:w="108" w:type="dxa"/>
          </w:tblCellMar>
        </w:tblPrEx>
        <w:trPr>
          <w:trHeight w:val="585" w:hRule="atLeast"/>
        </w:trPr>
        <w:tc>
          <w:tcPr>
            <w:tcW w:w="9015" w:type="dxa"/>
            <w:gridSpan w:val="11"/>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分部分项工程和单价措施项目清单与计价表</w:t>
            </w:r>
          </w:p>
        </w:tc>
      </w:tr>
      <w:tr>
        <w:tblPrEx>
          <w:tblCellMar>
            <w:top w:w="0" w:type="dxa"/>
            <w:left w:w="108" w:type="dxa"/>
            <w:bottom w:w="0" w:type="dxa"/>
            <w:right w:w="108" w:type="dxa"/>
          </w:tblCellMar>
        </w:tblPrEx>
        <w:trPr>
          <w:trHeight w:val="510" w:hRule="atLeast"/>
        </w:trPr>
        <w:tc>
          <w:tcPr>
            <w:tcW w:w="3735"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工程名称：东垣小学周边绿地</w:t>
            </w:r>
          </w:p>
        </w:tc>
        <w:tc>
          <w:tcPr>
            <w:tcW w:w="3210" w:type="dxa"/>
            <w:gridSpan w:val="4"/>
            <w:tcBorders>
              <w:top w:val="nil"/>
              <w:left w:val="nil"/>
              <w:bottom w:val="nil"/>
              <w:right w:val="nil"/>
            </w:tcBorders>
            <w:shd w:val="clear" w:color="FFFFFF" w:fill="FFFFFF"/>
            <w:vAlign w:val="center"/>
          </w:tcPr>
          <w:p>
            <w:pPr>
              <w:rPr>
                <w:rFonts w:ascii="宋体" w:hAnsi="宋体" w:eastAsia="宋体" w:cs="宋体"/>
                <w:color w:val="000000"/>
                <w:sz w:val="18"/>
                <w:szCs w:val="18"/>
                <w:highlight w:val="none"/>
              </w:rPr>
            </w:pPr>
          </w:p>
        </w:tc>
        <w:tc>
          <w:tcPr>
            <w:tcW w:w="2070"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3  页</w:t>
            </w:r>
          </w:p>
        </w:tc>
      </w:tr>
      <w:tr>
        <w:tblPrEx>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150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项目编码</w:t>
            </w:r>
          </w:p>
        </w:tc>
        <w:tc>
          <w:tcPr>
            <w:tcW w:w="136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1905"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项目特征描述</w:t>
            </w:r>
          </w:p>
        </w:tc>
        <w:tc>
          <w:tcPr>
            <w:tcW w:w="54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计量单位</w:t>
            </w:r>
          </w:p>
        </w:tc>
        <w:tc>
          <w:tcPr>
            <w:tcW w:w="79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工程量</w:t>
            </w:r>
          </w:p>
        </w:tc>
        <w:tc>
          <w:tcPr>
            <w:tcW w:w="2310" w:type="dxa"/>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r>
      <w:tr>
        <w:tblPrEx>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36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85"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综合单价</w:t>
            </w:r>
          </w:p>
        </w:tc>
        <w:tc>
          <w:tcPr>
            <w:tcW w:w="64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合价</w:t>
            </w: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其中</w:t>
            </w:r>
          </w:p>
        </w:tc>
      </w:tr>
      <w:tr>
        <w:tblPrEx>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36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85"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64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暂估价</w:t>
            </w:r>
          </w:p>
        </w:tc>
      </w:tr>
      <w:tr>
        <w:tblPrEx>
          <w:tblCellMar>
            <w:top w:w="0" w:type="dxa"/>
            <w:left w:w="108" w:type="dxa"/>
            <w:bottom w:w="0" w:type="dxa"/>
            <w:right w:w="108" w:type="dxa"/>
          </w:tblCellMar>
        </w:tblPrEx>
        <w:trPr>
          <w:trHeight w:val="3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A.1</w:t>
            </w: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土石方工程</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010101002002</w:t>
            </w: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开挖</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1.名称:土方开挖</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m3</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3900</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73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010103002002</w:t>
            </w: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外运</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1.废弃料品种:土方外运</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2.运距:自行考虑</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m3</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3900</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73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010103002003</w:t>
            </w: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外运</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1.废弃料品种:破除水泥块清运</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2.运距:自行考虑</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m3</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286</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3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分部小计</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D.10</w:t>
            </w: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拆除工程</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041001001001</w:t>
            </w: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破除水泥</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956</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分部小计</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E.1</w:t>
            </w: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绿化工程</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050101010002</w:t>
            </w: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整理绿化用地</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14894</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9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050102001004</w:t>
            </w: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栽植乔木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1.种类:雪松</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2.冠幅:250cm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3.株高:≥500cm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64</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41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050102001005</w:t>
            </w: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栽植乔木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1.种类:青海云杉</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2.冠径:250cm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3.株高:400cm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4.冠形饱满,脱腿&lt;60cm: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60</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8</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050102001006</w:t>
            </w: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栽植乔木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1.种类:国槐</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2.胸径:≥10cm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3.株高:350cm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4.半冠,分枝点≥2.5m: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104</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050102001007</w:t>
            </w: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栽植乔木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1.种类:山杏</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2.地径:8cm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3.株高:200cm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4.半冠,分支点≥0.8米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98</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41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10</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050102001008</w:t>
            </w: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栽植乔木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1.种类:北美海棠</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2.地径:8cm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3.冠幅:150cm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4.株高:200cm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5.半冠,分支点≥0.8米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6.养护期:2年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91</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49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11</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050102002005</w:t>
            </w: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栽植灌木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1.种类:珍珠梅</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31</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360" w:hRule="atLeast"/>
        </w:trPr>
        <w:tc>
          <w:tcPr>
            <w:tcW w:w="7590"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本页小计</w:t>
            </w:r>
          </w:p>
        </w:tc>
        <w:tc>
          <w:tcPr>
            <w:tcW w:w="645"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25" w:hRule="atLeast"/>
        </w:trPr>
        <w:tc>
          <w:tcPr>
            <w:tcW w:w="9015" w:type="dxa"/>
            <w:gridSpan w:val="11"/>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注：为计取规费等的使用，可在表中增设其中：“定额人工费”。</w:t>
            </w:r>
          </w:p>
        </w:tc>
      </w:tr>
      <w:tr>
        <w:tblPrEx>
          <w:tblCellMar>
            <w:top w:w="0" w:type="dxa"/>
            <w:left w:w="108" w:type="dxa"/>
            <w:bottom w:w="0" w:type="dxa"/>
            <w:right w:w="108" w:type="dxa"/>
          </w:tblCellMar>
        </w:tblPrEx>
        <w:trPr>
          <w:trHeight w:val="375" w:hRule="atLeast"/>
        </w:trPr>
        <w:tc>
          <w:tcPr>
            <w:tcW w:w="3735"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210"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070"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表—08</w:t>
            </w:r>
          </w:p>
        </w:tc>
      </w:tr>
      <w:tr>
        <w:tblPrEx>
          <w:tblCellMar>
            <w:top w:w="0" w:type="dxa"/>
            <w:left w:w="108" w:type="dxa"/>
            <w:bottom w:w="0" w:type="dxa"/>
            <w:right w:w="108" w:type="dxa"/>
          </w:tblCellMar>
        </w:tblPrEx>
        <w:trPr>
          <w:trHeight w:val="480" w:hRule="atLeast"/>
        </w:trPr>
        <w:tc>
          <w:tcPr>
            <w:tcW w:w="6945" w:type="dxa"/>
            <w:gridSpan w:val="8"/>
            <w:tcBorders>
              <w:top w:val="nil"/>
              <w:left w:val="nil"/>
              <w:bottom w:val="nil"/>
              <w:right w:val="nil"/>
            </w:tcBorders>
            <w:shd w:val="clear" w:color="FFFFFF" w:fill="FFFFFF"/>
            <w:vAlign w:val="center"/>
          </w:tcPr>
          <w:p>
            <w:pPr>
              <w:jc w:val="left"/>
              <w:rPr>
                <w:rFonts w:ascii="宋体" w:hAnsi="宋体" w:eastAsia="宋体" w:cs="宋体"/>
                <w:color w:val="000000"/>
                <w:sz w:val="18"/>
                <w:szCs w:val="18"/>
                <w:highlight w:val="none"/>
              </w:rPr>
            </w:pPr>
          </w:p>
        </w:tc>
        <w:tc>
          <w:tcPr>
            <w:tcW w:w="2070" w:type="dxa"/>
            <w:gridSpan w:val="3"/>
            <w:tcBorders>
              <w:top w:val="nil"/>
              <w:left w:val="nil"/>
              <w:bottom w:val="nil"/>
              <w:right w:val="nil"/>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85" w:hRule="atLeast"/>
        </w:trPr>
        <w:tc>
          <w:tcPr>
            <w:tcW w:w="9015" w:type="dxa"/>
            <w:gridSpan w:val="11"/>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分部分项工程和单价措施项目清单与计价表</w:t>
            </w:r>
          </w:p>
        </w:tc>
      </w:tr>
      <w:tr>
        <w:tblPrEx>
          <w:tblCellMar>
            <w:top w:w="0" w:type="dxa"/>
            <w:left w:w="108" w:type="dxa"/>
            <w:bottom w:w="0" w:type="dxa"/>
            <w:right w:w="108" w:type="dxa"/>
          </w:tblCellMar>
        </w:tblPrEx>
        <w:trPr>
          <w:trHeight w:val="510" w:hRule="atLeast"/>
        </w:trPr>
        <w:tc>
          <w:tcPr>
            <w:tcW w:w="3735"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工程名称：东垣小学周边绿地</w:t>
            </w:r>
          </w:p>
        </w:tc>
        <w:tc>
          <w:tcPr>
            <w:tcW w:w="3210" w:type="dxa"/>
            <w:gridSpan w:val="4"/>
            <w:tcBorders>
              <w:top w:val="nil"/>
              <w:left w:val="nil"/>
              <w:bottom w:val="nil"/>
              <w:right w:val="nil"/>
            </w:tcBorders>
            <w:shd w:val="clear" w:color="FFFFFF" w:fill="FFFFFF"/>
            <w:vAlign w:val="center"/>
          </w:tcPr>
          <w:p>
            <w:pPr>
              <w:rPr>
                <w:rFonts w:ascii="宋体" w:hAnsi="宋体" w:eastAsia="宋体" w:cs="宋体"/>
                <w:color w:val="000000"/>
                <w:sz w:val="18"/>
                <w:szCs w:val="18"/>
                <w:highlight w:val="none"/>
              </w:rPr>
            </w:pPr>
          </w:p>
        </w:tc>
        <w:tc>
          <w:tcPr>
            <w:tcW w:w="2070"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2  页  共  3  页</w:t>
            </w:r>
          </w:p>
        </w:tc>
      </w:tr>
      <w:tr>
        <w:tblPrEx>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150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项目编码</w:t>
            </w:r>
          </w:p>
        </w:tc>
        <w:tc>
          <w:tcPr>
            <w:tcW w:w="136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1905"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项目特征描述</w:t>
            </w:r>
          </w:p>
        </w:tc>
        <w:tc>
          <w:tcPr>
            <w:tcW w:w="54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计量单位</w:t>
            </w:r>
          </w:p>
        </w:tc>
        <w:tc>
          <w:tcPr>
            <w:tcW w:w="79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工程量</w:t>
            </w:r>
          </w:p>
        </w:tc>
        <w:tc>
          <w:tcPr>
            <w:tcW w:w="2310" w:type="dxa"/>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r>
      <w:tr>
        <w:tblPrEx>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36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85"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综合单价</w:t>
            </w:r>
          </w:p>
        </w:tc>
        <w:tc>
          <w:tcPr>
            <w:tcW w:w="64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合价</w:t>
            </w: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其中</w:t>
            </w:r>
          </w:p>
        </w:tc>
      </w:tr>
      <w:tr>
        <w:tblPrEx>
          <w:tblCellMar>
            <w:top w:w="0" w:type="dxa"/>
            <w:left w:w="108" w:type="dxa"/>
            <w:bottom w:w="0" w:type="dxa"/>
            <w:right w:w="108" w:type="dxa"/>
          </w:tblCellMar>
        </w:tblPrEx>
        <w:trPr>
          <w:trHeight w:val="51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36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85"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64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暂估价</w:t>
            </w:r>
          </w:p>
        </w:tc>
      </w:tr>
      <w:tr>
        <w:tblPrEx>
          <w:tblCellMar>
            <w:top w:w="0" w:type="dxa"/>
            <w:left w:w="108" w:type="dxa"/>
            <w:bottom w:w="0" w:type="dxa"/>
            <w:right w:w="108" w:type="dxa"/>
          </w:tblCellMar>
        </w:tblPrEx>
        <w:trPr>
          <w:trHeight w:val="102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2.冠幅:100cm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3.株高:100cm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4.精修剪,球形冠</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050102002006</w:t>
            </w: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栽植灌木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1.种类:红刺玫</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2.冠幅:100cm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3.株高:100cm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4.精修剪,球形冠</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63</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13</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050102002007</w:t>
            </w: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栽植灌木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1.种类:连翘</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2.冠幅:100cm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3.株高:100cm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4.精修剪,球形冠</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59</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118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14</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050102002008</w:t>
            </w: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栽植灌木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1.种类:榆叶梅</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2.高度:100cm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3.冠幅:100cm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4.精修剪,球形冠</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45</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15</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050102002009</w:t>
            </w: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栽植灌木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1.种类:紫丁香</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2.高度:100cm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3.冠幅:100cm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4.精修剪,球形冠</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27</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41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16</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050102007005</w:t>
            </w: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栽植色带</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1.种类:剪型金叶榆</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2.株高:60-80cm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3.冠幅:≥20cm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4.单位面积株数:25株/平方米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2049</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41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17</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050102007006</w:t>
            </w: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栽植色带</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1.种类:剪型紫叶矮樱</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2.株高:60-80cm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3.冠幅:≥20cm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4.单位面积株数:25株/平方米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1928</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41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18</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050102007007</w:t>
            </w: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栽植色带</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1.种类:剪型水腊</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2.株高:40-60cm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3.冠幅:≥20cm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4.单位面积株数:30株/平方米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1905</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73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19</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050102013002</w:t>
            </w: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喷播植草(灌木）籽</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1.草（灌木）籽种类:三叶草</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2.12g/平方米</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9012</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7590"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本页小计</w:t>
            </w:r>
          </w:p>
        </w:tc>
        <w:tc>
          <w:tcPr>
            <w:tcW w:w="645"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25" w:hRule="atLeast"/>
        </w:trPr>
        <w:tc>
          <w:tcPr>
            <w:tcW w:w="9015" w:type="dxa"/>
            <w:gridSpan w:val="11"/>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注：为计取规费等的使用，可在表中增设其中：“定额人工费”。</w:t>
            </w:r>
          </w:p>
        </w:tc>
      </w:tr>
      <w:tr>
        <w:tblPrEx>
          <w:tblCellMar>
            <w:top w:w="0" w:type="dxa"/>
            <w:left w:w="108" w:type="dxa"/>
            <w:bottom w:w="0" w:type="dxa"/>
            <w:right w:w="108" w:type="dxa"/>
          </w:tblCellMar>
        </w:tblPrEx>
        <w:trPr>
          <w:trHeight w:val="375" w:hRule="atLeast"/>
        </w:trPr>
        <w:tc>
          <w:tcPr>
            <w:tcW w:w="3735"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210"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070"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表—08</w:t>
            </w:r>
          </w:p>
        </w:tc>
      </w:tr>
      <w:tr>
        <w:tblPrEx>
          <w:tblCellMar>
            <w:top w:w="0" w:type="dxa"/>
            <w:left w:w="108" w:type="dxa"/>
            <w:bottom w:w="0" w:type="dxa"/>
            <w:right w:w="108" w:type="dxa"/>
          </w:tblCellMar>
        </w:tblPrEx>
        <w:trPr>
          <w:trHeight w:val="480" w:hRule="atLeast"/>
        </w:trPr>
        <w:tc>
          <w:tcPr>
            <w:tcW w:w="6945" w:type="dxa"/>
            <w:gridSpan w:val="8"/>
            <w:tcBorders>
              <w:top w:val="nil"/>
              <w:left w:val="nil"/>
              <w:bottom w:val="nil"/>
              <w:right w:val="nil"/>
            </w:tcBorders>
            <w:shd w:val="clear" w:color="FFFFFF" w:fill="FFFFFF"/>
            <w:vAlign w:val="center"/>
          </w:tcPr>
          <w:p>
            <w:pPr>
              <w:jc w:val="left"/>
              <w:rPr>
                <w:rFonts w:ascii="宋体" w:hAnsi="宋体" w:eastAsia="宋体" w:cs="宋体"/>
                <w:color w:val="000000"/>
                <w:sz w:val="18"/>
                <w:szCs w:val="18"/>
                <w:highlight w:val="none"/>
              </w:rPr>
            </w:pPr>
          </w:p>
        </w:tc>
        <w:tc>
          <w:tcPr>
            <w:tcW w:w="2070" w:type="dxa"/>
            <w:gridSpan w:val="3"/>
            <w:tcBorders>
              <w:top w:val="nil"/>
              <w:left w:val="nil"/>
              <w:bottom w:val="nil"/>
              <w:right w:val="nil"/>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85" w:hRule="atLeast"/>
        </w:trPr>
        <w:tc>
          <w:tcPr>
            <w:tcW w:w="9015" w:type="dxa"/>
            <w:gridSpan w:val="11"/>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分部分项工程和单价措施项目清单与计价表</w:t>
            </w:r>
          </w:p>
        </w:tc>
      </w:tr>
      <w:tr>
        <w:tblPrEx>
          <w:tblCellMar>
            <w:top w:w="0" w:type="dxa"/>
            <w:left w:w="108" w:type="dxa"/>
            <w:bottom w:w="0" w:type="dxa"/>
            <w:right w:w="108" w:type="dxa"/>
          </w:tblCellMar>
        </w:tblPrEx>
        <w:trPr>
          <w:trHeight w:val="510" w:hRule="atLeast"/>
        </w:trPr>
        <w:tc>
          <w:tcPr>
            <w:tcW w:w="3735"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工程名称：东垣小学周边绿地</w:t>
            </w:r>
          </w:p>
        </w:tc>
        <w:tc>
          <w:tcPr>
            <w:tcW w:w="3210" w:type="dxa"/>
            <w:gridSpan w:val="4"/>
            <w:tcBorders>
              <w:top w:val="nil"/>
              <w:left w:val="nil"/>
              <w:bottom w:val="nil"/>
              <w:right w:val="nil"/>
            </w:tcBorders>
            <w:shd w:val="clear" w:color="FFFFFF" w:fill="FFFFFF"/>
            <w:vAlign w:val="center"/>
          </w:tcPr>
          <w:p>
            <w:pPr>
              <w:rPr>
                <w:rFonts w:ascii="宋体" w:hAnsi="宋体" w:eastAsia="宋体" w:cs="宋体"/>
                <w:color w:val="000000"/>
                <w:sz w:val="18"/>
                <w:szCs w:val="18"/>
                <w:highlight w:val="none"/>
              </w:rPr>
            </w:pPr>
          </w:p>
        </w:tc>
        <w:tc>
          <w:tcPr>
            <w:tcW w:w="2070"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3  页  共  3  页</w:t>
            </w:r>
          </w:p>
        </w:tc>
      </w:tr>
      <w:tr>
        <w:tblPrEx>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150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项目编码</w:t>
            </w:r>
          </w:p>
        </w:tc>
        <w:tc>
          <w:tcPr>
            <w:tcW w:w="136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1905"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项目特征描述</w:t>
            </w:r>
          </w:p>
        </w:tc>
        <w:tc>
          <w:tcPr>
            <w:tcW w:w="54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计量单位</w:t>
            </w:r>
          </w:p>
        </w:tc>
        <w:tc>
          <w:tcPr>
            <w:tcW w:w="79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工程量</w:t>
            </w:r>
          </w:p>
        </w:tc>
        <w:tc>
          <w:tcPr>
            <w:tcW w:w="2310" w:type="dxa"/>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r>
      <w:tr>
        <w:tblPrEx>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36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85"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综合单价</w:t>
            </w:r>
          </w:p>
        </w:tc>
        <w:tc>
          <w:tcPr>
            <w:tcW w:w="64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合价</w:t>
            </w: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其中</w:t>
            </w:r>
          </w:p>
        </w:tc>
      </w:tr>
      <w:tr>
        <w:tblPrEx>
          <w:tblCellMar>
            <w:top w:w="0" w:type="dxa"/>
            <w:left w:w="108" w:type="dxa"/>
            <w:bottom w:w="0" w:type="dxa"/>
            <w:right w:w="108" w:type="dxa"/>
          </w:tblCellMar>
        </w:tblPrEx>
        <w:trPr>
          <w:trHeight w:val="51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36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85"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64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暂估价</w:t>
            </w:r>
          </w:p>
        </w:tc>
      </w:tr>
      <w:tr>
        <w:tblPrEx>
          <w:tblCellMar>
            <w:top w:w="0" w:type="dxa"/>
            <w:left w:w="108" w:type="dxa"/>
            <w:bottom w:w="0" w:type="dxa"/>
            <w:right w:w="108" w:type="dxa"/>
          </w:tblCellMar>
        </w:tblPrEx>
        <w:trPr>
          <w:trHeight w:val="34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分部小计</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措施项目</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20</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050403001004</w:t>
            </w: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树木支撑架</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417</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分部小计</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7590"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本页小计</w:t>
            </w:r>
          </w:p>
        </w:tc>
        <w:tc>
          <w:tcPr>
            <w:tcW w:w="64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7590"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合计</w:t>
            </w:r>
          </w:p>
        </w:tc>
        <w:tc>
          <w:tcPr>
            <w:tcW w:w="645"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25" w:hRule="atLeast"/>
        </w:trPr>
        <w:tc>
          <w:tcPr>
            <w:tcW w:w="9015" w:type="dxa"/>
            <w:gridSpan w:val="11"/>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注：为计取规费等的使用，可在表中增设其中：“定额人工费”。</w:t>
            </w:r>
          </w:p>
        </w:tc>
      </w:tr>
      <w:tr>
        <w:tblPrEx>
          <w:tblCellMar>
            <w:top w:w="0" w:type="dxa"/>
            <w:left w:w="108" w:type="dxa"/>
            <w:bottom w:w="0" w:type="dxa"/>
            <w:right w:w="108" w:type="dxa"/>
          </w:tblCellMar>
        </w:tblPrEx>
        <w:trPr>
          <w:trHeight w:val="375" w:hRule="atLeast"/>
        </w:trPr>
        <w:tc>
          <w:tcPr>
            <w:tcW w:w="3735"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210"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070"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表—08</w:t>
            </w:r>
          </w:p>
        </w:tc>
      </w:tr>
    </w:tbl>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tbl>
      <w:tblPr>
        <w:tblStyle w:val="24"/>
        <w:tblW w:w="9330" w:type="dxa"/>
        <w:tblInd w:w="93" w:type="dxa"/>
        <w:tblLayout w:type="autofit"/>
        <w:tblCellMar>
          <w:top w:w="0" w:type="dxa"/>
          <w:left w:w="108" w:type="dxa"/>
          <w:bottom w:w="0" w:type="dxa"/>
          <w:right w:w="108" w:type="dxa"/>
        </w:tblCellMar>
      </w:tblPr>
      <w:tblGrid>
        <w:gridCol w:w="538"/>
        <w:gridCol w:w="1321"/>
        <w:gridCol w:w="2018"/>
        <w:gridCol w:w="282"/>
        <w:gridCol w:w="1736"/>
        <w:gridCol w:w="733"/>
        <w:gridCol w:w="866"/>
        <w:gridCol w:w="120"/>
        <w:gridCol w:w="745"/>
        <w:gridCol w:w="971"/>
      </w:tblGrid>
      <w:tr>
        <w:tblPrEx>
          <w:tblCellMar>
            <w:top w:w="0" w:type="dxa"/>
            <w:left w:w="108" w:type="dxa"/>
            <w:bottom w:w="0" w:type="dxa"/>
            <w:right w:w="108" w:type="dxa"/>
          </w:tblCellMar>
        </w:tblPrEx>
        <w:trPr>
          <w:trHeight w:val="585" w:hRule="atLeast"/>
        </w:trPr>
        <w:tc>
          <w:tcPr>
            <w:tcW w:w="9330" w:type="dxa"/>
            <w:gridSpan w:val="10"/>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总价措施项目清单与计价表</w:t>
            </w:r>
          </w:p>
        </w:tc>
      </w:tr>
      <w:tr>
        <w:tblPrEx>
          <w:tblCellMar>
            <w:top w:w="0" w:type="dxa"/>
            <w:left w:w="108" w:type="dxa"/>
            <w:bottom w:w="0" w:type="dxa"/>
            <w:right w:w="108" w:type="dxa"/>
          </w:tblCellMar>
        </w:tblPrEx>
        <w:trPr>
          <w:trHeight w:val="735" w:hRule="atLeast"/>
        </w:trPr>
        <w:tc>
          <w:tcPr>
            <w:tcW w:w="4159"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工程名称：东垣小学周边绿地</w:t>
            </w:r>
          </w:p>
        </w:tc>
        <w:tc>
          <w:tcPr>
            <w:tcW w:w="3455"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标段：民和县2021年城区绿化项目</w:t>
            </w:r>
          </w:p>
        </w:tc>
        <w:tc>
          <w:tcPr>
            <w:tcW w:w="1716" w:type="dxa"/>
            <w:gridSpan w:val="2"/>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  页</w:t>
            </w:r>
          </w:p>
        </w:tc>
      </w:tr>
      <w:tr>
        <w:tblPrEx>
          <w:tblCellMar>
            <w:top w:w="0" w:type="dxa"/>
            <w:left w:w="108" w:type="dxa"/>
            <w:bottom w:w="0" w:type="dxa"/>
            <w:right w:w="108" w:type="dxa"/>
          </w:tblCellMar>
        </w:tblPrEx>
        <w:trPr>
          <w:trHeight w:val="640" w:hRule="atLeast"/>
        </w:trPr>
        <w:tc>
          <w:tcPr>
            <w:tcW w:w="538"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1321"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项目编码</w:t>
            </w:r>
          </w:p>
        </w:tc>
        <w:tc>
          <w:tcPr>
            <w:tcW w:w="2018"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2018"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计算基础</w:t>
            </w:r>
          </w:p>
        </w:tc>
        <w:tc>
          <w:tcPr>
            <w:tcW w:w="733"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费率(%)</w:t>
            </w:r>
          </w:p>
        </w:tc>
        <w:tc>
          <w:tcPr>
            <w:tcW w:w="866"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c>
          <w:tcPr>
            <w:tcW w:w="86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调整费率(%)</w:t>
            </w:r>
          </w:p>
        </w:tc>
        <w:tc>
          <w:tcPr>
            <w:tcW w:w="971"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调整后金额(元)</w:t>
            </w:r>
          </w:p>
        </w:tc>
      </w:tr>
      <w:tr>
        <w:tblPrEx>
          <w:tblCellMar>
            <w:top w:w="0" w:type="dxa"/>
            <w:left w:w="108" w:type="dxa"/>
            <w:bottom w:w="0" w:type="dxa"/>
            <w:right w:w="108" w:type="dxa"/>
          </w:tblCellMar>
        </w:tblPrEx>
        <w:trPr>
          <w:trHeight w:val="315" w:hRule="atLeast"/>
        </w:trPr>
        <w:tc>
          <w:tcPr>
            <w:tcW w:w="53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050405001001</w:t>
            </w:r>
          </w:p>
        </w:tc>
        <w:tc>
          <w:tcPr>
            <w:tcW w:w="20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安全文明施工费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1"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53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20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安全施工费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4.11</w:t>
            </w:r>
          </w:p>
        </w:tc>
        <w:tc>
          <w:tcPr>
            <w:tcW w:w="8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1"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53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20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文明施工费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2.97</w:t>
            </w:r>
          </w:p>
        </w:tc>
        <w:tc>
          <w:tcPr>
            <w:tcW w:w="8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1"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53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20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环境保护费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1.32</w:t>
            </w:r>
          </w:p>
        </w:tc>
        <w:tc>
          <w:tcPr>
            <w:tcW w:w="8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1"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53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20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临时设施费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3.6</w:t>
            </w:r>
          </w:p>
        </w:tc>
        <w:tc>
          <w:tcPr>
            <w:tcW w:w="8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1"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53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050405002001</w:t>
            </w:r>
          </w:p>
        </w:tc>
        <w:tc>
          <w:tcPr>
            <w:tcW w:w="20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夜间施工增加费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1.25</w:t>
            </w:r>
          </w:p>
        </w:tc>
        <w:tc>
          <w:tcPr>
            <w:tcW w:w="8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1"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53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050405005001</w:t>
            </w:r>
          </w:p>
        </w:tc>
        <w:tc>
          <w:tcPr>
            <w:tcW w:w="20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冬雨季施工增加费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1.91</w:t>
            </w:r>
          </w:p>
        </w:tc>
        <w:tc>
          <w:tcPr>
            <w:tcW w:w="8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1"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53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8</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050405008001</w:t>
            </w:r>
          </w:p>
        </w:tc>
        <w:tc>
          <w:tcPr>
            <w:tcW w:w="20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已完工程及设备保护费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0.18</w:t>
            </w:r>
          </w:p>
        </w:tc>
        <w:tc>
          <w:tcPr>
            <w:tcW w:w="8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1"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53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050405009001</w:t>
            </w:r>
          </w:p>
        </w:tc>
        <w:tc>
          <w:tcPr>
            <w:tcW w:w="20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工程定位复测费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0.66</w:t>
            </w:r>
          </w:p>
        </w:tc>
        <w:tc>
          <w:tcPr>
            <w:tcW w:w="8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1"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53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0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1"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53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0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6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1"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6628" w:type="dxa"/>
            <w:gridSpan w:val="6"/>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    计</w:t>
            </w:r>
          </w:p>
        </w:tc>
        <w:tc>
          <w:tcPr>
            <w:tcW w:w="866"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6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1"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4159"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编制人（造价人员）：</w:t>
            </w:r>
          </w:p>
        </w:tc>
        <w:tc>
          <w:tcPr>
            <w:tcW w:w="5171" w:type="dxa"/>
            <w:gridSpan w:val="6"/>
            <w:tcBorders>
              <w:top w:val="nil"/>
              <w:left w:val="nil"/>
              <w:bottom w:val="nil"/>
              <w:right w:val="nil"/>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复核人（造价工程师）：</w:t>
            </w:r>
          </w:p>
        </w:tc>
      </w:tr>
      <w:tr>
        <w:tblPrEx>
          <w:tblCellMar>
            <w:top w:w="0" w:type="dxa"/>
            <w:left w:w="108" w:type="dxa"/>
            <w:bottom w:w="0" w:type="dxa"/>
            <w:right w:w="108" w:type="dxa"/>
          </w:tblCellMar>
        </w:tblPrEx>
        <w:trPr>
          <w:trHeight w:val="960" w:hRule="atLeast"/>
        </w:trPr>
        <w:tc>
          <w:tcPr>
            <w:tcW w:w="9330" w:type="dxa"/>
            <w:gridSpan w:val="10"/>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注：1.“计算基础”中安全文明施工费可为“定额基价”、“定额人工费”或“定额人工费+定额机械费”，其他项目可为“定额人工费”或“定额人工费+定额机械费”。</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 xml:space="preserve">    2.按施工方案计算的措施费，若无“计算基础”和“费率”的数值，也可只填“金额”数值，但应在备注栏说明施工方案出处或计算方法。</w:t>
            </w:r>
          </w:p>
        </w:tc>
      </w:tr>
      <w:tr>
        <w:tblPrEx>
          <w:tblCellMar>
            <w:top w:w="0" w:type="dxa"/>
            <w:left w:w="108" w:type="dxa"/>
            <w:bottom w:w="0" w:type="dxa"/>
            <w:right w:w="108" w:type="dxa"/>
          </w:tblCellMar>
        </w:tblPrEx>
        <w:trPr>
          <w:trHeight w:val="285" w:hRule="atLeast"/>
        </w:trPr>
        <w:tc>
          <w:tcPr>
            <w:tcW w:w="4159"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455"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1716" w:type="dxa"/>
            <w:gridSpan w:val="2"/>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表-11</w:t>
            </w:r>
          </w:p>
        </w:tc>
      </w:tr>
    </w:tbl>
    <w:p>
      <w:pPr>
        <w:rPr>
          <w:highlight w:val="none"/>
        </w:rPr>
      </w:pPr>
    </w:p>
    <w:tbl>
      <w:tblPr>
        <w:tblStyle w:val="24"/>
        <w:tblW w:w="9240" w:type="dxa"/>
        <w:tblInd w:w="93" w:type="dxa"/>
        <w:tblLayout w:type="autofit"/>
        <w:tblCellMar>
          <w:top w:w="0" w:type="dxa"/>
          <w:left w:w="108" w:type="dxa"/>
          <w:bottom w:w="0" w:type="dxa"/>
          <w:right w:w="108" w:type="dxa"/>
        </w:tblCellMar>
      </w:tblPr>
      <w:tblGrid>
        <w:gridCol w:w="1200"/>
        <w:gridCol w:w="2430"/>
        <w:gridCol w:w="900"/>
        <w:gridCol w:w="1410"/>
        <w:gridCol w:w="1050"/>
        <w:gridCol w:w="405"/>
        <w:gridCol w:w="1845"/>
      </w:tblGrid>
      <w:tr>
        <w:tblPrEx>
          <w:tblCellMar>
            <w:top w:w="0" w:type="dxa"/>
            <w:left w:w="108" w:type="dxa"/>
            <w:bottom w:w="0" w:type="dxa"/>
            <w:right w:w="108" w:type="dxa"/>
          </w:tblCellMar>
        </w:tblPrEx>
        <w:trPr>
          <w:trHeight w:val="585" w:hRule="atLeast"/>
        </w:trPr>
        <w:tc>
          <w:tcPr>
            <w:tcW w:w="9240" w:type="dxa"/>
            <w:gridSpan w:val="7"/>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其他项目清单与计价汇总表</w:t>
            </w:r>
          </w:p>
        </w:tc>
      </w:tr>
      <w:tr>
        <w:tblPrEx>
          <w:tblCellMar>
            <w:top w:w="0" w:type="dxa"/>
            <w:left w:w="108" w:type="dxa"/>
            <w:bottom w:w="0" w:type="dxa"/>
            <w:right w:w="108" w:type="dxa"/>
          </w:tblCellMar>
        </w:tblPrEx>
        <w:trPr>
          <w:trHeight w:val="735" w:hRule="atLeast"/>
        </w:trPr>
        <w:tc>
          <w:tcPr>
            <w:tcW w:w="3630"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工程名称：东垣小学周边绿地</w:t>
            </w:r>
          </w:p>
        </w:tc>
        <w:tc>
          <w:tcPr>
            <w:tcW w:w="3360" w:type="dxa"/>
            <w:gridSpan w:val="3"/>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标段：民和县2021年城区绿化项目</w:t>
            </w:r>
          </w:p>
        </w:tc>
        <w:tc>
          <w:tcPr>
            <w:tcW w:w="2250" w:type="dxa"/>
            <w:gridSpan w:val="2"/>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  页</w:t>
            </w:r>
          </w:p>
        </w:tc>
      </w:tr>
      <w:tr>
        <w:tblPrEx>
          <w:tblCellMar>
            <w:top w:w="0" w:type="dxa"/>
            <w:left w:w="108" w:type="dxa"/>
            <w:bottom w:w="0" w:type="dxa"/>
            <w:right w:w="108" w:type="dxa"/>
          </w:tblCellMar>
        </w:tblPrEx>
        <w:trPr>
          <w:trHeight w:val="345" w:hRule="atLeast"/>
        </w:trPr>
        <w:tc>
          <w:tcPr>
            <w:tcW w:w="1200"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333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141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c>
          <w:tcPr>
            <w:tcW w:w="145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结算金额(元)</w:t>
            </w:r>
          </w:p>
        </w:tc>
        <w:tc>
          <w:tcPr>
            <w:tcW w:w="1845"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备注</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3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暂列金额</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明细详见表-12-1</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33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暂估价</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2.1</w:t>
            </w:r>
          </w:p>
        </w:tc>
        <w:tc>
          <w:tcPr>
            <w:tcW w:w="33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材料暂估价</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w:t>
            </w: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明细详见表-12-2</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2.2</w:t>
            </w:r>
          </w:p>
        </w:tc>
        <w:tc>
          <w:tcPr>
            <w:tcW w:w="33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专业工程暂估价</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明细详见表-12-3</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33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计日工</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明细详见表-12-4</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33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总承包服务费</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明细详见表-12-5</w:t>
            </w:r>
          </w:p>
        </w:tc>
      </w:tr>
      <w:tr>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33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索赔与签证</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3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4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4530" w:type="dxa"/>
            <w:gridSpan w:val="3"/>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    计</w:t>
            </w:r>
          </w:p>
        </w:tc>
        <w:tc>
          <w:tcPr>
            <w:tcW w:w="1410"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45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w:t>
            </w:r>
          </w:p>
        </w:tc>
      </w:tr>
      <w:tr>
        <w:tblPrEx>
          <w:tblCellMar>
            <w:top w:w="0" w:type="dxa"/>
            <w:left w:w="108" w:type="dxa"/>
            <w:bottom w:w="0" w:type="dxa"/>
            <w:right w:w="108" w:type="dxa"/>
          </w:tblCellMar>
        </w:tblPrEx>
        <w:trPr>
          <w:trHeight w:val="330" w:hRule="atLeast"/>
        </w:trPr>
        <w:tc>
          <w:tcPr>
            <w:tcW w:w="9240" w:type="dxa"/>
            <w:gridSpan w:val="7"/>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注：材料（工程设备）暂估单价进入清单项目综合单价，此处不汇总。</w:t>
            </w:r>
          </w:p>
        </w:tc>
      </w:tr>
      <w:tr>
        <w:tblPrEx>
          <w:tblCellMar>
            <w:top w:w="0" w:type="dxa"/>
            <w:left w:w="108" w:type="dxa"/>
            <w:bottom w:w="0" w:type="dxa"/>
            <w:right w:w="108" w:type="dxa"/>
          </w:tblCellMar>
        </w:tblPrEx>
        <w:trPr>
          <w:trHeight w:val="375" w:hRule="atLeast"/>
        </w:trPr>
        <w:tc>
          <w:tcPr>
            <w:tcW w:w="3630" w:type="dxa"/>
            <w:gridSpan w:val="2"/>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360" w:type="dxa"/>
            <w:gridSpan w:val="3"/>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250" w:type="dxa"/>
            <w:gridSpan w:val="2"/>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表-12</w:t>
            </w:r>
          </w:p>
        </w:tc>
      </w:tr>
    </w:tbl>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tbl>
      <w:tblPr>
        <w:tblStyle w:val="24"/>
        <w:tblW w:w="9315" w:type="dxa"/>
        <w:tblInd w:w="93" w:type="dxa"/>
        <w:tblLayout w:type="autofit"/>
        <w:tblCellMar>
          <w:top w:w="0" w:type="dxa"/>
          <w:left w:w="108" w:type="dxa"/>
          <w:bottom w:w="0" w:type="dxa"/>
          <w:right w:w="108" w:type="dxa"/>
        </w:tblCellMar>
      </w:tblPr>
      <w:tblGrid>
        <w:gridCol w:w="750"/>
        <w:gridCol w:w="2535"/>
        <w:gridCol w:w="165"/>
        <w:gridCol w:w="2835"/>
        <w:gridCol w:w="465"/>
        <w:gridCol w:w="555"/>
        <w:gridCol w:w="975"/>
        <w:gridCol w:w="1035"/>
      </w:tblGrid>
      <w:tr>
        <w:tblPrEx>
          <w:tblCellMar>
            <w:top w:w="0" w:type="dxa"/>
            <w:left w:w="108" w:type="dxa"/>
            <w:bottom w:w="0" w:type="dxa"/>
            <w:right w:w="108" w:type="dxa"/>
          </w:tblCellMar>
        </w:tblPrEx>
        <w:trPr>
          <w:trHeight w:val="585" w:hRule="atLeast"/>
        </w:trPr>
        <w:tc>
          <w:tcPr>
            <w:tcW w:w="9315" w:type="dxa"/>
            <w:gridSpan w:val="8"/>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（十六）规费、税金项目计价表</w:t>
            </w:r>
          </w:p>
        </w:tc>
      </w:tr>
      <w:tr>
        <w:tblPrEx>
          <w:tblCellMar>
            <w:top w:w="0" w:type="dxa"/>
            <w:left w:w="108" w:type="dxa"/>
            <w:bottom w:w="0" w:type="dxa"/>
            <w:right w:w="108" w:type="dxa"/>
          </w:tblCellMar>
        </w:tblPrEx>
        <w:trPr>
          <w:trHeight w:val="510" w:hRule="atLeast"/>
        </w:trPr>
        <w:tc>
          <w:tcPr>
            <w:tcW w:w="3285"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工程名称：东垣小学周边绿地</w:t>
            </w:r>
          </w:p>
        </w:tc>
        <w:tc>
          <w:tcPr>
            <w:tcW w:w="3465" w:type="dxa"/>
            <w:gridSpan w:val="3"/>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标段：民和县2021年城区绿化项目</w:t>
            </w:r>
          </w:p>
        </w:tc>
        <w:tc>
          <w:tcPr>
            <w:tcW w:w="2565"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  页</w:t>
            </w:r>
          </w:p>
        </w:tc>
      </w:tr>
      <w:tr>
        <w:tblPrEx>
          <w:tblCellMar>
            <w:top w:w="0" w:type="dxa"/>
            <w:left w:w="108" w:type="dxa"/>
            <w:bottom w:w="0" w:type="dxa"/>
            <w:right w:w="108" w:type="dxa"/>
          </w:tblCellMar>
        </w:tblPrEx>
        <w:trPr>
          <w:trHeight w:val="330" w:hRule="atLeast"/>
        </w:trPr>
        <w:tc>
          <w:tcPr>
            <w:tcW w:w="750"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270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283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计算基础</w:t>
            </w:r>
          </w:p>
        </w:tc>
        <w:tc>
          <w:tcPr>
            <w:tcW w:w="102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计算基数</w:t>
            </w:r>
          </w:p>
        </w:tc>
        <w:tc>
          <w:tcPr>
            <w:tcW w:w="97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费率(%)</w:t>
            </w:r>
          </w:p>
        </w:tc>
        <w:tc>
          <w:tcPr>
            <w:tcW w:w="1035"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27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10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1.1</w:t>
            </w:r>
          </w:p>
        </w:tc>
        <w:tc>
          <w:tcPr>
            <w:tcW w:w="27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社会保险费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10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27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养老保险费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10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16</w:t>
            </w: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27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失业保险费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10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w:t>
            </w: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27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医疗保险费和生育保险费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10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6.5</w:t>
            </w: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27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工伤保险费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10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1.5</w:t>
            </w: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w:t>
            </w:r>
          </w:p>
        </w:tc>
        <w:tc>
          <w:tcPr>
            <w:tcW w:w="27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住房公积金</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10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w:t>
            </w: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1.3</w:t>
            </w:r>
          </w:p>
        </w:tc>
        <w:tc>
          <w:tcPr>
            <w:tcW w:w="27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工程排污费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按实际发生额计算</w:t>
            </w:r>
          </w:p>
        </w:tc>
        <w:tc>
          <w:tcPr>
            <w:tcW w:w="10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27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税金</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分部分项工程量清单项目费+措施项目费+其他项目费+规费</w:t>
            </w:r>
          </w:p>
        </w:tc>
        <w:tc>
          <w:tcPr>
            <w:tcW w:w="10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w:t>
            </w: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7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7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7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7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7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7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7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7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7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7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7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7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7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7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7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70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02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3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90" w:hRule="atLeast"/>
        </w:trPr>
        <w:tc>
          <w:tcPr>
            <w:tcW w:w="8280" w:type="dxa"/>
            <w:gridSpan w:val="7"/>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合计</w:t>
            </w:r>
          </w:p>
        </w:tc>
        <w:tc>
          <w:tcPr>
            <w:tcW w:w="1035"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3285"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编制人（造价人员）：</w:t>
            </w:r>
          </w:p>
        </w:tc>
        <w:tc>
          <w:tcPr>
            <w:tcW w:w="3465" w:type="dxa"/>
            <w:gridSpan w:val="3"/>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565" w:type="dxa"/>
            <w:gridSpan w:val="3"/>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复核人（造价工程师）：</w:t>
            </w:r>
          </w:p>
        </w:tc>
      </w:tr>
      <w:tr>
        <w:tblPrEx>
          <w:tblCellMar>
            <w:top w:w="0" w:type="dxa"/>
            <w:left w:w="108" w:type="dxa"/>
            <w:bottom w:w="0" w:type="dxa"/>
            <w:right w:w="108" w:type="dxa"/>
          </w:tblCellMar>
        </w:tblPrEx>
        <w:trPr>
          <w:trHeight w:val="285" w:hRule="atLeast"/>
        </w:trPr>
        <w:tc>
          <w:tcPr>
            <w:tcW w:w="3285" w:type="dxa"/>
            <w:gridSpan w:val="2"/>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465" w:type="dxa"/>
            <w:gridSpan w:val="3"/>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565"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表-13</w:t>
            </w:r>
          </w:p>
        </w:tc>
      </w:tr>
    </w:tbl>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b/>
          <w:bCs/>
          <w:color w:val="000000" w:themeColor="text1"/>
          <w:highlight w:val="none"/>
          <w:lang w:bidi="ar"/>
          <w14:textFill>
            <w14:solidFill>
              <w14:schemeClr w14:val="tx1"/>
            </w14:solidFill>
          </w14:textFill>
        </w:rPr>
      </w:pPr>
      <w:r>
        <w:rPr>
          <w:rFonts w:hint="eastAsia"/>
          <w:b/>
          <w:bCs/>
          <w:color w:val="000000" w:themeColor="text1"/>
          <w:highlight w:val="none"/>
          <w:lang w:bidi="ar"/>
          <w14:textFill>
            <w14:solidFill>
              <w14:schemeClr w14:val="tx1"/>
            </w14:solidFill>
          </w14:textFill>
        </w:rPr>
        <w:t>居环北路新增</w:t>
      </w:r>
    </w:p>
    <w:tbl>
      <w:tblPr>
        <w:tblStyle w:val="24"/>
        <w:tblW w:w="8985" w:type="dxa"/>
        <w:tblInd w:w="93" w:type="dxa"/>
        <w:tblLayout w:type="autofit"/>
        <w:tblCellMar>
          <w:top w:w="0" w:type="dxa"/>
          <w:left w:w="108" w:type="dxa"/>
          <w:bottom w:w="0" w:type="dxa"/>
          <w:right w:w="108" w:type="dxa"/>
        </w:tblCellMar>
      </w:tblPr>
      <w:tblGrid>
        <w:gridCol w:w="585"/>
        <w:gridCol w:w="1500"/>
        <w:gridCol w:w="1410"/>
        <w:gridCol w:w="270"/>
        <w:gridCol w:w="1635"/>
        <w:gridCol w:w="540"/>
        <w:gridCol w:w="795"/>
        <w:gridCol w:w="240"/>
        <w:gridCol w:w="615"/>
        <w:gridCol w:w="615"/>
        <w:gridCol w:w="780"/>
      </w:tblGrid>
      <w:tr>
        <w:tblPrEx>
          <w:tblCellMar>
            <w:top w:w="0" w:type="dxa"/>
            <w:left w:w="108" w:type="dxa"/>
            <w:bottom w:w="0" w:type="dxa"/>
            <w:right w:w="108" w:type="dxa"/>
          </w:tblCellMar>
        </w:tblPrEx>
        <w:trPr>
          <w:trHeight w:val="585" w:hRule="atLeast"/>
        </w:trPr>
        <w:tc>
          <w:tcPr>
            <w:tcW w:w="8985" w:type="dxa"/>
            <w:gridSpan w:val="11"/>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分部分项工程和单价措施项目清单与计价表</w:t>
            </w:r>
          </w:p>
        </w:tc>
      </w:tr>
      <w:tr>
        <w:tblPrEx>
          <w:tblCellMar>
            <w:top w:w="0" w:type="dxa"/>
            <w:left w:w="108" w:type="dxa"/>
            <w:bottom w:w="0" w:type="dxa"/>
            <w:right w:w="108" w:type="dxa"/>
          </w:tblCellMar>
        </w:tblPrEx>
        <w:trPr>
          <w:trHeight w:val="510" w:hRule="atLeast"/>
        </w:trPr>
        <w:tc>
          <w:tcPr>
            <w:tcW w:w="3765"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工程名称：居环北路新增绿地</w:t>
            </w:r>
          </w:p>
        </w:tc>
        <w:tc>
          <w:tcPr>
            <w:tcW w:w="3210" w:type="dxa"/>
            <w:gridSpan w:val="4"/>
            <w:tcBorders>
              <w:top w:val="nil"/>
              <w:left w:val="nil"/>
              <w:bottom w:val="nil"/>
              <w:right w:val="nil"/>
            </w:tcBorders>
            <w:shd w:val="clear" w:color="FFFFFF" w:fill="FFFFFF"/>
            <w:vAlign w:val="center"/>
          </w:tcPr>
          <w:p>
            <w:pPr>
              <w:rPr>
                <w:rFonts w:ascii="宋体" w:hAnsi="宋体" w:eastAsia="宋体" w:cs="宋体"/>
                <w:color w:val="000000"/>
                <w:sz w:val="18"/>
                <w:szCs w:val="18"/>
                <w:highlight w:val="none"/>
              </w:rPr>
            </w:pPr>
          </w:p>
        </w:tc>
        <w:tc>
          <w:tcPr>
            <w:tcW w:w="2010"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2  页</w:t>
            </w:r>
          </w:p>
        </w:tc>
      </w:tr>
      <w:tr>
        <w:tblPrEx>
          <w:tblCellMar>
            <w:top w:w="0" w:type="dxa"/>
            <w:left w:w="108" w:type="dxa"/>
            <w:bottom w:w="0" w:type="dxa"/>
            <w:right w:w="108" w:type="dxa"/>
          </w:tblCellMar>
        </w:tblPrEx>
        <w:trPr>
          <w:trHeight w:val="360" w:hRule="atLeast"/>
        </w:trPr>
        <w:tc>
          <w:tcPr>
            <w:tcW w:w="585"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150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项目编码</w:t>
            </w:r>
          </w:p>
        </w:tc>
        <w:tc>
          <w:tcPr>
            <w:tcW w:w="141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1905"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项目特征描述</w:t>
            </w:r>
          </w:p>
        </w:tc>
        <w:tc>
          <w:tcPr>
            <w:tcW w:w="54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计量单位</w:t>
            </w:r>
          </w:p>
        </w:tc>
        <w:tc>
          <w:tcPr>
            <w:tcW w:w="79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工程量</w:t>
            </w:r>
          </w:p>
        </w:tc>
        <w:tc>
          <w:tcPr>
            <w:tcW w:w="2250" w:type="dxa"/>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r>
      <w:tr>
        <w:tblPrEx>
          <w:tblCellMar>
            <w:top w:w="0" w:type="dxa"/>
            <w:left w:w="108" w:type="dxa"/>
            <w:bottom w:w="0" w:type="dxa"/>
            <w:right w:w="108" w:type="dxa"/>
          </w:tblCellMar>
        </w:tblPrEx>
        <w:trPr>
          <w:trHeight w:val="360" w:hRule="atLeast"/>
        </w:trPr>
        <w:tc>
          <w:tcPr>
            <w:tcW w:w="585"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4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55"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综合单价</w:t>
            </w:r>
          </w:p>
        </w:tc>
        <w:tc>
          <w:tcPr>
            <w:tcW w:w="61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合价</w:t>
            </w: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其中</w:t>
            </w:r>
          </w:p>
        </w:tc>
      </w:tr>
      <w:tr>
        <w:tblPrEx>
          <w:tblCellMar>
            <w:top w:w="0" w:type="dxa"/>
            <w:left w:w="108" w:type="dxa"/>
            <w:bottom w:w="0" w:type="dxa"/>
            <w:right w:w="108" w:type="dxa"/>
          </w:tblCellMar>
        </w:tblPrEx>
        <w:trPr>
          <w:trHeight w:val="360" w:hRule="atLeast"/>
        </w:trPr>
        <w:tc>
          <w:tcPr>
            <w:tcW w:w="585"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4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55"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61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暂估价</w:t>
            </w:r>
          </w:p>
        </w:tc>
      </w:tr>
      <w:tr>
        <w:tblPrEx>
          <w:tblCellMar>
            <w:top w:w="0" w:type="dxa"/>
            <w:left w:w="108" w:type="dxa"/>
            <w:bottom w:w="0" w:type="dxa"/>
            <w:right w:w="108" w:type="dxa"/>
          </w:tblCellMar>
        </w:tblPrEx>
        <w:trPr>
          <w:trHeight w:val="360"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E.1</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绿化工程</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050101010003</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整理绿化用地</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2107</w:t>
            </w: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050102001009</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栽植乔木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1.种类:油松</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2.冠幅:2.5m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3.株高:5m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4.冠想饱满,脱腿&lt;50cm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w:t>
            </w: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050102001010</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栽植乔木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1.种类:白蜡</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2.胸径:≥8cm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3.株高:3.5m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4.半冠,分枝点≥2.5m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42</w:t>
            </w: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050102001011</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栽植乔木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1.种类:金叶榆</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2.胸径:≥8cm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3.株高:2.5m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4.半冠,分枝点≥2m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8</w:t>
            </w: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050102001012</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栽植乔木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1.种类:雪松</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2.冠幅:2.5m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3.株高:5m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4.冠想饱满,脱腿&lt;60cm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w:t>
            </w: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635"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050102001013</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栽植乔木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1.种类:桃树</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2.地径:≥6cm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3.株高:1.5m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4.冠幅:1m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5.3分枝以上,分枝点≥40cm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6.养护期:2年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16</w:t>
            </w: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1185"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050102002010</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栽植灌木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1.种类:连翘</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2.冠幅:1m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3.株高:1m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4.精修剪,球形冠</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46</w:t>
            </w: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8</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050102007008</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栽植色带</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1.种类:剪型紫叶矮樱</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2.株高:0.6-0.8m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3.单位面积株数:25株/平方米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555</w:t>
            </w: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050102007009</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栽植色带</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1.种类:剪型金叶榆</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2.株高:0.6-0.8m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3.单位面积株数:30株/平方米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310</w:t>
            </w: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050102007010</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栽植色</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1.种类:剪型水腊</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34</w:t>
            </w: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7590"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本页小计</w:t>
            </w:r>
          </w:p>
        </w:tc>
        <w:tc>
          <w:tcPr>
            <w:tcW w:w="615"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25" w:hRule="atLeast"/>
        </w:trPr>
        <w:tc>
          <w:tcPr>
            <w:tcW w:w="8985" w:type="dxa"/>
            <w:gridSpan w:val="11"/>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注：为计取规费等的使用，可在表中增设其中：“定额人工费”。</w:t>
            </w:r>
          </w:p>
        </w:tc>
      </w:tr>
      <w:tr>
        <w:tblPrEx>
          <w:tblCellMar>
            <w:top w:w="0" w:type="dxa"/>
            <w:left w:w="108" w:type="dxa"/>
            <w:bottom w:w="0" w:type="dxa"/>
            <w:right w:w="108" w:type="dxa"/>
          </w:tblCellMar>
        </w:tblPrEx>
        <w:trPr>
          <w:trHeight w:val="375" w:hRule="atLeast"/>
        </w:trPr>
        <w:tc>
          <w:tcPr>
            <w:tcW w:w="3765"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210"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010"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表—08</w:t>
            </w:r>
          </w:p>
        </w:tc>
      </w:tr>
      <w:tr>
        <w:tblPrEx>
          <w:tblCellMar>
            <w:top w:w="0" w:type="dxa"/>
            <w:left w:w="108" w:type="dxa"/>
            <w:bottom w:w="0" w:type="dxa"/>
            <w:right w:w="108" w:type="dxa"/>
          </w:tblCellMar>
        </w:tblPrEx>
        <w:trPr>
          <w:trHeight w:val="480" w:hRule="atLeast"/>
        </w:trPr>
        <w:tc>
          <w:tcPr>
            <w:tcW w:w="6975" w:type="dxa"/>
            <w:gridSpan w:val="8"/>
            <w:tcBorders>
              <w:top w:val="nil"/>
              <w:left w:val="nil"/>
              <w:bottom w:val="nil"/>
              <w:right w:val="nil"/>
            </w:tcBorders>
            <w:shd w:val="clear" w:color="FFFFFF" w:fill="FFFFFF"/>
            <w:vAlign w:val="center"/>
          </w:tcPr>
          <w:p>
            <w:pPr>
              <w:jc w:val="left"/>
              <w:rPr>
                <w:rFonts w:ascii="宋体" w:hAnsi="宋体" w:eastAsia="宋体" w:cs="宋体"/>
                <w:color w:val="000000"/>
                <w:sz w:val="18"/>
                <w:szCs w:val="18"/>
                <w:highlight w:val="none"/>
              </w:rPr>
            </w:pPr>
          </w:p>
        </w:tc>
        <w:tc>
          <w:tcPr>
            <w:tcW w:w="2010" w:type="dxa"/>
            <w:gridSpan w:val="3"/>
            <w:tcBorders>
              <w:top w:val="nil"/>
              <w:left w:val="nil"/>
              <w:bottom w:val="nil"/>
              <w:right w:val="nil"/>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85" w:hRule="atLeast"/>
        </w:trPr>
        <w:tc>
          <w:tcPr>
            <w:tcW w:w="8985" w:type="dxa"/>
            <w:gridSpan w:val="11"/>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分部分项工程和单价措施项目清单与计价表</w:t>
            </w:r>
          </w:p>
        </w:tc>
      </w:tr>
      <w:tr>
        <w:tblPrEx>
          <w:tblCellMar>
            <w:top w:w="0" w:type="dxa"/>
            <w:left w:w="108" w:type="dxa"/>
            <w:bottom w:w="0" w:type="dxa"/>
            <w:right w:w="108" w:type="dxa"/>
          </w:tblCellMar>
        </w:tblPrEx>
        <w:trPr>
          <w:trHeight w:val="510" w:hRule="atLeast"/>
        </w:trPr>
        <w:tc>
          <w:tcPr>
            <w:tcW w:w="3765"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工程名称：居环北路新增绿地</w:t>
            </w:r>
          </w:p>
        </w:tc>
        <w:tc>
          <w:tcPr>
            <w:tcW w:w="3210" w:type="dxa"/>
            <w:gridSpan w:val="4"/>
            <w:tcBorders>
              <w:top w:val="nil"/>
              <w:left w:val="nil"/>
              <w:bottom w:val="nil"/>
              <w:right w:val="nil"/>
            </w:tcBorders>
            <w:shd w:val="clear" w:color="FFFFFF" w:fill="FFFFFF"/>
            <w:vAlign w:val="center"/>
          </w:tcPr>
          <w:p>
            <w:pPr>
              <w:rPr>
                <w:rFonts w:ascii="宋体" w:hAnsi="宋体" w:eastAsia="宋体" w:cs="宋体"/>
                <w:color w:val="000000"/>
                <w:sz w:val="18"/>
                <w:szCs w:val="18"/>
                <w:highlight w:val="none"/>
              </w:rPr>
            </w:pPr>
          </w:p>
        </w:tc>
        <w:tc>
          <w:tcPr>
            <w:tcW w:w="2010"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2  页  共  2  页</w:t>
            </w:r>
          </w:p>
        </w:tc>
      </w:tr>
      <w:tr>
        <w:tblPrEx>
          <w:tblCellMar>
            <w:top w:w="0" w:type="dxa"/>
            <w:left w:w="108" w:type="dxa"/>
            <w:bottom w:w="0" w:type="dxa"/>
            <w:right w:w="108" w:type="dxa"/>
          </w:tblCellMar>
        </w:tblPrEx>
        <w:trPr>
          <w:trHeight w:val="360" w:hRule="atLeast"/>
        </w:trPr>
        <w:tc>
          <w:tcPr>
            <w:tcW w:w="585"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150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项目编码</w:t>
            </w:r>
          </w:p>
        </w:tc>
        <w:tc>
          <w:tcPr>
            <w:tcW w:w="141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1905"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项目特征描述</w:t>
            </w:r>
          </w:p>
        </w:tc>
        <w:tc>
          <w:tcPr>
            <w:tcW w:w="54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计量单位</w:t>
            </w:r>
          </w:p>
        </w:tc>
        <w:tc>
          <w:tcPr>
            <w:tcW w:w="79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工程量</w:t>
            </w:r>
          </w:p>
        </w:tc>
        <w:tc>
          <w:tcPr>
            <w:tcW w:w="2250" w:type="dxa"/>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r>
      <w:tr>
        <w:tblPrEx>
          <w:tblCellMar>
            <w:top w:w="0" w:type="dxa"/>
            <w:left w:w="108" w:type="dxa"/>
            <w:bottom w:w="0" w:type="dxa"/>
            <w:right w:w="108" w:type="dxa"/>
          </w:tblCellMar>
        </w:tblPrEx>
        <w:trPr>
          <w:trHeight w:val="360" w:hRule="atLeast"/>
        </w:trPr>
        <w:tc>
          <w:tcPr>
            <w:tcW w:w="585"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4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55"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综合单价</w:t>
            </w:r>
          </w:p>
        </w:tc>
        <w:tc>
          <w:tcPr>
            <w:tcW w:w="61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合价</w:t>
            </w: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其中</w:t>
            </w:r>
          </w:p>
        </w:tc>
      </w:tr>
      <w:tr>
        <w:tblPrEx>
          <w:tblCellMar>
            <w:top w:w="0" w:type="dxa"/>
            <w:left w:w="108" w:type="dxa"/>
            <w:bottom w:w="0" w:type="dxa"/>
            <w:right w:w="108" w:type="dxa"/>
          </w:tblCellMar>
        </w:tblPrEx>
        <w:trPr>
          <w:trHeight w:val="510" w:hRule="atLeast"/>
        </w:trPr>
        <w:tc>
          <w:tcPr>
            <w:tcW w:w="585"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4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55"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61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暂估价</w:t>
            </w:r>
          </w:p>
        </w:tc>
      </w:tr>
      <w:tr>
        <w:tblPrEx>
          <w:tblCellMar>
            <w:top w:w="0" w:type="dxa"/>
            <w:left w:w="108" w:type="dxa"/>
            <w:bottom w:w="0" w:type="dxa"/>
            <w:right w:w="108" w:type="dxa"/>
          </w:tblCellMar>
        </w:tblPrEx>
        <w:trPr>
          <w:trHeight w:val="1020"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带</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2.株高:0.4-0.6m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3.单位面积株数:25株/平方米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960"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11</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050102013003</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喷播植草(灌木）籽</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1.草（灌木）籽种类:三叶草</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2.12g/平方米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898</w:t>
            </w: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分部小计</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措施项目</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050403001005</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树木支撑架</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84</w:t>
            </w: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分部小计</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270"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8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5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7590"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本页小计</w:t>
            </w:r>
          </w:p>
        </w:tc>
        <w:tc>
          <w:tcPr>
            <w:tcW w:w="6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7590"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合计</w:t>
            </w:r>
          </w:p>
        </w:tc>
        <w:tc>
          <w:tcPr>
            <w:tcW w:w="615"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80"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25" w:hRule="atLeast"/>
        </w:trPr>
        <w:tc>
          <w:tcPr>
            <w:tcW w:w="8985" w:type="dxa"/>
            <w:gridSpan w:val="11"/>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注：为计取规费等的使用，可在表中增设其中：“定额人工费”。</w:t>
            </w:r>
          </w:p>
        </w:tc>
      </w:tr>
      <w:tr>
        <w:tblPrEx>
          <w:tblCellMar>
            <w:top w:w="0" w:type="dxa"/>
            <w:left w:w="108" w:type="dxa"/>
            <w:bottom w:w="0" w:type="dxa"/>
            <w:right w:w="108" w:type="dxa"/>
          </w:tblCellMar>
        </w:tblPrEx>
        <w:trPr>
          <w:trHeight w:val="375" w:hRule="atLeast"/>
        </w:trPr>
        <w:tc>
          <w:tcPr>
            <w:tcW w:w="3765"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210"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010"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表—08</w:t>
            </w:r>
          </w:p>
        </w:tc>
      </w:tr>
    </w:tbl>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tbl>
      <w:tblPr>
        <w:tblStyle w:val="24"/>
        <w:tblW w:w="9145" w:type="dxa"/>
        <w:tblInd w:w="93" w:type="dxa"/>
        <w:tblLayout w:type="autofit"/>
        <w:tblCellMar>
          <w:top w:w="0" w:type="dxa"/>
          <w:left w:w="108" w:type="dxa"/>
          <w:bottom w:w="0" w:type="dxa"/>
          <w:right w:w="108" w:type="dxa"/>
        </w:tblCellMar>
      </w:tblPr>
      <w:tblGrid>
        <w:gridCol w:w="627"/>
        <w:gridCol w:w="1321"/>
        <w:gridCol w:w="1943"/>
        <w:gridCol w:w="282"/>
        <w:gridCol w:w="1735"/>
        <w:gridCol w:w="733"/>
        <w:gridCol w:w="600"/>
        <w:gridCol w:w="944"/>
        <w:gridCol w:w="960"/>
      </w:tblGrid>
      <w:tr>
        <w:tblPrEx>
          <w:tblCellMar>
            <w:top w:w="0" w:type="dxa"/>
            <w:left w:w="108" w:type="dxa"/>
            <w:bottom w:w="0" w:type="dxa"/>
            <w:right w:w="108" w:type="dxa"/>
          </w:tblCellMar>
        </w:tblPrEx>
        <w:trPr>
          <w:trHeight w:val="585" w:hRule="atLeast"/>
        </w:trPr>
        <w:tc>
          <w:tcPr>
            <w:tcW w:w="9145" w:type="dxa"/>
            <w:gridSpan w:val="9"/>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总价措施项目清单与计价表</w:t>
            </w:r>
          </w:p>
        </w:tc>
      </w:tr>
      <w:tr>
        <w:tblPrEx>
          <w:tblCellMar>
            <w:top w:w="0" w:type="dxa"/>
            <w:left w:w="108" w:type="dxa"/>
            <w:bottom w:w="0" w:type="dxa"/>
            <w:right w:w="108" w:type="dxa"/>
          </w:tblCellMar>
        </w:tblPrEx>
        <w:trPr>
          <w:trHeight w:val="735" w:hRule="atLeast"/>
        </w:trPr>
        <w:tc>
          <w:tcPr>
            <w:tcW w:w="4173"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工程名称：居环北路新增绿地</w:t>
            </w:r>
          </w:p>
        </w:tc>
        <w:tc>
          <w:tcPr>
            <w:tcW w:w="3068" w:type="dxa"/>
            <w:gridSpan w:val="3"/>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标段：民和县2021年城区绿化项目</w:t>
            </w:r>
          </w:p>
        </w:tc>
        <w:tc>
          <w:tcPr>
            <w:tcW w:w="1904"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1页</w:t>
            </w:r>
          </w:p>
        </w:tc>
      </w:tr>
      <w:tr>
        <w:tblPrEx>
          <w:tblCellMar>
            <w:top w:w="0" w:type="dxa"/>
            <w:left w:w="108" w:type="dxa"/>
            <w:bottom w:w="0" w:type="dxa"/>
            <w:right w:w="108" w:type="dxa"/>
          </w:tblCellMar>
        </w:tblPrEx>
        <w:trPr>
          <w:trHeight w:val="500" w:hRule="atLeast"/>
        </w:trPr>
        <w:tc>
          <w:tcPr>
            <w:tcW w:w="627"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1321"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项目编码</w:t>
            </w:r>
          </w:p>
        </w:tc>
        <w:tc>
          <w:tcPr>
            <w:tcW w:w="1943"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2017"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计算基础</w:t>
            </w:r>
          </w:p>
        </w:tc>
        <w:tc>
          <w:tcPr>
            <w:tcW w:w="733"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费率(%)</w:t>
            </w:r>
          </w:p>
        </w:tc>
        <w:tc>
          <w:tcPr>
            <w:tcW w:w="60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c>
          <w:tcPr>
            <w:tcW w:w="944"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调整费率(%)</w:t>
            </w:r>
          </w:p>
        </w:tc>
        <w:tc>
          <w:tcPr>
            <w:tcW w:w="960"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调整后金额(元)</w:t>
            </w:r>
          </w:p>
        </w:tc>
      </w:tr>
      <w:tr>
        <w:tblPrEx>
          <w:tblCellMar>
            <w:top w:w="0" w:type="dxa"/>
            <w:left w:w="108" w:type="dxa"/>
            <w:bottom w:w="0" w:type="dxa"/>
            <w:right w:w="108" w:type="dxa"/>
          </w:tblCellMar>
        </w:tblPrEx>
        <w:trPr>
          <w:trHeight w:val="315"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050405001001</w:t>
            </w:r>
          </w:p>
        </w:tc>
        <w:tc>
          <w:tcPr>
            <w:tcW w:w="194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安全文明施工费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6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194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安全施工费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4.11</w:t>
            </w: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6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194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文明施工费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2.97</w:t>
            </w: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6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194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环境保护费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1.32</w:t>
            </w: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6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194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临时设施费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3.6</w:t>
            </w: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6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050405002001</w:t>
            </w:r>
          </w:p>
        </w:tc>
        <w:tc>
          <w:tcPr>
            <w:tcW w:w="194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夜间施工增加费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1.25</w:t>
            </w: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6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050405005001</w:t>
            </w:r>
          </w:p>
        </w:tc>
        <w:tc>
          <w:tcPr>
            <w:tcW w:w="194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冬雨季施工增加费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1.91</w:t>
            </w: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6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8</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050405008001</w:t>
            </w:r>
          </w:p>
        </w:tc>
        <w:tc>
          <w:tcPr>
            <w:tcW w:w="194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已完工程及设备保护费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0.18</w:t>
            </w: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6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050405009001</w:t>
            </w:r>
          </w:p>
        </w:tc>
        <w:tc>
          <w:tcPr>
            <w:tcW w:w="194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工程定位复测费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0.66</w:t>
            </w: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6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4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6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6641" w:type="dxa"/>
            <w:gridSpan w:val="6"/>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    计</w:t>
            </w:r>
          </w:p>
        </w:tc>
        <w:tc>
          <w:tcPr>
            <w:tcW w:w="600"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44"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60"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4173"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编制人（造价人员）：</w:t>
            </w:r>
          </w:p>
        </w:tc>
        <w:tc>
          <w:tcPr>
            <w:tcW w:w="4972" w:type="dxa"/>
            <w:gridSpan w:val="5"/>
            <w:tcBorders>
              <w:top w:val="nil"/>
              <w:left w:val="nil"/>
              <w:bottom w:val="nil"/>
              <w:right w:val="nil"/>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复核人（造价工程师）：</w:t>
            </w:r>
          </w:p>
        </w:tc>
      </w:tr>
      <w:tr>
        <w:tblPrEx>
          <w:tblCellMar>
            <w:top w:w="0" w:type="dxa"/>
            <w:left w:w="108" w:type="dxa"/>
            <w:bottom w:w="0" w:type="dxa"/>
            <w:right w:w="108" w:type="dxa"/>
          </w:tblCellMar>
        </w:tblPrEx>
        <w:trPr>
          <w:trHeight w:val="960" w:hRule="atLeast"/>
        </w:trPr>
        <w:tc>
          <w:tcPr>
            <w:tcW w:w="9145" w:type="dxa"/>
            <w:gridSpan w:val="9"/>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注：1.“计算基础”中安全文明施工费可为“定额基价”、“定额人工费”或“定额人工费+定额机械费”，其他项目可为“定额人工费”或“定额人工费+定额机械费”。</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 xml:space="preserve">    2.按施工方案计算的措施费，若无“计算基础”和“费率”的数值，也可只填“金额”数值，但应在备注栏说明施工方案出处或计算方法。</w:t>
            </w:r>
          </w:p>
        </w:tc>
      </w:tr>
      <w:tr>
        <w:tblPrEx>
          <w:tblCellMar>
            <w:top w:w="0" w:type="dxa"/>
            <w:left w:w="108" w:type="dxa"/>
            <w:bottom w:w="0" w:type="dxa"/>
            <w:right w:w="108" w:type="dxa"/>
          </w:tblCellMar>
        </w:tblPrEx>
        <w:trPr>
          <w:trHeight w:val="285" w:hRule="atLeast"/>
        </w:trPr>
        <w:tc>
          <w:tcPr>
            <w:tcW w:w="4173"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068" w:type="dxa"/>
            <w:gridSpan w:val="3"/>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1904" w:type="dxa"/>
            <w:gridSpan w:val="2"/>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表-11</w:t>
            </w:r>
          </w:p>
        </w:tc>
      </w:tr>
    </w:tbl>
    <w:p>
      <w:pPr>
        <w:rPr>
          <w:highlight w:val="none"/>
        </w:rPr>
      </w:pPr>
    </w:p>
    <w:tbl>
      <w:tblPr>
        <w:tblStyle w:val="24"/>
        <w:tblW w:w="9150" w:type="dxa"/>
        <w:tblInd w:w="93" w:type="dxa"/>
        <w:tblLayout w:type="autofit"/>
        <w:tblCellMar>
          <w:top w:w="0" w:type="dxa"/>
          <w:left w:w="108" w:type="dxa"/>
          <w:bottom w:w="0" w:type="dxa"/>
          <w:right w:w="108" w:type="dxa"/>
        </w:tblCellMar>
      </w:tblPr>
      <w:tblGrid>
        <w:gridCol w:w="1200"/>
        <w:gridCol w:w="2430"/>
        <w:gridCol w:w="1080"/>
        <w:gridCol w:w="1290"/>
        <w:gridCol w:w="1050"/>
        <w:gridCol w:w="255"/>
        <w:gridCol w:w="1845"/>
      </w:tblGrid>
      <w:tr>
        <w:tblPrEx>
          <w:tblCellMar>
            <w:top w:w="0" w:type="dxa"/>
            <w:left w:w="108" w:type="dxa"/>
            <w:bottom w:w="0" w:type="dxa"/>
            <w:right w:w="108" w:type="dxa"/>
          </w:tblCellMar>
        </w:tblPrEx>
        <w:trPr>
          <w:trHeight w:val="585" w:hRule="atLeast"/>
        </w:trPr>
        <w:tc>
          <w:tcPr>
            <w:tcW w:w="9150" w:type="dxa"/>
            <w:gridSpan w:val="7"/>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其他项目清单与计价汇总表</w:t>
            </w:r>
          </w:p>
        </w:tc>
      </w:tr>
      <w:tr>
        <w:tblPrEx>
          <w:tblCellMar>
            <w:top w:w="0" w:type="dxa"/>
            <w:left w:w="108" w:type="dxa"/>
            <w:bottom w:w="0" w:type="dxa"/>
            <w:right w:w="108" w:type="dxa"/>
          </w:tblCellMar>
        </w:tblPrEx>
        <w:trPr>
          <w:trHeight w:val="735" w:hRule="atLeast"/>
        </w:trPr>
        <w:tc>
          <w:tcPr>
            <w:tcW w:w="3630"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工程名称：居环北路新增绿地</w:t>
            </w:r>
          </w:p>
        </w:tc>
        <w:tc>
          <w:tcPr>
            <w:tcW w:w="3420" w:type="dxa"/>
            <w:gridSpan w:val="3"/>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标段：民和县2021年城区绿化项目</w:t>
            </w:r>
          </w:p>
        </w:tc>
        <w:tc>
          <w:tcPr>
            <w:tcW w:w="2100" w:type="dxa"/>
            <w:gridSpan w:val="2"/>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  页</w:t>
            </w:r>
          </w:p>
        </w:tc>
      </w:tr>
      <w:tr>
        <w:tblPrEx>
          <w:tblCellMar>
            <w:top w:w="0" w:type="dxa"/>
            <w:left w:w="108" w:type="dxa"/>
            <w:bottom w:w="0" w:type="dxa"/>
            <w:right w:w="108" w:type="dxa"/>
          </w:tblCellMar>
        </w:tblPrEx>
        <w:trPr>
          <w:trHeight w:val="345" w:hRule="atLeast"/>
        </w:trPr>
        <w:tc>
          <w:tcPr>
            <w:tcW w:w="1200"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351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129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c>
          <w:tcPr>
            <w:tcW w:w="130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结算金额(元)</w:t>
            </w:r>
          </w:p>
        </w:tc>
        <w:tc>
          <w:tcPr>
            <w:tcW w:w="1845"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备注</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5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暂列金额</w:t>
            </w:r>
          </w:p>
        </w:tc>
        <w:tc>
          <w:tcPr>
            <w:tcW w:w="1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明细详见表-12-1</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35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暂估价</w:t>
            </w:r>
          </w:p>
        </w:tc>
        <w:tc>
          <w:tcPr>
            <w:tcW w:w="1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2.1</w:t>
            </w:r>
          </w:p>
        </w:tc>
        <w:tc>
          <w:tcPr>
            <w:tcW w:w="35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材料暂估价</w:t>
            </w:r>
          </w:p>
        </w:tc>
        <w:tc>
          <w:tcPr>
            <w:tcW w:w="1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w:t>
            </w:r>
          </w:p>
        </w:tc>
        <w:tc>
          <w:tcPr>
            <w:tcW w:w="13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明细详见表-12-2</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2.2</w:t>
            </w:r>
          </w:p>
        </w:tc>
        <w:tc>
          <w:tcPr>
            <w:tcW w:w="35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专业工程暂估价</w:t>
            </w:r>
          </w:p>
        </w:tc>
        <w:tc>
          <w:tcPr>
            <w:tcW w:w="1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明细详见表-12-3</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35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计日工</w:t>
            </w:r>
          </w:p>
        </w:tc>
        <w:tc>
          <w:tcPr>
            <w:tcW w:w="1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明细详见表-12-4</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35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总承包服务费</w:t>
            </w:r>
          </w:p>
        </w:tc>
        <w:tc>
          <w:tcPr>
            <w:tcW w:w="1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明细详见表-12-5</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35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索赔与签证</w:t>
            </w:r>
          </w:p>
        </w:tc>
        <w:tc>
          <w:tcPr>
            <w:tcW w:w="1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5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5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5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5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5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5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5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5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5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5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5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5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5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5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4710" w:type="dxa"/>
            <w:gridSpan w:val="3"/>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    计</w:t>
            </w:r>
          </w:p>
        </w:tc>
        <w:tc>
          <w:tcPr>
            <w:tcW w:w="1290"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05"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w:t>
            </w:r>
          </w:p>
        </w:tc>
      </w:tr>
      <w:tr>
        <w:tblPrEx>
          <w:tblCellMar>
            <w:top w:w="0" w:type="dxa"/>
            <w:left w:w="108" w:type="dxa"/>
            <w:bottom w:w="0" w:type="dxa"/>
            <w:right w:w="108" w:type="dxa"/>
          </w:tblCellMar>
        </w:tblPrEx>
        <w:trPr>
          <w:trHeight w:val="330" w:hRule="atLeast"/>
        </w:trPr>
        <w:tc>
          <w:tcPr>
            <w:tcW w:w="9150" w:type="dxa"/>
            <w:gridSpan w:val="7"/>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注：材料（工程设备）暂估单价进入清单项目综合单价，此处不汇总。</w:t>
            </w:r>
          </w:p>
        </w:tc>
      </w:tr>
      <w:tr>
        <w:tblPrEx>
          <w:tblCellMar>
            <w:top w:w="0" w:type="dxa"/>
            <w:left w:w="108" w:type="dxa"/>
            <w:bottom w:w="0" w:type="dxa"/>
            <w:right w:w="108" w:type="dxa"/>
          </w:tblCellMar>
        </w:tblPrEx>
        <w:trPr>
          <w:trHeight w:val="375" w:hRule="atLeast"/>
        </w:trPr>
        <w:tc>
          <w:tcPr>
            <w:tcW w:w="3630" w:type="dxa"/>
            <w:gridSpan w:val="2"/>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420" w:type="dxa"/>
            <w:gridSpan w:val="3"/>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100" w:type="dxa"/>
            <w:gridSpan w:val="2"/>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表-12</w:t>
            </w:r>
          </w:p>
        </w:tc>
      </w:tr>
    </w:tbl>
    <w:p>
      <w:pPr>
        <w:pStyle w:val="5"/>
        <w:tabs>
          <w:tab w:val="left" w:pos="1265"/>
        </w:tabs>
        <w:rPr>
          <w:highlight w:val="none"/>
        </w:rPr>
      </w:pPr>
    </w:p>
    <w:p>
      <w:pPr>
        <w:pStyle w:val="5"/>
        <w:rPr>
          <w:highlight w:val="none"/>
        </w:rPr>
      </w:pPr>
    </w:p>
    <w:p>
      <w:pPr>
        <w:rPr>
          <w:highlight w:val="none"/>
        </w:rPr>
      </w:pPr>
    </w:p>
    <w:p>
      <w:pPr>
        <w:rPr>
          <w:highlight w:val="none"/>
        </w:rPr>
      </w:pPr>
    </w:p>
    <w:p>
      <w:pPr>
        <w:rPr>
          <w:highlight w:val="none"/>
        </w:rPr>
      </w:pPr>
    </w:p>
    <w:p>
      <w:pPr>
        <w:rPr>
          <w:highlight w:val="none"/>
        </w:rPr>
      </w:pPr>
    </w:p>
    <w:p>
      <w:pPr>
        <w:rPr>
          <w:highlight w:val="none"/>
        </w:rPr>
      </w:pPr>
    </w:p>
    <w:tbl>
      <w:tblPr>
        <w:tblStyle w:val="24"/>
        <w:tblW w:w="9030" w:type="dxa"/>
        <w:tblInd w:w="93" w:type="dxa"/>
        <w:tblLayout w:type="autofit"/>
        <w:tblCellMar>
          <w:top w:w="0" w:type="dxa"/>
          <w:left w:w="108" w:type="dxa"/>
          <w:bottom w:w="0" w:type="dxa"/>
          <w:right w:w="108" w:type="dxa"/>
        </w:tblCellMar>
      </w:tblPr>
      <w:tblGrid>
        <w:gridCol w:w="750"/>
        <w:gridCol w:w="2670"/>
        <w:gridCol w:w="2835"/>
        <w:gridCol w:w="465"/>
        <w:gridCol w:w="420"/>
        <w:gridCol w:w="870"/>
        <w:gridCol w:w="1020"/>
      </w:tblGrid>
      <w:tr>
        <w:tblPrEx>
          <w:tblCellMar>
            <w:top w:w="0" w:type="dxa"/>
            <w:left w:w="108" w:type="dxa"/>
            <w:bottom w:w="0" w:type="dxa"/>
            <w:right w:w="108" w:type="dxa"/>
          </w:tblCellMar>
        </w:tblPrEx>
        <w:trPr>
          <w:trHeight w:val="585" w:hRule="atLeast"/>
        </w:trPr>
        <w:tc>
          <w:tcPr>
            <w:tcW w:w="9030" w:type="dxa"/>
            <w:gridSpan w:val="7"/>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（十六）规费、税金项目计价表</w:t>
            </w:r>
          </w:p>
        </w:tc>
      </w:tr>
      <w:tr>
        <w:tblPrEx>
          <w:tblCellMar>
            <w:top w:w="0" w:type="dxa"/>
            <w:left w:w="108" w:type="dxa"/>
            <w:bottom w:w="0" w:type="dxa"/>
            <w:right w:w="108" w:type="dxa"/>
          </w:tblCellMar>
        </w:tblPrEx>
        <w:trPr>
          <w:trHeight w:val="510" w:hRule="atLeast"/>
        </w:trPr>
        <w:tc>
          <w:tcPr>
            <w:tcW w:w="3420"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工程名称：居环北路新增绿地</w:t>
            </w:r>
          </w:p>
        </w:tc>
        <w:tc>
          <w:tcPr>
            <w:tcW w:w="3300"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标段：民和县2021年城区绿化项目</w:t>
            </w:r>
          </w:p>
        </w:tc>
        <w:tc>
          <w:tcPr>
            <w:tcW w:w="2310"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  页</w:t>
            </w:r>
          </w:p>
        </w:tc>
      </w:tr>
      <w:tr>
        <w:tblPrEx>
          <w:tblCellMar>
            <w:top w:w="0" w:type="dxa"/>
            <w:left w:w="108" w:type="dxa"/>
            <w:bottom w:w="0" w:type="dxa"/>
            <w:right w:w="108" w:type="dxa"/>
          </w:tblCellMar>
        </w:tblPrEx>
        <w:trPr>
          <w:trHeight w:val="330" w:hRule="atLeast"/>
        </w:trPr>
        <w:tc>
          <w:tcPr>
            <w:tcW w:w="750"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267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283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计算基础</w:t>
            </w:r>
          </w:p>
        </w:tc>
        <w:tc>
          <w:tcPr>
            <w:tcW w:w="88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计算基数</w:t>
            </w:r>
          </w:p>
        </w:tc>
        <w:tc>
          <w:tcPr>
            <w:tcW w:w="87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费率(%)</w:t>
            </w:r>
          </w:p>
        </w:tc>
        <w:tc>
          <w:tcPr>
            <w:tcW w:w="1020"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1.1</w:t>
            </w: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社会保险费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养老保险费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16</w:t>
            </w: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失业保险费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w:t>
            </w: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医疗保险费和生育保险费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6.5</w:t>
            </w: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工伤保险费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1.5</w:t>
            </w: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w:t>
            </w: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住房公积金</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w:t>
            </w: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1.3</w:t>
            </w: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工程排污费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按实际发生额计算</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税金</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分部分项工程量清单项目费+措施项目费+其他项目费+规费</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w:t>
            </w: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6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390" w:hRule="atLeast"/>
        </w:trPr>
        <w:tc>
          <w:tcPr>
            <w:tcW w:w="8010" w:type="dxa"/>
            <w:gridSpan w:val="6"/>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合计</w:t>
            </w:r>
          </w:p>
        </w:tc>
        <w:tc>
          <w:tcPr>
            <w:tcW w:w="1020"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3420"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编制人（造价人员）：</w:t>
            </w:r>
          </w:p>
        </w:tc>
        <w:tc>
          <w:tcPr>
            <w:tcW w:w="3300" w:type="dxa"/>
            <w:gridSpan w:val="2"/>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310" w:type="dxa"/>
            <w:gridSpan w:val="3"/>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复核人（造价工程师）：</w:t>
            </w:r>
          </w:p>
        </w:tc>
      </w:tr>
      <w:tr>
        <w:trPr>
          <w:trHeight w:val="285" w:hRule="atLeast"/>
        </w:trPr>
        <w:tc>
          <w:tcPr>
            <w:tcW w:w="3420" w:type="dxa"/>
            <w:gridSpan w:val="2"/>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300" w:type="dxa"/>
            <w:gridSpan w:val="2"/>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310"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表-13</w:t>
            </w:r>
          </w:p>
        </w:tc>
      </w:tr>
    </w:tbl>
    <w:p>
      <w:pPr>
        <w:rPr>
          <w:highlight w:val="none"/>
        </w:rPr>
      </w:pPr>
    </w:p>
    <w:p>
      <w:pPr>
        <w:rPr>
          <w:highlight w:val="none"/>
        </w:rPr>
      </w:pPr>
    </w:p>
    <w:p>
      <w:pPr>
        <w:rPr>
          <w:highlight w:val="none"/>
        </w:rPr>
      </w:pPr>
    </w:p>
    <w:p>
      <w:pPr>
        <w:rPr>
          <w:b/>
          <w:bCs/>
          <w:color w:val="000000" w:themeColor="text1"/>
          <w:highlight w:val="none"/>
          <w:lang w:bidi="ar"/>
          <w14:textFill>
            <w14:solidFill>
              <w14:schemeClr w14:val="tx1"/>
            </w14:solidFill>
          </w14:textFill>
        </w:rPr>
      </w:pPr>
      <w:r>
        <w:rPr>
          <w:rFonts w:hint="eastAsia"/>
          <w:b/>
          <w:bCs/>
          <w:color w:val="000000" w:themeColor="text1"/>
          <w:highlight w:val="none"/>
          <w:lang w:bidi="ar"/>
          <w14:textFill>
            <w14:solidFill>
              <w14:schemeClr w14:val="tx1"/>
            </w14:solidFill>
          </w14:textFill>
        </w:rPr>
        <w:t>民和二中校园绿地</w:t>
      </w:r>
    </w:p>
    <w:tbl>
      <w:tblPr>
        <w:tblStyle w:val="24"/>
        <w:tblW w:w="9199" w:type="dxa"/>
        <w:tblInd w:w="93" w:type="dxa"/>
        <w:tblLayout w:type="autofit"/>
        <w:tblCellMar>
          <w:top w:w="0" w:type="dxa"/>
          <w:left w:w="108" w:type="dxa"/>
          <w:bottom w:w="0" w:type="dxa"/>
          <w:right w:w="108" w:type="dxa"/>
        </w:tblCellMar>
      </w:tblPr>
      <w:tblGrid>
        <w:gridCol w:w="600"/>
        <w:gridCol w:w="1500"/>
        <w:gridCol w:w="1620"/>
        <w:gridCol w:w="270"/>
        <w:gridCol w:w="1635"/>
        <w:gridCol w:w="540"/>
        <w:gridCol w:w="795"/>
        <w:gridCol w:w="240"/>
        <w:gridCol w:w="570"/>
        <w:gridCol w:w="600"/>
        <w:gridCol w:w="829"/>
      </w:tblGrid>
      <w:tr>
        <w:tblPrEx>
          <w:tblCellMar>
            <w:top w:w="0" w:type="dxa"/>
            <w:left w:w="108" w:type="dxa"/>
            <w:bottom w:w="0" w:type="dxa"/>
            <w:right w:w="108" w:type="dxa"/>
          </w:tblCellMar>
        </w:tblPrEx>
        <w:trPr>
          <w:trHeight w:val="585" w:hRule="atLeast"/>
        </w:trPr>
        <w:tc>
          <w:tcPr>
            <w:tcW w:w="9199" w:type="dxa"/>
            <w:gridSpan w:val="11"/>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分部分项工程和单价措施项目清单与计价表</w:t>
            </w:r>
          </w:p>
        </w:tc>
      </w:tr>
      <w:tr>
        <w:tblPrEx>
          <w:tblCellMar>
            <w:top w:w="0" w:type="dxa"/>
            <w:left w:w="108" w:type="dxa"/>
            <w:bottom w:w="0" w:type="dxa"/>
            <w:right w:w="108" w:type="dxa"/>
          </w:tblCellMar>
        </w:tblPrEx>
        <w:trPr>
          <w:trHeight w:val="510" w:hRule="atLeast"/>
        </w:trPr>
        <w:tc>
          <w:tcPr>
            <w:tcW w:w="3990"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工程名称：民和二中校园绿地</w:t>
            </w:r>
          </w:p>
        </w:tc>
        <w:tc>
          <w:tcPr>
            <w:tcW w:w="3210" w:type="dxa"/>
            <w:gridSpan w:val="4"/>
            <w:tcBorders>
              <w:top w:val="nil"/>
              <w:left w:val="nil"/>
              <w:bottom w:val="nil"/>
              <w:right w:val="nil"/>
            </w:tcBorders>
            <w:shd w:val="clear" w:color="FFFFFF" w:fill="FFFFFF"/>
            <w:vAlign w:val="center"/>
          </w:tcPr>
          <w:p>
            <w:pPr>
              <w:rPr>
                <w:rFonts w:ascii="宋体" w:hAnsi="宋体" w:eastAsia="宋体" w:cs="宋体"/>
                <w:color w:val="000000"/>
                <w:sz w:val="18"/>
                <w:szCs w:val="18"/>
                <w:highlight w:val="none"/>
              </w:rPr>
            </w:pPr>
          </w:p>
        </w:tc>
        <w:tc>
          <w:tcPr>
            <w:tcW w:w="1999"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3  页</w:t>
            </w:r>
          </w:p>
        </w:tc>
      </w:tr>
      <w:tr>
        <w:tblPrEx>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150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项目编码</w:t>
            </w:r>
          </w:p>
        </w:tc>
        <w:tc>
          <w:tcPr>
            <w:tcW w:w="162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1905"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项目特征描述</w:t>
            </w:r>
          </w:p>
        </w:tc>
        <w:tc>
          <w:tcPr>
            <w:tcW w:w="54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计量单位</w:t>
            </w:r>
          </w:p>
        </w:tc>
        <w:tc>
          <w:tcPr>
            <w:tcW w:w="79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工程量</w:t>
            </w:r>
          </w:p>
        </w:tc>
        <w:tc>
          <w:tcPr>
            <w:tcW w:w="2239" w:type="dxa"/>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r>
      <w:tr>
        <w:tblPrEx>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62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综合单价</w:t>
            </w:r>
          </w:p>
        </w:tc>
        <w:tc>
          <w:tcPr>
            <w:tcW w:w="60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合价</w:t>
            </w: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其中</w:t>
            </w:r>
          </w:p>
        </w:tc>
      </w:tr>
      <w:tr>
        <w:tblPrEx>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62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60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暂估价</w:t>
            </w:r>
          </w:p>
        </w:tc>
      </w:tr>
      <w:tr>
        <w:tblPrEx>
          <w:tblCellMar>
            <w:top w:w="0" w:type="dxa"/>
            <w:left w:w="108" w:type="dxa"/>
            <w:bottom w:w="0" w:type="dxa"/>
            <w:right w:w="108" w:type="dxa"/>
          </w:tblCellMar>
        </w:tblPrEx>
        <w:trPr>
          <w:trHeight w:val="3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A.1</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土石方工程</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010101002003</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开挖</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1.名称:坚土开挖</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m3</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278</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73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010103002004</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外运</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1.废弃料品种:坚土外运</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2.运距:自行考虑</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m3</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278</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分部小计</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E.1</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绿化工程</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050101009002</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种植土回（换）填</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m3</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278</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050101010005</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整理绿化用地</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4830</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050102001015</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栽植乔木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1.种类:国槐</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2.胸径:≥18cm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3.株高:4m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4.半冠，分枝点≥2.5m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41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050102001016</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栽植乔木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1.种类:雪松</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2.冠幅:2.8-3m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3.株高:≥7.0m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4.冠形饱满,脱腿&lt;100cm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050102001017</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栽植乔木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1.种类:青海云杉</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2.冠径:2.5m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3.株高:4m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4.冠形饱满,脱腿&lt;60cm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57</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8</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050102001018</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栽植乔木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1.种类:河北杨</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2.胸径:≥8cm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3.株高:4.5m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4.定杆高度≥3m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68</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73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050102001019</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栽植乔木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1.种类:红叶李</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2.地径:≥8cm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9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10</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050102001020</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插条</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1.种类:柽柳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2.高度:20cm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3.1株/平方米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364</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9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11</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050102002011</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栽植灌木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1.种类:珍珠梅</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2.株高:1m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3.精修剪,球形冠</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135</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49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050102002012</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栽植灌木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1.种类:紫丁香</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57</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7770"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本页小计</w:t>
            </w:r>
          </w:p>
        </w:tc>
        <w:tc>
          <w:tcPr>
            <w:tcW w:w="600"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25" w:hRule="atLeast"/>
        </w:trPr>
        <w:tc>
          <w:tcPr>
            <w:tcW w:w="9199" w:type="dxa"/>
            <w:gridSpan w:val="11"/>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注：为计取规费等的使用，可在表中增设其中：“定额人工费”。</w:t>
            </w:r>
          </w:p>
        </w:tc>
      </w:tr>
      <w:tr>
        <w:tblPrEx>
          <w:tblCellMar>
            <w:top w:w="0" w:type="dxa"/>
            <w:left w:w="108" w:type="dxa"/>
            <w:bottom w:w="0" w:type="dxa"/>
            <w:right w:w="108" w:type="dxa"/>
          </w:tblCellMar>
        </w:tblPrEx>
        <w:trPr>
          <w:trHeight w:val="375" w:hRule="atLeast"/>
        </w:trPr>
        <w:tc>
          <w:tcPr>
            <w:tcW w:w="3990"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210"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1999"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表—08</w:t>
            </w:r>
          </w:p>
        </w:tc>
      </w:tr>
      <w:tr>
        <w:tblPrEx>
          <w:tblCellMar>
            <w:top w:w="0" w:type="dxa"/>
            <w:left w:w="108" w:type="dxa"/>
            <w:bottom w:w="0" w:type="dxa"/>
            <w:right w:w="108" w:type="dxa"/>
          </w:tblCellMar>
        </w:tblPrEx>
        <w:trPr>
          <w:trHeight w:val="480" w:hRule="atLeast"/>
        </w:trPr>
        <w:tc>
          <w:tcPr>
            <w:tcW w:w="7200" w:type="dxa"/>
            <w:gridSpan w:val="8"/>
            <w:tcBorders>
              <w:top w:val="nil"/>
              <w:left w:val="nil"/>
              <w:bottom w:val="nil"/>
              <w:right w:val="nil"/>
            </w:tcBorders>
            <w:shd w:val="clear" w:color="FFFFFF" w:fill="FFFFFF"/>
            <w:vAlign w:val="center"/>
          </w:tcPr>
          <w:p>
            <w:pPr>
              <w:jc w:val="left"/>
              <w:rPr>
                <w:rFonts w:ascii="宋体" w:hAnsi="宋体" w:eastAsia="宋体" w:cs="宋体"/>
                <w:color w:val="000000"/>
                <w:sz w:val="18"/>
                <w:szCs w:val="18"/>
                <w:highlight w:val="none"/>
              </w:rPr>
            </w:pPr>
          </w:p>
        </w:tc>
        <w:tc>
          <w:tcPr>
            <w:tcW w:w="1999" w:type="dxa"/>
            <w:gridSpan w:val="3"/>
            <w:tcBorders>
              <w:top w:val="nil"/>
              <w:left w:val="nil"/>
              <w:bottom w:val="nil"/>
              <w:right w:val="nil"/>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85" w:hRule="atLeast"/>
        </w:trPr>
        <w:tc>
          <w:tcPr>
            <w:tcW w:w="9199" w:type="dxa"/>
            <w:gridSpan w:val="11"/>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分部分项工程和单价措施项目清单与计价表</w:t>
            </w:r>
          </w:p>
        </w:tc>
      </w:tr>
      <w:tr>
        <w:tblPrEx>
          <w:tblCellMar>
            <w:top w:w="0" w:type="dxa"/>
            <w:left w:w="108" w:type="dxa"/>
            <w:bottom w:w="0" w:type="dxa"/>
            <w:right w:w="108" w:type="dxa"/>
          </w:tblCellMar>
        </w:tblPrEx>
        <w:trPr>
          <w:trHeight w:val="510" w:hRule="atLeast"/>
        </w:trPr>
        <w:tc>
          <w:tcPr>
            <w:tcW w:w="3990"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工程名称：民和二中校园绿地</w:t>
            </w:r>
          </w:p>
        </w:tc>
        <w:tc>
          <w:tcPr>
            <w:tcW w:w="3210" w:type="dxa"/>
            <w:gridSpan w:val="4"/>
            <w:tcBorders>
              <w:top w:val="nil"/>
              <w:left w:val="nil"/>
              <w:bottom w:val="nil"/>
              <w:right w:val="nil"/>
            </w:tcBorders>
            <w:shd w:val="clear" w:color="FFFFFF" w:fill="FFFFFF"/>
            <w:vAlign w:val="center"/>
          </w:tcPr>
          <w:p>
            <w:pPr>
              <w:rPr>
                <w:rFonts w:ascii="宋体" w:hAnsi="宋体" w:eastAsia="宋体" w:cs="宋体"/>
                <w:color w:val="000000"/>
                <w:sz w:val="18"/>
                <w:szCs w:val="18"/>
                <w:highlight w:val="none"/>
              </w:rPr>
            </w:pPr>
          </w:p>
        </w:tc>
        <w:tc>
          <w:tcPr>
            <w:tcW w:w="1999"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2  页  共  3  页</w:t>
            </w:r>
          </w:p>
        </w:tc>
      </w:tr>
      <w:tr>
        <w:tblPrEx>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150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项目编码</w:t>
            </w:r>
          </w:p>
        </w:tc>
        <w:tc>
          <w:tcPr>
            <w:tcW w:w="162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1905"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项目特征描述</w:t>
            </w:r>
          </w:p>
        </w:tc>
        <w:tc>
          <w:tcPr>
            <w:tcW w:w="54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计量单位</w:t>
            </w:r>
          </w:p>
        </w:tc>
        <w:tc>
          <w:tcPr>
            <w:tcW w:w="79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工程量</w:t>
            </w:r>
          </w:p>
        </w:tc>
        <w:tc>
          <w:tcPr>
            <w:tcW w:w="2239" w:type="dxa"/>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r>
      <w:tr>
        <w:tblPrEx>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62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综合单价</w:t>
            </w:r>
          </w:p>
        </w:tc>
        <w:tc>
          <w:tcPr>
            <w:tcW w:w="60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合价</w:t>
            </w: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其中</w:t>
            </w:r>
          </w:p>
        </w:tc>
      </w:tr>
      <w:tr>
        <w:tblPrEx>
          <w:tblCellMar>
            <w:top w:w="0" w:type="dxa"/>
            <w:left w:w="108" w:type="dxa"/>
            <w:bottom w:w="0" w:type="dxa"/>
            <w:right w:w="108" w:type="dxa"/>
          </w:tblCellMar>
        </w:tblPrEx>
        <w:trPr>
          <w:trHeight w:val="51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62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60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暂估价</w:t>
            </w:r>
          </w:p>
        </w:tc>
      </w:tr>
      <w:tr>
        <w:tblPrEx>
          <w:tblCellMar>
            <w:top w:w="0" w:type="dxa"/>
            <w:left w:w="108" w:type="dxa"/>
            <w:bottom w:w="0" w:type="dxa"/>
            <w:right w:w="108" w:type="dxa"/>
          </w:tblCellMar>
        </w:tblPrEx>
        <w:trPr>
          <w:trHeight w:val="102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2.高度:1m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3.冠幅:1m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4.精修剪,球形冠</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13</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050102002013</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栽植灌木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1.种类:小叶黄杨球</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2.冠丛高:1m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3.冠幅:0.8m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4.精修剪,球形冠:</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14</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050102002014</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栽植灌木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1.种类:金叶榆球</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2.冠丛高:1m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3.冠幅:0.8m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4.精修剪,球形冠:</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15</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050102007014</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栽植色带</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1.种类:侧柏</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2.株高:0.8m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3.单位面积株数:25株/平方米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228</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16</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050102007015</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栽植色带</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1.种类:剪型水腊</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2.株高:0.7m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3.单位面积株数:30株/平方米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182</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17</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050102008001</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栽植花卉</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1.花卉种类:八宝景天</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2.单位面积株数:两年生,5芽以上,36丛/平方米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26</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41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18</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050102008002</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栽植花卉</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1.花卉种类:金焰绣线菊</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2.单位面积株数:两年生,5芽以上,36丛/平方米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26</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41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19</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050102008003</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栽植花卉</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1.花卉种类:金娃娃萱草</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2.单位面积株数:两年生,5芽以上,36丛/平方米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26</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9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20</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050102008004</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栽植花卉</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1.花卉种类:德国鸢尾</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2.冠幅:0.2-0.3m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3.单位面积株数:两年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26</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7770"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本页小计</w:t>
            </w:r>
          </w:p>
        </w:tc>
        <w:tc>
          <w:tcPr>
            <w:tcW w:w="600"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25" w:hRule="atLeast"/>
        </w:trPr>
        <w:tc>
          <w:tcPr>
            <w:tcW w:w="9199" w:type="dxa"/>
            <w:gridSpan w:val="11"/>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注：为计取规费等的使用，可在表中增设其中：“定额人工费”。</w:t>
            </w:r>
          </w:p>
        </w:tc>
      </w:tr>
      <w:tr>
        <w:tblPrEx>
          <w:tblCellMar>
            <w:top w:w="0" w:type="dxa"/>
            <w:left w:w="108" w:type="dxa"/>
            <w:bottom w:w="0" w:type="dxa"/>
            <w:right w:w="108" w:type="dxa"/>
          </w:tblCellMar>
        </w:tblPrEx>
        <w:trPr>
          <w:trHeight w:val="375" w:hRule="atLeast"/>
        </w:trPr>
        <w:tc>
          <w:tcPr>
            <w:tcW w:w="3990"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210"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1999"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表—08</w:t>
            </w:r>
          </w:p>
        </w:tc>
      </w:tr>
      <w:tr>
        <w:tblPrEx>
          <w:tblCellMar>
            <w:top w:w="0" w:type="dxa"/>
            <w:left w:w="108" w:type="dxa"/>
            <w:bottom w:w="0" w:type="dxa"/>
            <w:right w:w="108" w:type="dxa"/>
          </w:tblCellMar>
        </w:tblPrEx>
        <w:trPr>
          <w:trHeight w:val="480" w:hRule="atLeast"/>
        </w:trPr>
        <w:tc>
          <w:tcPr>
            <w:tcW w:w="7200" w:type="dxa"/>
            <w:gridSpan w:val="8"/>
            <w:tcBorders>
              <w:top w:val="nil"/>
              <w:left w:val="nil"/>
              <w:bottom w:val="nil"/>
              <w:right w:val="nil"/>
            </w:tcBorders>
            <w:shd w:val="clear" w:color="FFFFFF" w:fill="FFFFFF"/>
            <w:vAlign w:val="center"/>
          </w:tcPr>
          <w:p>
            <w:pPr>
              <w:jc w:val="left"/>
              <w:rPr>
                <w:rFonts w:ascii="宋体" w:hAnsi="宋体" w:eastAsia="宋体" w:cs="宋体"/>
                <w:color w:val="000000"/>
                <w:sz w:val="18"/>
                <w:szCs w:val="18"/>
                <w:highlight w:val="none"/>
              </w:rPr>
            </w:pPr>
          </w:p>
        </w:tc>
        <w:tc>
          <w:tcPr>
            <w:tcW w:w="1999" w:type="dxa"/>
            <w:gridSpan w:val="3"/>
            <w:tcBorders>
              <w:top w:val="nil"/>
              <w:left w:val="nil"/>
              <w:bottom w:val="nil"/>
              <w:right w:val="nil"/>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85" w:hRule="atLeast"/>
        </w:trPr>
        <w:tc>
          <w:tcPr>
            <w:tcW w:w="9199" w:type="dxa"/>
            <w:gridSpan w:val="11"/>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分部分项工程和单价措施项目清单与计价表</w:t>
            </w:r>
          </w:p>
        </w:tc>
      </w:tr>
      <w:tr>
        <w:tblPrEx>
          <w:tblCellMar>
            <w:top w:w="0" w:type="dxa"/>
            <w:left w:w="108" w:type="dxa"/>
            <w:bottom w:w="0" w:type="dxa"/>
            <w:right w:w="108" w:type="dxa"/>
          </w:tblCellMar>
        </w:tblPrEx>
        <w:trPr>
          <w:trHeight w:val="510" w:hRule="atLeast"/>
        </w:trPr>
        <w:tc>
          <w:tcPr>
            <w:tcW w:w="3990"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工程名称：民和二中校园绿地</w:t>
            </w:r>
          </w:p>
        </w:tc>
        <w:tc>
          <w:tcPr>
            <w:tcW w:w="3210" w:type="dxa"/>
            <w:gridSpan w:val="4"/>
            <w:tcBorders>
              <w:top w:val="nil"/>
              <w:left w:val="nil"/>
              <w:bottom w:val="nil"/>
              <w:right w:val="nil"/>
            </w:tcBorders>
            <w:shd w:val="clear" w:color="FFFFFF" w:fill="FFFFFF"/>
            <w:vAlign w:val="center"/>
          </w:tcPr>
          <w:p>
            <w:pPr>
              <w:rPr>
                <w:rFonts w:ascii="宋体" w:hAnsi="宋体" w:eastAsia="宋体" w:cs="宋体"/>
                <w:color w:val="000000"/>
                <w:sz w:val="18"/>
                <w:szCs w:val="18"/>
                <w:highlight w:val="none"/>
              </w:rPr>
            </w:pPr>
          </w:p>
        </w:tc>
        <w:tc>
          <w:tcPr>
            <w:tcW w:w="1999" w:type="dxa"/>
            <w:gridSpan w:val="3"/>
            <w:tcBorders>
              <w:top w:val="nil"/>
              <w:left w:val="nil"/>
              <w:bottom w:val="nil"/>
              <w:right w:val="nil"/>
            </w:tcBorders>
            <w:shd w:val="clear" w:color="FFFFFF" w:fill="FFFFFF"/>
            <w:vAlign w:val="center"/>
          </w:tcPr>
          <w:p>
            <w:pPr>
              <w:widowControl/>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3  页 共  3  页</w:t>
            </w:r>
          </w:p>
        </w:tc>
      </w:tr>
      <w:tr>
        <w:tblPrEx>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150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项目编码</w:t>
            </w:r>
          </w:p>
        </w:tc>
        <w:tc>
          <w:tcPr>
            <w:tcW w:w="162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1905"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项目特征描述</w:t>
            </w:r>
          </w:p>
        </w:tc>
        <w:tc>
          <w:tcPr>
            <w:tcW w:w="54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计量单位</w:t>
            </w:r>
          </w:p>
        </w:tc>
        <w:tc>
          <w:tcPr>
            <w:tcW w:w="79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工程量</w:t>
            </w:r>
          </w:p>
        </w:tc>
        <w:tc>
          <w:tcPr>
            <w:tcW w:w="2239" w:type="dxa"/>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r>
      <w:tr>
        <w:tblPrEx>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62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综合单价</w:t>
            </w:r>
          </w:p>
        </w:tc>
        <w:tc>
          <w:tcPr>
            <w:tcW w:w="60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合价</w:t>
            </w: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其中</w:t>
            </w:r>
          </w:p>
        </w:tc>
      </w:tr>
      <w:tr>
        <w:tblPrEx>
          <w:tblCellMar>
            <w:top w:w="0" w:type="dxa"/>
            <w:left w:w="108" w:type="dxa"/>
            <w:bottom w:w="0" w:type="dxa"/>
            <w:right w:w="108" w:type="dxa"/>
          </w:tblCellMar>
        </w:tblPrEx>
        <w:trPr>
          <w:trHeight w:val="51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62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60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暂估价</w:t>
            </w:r>
          </w:p>
        </w:tc>
      </w:tr>
      <w:tr>
        <w:tblPrEx>
          <w:tblCellMar>
            <w:top w:w="0" w:type="dxa"/>
            <w:left w:w="108" w:type="dxa"/>
            <w:bottom w:w="0" w:type="dxa"/>
            <w:right w:w="108" w:type="dxa"/>
          </w:tblCellMar>
        </w:tblPrEx>
        <w:trPr>
          <w:trHeight w:val="79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生,5芽以上,36丛/平方米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9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21</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050102013004</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喷播植草(灌木）籽</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1.草（灌木）籽种类:三叶草</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2.12g/平方米</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3952</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分部小计</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措施项目</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22</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050403001007</w:t>
            </w: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树木支撑架</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142</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分部小计</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7770"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本页小计</w:t>
            </w:r>
          </w:p>
        </w:tc>
        <w:tc>
          <w:tcPr>
            <w:tcW w:w="6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7770"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合计</w:t>
            </w:r>
          </w:p>
        </w:tc>
        <w:tc>
          <w:tcPr>
            <w:tcW w:w="600"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29"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25" w:hRule="atLeast"/>
        </w:trPr>
        <w:tc>
          <w:tcPr>
            <w:tcW w:w="9199" w:type="dxa"/>
            <w:gridSpan w:val="11"/>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注：为计取规费等的使用，可在表中增设其中：“定额人工费”。</w:t>
            </w:r>
          </w:p>
        </w:tc>
      </w:tr>
      <w:tr>
        <w:tblPrEx>
          <w:tblCellMar>
            <w:top w:w="0" w:type="dxa"/>
            <w:left w:w="108" w:type="dxa"/>
            <w:bottom w:w="0" w:type="dxa"/>
            <w:right w:w="108" w:type="dxa"/>
          </w:tblCellMar>
        </w:tblPrEx>
        <w:trPr>
          <w:trHeight w:val="375" w:hRule="atLeast"/>
        </w:trPr>
        <w:tc>
          <w:tcPr>
            <w:tcW w:w="3990"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210"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1999"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表—08</w:t>
            </w:r>
          </w:p>
        </w:tc>
      </w:tr>
    </w:tbl>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tbl>
      <w:tblPr>
        <w:tblStyle w:val="24"/>
        <w:tblW w:w="9158" w:type="dxa"/>
        <w:tblInd w:w="93" w:type="dxa"/>
        <w:tblLayout w:type="autofit"/>
        <w:tblCellMar>
          <w:top w:w="0" w:type="dxa"/>
          <w:left w:w="108" w:type="dxa"/>
          <w:bottom w:w="0" w:type="dxa"/>
          <w:right w:w="108" w:type="dxa"/>
        </w:tblCellMar>
      </w:tblPr>
      <w:tblGrid>
        <w:gridCol w:w="508"/>
        <w:gridCol w:w="1321"/>
        <w:gridCol w:w="1943"/>
        <w:gridCol w:w="282"/>
        <w:gridCol w:w="1735"/>
        <w:gridCol w:w="733"/>
        <w:gridCol w:w="718"/>
        <w:gridCol w:w="878"/>
        <w:gridCol w:w="1040"/>
      </w:tblGrid>
      <w:tr>
        <w:tblPrEx>
          <w:tblCellMar>
            <w:top w:w="0" w:type="dxa"/>
            <w:left w:w="108" w:type="dxa"/>
            <w:bottom w:w="0" w:type="dxa"/>
            <w:right w:w="108" w:type="dxa"/>
          </w:tblCellMar>
        </w:tblPrEx>
        <w:trPr>
          <w:trHeight w:val="585" w:hRule="atLeast"/>
        </w:trPr>
        <w:tc>
          <w:tcPr>
            <w:tcW w:w="9158" w:type="dxa"/>
            <w:gridSpan w:val="9"/>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总价措施项目清单与计价表</w:t>
            </w:r>
          </w:p>
        </w:tc>
      </w:tr>
      <w:tr>
        <w:tblPrEx>
          <w:tblCellMar>
            <w:top w:w="0" w:type="dxa"/>
            <w:left w:w="108" w:type="dxa"/>
            <w:bottom w:w="0" w:type="dxa"/>
            <w:right w:w="108" w:type="dxa"/>
          </w:tblCellMar>
        </w:tblPrEx>
        <w:trPr>
          <w:trHeight w:val="735" w:hRule="atLeast"/>
        </w:trPr>
        <w:tc>
          <w:tcPr>
            <w:tcW w:w="4054"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工程名称：民和二中校园绿地</w:t>
            </w:r>
          </w:p>
        </w:tc>
        <w:tc>
          <w:tcPr>
            <w:tcW w:w="3186" w:type="dxa"/>
            <w:gridSpan w:val="3"/>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标段：民和县2021年城区绿化项目</w:t>
            </w:r>
          </w:p>
        </w:tc>
        <w:tc>
          <w:tcPr>
            <w:tcW w:w="1918"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1页</w:t>
            </w:r>
          </w:p>
        </w:tc>
      </w:tr>
      <w:tr>
        <w:tblPrEx>
          <w:tblCellMar>
            <w:top w:w="0" w:type="dxa"/>
            <w:left w:w="108" w:type="dxa"/>
            <w:bottom w:w="0" w:type="dxa"/>
            <w:right w:w="108" w:type="dxa"/>
          </w:tblCellMar>
        </w:tblPrEx>
        <w:trPr>
          <w:trHeight w:val="460" w:hRule="atLeast"/>
        </w:trPr>
        <w:tc>
          <w:tcPr>
            <w:tcW w:w="508"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1321"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项目编码</w:t>
            </w:r>
          </w:p>
        </w:tc>
        <w:tc>
          <w:tcPr>
            <w:tcW w:w="1943"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2017"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计算基础</w:t>
            </w:r>
          </w:p>
        </w:tc>
        <w:tc>
          <w:tcPr>
            <w:tcW w:w="733"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费率(%)</w:t>
            </w:r>
          </w:p>
        </w:tc>
        <w:tc>
          <w:tcPr>
            <w:tcW w:w="718"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c>
          <w:tcPr>
            <w:tcW w:w="878"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调整费率(%)</w:t>
            </w:r>
          </w:p>
        </w:tc>
        <w:tc>
          <w:tcPr>
            <w:tcW w:w="1040"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调整后金额(元)</w:t>
            </w:r>
          </w:p>
        </w:tc>
      </w:tr>
      <w:tr>
        <w:tblPrEx>
          <w:tblCellMar>
            <w:top w:w="0" w:type="dxa"/>
            <w:left w:w="108" w:type="dxa"/>
            <w:bottom w:w="0" w:type="dxa"/>
            <w:right w:w="108" w:type="dxa"/>
          </w:tblCellMar>
        </w:tblPrEx>
        <w:trPr>
          <w:trHeight w:val="315" w:hRule="atLeast"/>
        </w:trPr>
        <w:tc>
          <w:tcPr>
            <w:tcW w:w="50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050405001001</w:t>
            </w:r>
          </w:p>
        </w:tc>
        <w:tc>
          <w:tcPr>
            <w:tcW w:w="194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安全文明施工费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4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50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194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安全施工费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4.11</w:t>
            </w:r>
          </w:p>
        </w:tc>
        <w:tc>
          <w:tcPr>
            <w:tcW w:w="7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4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50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194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文明施工费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2.97</w:t>
            </w:r>
          </w:p>
        </w:tc>
        <w:tc>
          <w:tcPr>
            <w:tcW w:w="7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4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50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194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环境保护费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1.32</w:t>
            </w:r>
          </w:p>
        </w:tc>
        <w:tc>
          <w:tcPr>
            <w:tcW w:w="7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4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50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194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临时设施费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3.6</w:t>
            </w:r>
          </w:p>
        </w:tc>
        <w:tc>
          <w:tcPr>
            <w:tcW w:w="7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4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50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050405002001</w:t>
            </w:r>
          </w:p>
        </w:tc>
        <w:tc>
          <w:tcPr>
            <w:tcW w:w="194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夜间施工增加费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1.25</w:t>
            </w:r>
          </w:p>
        </w:tc>
        <w:tc>
          <w:tcPr>
            <w:tcW w:w="7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4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50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050405005001</w:t>
            </w:r>
          </w:p>
        </w:tc>
        <w:tc>
          <w:tcPr>
            <w:tcW w:w="194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冬雨季施工增加费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1.91</w:t>
            </w:r>
          </w:p>
        </w:tc>
        <w:tc>
          <w:tcPr>
            <w:tcW w:w="7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4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50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8</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050405008001</w:t>
            </w:r>
          </w:p>
        </w:tc>
        <w:tc>
          <w:tcPr>
            <w:tcW w:w="194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已完工程及设备保护费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0.18</w:t>
            </w:r>
          </w:p>
        </w:tc>
        <w:tc>
          <w:tcPr>
            <w:tcW w:w="7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4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50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050405009001</w:t>
            </w:r>
          </w:p>
        </w:tc>
        <w:tc>
          <w:tcPr>
            <w:tcW w:w="194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工程定位复测费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0.66</w:t>
            </w:r>
          </w:p>
        </w:tc>
        <w:tc>
          <w:tcPr>
            <w:tcW w:w="7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4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50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4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4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6522" w:type="dxa"/>
            <w:gridSpan w:val="6"/>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    计</w:t>
            </w:r>
          </w:p>
        </w:tc>
        <w:tc>
          <w:tcPr>
            <w:tcW w:w="718"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78"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40"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4054"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编制人（造价人员）：</w:t>
            </w:r>
          </w:p>
        </w:tc>
        <w:tc>
          <w:tcPr>
            <w:tcW w:w="5104" w:type="dxa"/>
            <w:gridSpan w:val="5"/>
            <w:tcBorders>
              <w:top w:val="nil"/>
              <w:left w:val="nil"/>
              <w:bottom w:val="nil"/>
              <w:right w:val="nil"/>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复核人（造价工程师）：</w:t>
            </w:r>
          </w:p>
        </w:tc>
      </w:tr>
      <w:tr>
        <w:tblPrEx>
          <w:tblCellMar>
            <w:top w:w="0" w:type="dxa"/>
            <w:left w:w="108" w:type="dxa"/>
            <w:bottom w:w="0" w:type="dxa"/>
            <w:right w:w="108" w:type="dxa"/>
          </w:tblCellMar>
        </w:tblPrEx>
        <w:trPr>
          <w:trHeight w:val="960" w:hRule="atLeast"/>
        </w:trPr>
        <w:tc>
          <w:tcPr>
            <w:tcW w:w="9158" w:type="dxa"/>
            <w:gridSpan w:val="9"/>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注：1.“计算基础”中安全文明施工费可为“定额基价”、“定额人工费”或“定额人工费+定额机械费”，其他项目可为“定额人工费”或“定额人工费+定额机械费”。</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 xml:space="preserve">    2.按施工方案计算的措施费，若无“计算基础”和“费率”的数值，也可只填“金额”数值，但应在备注栏说明施工方案出处或计算方法。</w:t>
            </w:r>
          </w:p>
        </w:tc>
      </w:tr>
      <w:tr>
        <w:tblPrEx>
          <w:tblCellMar>
            <w:top w:w="0" w:type="dxa"/>
            <w:left w:w="108" w:type="dxa"/>
            <w:bottom w:w="0" w:type="dxa"/>
            <w:right w:w="108" w:type="dxa"/>
          </w:tblCellMar>
        </w:tblPrEx>
        <w:trPr>
          <w:trHeight w:val="285" w:hRule="atLeast"/>
        </w:trPr>
        <w:tc>
          <w:tcPr>
            <w:tcW w:w="4054"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186" w:type="dxa"/>
            <w:gridSpan w:val="3"/>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1918" w:type="dxa"/>
            <w:gridSpan w:val="2"/>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表-11</w:t>
            </w:r>
          </w:p>
        </w:tc>
      </w:tr>
    </w:tbl>
    <w:p>
      <w:pPr>
        <w:rPr>
          <w:highlight w:val="none"/>
        </w:rPr>
      </w:pPr>
    </w:p>
    <w:p>
      <w:pPr>
        <w:rPr>
          <w:highlight w:val="none"/>
        </w:rPr>
      </w:pPr>
    </w:p>
    <w:tbl>
      <w:tblPr>
        <w:tblStyle w:val="24"/>
        <w:tblW w:w="8730" w:type="dxa"/>
        <w:tblInd w:w="93" w:type="dxa"/>
        <w:tblLayout w:type="autofit"/>
        <w:tblCellMar>
          <w:top w:w="0" w:type="dxa"/>
          <w:left w:w="108" w:type="dxa"/>
          <w:bottom w:w="0" w:type="dxa"/>
          <w:right w:w="108" w:type="dxa"/>
        </w:tblCellMar>
      </w:tblPr>
      <w:tblGrid>
        <w:gridCol w:w="1200"/>
        <w:gridCol w:w="2430"/>
        <w:gridCol w:w="720"/>
        <w:gridCol w:w="1275"/>
        <w:gridCol w:w="1050"/>
        <w:gridCol w:w="210"/>
        <w:gridCol w:w="1845"/>
      </w:tblGrid>
      <w:tr>
        <w:tblPrEx>
          <w:tblCellMar>
            <w:top w:w="0" w:type="dxa"/>
            <w:left w:w="108" w:type="dxa"/>
            <w:bottom w:w="0" w:type="dxa"/>
            <w:right w:w="108" w:type="dxa"/>
          </w:tblCellMar>
        </w:tblPrEx>
        <w:trPr>
          <w:trHeight w:val="585" w:hRule="atLeast"/>
        </w:trPr>
        <w:tc>
          <w:tcPr>
            <w:tcW w:w="8730" w:type="dxa"/>
            <w:gridSpan w:val="7"/>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其他项目清单与计价汇总表</w:t>
            </w:r>
          </w:p>
        </w:tc>
      </w:tr>
      <w:tr>
        <w:tblPrEx>
          <w:tblCellMar>
            <w:top w:w="0" w:type="dxa"/>
            <w:left w:w="108" w:type="dxa"/>
            <w:bottom w:w="0" w:type="dxa"/>
            <w:right w:w="108" w:type="dxa"/>
          </w:tblCellMar>
        </w:tblPrEx>
        <w:trPr>
          <w:trHeight w:val="735" w:hRule="atLeast"/>
        </w:trPr>
        <w:tc>
          <w:tcPr>
            <w:tcW w:w="3630"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工程名称：民和二中校园绿地</w:t>
            </w:r>
          </w:p>
        </w:tc>
        <w:tc>
          <w:tcPr>
            <w:tcW w:w="3045" w:type="dxa"/>
            <w:gridSpan w:val="3"/>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标段：民和县2021年城区绿化项目</w:t>
            </w:r>
          </w:p>
        </w:tc>
        <w:tc>
          <w:tcPr>
            <w:tcW w:w="2055" w:type="dxa"/>
            <w:gridSpan w:val="2"/>
            <w:tcBorders>
              <w:top w:val="nil"/>
              <w:left w:val="nil"/>
              <w:bottom w:val="nil"/>
              <w:right w:val="nil"/>
            </w:tcBorders>
            <w:shd w:val="clear" w:color="FFFFFF" w:fill="FFFFFF"/>
            <w:vAlign w:val="center"/>
          </w:tcPr>
          <w:p>
            <w:pPr>
              <w:widowControl/>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  页</w:t>
            </w:r>
          </w:p>
        </w:tc>
      </w:tr>
      <w:tr>
        <w:tblPrEx>
          <w:tblCellMar>
            <w:top w:w="0" w:type="dxa"/>
            <w:left w:w="108" w:type="dxa"/>
            <w:bottom w:w="0" w:type="dxa"/>
            <w:right w:w="108" w:type="dxa"/>
          </w:tblCellMar>
        </w:tblPrEx>
        <w:trPr>
          <w:trHeight w:val="345" w:hRule="atLeast"/>
        </w:trPr>
        <w:tc>
          <w:tcPr>
            <w:tcW w:w="1200"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315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127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c>
          <w:tcPr>
            <w:tcW w:w="126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结算金额(元)</w:t>
            </w:r>
          </w:p>
        </w:tc>
        <w:tc>
          <w:tcPr>
            <w:tcW w:w="1845"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备注</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1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暂列金额</w:t>
            </w:r>
          </w:p>
        </w:tc>
        <w:tc>
          <w:tcPr>
            <w:tcW w:w="12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明细详见表-12-1</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31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暂估价</w:t>
            </w:r>
          </w:p>
        </w:tc>
        <w:tc>
          <w:tcPr>
            <w:tcW w:w="12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2.1</w:t>
            </w:r>
          </w:p>
        </w:tc>
        <w:tc>
          <w:tcPr>
            <w:tcW w:w="31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材料暂估价</w:t>
            </w:r>
          </w:p>
        </w:tc>
        <w:tc>
          <w:tcPr>
            <w:tcW w:w="12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w:t>
            </w:r>
          </w:p>
        </w:tc>
        <w:tc>
          <w:tcPr>
            <w:tcW w:w="12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明细详见表-12-2</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2.2</w:t>
            </w:r>
          </w:p>
        </w:tc>
        <w:tc>
          <w:tcPr>
            <w:tcW w:w="31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专业工程暂估价</w:t>
            </w:r>
          </w:p>
        </w:tc>
        <w:tc>
          <w:tcPr>
            <w:tcW w:w="12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明细详见表-12-3</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31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计日工</w:t>
            </w:r>
          </w:p>
        </w:tc>
        <w:tc>
          <w:tcPr>
            <w:tcW w:w="12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明细详见表-12-4</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31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总承包服务费</w:t>
            </w:r>
          </w:p>
        </w:tc>
        <w:tc>
          <w:tcPr>
            <w:tcW w:w="12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明细详见表-12-5</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31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索赔与签证</w:t>
            </w:r>
          </w:p>
        </w:tc>
        <w:tc>
          <w:tcPr>
            <w:tcW w:w="12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27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6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4350" w:type="dxa"/>
            <w:gridSpan w:val="3"/>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    计</w:t>
            </w:r>
          </w:p>
        </w:tc>
        <w:tc>
          <w:tcPr>
            <w:tcW w:w="1275"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60"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w:t>
            </w:r>
          </w:p>
        </w:tc>
      </w:tr>
      <w:tr>
        <w:tblPrEx>
          <w:tblCellMar>
            <w:top w:w="0" w:type="dxa"/>
            <w:left w:w="108" w:type="dxa"/>
            <w:bottom w:w="0" w:type="dxa"/>
            <w:right w:w="108" w:type="dxa"/>
          </w:tblCellMar>
        </w:tblPrEx>
        <w:trPr>
          <w:trHeight w:val="330" w:hRule="atLeast"/>
        </w:trPr>
        <w:tc>
          <w:tcPr>
            <w:tcW w:w="8730" w:type="dxa"/>
            <w:gridSpan w:val="7"/>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注：材料（工程设备）暂估单价进入清单项目综合单价，此处不汇总。</w:t>
            </w:r>
          </w:p>
        </w:tc>
      </w:tr>
      <w:tr>
        <w:tblPrEx>
          <w:tblCellMar>
            <w:top w:w="0" w:type="dxa"/>
            <w:left w:w="108" w:type="dxa"/>
            <w:bottom w:w="0" w:type="dxa"/>
            <w:right w:w="108" w:type="dxa"/>
          </w:tblCellMar>
        </w:tblPrEx>
        <w:trPr>
          <w:trHeight w:val="375" w:hRule="atLeast"/>
        </w:trPr>
        <w:tc>
          <w:tcPr>
            <w:tcW w:w="3630" w:type="dxa"/>
            <w:gridSpan w:val="2"/>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045" w:type="dxa"/>
            <w:gridSpan w:val="3"/>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055" w:type="dxa"/>
            <w:gridSpan w:val="2"/>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表-12</w:t>
            </w:r>
          </w:p>
        </w:tc>
      </w:tr>
    </w:tbl>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tbl>
      <w:tblPr>
        <w:tblStyle w:val="24"/>
        <w:tblW w:w="9030" w:type="dxa"/>
        <w:tblInd w:w="93" w:type="dxa"/>
        <w:tblLayout w:type="autofit"/>
        <w:tblCellMar>
          <w:top w:w="0" w:type="dxa"/>
          <w:left w:w="108" w:type="dxa"/>
          <w:bottom w:w="0" w:type="dxa"/>
          <w:right w:w="108" w:type="dxa"/>
        </w:tblCellMar>
      </w:tblPr>
      <w:tblGrid>
        <w:gridCol w:w="750"/>
        <w:gridCol w:w="2400"/>
        <w:gridCol w:w="165"/>
        <w:gridCol w:w="2835"/>
        <w:gridCol w:w="465"/>
        <w:gridCol w:w="450"/>
        <w:gridCol w:w="915"/>
        <w:gridCol w:w="1050"/>
      </w:tblGrid>
      <w:tr>
        <w:tblPrEx>
          <w:tblCellMar>
            <w:top w:w="0" w:type="dxa"/>
            <w:left w:w="108" w:type="dxa"/>
            <w:bottom w:w="0" w:type="dxa"/>
            <w:right w:w="108" w:type="dxa"/>
          </w:tblCellMar>
        </w:tblPrEx>
        <w:trPr>
          <w:trHeight w:val="585" w:hRule="atLeast"/>
        </w:trPr>
        <w:tc>
          <w:tcPr>
            <w:tcW w:w="9030" w:type="dxa"/>
            <w:gridSpan w:val="8"/>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（十六）规费、税金项目计价表</w:t>
            </w:r>
          </w:p>
        </w:tc>
      </w:tr>
      <w:tr>
        <w:tblPrEx>
          <w:tblCellMar>
            <w:top w:w="0" w:type="dxa"/>
            <w:left w:w="108" w:type="dxa"/>
            <w:bottom w:w="0" w:type="dxa"/>
            <w:right w:w="108" w:type="dxa"/>
          </w:tblCellMar>
        </w:tblPrEx>
        <w:trPr>
          <w:trHeight w:val="510" w:hRule="atLeast"/>
        </w:trPr>
        <w:tc>
          <w:tcPr>
            <w:tcW w:w="3150"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工程名称：民和二中校园绿地</w:t>
            </w:r>
          </w:p>
        </w:tc>
        <w:tc>
          <w:tcPr>
            <w:tcW w:w="3465" w:type="dxa"/>
            <w:gridSpan w:val="3"/>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标段：民和县2021年城区绿化项目</w:t>
            </w:r>
          </w:p>
        </w:tc>
        <w:tc>
          <w:tcPr>
            <w:tcW w:w="2415"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  页</w:t>
            </w:r>
          </w:p>
        </w:tc>
      </w:tr>
      <w:tr>
        <w:tblPrEx>
          <w:tblCellMar>
            <w:top w:w="0" w:type="dxa"/>
            <w:left w:w="108" w:type="dxa"/>
            <w:bottom w:w="0" w:type="dxa"/>
            <w:right w:w="108" w:type="dxa"/>
          </w:tblCellMar>
        </w:tblPrEx>
        <w:trPr>
          <w:trHeight w:val="330" w:hRule="atLeast"/>
        </w:trPr>
        <w:tc>
          <w:tcPr>
            <w:tcW w:w="750"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256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283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计算基础</w:t>
            </w:r>
          </w:p>
        </w:tc>
        <w:tc>
          <w:tcPr>
            <w:tcW w:w="91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计算基数</w:t>
            </w:r>
          </w:p>
        </w:tc>
        <w:tc>
          <w:tcPr>
            <w:tcW w:w="91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费率(%)</w:t>
            </w:r>
          </w:p>
        </w:tc>
        <w:tc>
          <w:tcPr>
            <w:tcW w:w="1050"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25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1.1</w:t>
            </w:r>
          </w:p>
        </w:tc>
        <w:tc>
          <w:tcPr>
            <w:tcW w:w="25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社会保险费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25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养老保险费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16</w:t>
            </w:r>
          </w:p>
        </w:tc>
        <w:tc>
          <w:tcPr>
            <w:tcW w:w="10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25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失业保险费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w:t>
            </w:r>
          </w:p>
        </w:tc>
        <w:tc>
          <w:tcPr>
            <w:tcW w:w="10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25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医疗保险费和生育保险费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6.5</w:t>
            </w:r>
          </w:p>
        </w:tc>
        <w:tc>
          <w:tcPr>
            <w:tcW w:w="10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25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工伤保险费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1.5</w:t>
            </w:r>
          </w:p>
        </w:tc>
        <w:tc>
          <w:tcPr>
            <w:tcW w:w="10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w:t>
            </w:r>
          </w:p>
        </w:tc>
        <w:tc>
          <w:tcPr>
            <w:tcW w:w="25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住房公积金</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w:t>
            </w:r>
          </w:p>
        </w:tc>
        <w:tc>
          <w:tcPr>
            <w:tcW w:w="10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1.3</w:t>
            </w:r>
          </w:p>
        </w:tc>
        <w:tc>
          <w:tcPr>
            <w:tcW w:w="25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工程排污费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按实际发生额计算</w:t>
            </w: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25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税金</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分部分项工程量清单项目费+措施项目费+其他项目费+规费</w:t>
            </w: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w:t>
            </w:r>
          </w:p>
        </w:tc>
        <w:tc>
          <w:tcPr>
            <w:tcW w:w="10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56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90" w:hRule="atLeast"/>
        </w:trPr>
        <w:tc>
          <w:tcPr>
            <w:tcW w:w="7980" w:type="dxa"/>
            <w:gridSpan w:val="7"/>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合计</w:t>
            </w:r>
          </w:p>
        </w:tc>
        <w:tc>
          <w:tcPr>
            <w:tcW w:w="1050"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3150"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编制人（造价人员）：</w:t>
            </w:r>
          </w:p>
        </w:tc>
        <w:tc>
          <w:tcPr>
            <w:tcW w:w="3465" w:type="dxa"/>
            <w:gridSpan w:val="3"/>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415" w:type="dxa"/>
            <w:gridSpan w:val="3"/>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复核人（造价工程师）：</w:t>
            </w:r>
          </w:p>
        </w:tc>
      </w:tr>
      <w:tr>
        <w:tblPrEx>
          <w:tblCellMar>
            <w:top w:w="0" w:type="dxa"/>
            <w:left w:w="108" w:type="dxa"/>
            <w:bottom w:w="0" w:type="dxa"/>
            <w:right w:w="108" w:type="dxa"/>
          </w:tblCellMar>
        </w:tblPrEx>
        <w:trPr>
          <w:trHeight w:val="285" w:hRule="atLeast"/>
        </w:trPr>
        <w:tc>
          <w:tcPr>
            <w:tcW w:w="3150" w:type="dxa"/>
            <w:gridSpan w:val="2"/>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465" w:type="dxa"/>
            <w:gridSpan w:val="3"/>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415"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表-13</w:t>
            </w:r>
          </w:p>
        </w:tc>
      </w:tr>
    </w:tbl>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b/>
          <w:bCs/>
          <w:color w:val="000000" w:themeColor="text1"/>
          <w:highlight w:val="none"/>
          <w:lang w:bidi="ar"/>
          <w14:textFill>
            <w14:solidFill>
              <w14:schemeClr w14:val="tx1"/>
            </w14:solidFill>
          </w14:textFill>
        </w:rPr>
      </w:pPr>
      <w:r>
        <w:rPr>
          <w:rFonts w:hint="eastAsia"/>
          <w:b/>
          <w:bCs/>
          <w:color w:val="000000" w:themeColor="text1"/>
          <w:highlight w:val="none"/>
          <w:lang w:bidi="ar"/>
          <w14:textFill>
            <w14:solidFill>
              <w14:schemeClr w14:val="tx1"/>
            </w14:solidFill>
          </w14:textFill>
        </w:rPr>
        <w:t>西三路绿地</w:t>
      </w:r>
    </w:p>
    <w:tbl>
      <w:tblPr>
        <w:tblStyle w:val="24"/>
        <w:tblW w:w="8985" w:type="dxa"/>
        <w:tblInd w:w="93" w:type="dxa"/>
        <w:tblLayout w:type="autofit"/>
        <w:tblCellMar>
          <w:top w:w="0" w:type="dxa"/>
          <w:left w:w="108" w:type="dxa"/>
          <w:bottom w:w="0" w:type="dxa"/>
          <w:right w:w="108" w:type="dxa"/>
        </w:tblCellMar>
      </w:tblPr>
      <w:tblGrid>
        <w:gridCol w:w="600"/>
        <w:gridCol w:w="1500"/>
        <w:gridCol w:w="1425"/>
        <w:gridCol w:w="270"/>
        <w:gridCol w:w="1635"/>
        <w:gridCol w:w="540"/>
        <w:gridCol w:w="795"/>
        <w:gridCol w:w="240"/>
        <w:gridCol w:w="570"/>
        <w:gridCol w:w="660"/>
        <w:gridCol w:w="750"/>
      </w:tblGrid>
      <w:tr>
        <w:tblPrEx>
          <w:tblCellMar>
            <w:top w:w="0" w:type="dxa"/>
            <w:left w:w="108" w:type="dxa"/>
            <w:bottom w:w="0" w:type="dxa"/>
            <w:right w:w="108" w:type="dxa"/>
          </w:tblCellMar>
        </w:tblPrEx>
        <w:trPr>
          <w:trHeight w:val="585" w:hRule="atLeast"/>
        </w:trPr>
        <w:tc>
          <w:tcPr>
            <w:tcW w:w="8985" w:type="dxa"/>
            <w:gridSpan w:val="11"/>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分部分项工程和单价措施项目清单与计价表</w:t>
            </w:r>
          </w:p>
        </w:tc>
      </w:tr>
      <w:tr>
        <w:tblPrEx>
          <w:tblCellMar>
            <w:top w:w="0" w:type="dxa"/>
            <w:left w:w="108" w:type="dxa"/>
            <w:bottom w:w="0" w:type="dxa"/>
            <w:right w:w="108" w:type="dxa"/>
          </w:tblCellMar>
        </w:tblPrEx>
        <w:trPr>
          <w:trHeight w:val="510" w:hRule="atLeast"/>
        </w:trPr>
        <w:tc>
          <w:tcPr>
            <w:tcW w:w="3795"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工程名称：西三路绿地</w:t>
            </w:r>
          </w:p>
        </w:tc>
        <w:tc>
          <w:tcPr>
            <w:tcW w:w="3210" w:type="dxa"/>
            <w:gridSpan w:val="4"/>
            <w:tcBorders>
              <w:top w:val="nil"/>
              <w:left w:val="nil"/>
              <w:bottom w:val="nil"/>
              <w:right w:val="nil"/>
            </w:tcBorders>
            <w:shd w:val="clear" w:color="FFFFFF" w:fill="FFFFFF"/>
            <w:vAlign w:val="center"/>
          </w:tcPr>
          <w:p>
            <w:pPr>
              <w:rPr>
                <w:rFonts w:ascii="宋体" w:hAnsi="宋体" w:eastAsia="宋体" w:cs="宋体"/>
                <w:color w:val="000000"/>
                <w:sz w:val="18"/>
                <w:szCs w:val="18"/>
                <w:highlight w:val="none"/>
              </w:rPr>
            </w:pPr>
          </w:p>
        </w:tc>
        <w:tc>
          <w:tcPr>
            <w:tcW w:w="1980" w:type="dxa"/>
            <w:gridSpan w:val="3"/>
            <w:tcBorders>
              <w:top w:val="nil"/>
              <w:left w:val="nil"/>
              <w:bottom w:val="nil"/>
              <w:right w:val="nil"/>
            </w:tcBorders>
            <w:shd w:val="clear" w:color="FFFFFF" w:fill="FFFFFF"/>
            <w:vAlign w:val="center"/>
          </w:tcPr>
          <w:p>
            <w:pPr>
              <w:widowControl/>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 页</w:t>
            </w:r>
          </w:p>
        </w:tc>
      </w:tr>
      <w:tr>
        <w:tblPrEx>
          <w:tblCellMar>
            <w:top w:w="0" w:type="dxa"/>
            <w:left w:w="108" w:type="dxa"/>
            <w:bottom w:w="0" w:type="dxa"/>
            <w:right w:w="108" w:type="dxa"/>
          </w:tblCellMar>
        </w:tblPrEx>
        <w:trPr>
          <w:trHeight w:val="360" w:hRule="atLeast"/>
        </w:trPr>
        <w:tc>
          <w:tcPr>
            <w:tcW w:w="60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150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项目编码</w:t>
            </w:r>
          </w:p>
        </w:tc>
        <w:tc>
          <w:tcPr>
            <w:tcW w:w="142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1905"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项目特征描述</w:t>
            </w:r>
          </w:p>
        </w:tc>
        <w:tc>
          <w:tcPr>
            <w:tcW w:w="54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计量单位</w:t>
            </w:r>
          </w:p>
        </w:tc>
        <w:tc>
          <w:tcPr>
            <w:tcW w:w="79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工程量</w:t>
            </w:r>
          </w:p>
        </w:tc>
        <w:tc>
          <w:tcPr>
            <w:tcW w:w="2220" w:type="dxa"/>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r>
      <w:tr>
        <w:tblPrEx>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42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综合单价</w:t>
            </w:r>
          </w:p>
        </w:tc>
        <w:tc>
          <w:tcPr>
            <w:tcW w:w="66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合价</w:t>
            </w: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其中</w:t>
            </w:r>
          </w:p>
        </w:tc>
      </w:tr>
      <w:tr>
        <w:tblPrEx>
          <w:tblCellMar>
            <w:top w:w="0" w:type="dxa"/>
            <w:left w:w="108" w:type="dxa"/>
            <w:bottom w:w="0" w:type="dxa"/>
            <w:right w:w="108" w:type="dxa"/>
          </w:tblCellMar>
        </w:tblPrEx>
        <w:trPr>
          <w:trHeight w:val="360" w:hRule="atLeast"/>
        </w:trPr>
        <w:tc>
          <w:tcPr>
            <w:tcW w:w="60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42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暂估价</w:t>
            </w:r>
          </w:p>
        </w:tc>
      </w:tr>
      <w:tr>
        <w:tblPrEx>
          <w:tblCellMar>
            <w:top w:w="0" w:type="dxa"/>
            <w:left w:w="108" w:type="dxa"/>
            <w:bottom w:w="0" w:type="dxa"/>
            <w:right w:w="108" w:type="dxa"/>
          </w:tblCellMar>
        </w:tblPrEx>
        <w:trPr>
          <w:trHeight w:val="3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E.1</w:t>
            </w:r>
          </w:p>
        </w:tc>
        <w:tc>
          <w:tcPr>
            <w:tcW w:w="14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绿化工程</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050102001021</w:t>
            </w:r>
          </w:p>
        </w:tc>
        <w:tc>
          <w:tcPr>
            <w:tcW w:w="14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栽植乔木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1.种类:国槐</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2.胸径:≥10cm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3.株高:350cm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4.半冠,分枝点≥2.5m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103</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分部小计</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措施项目</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050403001008</w:t>
            </w:r>
          </w:p>
        </w:tc>
        <w:tc>
          <w:tcPr>
            <w:tcW w:w="14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树木支撑架</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103</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分部小计</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6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7575"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本页小计</w:t>
            </w:r>
          </w:p>
        </w:tc>
        <w:tc>
          <w:tcPr>
            <w:tcW w:w="66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7575"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合计</w:t>
            </w:r>
          </w:p>
        </w:tc>
        <w:tc>
          <w:tcPr>
            <w:tcW w:w="660"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25" w:hRule="atLeast"/>
        </w:trPr>
        <w:tc>
          <w:tcPr>
            <w:tcW w:w="8985" w:type="dxa"/>
            <w:gridSpan w:val="11"/>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注：为计取规费等的使用，可在表中增设其中：“定额人工费”。</w:t>
            </w:r>
          </w:p>
        </w:tc>
      </w:tr>
      <w:tr>
        <w:tblPrEx>
          <w:tblCellMar>
            <w:top w:w="0" w:type="dxa"/>
            <w:left w:w="108" w:type="dxa"/>
            <w:bottom w:w="0" w:type="dxa"/>
            <w:right w:w="108" w:type="dxa"/>
          </w:tblCellMar>
        </w:tblPrEx>
        <w:trPr>
          <w:trHeight w:val="375" w:hRule="atLeast"/>
        </w:trPr>
        <w:tc>
          <w:tcPr>
            <w:tcW w:w="3795"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210"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1980"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表—08</w:t>
            </w:r>
          </w:p>
        </w:tc>
      </w:tr>
    </w:tbl>
    <w:p>
      <w:pPr>
        <w:rPr>
          <w:highlight w:val="none"/>
        </w:rPr>
      </w:pPr>
    </w:p>
    <w:p>
      <w:pPr>
        <w:rPr>
          <w:highlight w:val="none"/>
        </w:rPr>
      </w:pPr>
    </w:p>
    <w:p>
      <w:pPr>
        <w:rPr>
          <w:highlight w:val="none"/>
        </w:rPr>
      </w:pPr>
    </w:p>
    <w:p>
      <w:pPr>
        <w:rPr>
          <w:highlight w:val="none"/>
        </w:rPr>
      </w:pPr>
    </w:p>
    <w:tbl>
      <w:tblPr>
        <w:tblStyle w:val="24"/>
        <w:tblW w:w="9195" w:type="dxa"/>
        <w:tblInd w:w="93" w:type="dxa"/>
        <w:tblLayout w:type="autofit"/>
        <w:tblCellMar>
          <w:top w:w="0" w:type="dxa"/>
          <w:left w:w="108" w:type="dxa"/>
          <w:bottom w:w="0" w:type="dxa"/>
          <w:right w:w="108" w:type="dxa"/>
        </w:tblCellMar>
      </w:tblPr>
      <w:tblGrid>
        <w:gridCol w:w="627"/>
        <w:gridCol w:w="1321"/>
        <w:gridCol w:w="2018"/>
        <w:gridCol w:w="282"/>
        <w:gridCol w:w="1735"/>
        <w:gridCol w:w="733"/>
        <w:gridCol w:w="748"/>
        <w:gridCol w:w="45"/>
        <w:gridCol w:w="761"/>
        <w:gridCol w:w="925"/>
      </w:tblGrid>
      <w:tr>
        <w:trPr>
          <w:trHeight w:val="585" w:hRule="atLeast"/>
        </w:trPr>
        <w:tc>
          <w:tcPr>
            <w:tcW w:w="9195" w:type="dxa"/>
            <w:gridSpan w:val="10"/>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总价措施项目清单与计价表</w:t>
            </w:r>
          </w:p>
        </w:tc>
      </w:tr>
      <w:tr>
        <w:tblPrEx>
          <w:tblCellMar>
            <w:top w:w="0" w:type="dxa"/>
            <w:left w:w="108" w:type="dxa"/>
            <w:bottom w:w="0" w:type="dxa"/>
            <w:right w:w="108" w:type="dxa"/>
          </w:tblCellMar>
        </w:tblPrEx>
        <w:trPr>
          <w:trHeight w:val="735" w:hRule="atLeast"/>
        </w:trPr>
        <w:tc>
          <w:tcPr>
            <w:tcW w:w="4248"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工程名称：西三路绿地</w:t>
            </w:r>
          </w:p>
        </w:tc>
        <w:tc>
          <w:tcPr>
            <w:tcW w:w="3261"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标段：民和县2021年城区绿化项目</w:t>
            </w:r>
          </w:p>
        </w:tc>
        <w:tc>
          <w:tcPr>
            <w:tcW w:w="1686"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1页</w:t>
            </w:r>
          </w:p>
        </w:tc>
      </w:tr>
      <w:tr>
        <w:trPr>
          <w:trHeight w:val="520" w:hRule="atLeast"/>
        </w:trPr>
        <w:tc>
          <w:tcPr>
            <w:tcW w:w="627"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1321"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项目编码</w:t>
            </w:r>
          </w:p>
        </w:tc>
        <w:tc>
          <w:tcPr>
            <w:tcW w:w="2018"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2017"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计算基础</w:t>
            </w:r>
          </w:p>
        </w:tc>
        <w:tc>
          <w:tcPr>
            <w:tcW w:w="733"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费率(%)</w:t>
            </w:r>
          </w:p>
        </w:tc>
        <w:tc>
          <w:tcPr>
            <w:tcW w:w="748"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c>
          <w:tcPr>
            <w:tcW w:w="806"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调整费率(%)</w:t>
            </w:r>
          </w:p>
        </w:tc>
        <w:tc>
          <w:tcPr>
            <w:tcW w:w="925"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调整后金额(元)</w:t>
            </w:r>
          </w:p>
        </w:tc>
      </w:tr>
      <w:tr>
        <w:tblPrEx>
          <w:tblCellMar>
            <w:top w:w="0" w:type="dxa"/>
            <w:left w:w="108" w:type="dxa"/>
            <w:bottom w:w="0" w:type="dxa"/>
            <w:right w:w="108" w:type="dxa"/>
          </w:tblCellMar>
        </w:tblPrEx>
        <w:trPr>
          <w:trHeight w:val="315"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050405001001</w:t>
            </w:r>
          </w:p>
        </w:tc>
        <w:tc>
          <w:tcPr>
            <w:tcW w:w="20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安全文明施工费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0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20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安全施工费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4.11</w:t>
            </w: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0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20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文明施工费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2.97</w:t>
            </w: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0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20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环境保护费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1.32</w:t>
            </w: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0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20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临时设施费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3.6</w:t>
            </w: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0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050405002001</w:t>
            </w:r>
          </w:p>
        </w:tc>
        <w:tc>
          <w:tcPr>
            <w:tcW w:w="20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夜间施工增加费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1.25</w:t>
            </w: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0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050405005001</w:t>
            </w:r>
          </w:p>
        </w:tc>
        <w:tc>
          <w:tcPr>
            <w:tcW w:w="20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冬雨季施工增加费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1.91</w:t>
            </w: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0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8</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050405008001</w:t>
            </w:r>
          </w:p>
        </w:tc>
        <w:tc>
          <w:tcPr>
            <w:tcW w:w="20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已完工程及设备保护费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0.18</w:t>
            </w: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0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510"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050405009001</w:t>
            </w:r>
          </w:p>
        </w:tc>
        <w:tc>
          <w:tcPr>
            <w:tcW w:w="20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工程定位复测费</w:t>
            </w: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0.66</w:t>
            </w: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0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627"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01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48"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0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2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6716" w:type="dxa"/>
            <w:gridSpan w:val="6"/>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    计</w:t>
            </w:r>
          </w:p>
        </w:tc>
        <w:tc>
          <w:tcPr>
            <w:tcW w:w="748"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06"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25"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4248"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编制人（造价人员）：</w:t>
            </w:r>
          </w:p>
        </w:tc>
        <w:tc>
          <w:tcPr>
            <w:tcW w:w="4947" w:type="dxa"/>
            <w:gridSpan w:val="6"/>
            <w:tcBorders>
              <w:top w:val="nil"/>
              <w:left w:val="nil"/>
              <w:bottom w:val="nil"/>
              <w:right w:val="nil"/>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复核人（造价工程师）：</w:t>
            </w:r>
          </w:p>
        </w:tc>
      </w:tr>
      <w:tr>
        <w:tblPrEx>
          <w:tblCellMar>
            <w:top w:w="0" w:type="dxa"/>
            <w:left w:w="108" w:type="dxa"/>
            <w:bottom w:w="0" w:type="dxa"/>
            <w:right w:w="108" w:type="dxa"/>
          </w:tblCellMar>
        </w:tblPrEx>
        <w:trPr>
          <w:trHeight w:val="960" w:hRule="atLeast"/>
        </w:trPr>
        <w:tc>
          <w:tcPr>
            <w:tcW w:w="9195" w:type="dxa"/>
            <w:gridSpan w:val="10"/>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注：1.“计算基础”中安全文明施工费可为“定额基价”、“定额人工费”或“定额人工费+定额机械费”，其他项目可为“定额人工费”或“定额人工费+定额机械费”。</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 xml:space="preserve">    2.按施工方案计算的措施费，若无“计算基础”和“费率”的数值，也可只填“金额”数值，但应在备注栏说明施工方案出处或计算方法。</w:t>
            </w:r>
          </w:p>
        </w:tc>
      </w:tr>
      <w:tr>
        <w:tblPrEx>
          <w:tblCellMar>
            <w:top w:w="0" w:type="dxa"/>
            <w:left w:w="108" w:type="dxa"/>
            <w:bottom w:w="0" w:type="dxa"/>
            <w:right w:w="108" w:type="dxa"/>
          </w:tblCellMar>
        </w:tblPrEx>
        <w:trPr>
          <w:trHeight w:val="285" w:hRule="atLeast"/>
        </w:trPr>
        <w:tc>
          <w:tcPr>
            <w:tcW w:w="4248"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261"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1686" w:type="dxa"/>
            <w:gridSpan w:val="2"/>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表-11</w:t>
            </w:r>
          </w:p>
        </w:tc>
      </w:tr>
    </w:tbl>
    <w:p>
      <w:pPr>
        <w:rPr>
          <w:highlight w:val="none"/>
        </w:rPr>
      </w:pPr>
    </w:p>
    <w:tbl>
      <w:tblPr>
        <w:tblStyle w:val="24"/>
        <w:tblW w:w="8835" w:type="dxa"/>
        <w:tblInd w:w="93" w:type="dxa"/>
        <w:tblLayout w:type="autofit"/>
        <w:tblCellMar>
          <w:top w:w="0" w:type="dxa"/>
          <w:left w:w="108" w:type="dxa"/>
          <w:bottom w:w="0" w:type="dxa"/>
          <w:right w:w="108" w:type="dxa"/>
        </w:tblCellMar>
      </w:tblPr>
      <w:tblGrid>
        <w:gridCol w:w="1200"/>
        <w:gridCol w:w="2430"/>
        <w:gridCol w:w="705"/>
        <w:gridCol w:w="1305"/>
        <w:gridCol w:w="1050"/>
        <w:gridCol w:w="300"/>
        <w:gridCol w:w="1845"/>
      </w:tblGrid>
      <w:tr>
        <w:tblPrEx>
          <w:tblCellMar>
            <w:top w:w="0" w:type="dxa"/>
            <w:left w:w="108" w:type="dxa"/>
            <w:bottom w:w="0" w:type="dxa"/>
            <w:right w:w="108" w:type="dxa"/>
          </w:tblCellMar>
        </w:tblPrEx>
        <w:trPr>
          <w:trHeight w:val="585" w:hRule="atLeast"/>
        </w:trPr>
        <w:tc>
          <w:tcPr>
            <w:tcW w:w="8835" w:type="dxa"/>
            <w:gridSpan w:val="7"/>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其他项目清单与计价汇总表</w:t>
            </w:r>
          </w:p>
        </w:tc>
      </w:tr>
      <w:tr>
        <w:trPr>
          <w:trHeight w:val="735" w:hRule="atLeast"/>
        </w:trPr>
        <w:tc>
          <w:tcPr>
            <w:tcW w:w="3630"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工程名称：西三路绿地</w:t>
            </w:r>
          </w:p>
        </w:tc>
        <w:tc>
          <w:tcPr>
            <w:tcW w:w="3060" w:type="dxa"/>
            <w:gridSpan w:val="3"/>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标段：民和县2021年城区绿化项目</w:t>
            </w:r>
          </w:p>
        </w:tc>
        <w:tc>
          <w:tcPr>
            <w:tcW w:w="2145" w:type="dxa"/>
            <w:gridSpan w:val="2"/>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  页</w:t>
            </w:r>
          </w:p>
        </w:tc>
      </w:tr>
      <w:tr>
        <w:tblPrEx>
          <w:tblCellMar>
            <w:top w:w="0" w:type="dxa"/>
            <w:left w:w="108" w:type="dxa"/>
            <w:bottom w:w="0" w:type="dxa"/>
            <w:right w:w="108" w:type="dxa"/>
          </w:tblCellMar>
        </w:tblPrEx>
        <w:trPr>
          <w:trHeight w:val="345" w:hRule="atLeast"/>
        </w:trPr>
        <w:tc>
          <w:tcPr>
            <w:tcW w:w="1200"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313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130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c>
          <w:tcPr>
            <w:tcW w:w="135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结算金额(元)</w:t>
            </w:r>
          </w:p>
        </w:tc>
        <w:tc>
          <w:tcPr>
            <w:tcW w:w="1845"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备注</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1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暂列金额</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明细详见表-12-1</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31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暂估价</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2.1</w:t>
            </w:r>
          </w:p>
        </w:tc>
        <w:tc>
          <w:tcPr>
            <w:tcW w:w="31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材料暂估价</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w:t>
            </w: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明细详见表-12-2</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2.2</w:t>
            </w:r>
          </w:p>
        </w:tc>
        <w:tc>
          <w:tcPr>
            <w:tcW w:w="31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专业工程暂估价</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明细详见表-12-3</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31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计日工</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明细详见表-12-4</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31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总承包服务费</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明细详见表-12-5</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31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索赔与签证</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313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4335" w:type="dxa"/>
            <w:gridSpan w:val="3"/>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    计</w:t>
            </w:r>
          </w:p>
        </w:tc>
        <w:tc>
          <w:tcPr>
            <w:tcW w:w="1305"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350"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w:t>
            </w:r>
          </w:p>
        </w:tc>
      </w:tr>
      <w:tr>
        <w:tblPrEx>
          <w:tblCellMar>
            <w:top w:w="0" w:type="dxa"/>
            <w:left w:w="108" w:type="dxa"/>
            <w:bottom w:w="0" w:type="dxa"/>
            <w:right w:w="108" w:type="dxa"/>
          </w:tblCellMar>
        </w:tblPrEx>
        <w:trPr>
          <w:trHeight w:val="330" w:hRule="atLeast"/>
        </w:trPr>
        <w:tc>
          <w:tcPr>
            <w:tcW w:w="8835" w:type="dxa"/>
            <w:gridSpan w:val="7"/>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注：材料（工程设备）暂估单价进入清单项目综合单价，此处不汇总。</w:t>
            </w:r>
          </w:p>
        </w:tc>
      </w:tr>
      <w:tr>
        <w:tblPrEx>
          <w:tblCellMar>
            <w:top w:w="0" w:type="dxa"/>
            <w:left w:w="108" w:type="dxa"/>
            <w:bottom w:w="0" w:type="dxa"/>
            <w:right w:w="108" w:type="dxa"/>
          </w:tblCellMar>
        </w:tblPrEx>
        <w:trPr>
          <w:trHeight w:val="375" w:hRule="atLeast"/>
        </w:trPr>
        <w:tc>
          <w:tcPr>
            <w:tcW w:w="3630" w:type="dxa"/>
            <w:gridSpan w:val="2"/>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060" w:type="dxa"/>
            <w:gridSpan w:val="3"/>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145" w:type="dxa"/>
            <w:gridSpan w:val="2"/>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表-12</w:t>
            </w:r>
          </w:p>
        </w:tc>
      </w:tr>
    </w:tbl>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tbl>
      <w:tblPr>
        <w:tblStyle w:val="24"/>
        <w:tblW w:w="8880" w:type="dxa"/>
        <w:tblInd w:w="93" w:type="dxa"/>
        <w:tblLayout w:type="autofit"/>
        <w:tblCellMar>
          <w:top w:w="0" w:type="dxa"/>
          <w:left w:w="108" w:type="dxa"/>
          <w:bottom w:w="0" w:type="dxa"/>
          <w:right w:w="108" w:type="dxa"/>
        </w:tblCellMar>
      </w:tblPr>
      <w:tblGrid>
        <w:gridCol w:w="750"/>
        <w:gridCol w:w="2400"/>
        <w:gridCol w:w="2835"/>
        <w:gridCol w:w="465"/>
        <w:gridCol w:w="465"/>
        <w:gridCol w:w="990"/>
        <w:gridCol w:w="975"/>
      </w:tblGrid>
      <w:tr>
        <w:tblPrEx>
          <w:tblCellMar>
            <w:top w:w="0" w:type="dxa"/>
            <w:left w:w="108" w:type="dxa"/>
            <w:bottom w:w="0" w:type="dxa"/>
            <w:right w:w="108" w:type="dxa"/>
          </w:tblCellMar>
        </w:tblPrEx>
        <w:trPr>
          <w:trHeight w:val="585" w:hRule="atLeast"/>
        </w:trPr>
        <w:tc>
          <w:tcPr>
            <w:tcW w:w="8880" w:type="dxa"/>
            <w:gridSpan w:val="7"/>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（十六）规费、税金项目计价表</w:t>
            </w:r>
          </w:p>
        </w:tc>
      </w:tr>
      <w:tr>
        <w:tblPrEx>
          <w:tblCellMar>
            <w:top w:w="0" w:type="dxa"/>
            <w:left w:w="108" w:type="dxa"/>
            <w:bottom w:w="0" w:type="dxa"/>
            <w:right w:w="108" w:type="dxa"/>
          </w:tblCellMar>
        </w:tblPrEx>
        <w:trPr>
          <w:trHeight w:val="510" w:hRule="atLeast"/>
        </w:trPr>
        <w:tc>
          <w:tcPr>
            <w:tcW w:w="3150"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工程名称：西三路绿地</w:t>
            </w:r>
          </w:p>
        </w:tc>
        <w:tc>
          <w:tcPr>
            <w:tcW w:w="3300"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标段：民和县2021年城区绿化项目</w:t>
            </w:r>
          </w:p>
        </w:tc>
        <w:tc>
          <w:tcPr>
            <w:tcW w:w="2430"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  页</w:t>
            </w:r>
          </w:p>
        </w:tc>
      </w:tr>
      <w:tr>
        <w:tblPrEx>
          <w:tblCellMar>
            <w:top w:w="0" w:type="dxa"/>
            <w:left w:w="108" w:type="dxa"/>
            <w:bottom w:w="0" w:type="dxa"/>
            <w:right w:w="108" w:type="dxa"/>
          </w:tblCellMar>
        </w:tblPrEx>
        <w:trPr>
          <w:trHeight w:val="330" w:hRule="atLeast"/>
        </w:trPr>
        <w:tc>
          <w:tcPr>
            <w:tcW w:w="750"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240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283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计算基础</w:t>
            </w:r>
          </w:p>
        </w:tc>
        <w:tc>
          <w:tcPr>
            <w:tcW w:w="93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计算基数</w:t>
            </w:r>
          </w:p>
        </w:tc>
        <w:tc>
          <w:tcPr>
            <w:tcW w:w="99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费率(%)</w:t>
            </w:r>
          </w:p>
        </w:tc>
        <w:tc>
          <w:tcPr>
            <w:tcW w:w="975"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24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1.1</w:t>
            </w:r>
          </w:p>
        </w:tc>
        <w:tc>
          <w:tcPr>
            <w:tcW w:w="24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社会保险费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24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养老保险费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16</w:t>
            </w: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24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失业保险费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w:t>
            </w: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24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医疗保险费和生育保险费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6.5</w:t>
            </w: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24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工伤保险费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1.5</w:t>
            </w: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w:t>
            </w:r>
          </w:p>
        </w:tc>
        <w:tc>
          <w:tcPr>
            <w:tcW w:w="24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住房公积金</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9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w:t>
            </w: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1.3</w:t>
            </w:r>
          </w:p>
        </w:tc>
        <w:tc>
          <w:tcPr>
            <w:tcW w:w="24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工程排污费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按实际发生额计算</w:t>
            </w:r>
          </w:p>
        </w:tc>
        <w:tc>
          <w:tcPr>
            <w:tcW w:w="9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24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税金</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分部分项工程量清单项目费+措施项目费+其他项目费+规费</w:t>
            </w:r>
          </w:p>
        </w:tc>
        <w:tc>
          <w:tcPr>
            <w:tcW w:w="9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w:t>
            </w: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4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4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4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4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4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4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4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4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4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4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4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4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4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4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4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4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93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99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97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90" w:hRule="atLeast"/>
        </w:trPr>
        <w:tc>
          <w:tcPr>
            <w:tcW w:w="7905" w:type="dxa"/>
            <w:gridSpan w:val="6"/>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合计</w:t>
            </w:r>
          </w:p>
        </w:tc>
        <w:tc>
          <w:tcPr>
            <w:tcW w:w="975"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3150"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编制人（造价人员）：</w:t>
            </w:r>
          </w:p>
        </w:tc>
        <w:tc>
          <w:tcPr>
            <w:tcW w:w="3300" w:type="dxa"/>
            <w:gridSpan w:val="2"/>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430" w:type="dxa"/>
            <w:gridSpan w:val="3"/>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复核人（造价工程师）：</w:t>
            </w:r>
          </w:p>
        </w:tc>
      </w:tr>
      <w:tr>
        <w:tblPrEx>
          <w:tblCellMar>
            <w:top w:w="0" w:type="dxa"/>
            <w:left w:w="108" w:type="dxa"/>
            <w:bottom w:w="0" w:type="dxa"/>
            <w:right w:w="108" w:type="dxa"/>
          </w:tblCellMar>
        </w:tblPrEx>
        <w:trPr>
          <w:trHeight w:val="285" w:hRule="atLeast"/>
        </w:trPr>
        <w:tc>
          <w:tcPr>
            <w:tcW w:w="3150" w:type="dxa"/>
            <w:gridSpan w:val="2"/>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300" w:type="dxa"/>
            <w:gridSpan w:val="2"/>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430"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表-13</w:t>
            </w:r>
          </w:p>
        </w:tc>
      </w:tr>
    </w:tbl>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b/>
          <w:bCs/>
          <w:color w:val="000000" w:themeColor="text1"/>
          <w:highlight w:val="none"/>
          <w:lang w:bidi="ar"/>
          <w14:textFill>
            <w14:solidFill>
              <w14:schemeClr w14:val="tx1"/>
            </w14:solidFill>
          </w14:textFill>
        </w:rPr>
      </w:pPr>
      <w:r>
        <w:rPr>
          <w:rFonts w:hint="eastAsia"/>
          <w:b/>
          <w:bCs/>
          <w:color w:val="000000" w:themeColor="text1"/>
          <w:highlight w:val="none"/>
          <w:lang w:bidi="ar"/>
          <w14:textFill>
            <w14:solidFill>
              <w14:schemeClr w14:val="tx1"/>
            </w14:solidFill>
          </w14:textFill>
        </w:rPr>
        <w:t>西四路绿地</w:t>
      </w:r>
    </w:p>
    <w:tbl>
      <w:tblPr>
        <w:tblStyle w:val="24"/>
        <w:tblW w:w="8835" w:type="dxa"/>
        <w:tblInd w:w="93" w:type="dxa"/>
        <w:tblLayout w:type="autofit"/>
        <w:tblCellMar>
          <w:top w:w="0" w:type="dxa"/>
          <w:left w:w="108" w:type="dxa"/>
          <w:bottom w:w="0" w:type="dxa"/>
          <w:right w:w="108" w:type="dxa"/>
        </w:tblCellMar>
      </w:tblPr>
      <w:tblGrid>
        <w:gridCol w:w="555"/>
        <w:gridCol w:w="1500"/>
        <w:gridCol w:w="1470"/>
        <w:gridCol w:w="270"/>
        <w:gridCol w:w="1635"/>
        <w:gridCol w:w="540"/>
        <w:gridCol w:w="795"/>
        <w:gridCol w:w="240"/>
        <w:gridCol w:w="570"/>
        <w:gridCol w:w="510"/>
        <w:gridCol w:w="750"/>
      </w:tblGrid>
      <w:tr>
        <w:tblPrEx>
          <w:tblCellMar>
            <w:top w:w="0" w:type="dxa"/>
            <w:left w:w="108" w:type="dxa"/>
            <w:bottom w:w="0" w:type="dxa"/>
            <w:right w:w="108" w:type="dxa"/>
          </w:tblCellMar>
        </w:tblPrEx>
        <w:trPr>
          <w:trHeight w:val="585" w:hRule="atLeast"/>
        </w:trPr>
        <w:tc>
          <w:tcPr>
            <w:tcW w:w="8835" w:type="dxa"/>
            <w:gridSpan w:val="11"/>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分部分项工程和单价措施项目清单与计价表</w:t>
            </w:r>
          </w:p>
        </w:tc>
      </w:tr>
      <w:tr>
        <w:tblPrEx>
          <w:tblCellMar>
            <w:top w:w="0" w:type="dxa"/>
            <w:left w:w="108" w:type="dxa"/>
            <w:bottom w:w="0" w:type="dxa"/>
            <w:right w:w="108" w:type="dxa"/>
          </w:tblCellMar>
        </w:tblPrEx>
        <w:trPr>
          <w:trHeight w:val="510" w:hRule="atLeast"/>
        </w:trPr>
        <w:tc>
          <w:tcPr>
            <w:tcW w:w="3795"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工程名称：西四路绿地</w:t>
            </w:r>
          </w:p>
        </w:tc>
        <w:tc>
          <w:tcPr>
            <w:tcW w:w="3210" w:type="dxa"/>
            <w:gridSpan w:val="4"/>
            <w:tcBorders>
              <w:top w:val="nil"/>
              <w:left w:val="nil"/>
              <w:bottom w:val="nil"/>
              <w:right w:val="nil"/>
            </w:tcBorders>
            <w:shd w:val="clear" w:color="FFFFFF" w:fill="FFFFFF"/>
            <w:vAlign w:val="center"/>
          </w:tcPr>
          <w:p>
            <w:pPr>
              <w:rPr>
                <w:rFonts w:ascii="宋体" w:hAnsi="宋体" w:eastAsia="宋体" w:cs="宋体"/>
                <w:color w:val="000000"/>
                <w:sz w:val="18"/>
                <w:szCs w:val="18"/>
                <w:highlight w:val="none"/>
              </w:rPr>
            </w:pPr>
          </w:p>
        </w:tc>
        <w:tc>
          <w:tcPr>
            <w:tcW w:w="1830" w:type="dxa"/>
            <w:gridSpan w:val="3"/>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1页</w:t>
            </w:r>
          </w:p>
        </w:tc>
      </w:tr>
      <w:tr>
        <w:tblPrEx>
          <w:tblCellMar>
            <w:top w:w="0" w:type="dxa"/>
            <w:left w:w="108" w:type="dxa"/>
            <w:bottom w:w="0" w:type="dxa"/>
            <w:right w:w="108" w:type="dxa"/>
          </w:tblCellMar>
        </w:tblPrEx>
        <w:trPr>
          <w:trHeight w:val="360" w:hRule="atLeast"/>
        </w:trPr>
        <w:tc>
          <w:tcPr>
            <w:tcW w:w="555"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150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项目编码</w:t>
            </w:r>
          </w:p>
        </w:tc>
        <w:tc>
          <w:tcPr>
            <w:tcW w:w="147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1905"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项目特征描述</w:t>
            </w:r>
          </w:p>
        </w:tc>
        <w:tc>
          <w:tcPr>
            <w:tcW w:w="54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计量单位</w:t>
            </w:r>
          </w:p>
        </w:tc>
        <w:tc>
          <w:tcPr>
            <w:tcW w:w="79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工程量</w:t>
            </w:r>
          </w:p>
        </w:tc>
        <w:tc>
          <w:tcPr>
            <w:tcW w:w="2070" w:type="dxa"/>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r>
      <w:tr>
        <w:tblPrEx>
          <w:tblCellMar>
            <w:top w:w="0" w:type="dxa"/>
            <w:left w:w="108" w:type="dxa"/>
            <w:bottom w:w="0" w:type="dxa"/>
            <w:right w:w="108" w:type="dxa"/>
          </w:tblCellMar>
        </w:tblPrEx>
        <w:trPr>
          <w:trHeight w:val="360" w:hRule="atLeast"/>
        </w:trPr>
        <w:tc>
          <w:tcPr>
            <w:tcW w:w="555"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47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综合单价</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合价</w:t>
            </w: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其中</w:t>
            </w:r>
          </w:p>
        </w:tc>
      </w:tr>
      <w:tr>
        <w:tblPrEx>
          <w:tblCellMar>
            <w:top w:w="0" w:type="dxa"/>
            <w:left w:w="108" w:type="dxa"/>
            <w:bottom w:w="0" w:type="dxa"/>
            <w:right w:w="108" w:type="dxa"/>
          </w:tblCellMar>
        </w:tblPrEx>
        <w:trPr>
          <w:trHeight w:val="360" w:hRule="atLeast"/>
        </w:trPr>
        <w:tc>
          <w:tcPr>
            <w:tcW w:w="555"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47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05"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4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暂估价</w:t>
            </w:r>
          </w:p>
        </w:tc>
      </w:tr>
      <w:tr>
        <w:tblPrEx>
          <w:tblCellMar>
            <w:top w:w="0" w:type="dxa"/>
            <w:left w:w="108" w:type="dxa"/>
            <w:bottom w:w="0" w:type="dxa"/>
            <w:right w:w="108" w:type="dxa"/>
          </w:tblCellMar>
        </w:tblPrEx>
        <w:trPr>
          <w:trHeight w:val="36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E.1</w:t>
            </w: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绿化工程</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1185"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050102001022</w:t>
            </w: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栽植乔木</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1.种类:国槐</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2.胸径:≥10cm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3.株高:350cm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4.半冠,分枝点≥2.5m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5.养护期:2年</w:t>
            </w: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101</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分部小计</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措施项目</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050403001009</w:t>
            </w: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树木支撑架</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株</w:t>
            </w: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101</w:t>
            </w: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分部小计</w:t>
            </w: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rPr>
          <w:trHeight w:val="27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70" w:hRule="atLeast"/>
        </w:trPr>
        <w:tc>
          <w:tcPr>
            <w:tcW w:w="555"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50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7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90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81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5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7575" w:type="dxa"/>
            <w:gridSpan w:val="9"/>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本页小计</w:t>
            </w:r>
          </w:p>
        </w:tc>
        <w:tc>
          <w:tcPr>
            <w:tcW w:w="5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60" w:hRule="atLeast"/>
        </w:trPr>
        <w:tc>
          <w:tcPr>
            <w:tcW w:w="7575" w:type="dxa"/>
            <w:gridSpan w:val="9"/>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合计</w:t>
            </w:r>
          </w:p>
        </w:tc>
        <w:tc>
          <w:tcPr>
            <w:tcW w:w="510"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50"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25" w:hRule="atLeast"/>
        </w:trPr>
        <w:tc>
          <w:tcPr>
            <w:tcW w:w="8835" w:type="dxa"/>
            <w:gridSpan w:val="11"/>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注：为计取规费等的使用，可在表中增设其中：“定额人工费”。</w:t>
            </w:r>
          </w:p>
        </w:tc>
      </w:tr>
      <w:tr>
        <w:tblPrEx>
          <w:tblCellMar>
            <w:top w:w="0" w:type="dxa"/>
            <w:left w:w="108" w:type="dxa"/>
            <w:bottom w:w="0" w:type="dxa"/>
            <w:right w:w="108" w:type="dxa"/>
          </w:tblCellMar>
        </w:tblPrEx>
        <w:trPr>
          <w:trHeight w:val="375" w:hRule="atLeast"/>
        </w:trPr>
        <w:tc>
          <w:tcPr>
            <w:tcW w:w="3795"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210"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1830"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表—08</w:t>
            </w:r>
          </w:p>
        </w:tc>
      </w:tr>
    </w:tbl>
    <w:p>
      <w:pPr>
        <w:rPr>
          <w:highlight w:val="none"/>
        </w:rPr>
      </w:pPr>
    </w:p>
    <w:p>
      <w:pPr>
        <w:rPr>
          <w:highlight w:val="none"/>
        </w:rPr>
      </w:pPr>
    </w:p>
    <w:p>
      <w:pPr>
        <w:rPr>
          <w:highlight w:val="none"/>
        </w:rPr>
      </w:pPr>
    </w:p>
    <w:tbl>
      <w:tblPr>
        <w:tblStyle w:val="24"/>
        <w:tblW w:w="9225" w:type="dxa"/>
        <w:tblInd w:w="93" w:type="dxa"/>
        <w:tblLayout w:type="autofit"/>
        <w:tblCellMar>
          <w:top w:w="0" w:type="dxa"/>
          <w:left w:w="108" w:type="dxa"/>
          <w:bottom w:w="0" w:type="dxa"/>
          <w:right w:w="108" w:type="dxa"/>
        </w:tblCellMar>
      </w:tblPr>
      <w:tblGrid>
        <w:gridCol w:w="538"/>
        <w:gridCol w:w="1321"/>
        <w:gridCol w:w="1959"/>
        <w:gridCol w:w="282"/>
        <w:gridCol w:w="1736"/>
        <w:gridCol w:w="733"/>
        <w:gridCol w:w="777"/>
        <w:gridCol w:w="850"/>
        <w:gridCol w:w="1029"/>
      </w:tblGrid>
      <w:tr>
        <w:tblPrEx>
          <w:tblCellMar>
            <w:top w:w="0" w:type="dxa"/>
            <w:left w:w="108" w:type="dxa"/>
            <w:bottom w:w="0" w:type="dxa"/>
            <w:right w:w="108" w:type="dxa"/>
          </w:tblCellMar>
        </w:tblPrEx>
        <w:trPr>
          <w:trHeight w:val="585" w:hRule="atLeast"/>
        </w:trPr>
        <w:tc>
          <w:tcPr>
            <w:tcW w:w="9225" w:type="dxa"/>
            <w:gridSpan w:val="9"/>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总价措施项目清单与计价表</w:t>
            </w:r>
          </w:p>
        </w:tc>
      </w:tr>
      <w:tr>
        <w:tblPrEx>
          <w:tblCellMar>
            <w:top w:w="0" w:type="dxa"/>
            <w:left w:w="108" w:type="dxa"/>
            <w:bottom w:w="0" w:type="dxa"/>
            <w:right w:w="108" w:type="dxa"/>
          </w:tblCellMar>
        </w:tblPrEx>
        <w:trPr>
          <w:trHeight w:val="735" w:hRule="atLeast"/>
        </w:trPr>
        <w:tc>
          <w:tcPr>
            <w:tcW w:w="4100"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工程名称：西四路绿地</w:t>
            </w:r>
          </w:p>
        </w:tc>
        <w:tc>
          <w:tcPr>
            <w:tcW w:w="3246" w:type="dxa"/>
            <w:gridSpan w:val="3"/>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标段：民和县2021年城区绿化项目</w:t>
            </w:r>
          </w:p>
        </w:tc>
        <w:tc>
          <w:tcPr>
            <w:tcW w:w="1879" w:type="dxa"/>
            <w:gridSpan w:val="2"/>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  页</w:t>
            </w:r>
          </w:p>
        </w:tc>
      </w:tr>
      <w:tr>
        <w:tblPrEx>
          <w:tblCellMar>
            <w:top w:w="0" w:type="dxa"/>
            <w:left w:w="108" w:type="dxa"/>
            <w:bottom w:w="0" w:type="dxa"/>
            <w:right w:w="108" w:type="dxa"/>
          </w:tblCellMar>
        </w:tblPrEx>
        <w:trPr>
          <w:trHeight w:val="480" w:hRule="atLeast"/>
        </w:trPr>
        <w:tc>
          <w:tcPr>
            <w:tcW w:w="538"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1321"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项目编码</w:t>
            </w:r>
          </w:p>
        </w:tc>
        <w:tc>
          <w:tcPr>
            <w:tcW w:w="1959"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2018"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计算基础</w:t>
            </w:r>
          </w:p>
        </w:tc>
        <w:tc>
          <w:tcPr>
            <w:tcW w:w="733"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费率(%)</w:t>
            </w:r>
          </w:p>
        </w:tc>
        <w:tc>
          <w:tcPr>
            <w:tcW w:w="777"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c>
          <w:tcPr>
            <w:tcW w:w="85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调整费率(%)</w:t>
            </w:r>
          </w:p>
        </w:tc>
        <w:tc>
          <w:tcPr>
            <w:tcW w:w="1029"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调整后金额(元)</w:t>
            </w:r>
          </w:p>
        </w:tc>
      </w:tr>
      <w:tr>
        <w:tblPrEx>
          <w:tblCellMar>
            <w:top w:w="0" w:type="dxa"/>
            <w:left w:w="108" w:type="dxa"/>
            <w:bottom w:w="0" w:type="dxa"/>
            <w:right w:w="108" w:type="dxa"/>
          </w:tblCellMar>
        </w:tblPrEx>
        <w:trPr>
          <w:trHeight w:val="315" w:hRule="atLeast"/>
        </w:trPr>
        <w:tc>
          <w:tcPr>
            <w:tcW w:w="53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050405001001</w:t>
            </w:r>
          </w:p>
        </w:tc>
        <w:tc>
          <w:tcPr>
            <w:tcW w:w="19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安全文明施工费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53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19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安全施工费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4.11</w:t>
            </w: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53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19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文明施工费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2.97</w:t>
            </w: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53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19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环境保护费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1.32</w:t>
            </w: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53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19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临时设施费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3.6</w:t>
            </w: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53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050405002001</w:t>
            </w:r>
          </w:p>
        </w:tc>
        <w:tc>
          <w:tcPr>
            <w:tcW w:w="19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夜间施工增加费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1.25</w:t>
            </w: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53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050405005001</w:t>
            </w:r>
          </w:p>
        </w:tc>
        <w:tc>
          <w:tcPr>
            <w:tcW w:w="19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冬雨季施工增加费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1.91</w:t>
            </w: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53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8</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050405008001</w:t>
            </w:r>
          </w:p>
        </w:tc>
        <w:tc>
          <w:tcPr>
            <w:tcW w:w="19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已完工程及设备保护费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0.18</w:t>
            </w: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53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w:t>
            </w: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050405009001</w:t>
            </w:r>
          </w:p>
        </w:tc>
        <w:tc>
          <w:tcPr>
            <w:tcW w:w="19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工程定位复测费</w:t>
            </w: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分部分项预算人工费+单价措施项目预算人工费</w:t>
            </w: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0.66</w:t>
            </w: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53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538"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32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9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01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rPr>
                <w:rFonts w:ascii="宋体" w:hAnsi="宋体" w:eastAsia="宋体" w:cs="宋体"/>
                <w:color w:val="000000"/>
                <w:sz w:val="18"/>
                <w:szCs w:val="18"/>
                <w:highlight w:val="none"/>
              </w:rPr>
            </w:pPr>
          </w:p>
        </w:tc>
        <w:tc>
          <w:tcPr>
            <w:tcW w:w="73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77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29"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6569" w:type="dxa"/>
            <w:gridSpan w:val="6"/>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    计</w:t>
            </w:r>
          </w:p>
        </w:tc>
        <w:tc>
          <w:tcPr>
            <w:tcW w:w="777"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50"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029"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4100" w:type="dxa"/>
            <w:gridSpan w:val="4"/>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编制人（造价人员）：</w:t>
            </w:r>
          </w:p>
        </w:tc>
        <w:tc>
          <w:tcPr>
            <w:tcW w:w="5125" w:type="dxa"/>
            <w:gridSpan w:val="5"/>
            <w:tcBorders>
              <w:top w:val="nil"/>
              <w:left w:val="nil"/>
              <w:bottom w:val="nil"/>
              <w:right w:val="nil"/>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复核人（造价工程师）：</w:t>
            </w:r>
          </w:p>
        </w:tc>
      </w:tr>
      <w:tr>
        <w:tblPrEx>
          <w:tblCellMar>
            <w:top w:w="0" w:type="dxa"/>
            <w:left w:w="108" w:type="dxa"/>
            <w:bottom w:w="0" w:type="dxa"/>
            <w:right w:w="108" w:type="dxa"/>
          </w:tblCellMar>
        </w:tblPrEx>
        <w:trPr>
          <w:trHeight w:val="960" w:hRule="atLeast"/>
        </w:trPr>
        <w:tc>
          <w:tcPr>
            <w:tcW w:w="9225" w:type="dxa"/>
            <w:gridSpan w:val="9"/>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注：1.“计算基础”中安全文明施工费可为“定额基价”、“定额人工费”或“定额人工费+定额机械费”，其他项目可为“定额人工费”或“定额人工费+定额机械费”。</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 xml:space="preserve">    2.按施工方案计算的措施费，若无“计算基础”和“费率”的数值，也可只填“金额”数值，但应在备注栏说明施工方案出处或计算方法。</w:t>
            </w:r>
          </w:p>
        </w:tc>
      </w:tr>
      <w:tr>
        <w:tblPrEx>
          <w:tblCellMar>
            <w:top w:w="0" w:type="dxa"/>
            <w:left w:w="108" w:type="dxa"/>
            <w:bottom w:w="0" w:type="dxa"/>
            <w:right w:w="108" w:type="dxa"/>
          </w:tblCellMar>
        </w:tblPrEx>
        <w:trPr>
          <w:trHeight w:val="285" w:hRule="atLeast"/>
        </w:trPr>
        <w:tc>
          <w:tcPr>
            <w:tcW w:w="4100" w:type="dxa"/>
            <w:gridSpan w:val="4"/>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246" w:type="dxa"/>
            <w:gridSpan w:val="3"/>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1879" w:type="dxa"/>
            <w:gridSpan w:val="2"/>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表-11</w:t>
            </w:r>
          </w:p>
        </w:tc>
      </w:tr>
    </w:tbl>
    <w:p>
      <w:pPr>
        <w:rPr>
          <w:highlight w:val="none"/>
        </w:rPr>
      </w:pPr>
    </w:p>
    <w:tbl>
      <w:tblPr>
        <w:tblStyle w:val="24"/>
        <w:tblW w:w="8625" w:type="dxa"/>
        <w:tblInd w:w="93" w:type="dxa"/>
        <w:tblLayout w:type="autofit"/>
        <w:tblCellMar>
          <w:top w:w="0" w:type="dxa"/>
          <w:left w:w="108" w:type="dxa"/>
          <w:bottom w:w="0" w:type="dxa"/>
          <w:right w:w="108" w:type="dxa"/>
        </w:tblCellMar>
      </w:tblPr>
      <w:tblGrid>
        <w:gridCol w:w="1200"/>
        <w:gridCol w:w="2430"/>
        <w:gridCol w:w="450"/>
        <w:gridCol w:w="1410"/>
        <w:gridCol w:w="1050"/>
        <w:gridCol w:w="240"/>
        <w:gridCol w:w="1845"/>
      </w:tblGrid>
      <w:tr>
        <w:tblPrEx>
          <w:tblCellMar>
            <w:top w:w="0" w:type="dxa"/>
            <w:left w:w="108" w:type="dxa"/>
            <w:bottom w:w="0" w:type="dxa"/>
            <w:right w:w="108" w:type="dxa"/>
          </w:tblCellMar>
        </w:tblPrEx>
        <w:trPr>
          <w:trHeight w:val="585" w:hRule="atLeast"/>
        </w:trPr>
        <w:tc>
          <w:tcPr>
            <w:tcW w:w="8625" w:type="dxa"/>
            <w:gridSpan w:val="7"/>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其他项目清单与计价汇总表</w:t>
            </w:r>
          </w:p>
        </w:tc>
      </w:tr>
      <w:tr>
        <w:tblPrEx>
          <w:tblCellMar>
            <w:top w:w="0" w:type="dxa"/>
            <w:left w:w="108" w:type="dxa"/>
            <w:bottom w:w="0" w:type="dxa"/>
            <w:right w:w="108" w:type="dxa"/>
          </w:tblCellMar>
        </w:tblPrEx>
        <w:trPr>
          <w:trHeight w:val="735" w:hRule="atLeast"/>
        </w:trPr>
        <w:tc>
          <w:tcPr>
            <w:tcW w:w="3630"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工程名称：西四路绿地</w:t>
            </w:r>
          </w:p>
        </w:tc>
        <w:tc>
          <w:tcPr>
            <w:tcW w:w="2910" w:type="dxa"/>
            <w:gridSpan w:val="3"/>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标段：民和县2021年城区绿化项目</w:t>
            </w:r>
          </w:p>
        </w:tc>
        <w:tc>
          <w:tcPr>
            <w:tcW w:w="2085" w:type="dxa"/>
            <w:gridSpan w:val="2"/>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  页</w:t>
            </w:r>
          </w:p>
        </w:tc>
      </w:tr>
      <w:tr>
        <w:tblPrEx>
          <w:tblCellMar>
            <w:top w:w="0" w:type="dxa"/>
            <w:left w:w="108" w:type="dxa"/>
            <w:bottom w:w="0" w:type="dxa"/>
            <w:right w:w="108" w:type="dxa"/>
          </w:tblCellMar>
        </w:tblPrEx>
        <w:trPr>
          <w:trHeight w:val="345" w:hRule="atLeast"/>
        </w:trPr>
        <w:tc>
          <w:tcPr>
            <w:tcW w:w="1200"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288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1410"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c>
          <w:tcPr>
            <w:tcW w:w="129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结算金额(元)</w:t>
            </w:r>
          </w:p>
        </w:tc>
        <w:tc>
          <w:tcPr>
            <w:tcW w:w="1845"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备注</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288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暂列金额</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明细详见表-12-1</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288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暂估价</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2.1</w:t>
            </w:r>
          </w:p>
        </w:tc>
        <w:tc>
          <w:tcPr>
            <w:tcW w:w="288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材料暂估价</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w:t>
            </w:r>
          </w:p>
        </w:tc>
        <w:tc>
          <w:tcPr>
            <w:tcW w:w="12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明细详见表-12-2</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2.2</w:t>
            </w:r>
          </w:p>
        </w:tc>
        <w:tc>
          <w:tcPr>
            <w:tcW w:w="288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专业工程暂估价</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明细详见表-12-3</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288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计日工</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明细详见表-12-4</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288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总承包服务费</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明细详见表-12-5</w:t>
            </w: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288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索赔与签证</w:t>
            </w: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8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8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8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8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8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8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8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8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8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8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8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8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120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88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9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center"/>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15" w:hRule="atLeast"/>
        </w:trPr>
        <w:tc>
          <w:tcPr>
            <w:tcW w:w="4080" w:type="dxa"/>
            <w:gridSpan w:val="3"/>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    计</w:t>
            </w:r>
          </w:p>
        </w:tc>
        <w:tc>
          <w:tcPr>
            <w:tcW w:w="1410" w:type="dxa"/>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290"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1845"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w:t>
            </w:r>
          </w:p>
        </w:tc>
      </w:tr>
      <w:tr>
        <w:tblPrEx>
          <w:tblCellMar>
            <w:top w:w="0" w:type="dxa"/>
            <w:left w:w="108" w:type="dxa"/>
            <w:bottom w:w="0" w:type="dxa"/>
            <w:right w:w="108" w:type="dxa"/>
          </w:tblCellMar>
        </w:tblPrEx>
        <w:trPr>
          <w:trHeight w:val="330" w:hRule="atLeast"/>
        </w:trPr>
        <w:tc>
          <w:tcPr>
            <w:tcW w:w="8625" w:type="dxa"/>
            <w:gridSpan w:val="7"/>
            <w:tcBorders>
              <w:top w:val="nil"/>
              <w:left w:val="nil"/>
              <w:bottom w:val="nil"/>
              <w:right w:val="nil"/>
            </w:tcBorders>
            <w:shd w:val="clear" w:color="FFFFFF" w:fill="FFFFFF"/>
            <w:vAlign w:val="bottom"/>
          </w:tcPr>
          <w:p>
            <w:pPr>
              <w:widowControl/>
              <w:jc w:val="left"/>
              <w:textAlignment w:val="bottom"/>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注：材料（工程设备）暂估单价进入清单项目综合单价，此处不汇总。</w:t>
            </w:r>
          </w:p>
        </w:tc>
      </w:tr>
      <w:tr>
        <w:tblPrEx>
          <w:tblCellMar>
            <w:top w:w="0" w:type="dxa"/>
            <w:left w:w="108" w:type="dxa"/>
            <w:bottom w:w="0" w:type="dxa"/>
            <w:right w:w="108" w:type="dxa"/>
          </w:tblCellMar>
        </w:tblPrEx>
        <w:trPr>
          <w:trHeight w:val="375" w:hRule="atLeast"/>
        </w:trPr>
        <w:tc>
          <w:tcPr>
            <w:tcW w:w="3630" w:type="dxa"/>
            <w:gridSpan w:val="2"/>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910" w:type="dxa"/>
            <w:gridSpan w:val="3"/>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085" w:type="dxa"/>
            <w:gridSpan w:val="2"/>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表-12</w:t>
            </w:r>
          </w:p>
        </w:tc>
      </w:tr>
    </w:tbl>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tbl>
      <w:tblPr>
        <w:tblStyle w:val="24"/>
        <w:tblW w:w="8760" w:type="dxa"/>
        <w:tblInd w:w="93" w:type="dxa"/>
        <w:tblLayout w:type="autofit"/>
        <w:tblCellMar>
          <w:top w:w="0" w:type="dxa"/>
          <w:left w:w="108" w:type="dxa"/>
          <w:bottom w:w="0" w:type="dxa"/>
          <w:right w:w="108" w:type="dxa"/>
        </w:tblCellMar>
      </w:tblPr>
      <w:tblGrid>
        <w:gridCol w:w="750"/>
        <w:gridCol w:w="2385"/>
        <w:gridCol w:w="2835"/>
        <w:gridCol w:w="465"/>
        <w:gridCol w:w="420"/>
        <w:gridCol w:w="885"/>
        <w:gridCol w:w="1020"/>
      </w:tblGrid>
      <w:tr>
        <w:tblPrEx>
          <w:tblCellMar>
            <w:top w:w="0" w:type="dxa"/>
            <w:left w:w="108" w:type="dxa"/>
            <w:bottom w:w="0" w:type="dxa"/>
            <w:right w:w="108" w:type="dxa"/>
          </w:tblCellMar>
        </w:tblPrEx>
        <w:trPr>
          <w:trHeight w:val="585" w:hRule="atLeast"/>
        </w:trPr>
        <w:tc>
          <w:tcPr>
            <w:tcW w:w="8760" w:type="dxa"/>
            <w:gridSpan w:val="7"/>
            <w:tcBorders>
              <w:top w:val="nil"/>
              <w:left w:val="nil"/>
              <w:bottom w:val="nil"/>
              <w:right w:val="nil"/>
            </w:tcBorders>
            <w:shd w:val="clear" w:color="FFFFFF" w:fill="FFFFFF"/>
            <w:vAlign w:val="center"/>
          </w:tcPr>
          <w:p>
            <w:pPr>
              <w:widowControl/>
              <w:jc w:val="center"/>
              <w:textAlignment w:val="center"/>
              <w:rPr>
                <w:rFonts w:ascii="宋体" w:hAnsi="宋体" w:eastAsia="宋体" w:cs="宋体"/>
                <w:b/>
                <w:bCs/>
                <w:color w:val="000000"/>
                <w:sz w:val="40"/>
                <w:szCs w:val="40"/>
                <w:highlight w:val="none"/>
              </w:rPr>
            </w:pPr>
            <w:r>
              <w:rPr>
                <w:rFonts w:hint="eastAsia" w:ascii="宋体" w:hAnsi="宋体" w:eastAsia="宋体" w:cs="宋体"/>
                <w:b/>
                <w:bCs/>
                <w:color w:val="000000"/>
                <w:kern w:val="0"/>
                <w:sz w:val="40"/>
                <w:szCs w:val="40"/>
                <w:highlight w:val="none"/>
                <w:lang w:bidi="ar"/>
              </w:rPr>
              <w:t>（十六）规费、税金项目计价表</w:t>
            </w:r>
          </w:p>
        </w:tc>
      </w:tr>
      <w:tr>
        <w:tblPrEx>
          <w:tblCellMar>
            <w:top w:w="0" w:type="dxa"/>
            <w:left w:w="108" w:type="dxa"/>
            <w:bottom w:w="0" w:type="dxa"/>
            <w:right w:w="108" w:type="dxa"/>
          </w:tblCellMar>
        </w:tblPrEx>
        <w:trPr>
          <w:trHeight w:val="510" w:hRule="atLeast"/>
        </w:trPr>
        <w:tc>
          <w:tcPr>
            <w:tcW w:w="3135"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工程名称：西四路绿地</w:t>
            </w:r>
          </w:p>
        </w:tc>
        <w:tc>
          <w:tcPr>
            <w:tcW w:w="3300"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标段：民和县2021年城区绿化项目</w:t>
            </w:r>
          </w:p>
        </w:tc>
        <w:tc>
          <w:tcPr>
            <w:tcW w:w="2325"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第  1  页  共  1  页</w:t>
            </w:r>
          </w:p>
        </w:tc>
      </w:tr>
      <w:tr>
        <w:tblPrEx>
          <w:tblCellMar>
            <w:top w:w="0" w:type="dxa"/>
            <w:left w:w="108" w:type="dxa"/>
            <w:bottom w:w="0" w:type="dxa"/>
            <w:right w:w="108" w:type="dxa"/>
          </w:tblCellMar>
        </w:tblPrEx>
        <w:trPr>
          <w:trHeight w:val="330" w:hRule="atLeast"/>
        </w:trPr>
        <w:tc>
          <w:tcPr>
            <w:tcW w:w="750" w:type="dxa"/>
            <w:tcBorders>
              <w:top w:val="single" w:color="000000" w:sz="8"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238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283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计算基础</w:t>
            </w:r>
          </w:p>
        </w:tc>
        <w:tc>
          <w:tcPr>
            <w:tcW w:w="885"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计算基数</w:t>
            </w:r>
          </w:p>
        </w:tc>
        <w:tc>
          <w:tcPr>
            <w:tcW w:w="885" w:type="dxa"/>
            <w:tcBorders>
              <w:top w:val="single" w:color="000000" w:sz="8"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费率(%)</w:t>
            </w:r>
          </w:p>
        </w:tc>
        <w:tc>
          <w:tcPr>
            <w:tcW w:w="1020" w:type="dxa"/>
            <w:tcBorders>
              <w:top w:val="single" w:color="000000" w:sz="8" w:space="0"/>
              <w:left w:val="single" w:color="000000" w:sz="4" w:space="0"/>
              <w:bottom w:val="single" w:color="000000" w:sz="4" w:space="0"/>
              <w:right w:val="single" w:color="000000" w:sz="8"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金额（元）</w:t>
            </w: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1.1</w:t>
            </w: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社会保险费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养老保险费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16</w:t>
            </w: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失业保险费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0.5</w:t>
            </w: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医疗保险费和生育保险费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6.5</w:t>
            </w: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工伤保险费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1.5</w:t>
            </w: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w:t>
            </w: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住房公积金</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定额人工费</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w:t>
            </w: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1.3</w:t>
            </w: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工程排污费</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按实际发生额计算</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510"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税金</w:t>
            </w: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分部分项工程量清单项目费+措施项目费+其他项目费+规费</w:t>
            </w: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w:t>
            </w: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750" w:type="dxa"/>
            <w:tcBorders>
              <w:top w:val="single" w:color="000000" w:sz="4" w:space="0"/>
              <w:left w:val="single" w:color="000000" w:sz="8"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23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283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highlight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highlight w:val="none"/>
              </w:rPr>
            </w:pPr>
          </w:p>
        </w:tc>
        <w:tc>
          <w:tcPr>
            <w:tcW w:w="1020" w:type="dxa"/>
            <w:tcBorders>
              <w:top w:val="single" w:color="000000" w:sz="4" w:space="0"/>
              <w:left w:val="single" w:color="000000" w:sz="4" w:space="0"/>
              <w:bottom w:val="single" w:color="000000" w:sz="4"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390" w:hRule="atLeast"/>
        </w:trPr>
        <w:tc>
          <w:tcPr>
            <w:tcW w:w="7740" w:type="dxa"/>
            <w:gridSpan w:val="6"/>
            <w:tcBorders>
              <w:top w:val="single" w:color="000000" w:sz="4" w:space="0"/>
              <w:left w:val="single" w:color="000000" w:sz="8" w:space="0"/>
              <w:bottom w:val="single" w:color="000000" w:sz="8"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合计</w:t>
            </w:r>
          </w:p>
        </w:tc>
        <w:tc>
          <w:tcPr>
            <w:tcW w:w="1020" w:type="dxa"/>
            <w:tcBorders>
              <w:top w:val="single" w:color="000000" w:sz="4" w:space="0"/>
              <w:left w:val="single" w:color="000000" w:sz="4" w:space="0"/>
              <w:bottom w:val="single" w:color="000000" w:sz="8" w:space="0"/>
              <w:right w:val="single" w:color="000000" w:sz="8" w:space="0"/>
            </w:tcBorders>
            <w:shd w:val="clear" w:color="FFFFFF" w:fill="FFFFFF"/>
            <w:vAlign w:val="center"/>
          </w:tcPr>
          <w:p>
            <w:pPr>
              <w:jc w:val="right"/>
              <w:rPr>
                <w:rFonts w:ascii="宋体" w:hAnsi="宋体" w:eastAsia="宋体" w:cs="宋体"/>
                <w:color w:val="000000"/>
                <w:sz w:val="18"/>
                <w:szCs w:val="18"/>
                <w:highlight w:val="none"/>
              </w:rPr>
            </w:pPr>
          </w:p>
        </w:tc>
      </w:tr>
      <w:tr>
        <w:tblPrEx>
          <w:tblCellMar>
            <w:top w:w="0" w:type="dxa"/>
            <w:left w:w="108" w:type="dxa"/>
            <w:bottom w:w="0" w:type="dxa"/>
            <w:right w:w="108" w:type="dxa"/>
          </w:tblCellMar>
        </w:tblPrEx>
        <w:trPr>
          <w:trHeight w:val="285" w:hRule="atLeast"/>
        </w:trPr>
        <w:tc>
          <w:tcPr>
            <w:tcW w:w="3135" w:type="dxa"/>
            <w:gridSpan w:val="2"/>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编制人（造价人员）：</w:t>
            </w:r>
          </w:p>
        </w:tc>
        <w:tc>
          <w:tcPr>
            <w:tcW w:w="3300" w:type="dxa"/>
            <w:gridSpan w:val="2"/>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325" w:type="dxa"/>
            <w:gridSpan w:val="3"/>
            <w:tcBorders>
              <w:top w:val="nil"/>
              <w:left w:val="nil"/>
              <w:bottom w:val="nil"/>
              <w:right w:val="nil"/>
            </w:tcBorders>
            <w:shd w:val="clear" w:color="FFFFFF" w:fill="FFFFFF"/>
            <w:vAlign w:val="center"/>
          </w:tcPr>
          <w:p>
            <w:pPr>
              <w:widowControl/>
              <w:jc w:val="lef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复核人（造价工程师）：</w:t>
            </w:r>
          </w:p>
        </w:tc>
      </w:tr>
      <w:tr>
        <w:tblPrEx>
          <w:tblCellMar>
            <w:top w:w="0" w:type="dxa"/>
            <w:left w:w="108" w:type="dxa"/>
            <w:bottom w:w="0" w:type="dxa"/>
            <w:right w:w="108" w:type="dxa"/>
          </w:tblCellMar>
        </w:tblPrEx>
        <w:trPr>
          <w:trHeight w:val="285" w:hRule="atLeast"/>
        </w:trPr>
        <w:tc>
          <w:tcPr>
            <w:tcW w:w="3135" w:type="dxa"/>
            <w:gridSpan w:val="2"/>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3300" w:type="dxa"/>
            <w:gridSpan w:val="2"/>
            <w:tcBorders>
              <w:top w:val="nil"/>
              <w:left w:val="nil"/>
              <w:bottom w:val="nil"/>
              <w:right w:val="nil"/>
            </w:tcBorders>
            <w:shd w:val="clear" w:color="FFFFFF" w:fill="FFFFFF"/>
            <w:vAlign w:val="bottom"/>
          </w:tcPr>
          <w:p>
            <w:pPr>
              <w:jc w:val="left"/>
              <w:rPr>
                <w:rFonts w:ascii="宋体" w:hAnsi="宋体" w:eastAsia="宋体" w:cs="宋体"/>
                <w:color w:val="000000"/>
                <w:sz w:val="18"/>
                <w:szCs w:val="18"/>
                <w:highlight w:val="none"/>
              </w:rPr>
            </w:pPr>
          </w:p>
        </w:tc>
        <w:tc>
          <w:tcPr>
            <w:tcW w:w="2325" w:type="dxa"/>
            <w:gridSpan w:val="3"/>
            <w:tcBorders>
              <w:top w:val="nil"/>
              <w:left w:val="nil"/>
              <w:bottom w:val="nil"/>
              <w:right w:val="nil"/>
            </w:tcBorders>
            <w:shd w:val="clear" w:color="FFFFFF" w:fill="FFFFFF"/>
            <w:vAlign w:val="center"/>
          </w:tcPr>
          <w:p>
            <w:pPr>
              <w:widowControl/>
              <w:jc w:val="right"/>
              <w:textAlignment w:val="center"/>
              <w:rPr>
                <w:rFonts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表-13</w:t>
            </w:r>
          </w:p>
        </w:tc>
      </w:tr>
    </w:tbl>
    <w:p>
      <w:pPr>
        <w:rPr>
          <w:highlight w:val="none"/>
        </w:rPr>
      </w:pPr>
    </w:p>
    <w:sectPr>
      <w:footerReference r:id="rId11" w:type="default"/>
      <w:pgSz w:w="11906" w:h="16838"/>
      <w:pgMar w:top="1440" w:right="1803" w:bottom="1440" w:left="1803" w:header="851" w:footer="992" w:gutter="0"/>
      <w:cols w:space="0" w:num="1"/>
      <w:docGrid w:type="linesAndChars" w:linePitch="332" w:charSpace="84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89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400"/>
      <w:jc w:val="center"/>
      <w:rPr>
        <w:rFonts w:eastAsia="仿宋_GB2312"/>
        <w:sz w:val="20"/>
        <w:szCs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6"/>
                            <w:ind w:firstLine="400"/>
                            <w:jc w:val="center"/>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p>
                      </w:txbxContent>
                    </wps:txbx>
                    <wps:bodyPr wrap="none" lIns="0" tIns="0" rIns="0" bIns="0">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ddRzsQBAACQAwAADgAAAGRycy9lMm9Eb2MueG1srVPNjtMwEL4j8Q6W&#10;79Rpk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bEcYsDv3z/dvnx6/LzK1lW&#10;L5dZoT5AjYl3AVPT8NYPuDezH9CZiQ8q2vxFSgTjqO/5qq8cEhH50Xq1XlcYEhibL4jPHp6HCOmd&#10;9JZko6ERB1h05acPkMbUOSVXc/5WG1OGaNxfDsTMHpZ7H3vMVhr2w0Ro79sz8ulx9g11uOqUmPcO&#10;pc1rMhtxNvaTkWtAeHNMWLj0k1FHqKkYDqowmpYqb8Kf95L18CNt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yddRzsQBAACQAwAADgAAAAAAAAABACAAAAAeAQAAZHJzL2Uyb0RvYy54bWxQ&#10;SwUGAAAAAAYABgBZAQAAVAUAAAAA&#10;">
              <v:fill on="f" focussize="0,0"/>
              <v:stroke on="f"/>
              <v:imagedata o:title=""/>
              <o:lock v:ext="edit" aspectratio="f"/>
              <v:textbox inset="0mm,0mm,0mm,0mm" style="mso-fit-shape-to-text:t;">
                <w:txbxContent>
                  <w:p>
                    <w:pPr>
                      <w:pStyle w:val="16"/>
                      <w:ind w:firstLine="400"/>
                      <w:jc w:val="center"/>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hint="eastAsia" w:ascii="宋体" w:hAnsi="宋体" w:eastAsia="宋体" w:cs="宋体"/>
        <w:sz w:val="28"/>
        <w:szCs w:val="28"/>
        <w:lang w:val="en-US"/>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fldChar w:fldCharType="begin"/>
                          </w:r>
                          <w:r>
                            <w:rPr>
                              <w:rFonts w:hint="eastAsia" w:asciiTheme="minorEastAsia" w:hAnsiTheme="minorEastAsia" w:eastAsiaTheme="minorEastAsia" w:cstheme="minorEastAsia"/>
                              <w:sz w:val="24"/>
                              <w:szCs w:val="24"/>
                              <w:lang w:eastAsia="zh-CN"/>
                            </w:rPr>
                            <w:instrText xml:space="preserve"> PAGE  \* MERGEFORMAT </w:instrText>
                          </w:r>
                          <w:r>
                            <w:rPr>
                              <w:rFonts w:hint="eastAsia" w:asciiTheme="minorEastAsia" w:hAnsiTheme="minorEastAsia" w:eastAsiaTheme="minorEastAsia" w:cstheme="minorEastAsia"/>
                              <w:sz w:val="24"/>
                              <w:szCs w:val="24"/>
                              <w:lang w:eastAsia="zh-CN"/>
                            </w:rPr>
                            <w:fldChar w:fldCharType="separate"/>
                          </w:r>
                          <w:r>
                            <w:rPr>
                              <w:rFonts w:hint="eastAsia" w:asciiTheme="minorEastAsia" w:hAnsiTheme="minorEastAsia" w:eastAsiaTheme="minorEastAsia" w:cstheme="minorEastAsia"/>
                              <w:sz w:val="24"/>
                              <w:szCs w:val="24"/>
                              <w:lang w:eastAsia="zh-CN"/>
                            </w:rPr>
                            <w:t>1</w:t>
                          </w:r>
                          <w:r>
                            <w:rPr>
                              <w:rFonts w:hint="eastAsia" w:asciiTheme="minorEastAsia" w:hAnsiTheme="minorEastAsia" w:eastAsiaTheme="minorEastAsia" w:cstheme="minorEastAsia"/>
                              <w:sz w:val="24"/>
                              <w:szCs w:val="24"/>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6"/>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fldChar w:fldCharType="begin"/>
                    </w:r>
                    <w:r>
                      <w:rPr>
                        <w:rFonts w:hint="eastAsia" w:asciiTheme="minorEastAsia" w:hAnsiTheme="minorEastAsia" w:eastAsiaTheme="minorEastAsia" w:cstheme="minorEastAsia"/>
                        <w:sz w:val="24"/>
                        <w:szCs w:val="24"/>
                        <w:lang w:eastAsia="zh-CN"/>
                      </w:rPr>
                      <w:instrText xml:space="preserve"> PAGE  \* MERGEFORMAT </w:instrText>
                    </w:r>
                    <w:r>
                      <w:rPr>
                        <w:rFonts w:hint="eastAsia" w:asciiTheme="minorEastAsia" w:hAnsiTheme="minorEastAsia" w:eastAsiaTheme="minorEastAsia" w:cstheme="minorEastAsia"/>
                        <w:sz w:val="24"/>
                        <w:szCs w:val="24"/>
                        <w:lang w:eastAsia="zh-CN"/>
                      </w:rPr>
                      <w:fldChar w:fldCharType="separate"/>
                    </w:r>
                    <w:r>
                      <w:rPr>
                        <w:rFonts w:hint="eastAsia" w:asciiTheme="minorEastAsia" w:hAnsiTheme="minorEastAsia" w:eastAsiaTheme="minorEastAsia" w:cstheme="minorEastAsia"/>
                        <w:sz w:val="24"/>
                        <w:szCs w:val="24"/>
                        <w:lang w:eastAsia="zh-CN"/>
                      </w:rPr>
                      <w:t>1</w:t>
                    </w:r>
                    <w:r>
                      <w:rPr>
                        <w:rFonts w:hint="eastAsia" w:asciiTheme="minorEastAsia" w:hAnsiTheme="minorEastAsia" w:eastAsiaTheme="minorEastAsia" w:cstheme="minorEastAsia"/>
                        <w:sz w:val="24"/>
                        <w:szCs w:val="24"/>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jc w:val="center"/>
                            <w:rPr>
                              <w:rFonts w:hint="eastAsia" w:ascii="宋体" w:hAnsi="宋体" w:eastAsia="宋体" w:cs="宋体"/>
                              <w:sz w:val="28"/>
                              <w:szCs w:val="28"/>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38</w:t>
                          </w:r>
                          <w:r>
                            <w:rPr>
                              <w:rFonts w:hint="eastAsia" w:ascii="宋体" w:hAnsi="宋体" w:eastAsia="宋体" w:cs="宋体"/>
                              <w:sz w:val="24"/>
                              <w:szCs w:val="24"/>
                            </w:rPr>
                            <w:fldChar w:fldCharType="end"/>
                          </w:r>
                        </w:p>
                      </w:txbxContent>
                    </wps:txbx>
                    <wps:bodyPr wrap="none" lIns="0" tIns="0" rIns="0" bIns="0">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6pebnPAAAABQEAAA8AAAAAAAAAAQAgAAAAIgAAAGRycy9kb3ducmV2LnhtbFBLAQIU&#10;ABQAAAAIAIdO4kB0hrucwwEAAJADAAAOAAAAAAAAAAEAIAAAAB4BAABkcnMvZTJvRG9jLnhtbFBL&#10;BQYAAAAABgAGAFkBAABTBQAAAAA=&#10;">
              <v:fill on="f" focussize="0,0"/>
              <v:stroke on="f"/>
              <v:imagedata o:title=""/>
              <o:lock v:ext="edit" aspectratio="f"/>
              <v:textbox inset="0mm,0mm,0mm,0mm" style="mso-fit-shape-to-text:t;">
                <w:txbxContent>
                  <w:p>
                    <w:pPr>
                      <w:jc w:val="center"/>
                      <w:rPr>
                        <w:rFonts w:hint="eastAsia" w:ascii="宋体" w:hAnsi="宋体" w:eastAsia="宋体" w:cs="宋体"/>
                        <w:sz w:val="28"/>
                        <w:szCs w:val="28"/>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38</w:t>
                    </w:r>
                    <w:r>
                      <w:rPr>
                        <w:rFonts w:hint="eastAsia" w:ascii="宋体" w:hAnsi="宋体" w:eastAsia="宋体" w:cs="宋体"/>
                        <w:sz w:val="24"/>
                        <w:szCs w:val="24"/>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hint="eastAsia" w:ascii="宋体" w:hAnsi="宋体" w:eastAsia="宋体" w:cs="宋体"/>
        <w:sz w:val="28"/>
        <w:szCs w:val="28"/>
        <w:lang w:val="en-US"/>
      </w:rPr>
    </w:pPr>
    <w:r>
      <w:rPr>
        <w:sz w:val="2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fldChar w:fldCharType="begin"/>
                          </w:r>
                          <w:r>
                            <w:rPr>
                              <w:rFonts w:hint="eastAsia" w:asciiTheme="minorEastAsia" w:hAnsiTheme="minorEastAsia" w:eastAsiaTheme="minorEastAsia" w:cstheme="minorEastAsia"/>
                              <w:sz w:val="24"/>
                              <w:szCs w:val="24"/>
                              <w:lang w:eastAsia="zh-CN"/>
                            </w:rPr>
                            <w:instrText xml:space="preserve"> PAGE  \* MERGEFORMAT </w:instrText>
                          </w:r>
                          <w:r>
                            <w:rPr>
                              <w:rFonts w:hint="eastAsia" w:asciiTheme="minorEastAsia" w:hAnsiTheme="minorEastAsia" w:eastAsiaTheme="minorEastAsia" w:cstheme="minorEastAsia"/>
                              <w:sz w:val="24"/>
                              <w:szCs w:val="24"/>
                              <w:lang w:eastAsia="zh-CN"/>
                            </w:rPr>
                            <w:fldChar w:fldCharType="separate"/>
                          </w:r>
                          <w:r>
                            <w:rPr>
                              <w:rFonts w:hint="eastAsia" w:asciiTheme="minorEastAsia" w:hAnsiTheme="minorEastAsia" w:eastAsiaTheme="minorEastAsia" w:cstheme="minorEastAsia"/>
                              <w:sz w:val="24"/>
                              <w:szCs w:val="24"/>
                              <w:lang w:eastAsia="zh-CN"/>
                            </w:rPr>
                            <w:t>1</w:t>
                          </w:r>
                          <w:r>
                            <w:rPr>
                              <w:rFonts w:hint="eastAsia" w:asciiTheme="minorEastAsia" w:hAnsiTheme="minorEastAsia" w:eastAsiaTheme="minorEastAsia" w:cstheme="minorEastAsia"/>
                              <w:sz w:val="24"/>
                              <w:szCs w:val="24"/>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6"/>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fldChar w:fldCharType="begin"/>
                    </w:r>
                    <w:r>
                      <w:rPr>
                        <w:rFonts w:hint="eastAsia" w:asciiTheme="minorEastAsia" w:hAnsiTheme="minorEastAsia" w:eastAsiaTheme="minorEastAsia" w:cstheme="minorEastAsia"/>
                        <w:sz w:val="24"/>
                        <w:szCs w:val="24"/>
                        <w:lang w:eastAsia="zh-CN"/>
                      </w:rPr>
                      <w:instrText xml:space="preserve"> PAGE  \* MERGEFORMAT </w:instrText>
                    </w:r>
                    <w:r>
                      <w:rPr>
                        <w:rFonts w:hint="eastAsia" w:asciiTheme="minorEastAsia" w:hAnsiTheme="minorEastAsia" w:eastAsiaTheme="minorEastAsia" w:cstheme="minorEastAsia"/>
                        <w:sz w:val="24"/>
                        <w:szCs w:val="24"/>
                        <w:lang w:eastAsia="zh-CN"/>
                      </w:rPr>
                      <w:fldChar w:fldCharType="separate"/>
                    </w:r>
                    <w:r>
                      <w:rPr>
                        <w:rFonts w:hint="eastAsia" w:asciiTheme="minorEastAsia" w:hAnsiTheme="minorEastAsia" w:eastAsiaTheme="minorEastAsia" w:cstheme="minorEastAsia"/>
                        <w:sz w:val="24"/>
                        <w:szCs w:val="24"/>
                        <w:lang w:eastAsia="zh-CN"/>
                      </w:rPr>
                      <w:t>1</w:t>
                    </w:r>
                    <w:r>
                      <w:rPr>
                        <w:rFonts w:hint="eastAsia" w:asciiTheme="minorEastAsia" w:hAnsiTheme="minorEastAsia" w:eastAsiaTheme="minorEastAsia" w:cstheme="minorEastAsia"/>
                        <w:sz w:val="24"/>
                        <w:szCs w:val="24"/>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893"/>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4</w:t>
                    </w:r>
                    <w:r>
                      <w:fldChar w:fldCharType="end"/>
                    </w:r>
                  </w:p>
                </w:txbxContent>
              </v:textbox>
            </v:shape>
          </w:pict>
        </mc:Fallback>
      </mc:AlternateContent>
    </w:r>
    <w:r>
      <w:rPr>
        <w:rFonts w:hint="eastAsia"/>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1"/>
      </w:pBdr>
    </w:pPr>
    <w:r>
      <mc:AlternateContent>
        <mc:Choice Requires="wps">
          <w:drawing>
            <wp:anchor distT="0" distB="0" distL="114300" distR="114300" simplePos="0" relativeHeight="251660288" behindDoc="1" locked="0" layoutInCell="1" allowOverlap="1">
              <wp:simplePos x="0" y="0"/>
              <wp:positionH relativeFrom="margin">
                <wp:align>center</wp:align>
              </wp:positionH>
              <wp:positionV relativeFrom="margin">
                <wp:align>center</wp:align>
              </wp:positionV>
              <wp:extent cx="7436485" cy="613410"/>
              <wp:effectExtent l="0" t="2514600" r="0" b="2491740"/>
              <wp:wrapNone/>
              <wp:docPr id="3" name="WordArt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noTextEdit="1"/>
                    </wps:cNvSpPr>
                    <wps:spPr bwMode="auto">
                      <a:xfrm rot="-2700000">
                        <a:off x="0" y="0"/>
                        <a:ext cx="7436485" cy="613410"/>
                      </a:xfrm>
                      <a:prstGeom prst="rect">
                        <a:avLst/>
                      </a:prstGeom>
                    </wps:spPr>
                    <wps:txbx>
                      <w:txbxContent>
                        <w:p>
                          <w:pPr>
                            <w:jc w:val="center"/>
                            <w:rPr>
                              <w:rFonts w:ascii="微软雅黑" w:hAnsi="微软雅黑" w:eastAsia="微软雅黑"/>
                              <w:color w:val="BFBFBF"/>
                              <w:kern w:val="0"/>
                              <w:sz w:val="96"/>
                              <w:szCs w:val="96"/>
                              <w14:textFill>
                                <w14:solidFill>
                                  <w14:srgbClr w14:val="BFBFBF">
                                    <w14:alpha w14:val="50000"/>
                                  </w14:srgbClr>
                                </w14:solidFill>
                              </w14:textFill>
                            </w:rPr>
                          </w:pPr>
                          <w:r>
                            <w:rPr>
                              <w:rFonts w:hint="eastAsia" w:ascii="微软雅黑" w:hAnsi="微软雅黑" w:eastAsia="微软雅黑"/>
                              <w:color w:val="BFBFBF"/>
                              <w:sz w:val="96"/>
                              <w:szCs w:val="96"/>
                              <w14:textFill>
                                <w14:solidFill>
                                  <w14:srgbClr w14:val="BFBFBF">
                                    <w14:alpha w14:val="50000"/>
                                  </w14:srgbClr>
                                </w14:solidFill>
                              </w14:textFill>
                            </w:rPr>
                            <w:t>青海起达工程项目管理有限公司专用</w:t>
                          </w:r>
                        </w:p>
                      </w:txbxContent>
                    </wps:txbx>
                    <wps:bodyPr wrap="square" numCol="1" fromWordArt="1">
                      <a:prstTxWarp prst="textPlain">
                        <a:avLst>
                          <a:gd name="adj" fmla="val 50000"/>
                        </a:avLst>
                      </a:prstTxWarp>
                      <a:spAutoFit/>
                    </wps:bodyPr>
                  </wps:wsp>
                </a:graphicData>
              </a:graphic>
            </wp:anchor>
          </w:drawing>
        </mc:Choice>
        <mc:Fallback>
          <w:pict>
            <v:shape id="WordArt 6" o:spid="_x0000_s1026" o:spt="202" type="#_x0000_t202" style="position:absolute;left:0pt;height:48.3pt;width:585.55pt;mso-position-horizontal:center;mso-position-horizontal-relative:margin;mso-position-vertical:center;mso-position-vertical-relative:margin;rotation:-2949120f;z-index:-251656192;mso-width-relative:page;mso-height-relative:page;" filled="f" stroked="f" coordsize="21600,21600" o:gfxdata="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crygY1AAAAAUBAAAP&#10;AAAAAAAAAAEAIAAAACIAAABkcnMvZG93bnJldi54bWxQSwECFAAUAAAACACHTuJAcGzVohwCAABJ&#10;BAAADgAAAAAAAAABACAAAAAjAQAAZHJzL2Uyb0RvYy54bWxQSwUGAAAAAAYABgBZAQAAsQUAAAAA&#10;" adj="10800">
              <v:fill on="f" focussize="0,0"/>
              <v:stroke on="f"/>
              <v:imagedata o:title=""/>
              <o:lock v:ext="edit" text="t" aspectratio="t"/>
              <v:textbox style="mso-fit-shape-to-text:t;">
                <w:txbxContent>
                  <w:p>
                    <w:pPr>
                      <w:jc w:val="center"/>
                      <w:rPr>
                        <w:rFonts w:ascii="微软雅黑" w:hAnsi="微软雅黑" w:eastAsia="微软雅黑"/>
                        <w:color w:val="BFBFBF"/>
                        <w:kern w:val="0"/>
                        <w:sz w:val="96"/>
                        <w:szCs w:val="96"/>
                        <w14:textFill>
                          <w14:solidFill>
                            <w14:srgbClr w14:val="BFBFBF">
                              <w14:alpha w14:val="50000"/>
                            </w14:srgbClr>
                          </w14:solidFill>
                        </w14:textFill>
                      </w:rPr>
                    </w:pPr>
                    <w:r>
                      <w:rPr>
                        <w:rFonts w:hint="eastAsia" w:ascii="微软雅黑" w:hAnsi="微软雅黑" w:eastAsia="微软雅黑"/>
                        <w:color w:val="BFBFBF"/>
                        <w:sz w:val="96"/>
                        <w:szCs w:val="96"/>
                        <w14:textFill>
                          <w14:solidFill>
                            <w14:srgbClr w14:val="BFBFBF">
                              <w14:alpha w14:val="50000"/>
                            </w14:srgbClr>
                          </w14:solidFill>
                        </w14:textFill>
                      </w:rPr>
                      <w:t>青海起达工程项目管理有限公司专用</w:t>
                    </w:r>
                  </w:p>
                </w:txbxContent>
              </v:textbox>
            </v:shape>
          </w:pict>
        </mc:Fallback>
      </mc:AlternateContent>
    </w:r>
    <w:r>
      <w:rPr>
        <w:rFonts w:hint="eastAsia"/>
        <w:color w:val="A4A4A4"/>
        <w:sz w:val="21"/>
        <w:szCs w:val="21"/>
        <w:u w:val="double"/>
      </w:rPr>
      <w:drawing>
        <wp:inline distT="0" distB="0" distL="114300" distR="114300">
          <wp:extent cx="318135" cy="285750"/>
          <wp:effectExtent l="0" t="0" r="5715" b="0"/>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pic:cNvPicPr>
                </pic:nvPicPr>
                <pic:blipFill>
                  <a:blip r:embed="rId1"/>
                  <a:srcRect t="4077" r="8838" b="6845"/>
                  <a:stretch>
                    <a:fillRect/>
                  </a:stretch>
                </pic:blipFill>
                <pic:spPr>
                  <a:xfrm>
                    <a:off x="0" y="0"/>
                    <a:ext cx="318135" cy="285750"/>
                  </a:xfrm>
                  <a:prstGeom prst="rect">
                    <a:avLst/>
                  </a:prstGeom>
                  <a:noFill/>
                  <a:ln>
                    <a:noFill/>
                  </a:ln>
                </pic:spPr>
              </pic:pic>
            </a:graphicData>
          </a:graphic>
        </wp:inline>
      </w:drawing>
    </w:r>
    <w:r>
      <w:rPr>
        <w:rFonts w:hint="eastAsia" w:ascii="宋体" w:hAnsi="宋体" w:eastAsia="宋体" w:cs="宋体"/>
        <w:color w:val="A4A4A4"/>
        <w:spacing w:val="57"/>
        <w:sz w:val="44"/>
        <w:szCs w:val="44"/>
        <w:u w:val="double"/>
        <w14:shadow w14:blurRad="50800" w14:dist="38100" w14:dir="2700000" w14:sx="100000" w14:sy="100000" w14:kx="0" w14:ky="0" w14:algn="tl">
          <w14:srgbClr w14:val="000000">
            <w14:alpha w14:val="60000"/>
          </w14:srgbClr>
        </w14:shadow>
      </w:rPr>
      <w:t>青海起达工程项目管理有限公司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6A7DDE"/>
    <w:multiLevelType w:val="singleLevel"/>
    <w:tmpl w:val="856A7DDE"/>
    <w:lvl w:ilvl="0" w:tentative="0">
      <w:start w:val="1"/>
      <w:numFmt w:val="decimal"/>
      <w:suff w:val="nothing"/>
      <w:lvlText w:val="%1、"/>
      <w:lvlJc w:val="left"/>
    </w:lvl>
  </w:abstractNum>
  <w:abstractNum w:abstractNumId="1">
    <w:nsid w:val="A7723EB7"/>
    <w:multiLevelType w:val="singleLevel"/>
    <w:tmpl w:val="A7723EB7"/>
    <w:lvl w:ilvl="0" w:tentative="0">
      <w:start w:val="1"/>
      <w:numFmt w:val="chineseCounting"/>
      <w:suff w:val="nothing"/>
      <w:lvlText w:val="（%1）"/>
      <w:lvlJc w:val="left"/>
      <w:rPr>
        <w:rFonts w:hint="eastAsia"/>
      </w:rPr>
    </w:lvl>
  </w:abstractNum>
  <w:abstractNum w:abstractNumId="2">
    <w:nsid w:val="AC1418DD"/>
    <w:multiLevelType w:val="singleLevel"/>
    <w:tmpl w:val="AC1418DD"/>
    <w:lvl w:ilvl="0" w:tentative="0">
      <w:start w:val="1"/>
      <w:numFmt w:val="decimal"/>
      <w:lvlText w:val="%1."/>
      <w:lvlJc w:val="left"/>
      <w:pPr>
        <w:tabs>
          <w:tab w:val="left" w:pos="312"/>
        </w:tabs>
      </w:pPr>
    </w:lvl>
  </w:abstractNum>
  <w:abstractNum w:abstractNumId="3">
    <w:nsid w:val="BCEA77AC"/>
    <w:multiLevelType w:val="singleLevel"/>
    <w:tmpl w:val="BCEA77AC"/>
    <w:lvl w:ilvl="0" w:tentative="0">
      <w:start w:val="1"/>
      <w:numFmt w:val="decimal"/>
      <w:suff w:val="space"/>
      <w:lvlText w:val="%1."/>
      <w:lvlJc w:val="left"/>
    </w:lvl>
  </w:abstractNum>
  <w:abstractNum w:abstractNumId="4">
    <w:nsid w:val="D1CE4A2D"/>
    <w:multiLevelType w:val="singleLevel"/>
    <w:tmpl w:val="D1CE4A2D"/>
    <w:lvl w:ilvl="0" w:tentative="0">
      <w:start w:val="6"/>
      <w:numFmt w:val="chineseCounting"/>
      <w:suff w:val="space"/>
      <w:lvlText w:val="第%1部分"/>
      <w:lvlJc w:val="left"/>
      <w:pPr>
        <w:ind w:left="1920"/>
      </w:pPr>
      <w:rPr>
        <w:rFonts w:hint="eastAsia"/>
      </w:rPr>
    </w:lvl>
  </w:abstractNum>
  <w:abstractNum w:abstractNumId="5">
    <w:nsid w:val="DBA42958"/>
    <w:multiLevelType w:val="singleLevel"/>
    <w:tmpl w:val="DBA42958"/>
    <w:lvl w:ilvl="0" w:tentative="0">
      <w:start w:val="2"/>
      <w:numFmt w:val="decimal"/>
      <w:suff w:val="nothing"/>
      <w:lvlText w:val="（%1）"/>
      <w:lvlJc w:val="left"/>
    </w:lvl>
  </w:abstractNum>
  <w:abstractNum w:abstractNumId="6">
    <w:nsid w:val="FFFEB8E5"/>
    <w:multiLevelType w:val="singleLevel"/>
    <w:tmpl w:val="FFFEB8E5"/>
    <w:lvl w:ilvl="0" w:tentative="0">
      <w:start w:val="7"/>
      <w:numFmt w:val="decimal"/>
      <w:suff w:val="space"/>
      <w:lvlText w:val="%1."/>
      <w:lvlJc w:val="left"/>
    </w:lvl>
  </w:abstractNum>
  <w:abstractNum w:abstractNumId="7">
    <w:nsid w:val="2D4359C1"/>
    <w:multiLevelType w:val="singleLevel"/>
    <w:tmpl w:val="2D4359C1"/>
    <w:lvl w:ilvl="0" w:tentative="0">
      <w:start w:val="1"/>
      <w:numFmt w:val="decimal"/>
      <w:suff w:val="nothing"/>
      <w:lvlText w:val="%1、"/>
      <w:lvlJc w:val="left"/>
    </w:lvl>
  </w:abstractNum>
  <w:abstractNum w:abstractNumId="8">
    <w:nsid w:val="58DCB801"/>
    <w:multiLevelType w:val="singleLevel"/>
    <w:tmpl w:val="58DCB801"/>
    <w:lvl w:ilvl="0" w:tentative="0">
      <w:start w:val="2"/>
      <w:numFmt w:val="decimal"/>
      <w:suff w:val="nothing"/>
      <w:lvlText w:val="%1、"/>
      <w:lvlJc w:val="left"/>
    </w:lvl>
  </w:abstractNum>
  <w:abstractNum w:abstractNumId="9">
    <w:nsid w:val="59B11739"/>
    <w:multiLevelType w:val="singleLevel"/>
    <w:tmpl w:val="59B11739"/>
    <w:lvl w:ilvl="0" w:tentative="0">
      <w:start w:val="1"/>
      <w:numFmt w:val="decimal"/>
      <w:suff w:val="nothing"/>
      <w:lvlText w:val="（%1）"/>
      <w:lvlJc w:val="left"/>
    </w:lvl>
  </w:abstractNum>
  <w:abstractNum w:abstractNumId="10">
    <w:nsid w:val="59FC4271"/>
    <w:multiLevelType w:val="singleLevel"/>
    <w:tmpl w:val="59FC4271"/>
    <w:lvl w:ilvl="0" w:tentative="0">
      <w:start w:val="1"/>
      <w:numFmt w:val="decimal"/>
      <w:suff w:val="nothing"/>
      <w:lvlText w:val="（%1）"/>
      <w:lvlJc w:val="left"/>
    </w:lvl>
  </w:abstractNum>
  <w:abstractNum w:abstractNumId="11">
    <w:nsid w:val="6EB4130E"/>
    <w:multiLevelType w:val="singleLevel"/>
    <w:tmpl w:val="6EB4130E"/>
    <w:lvl w:ilvl="0" w:tentative="0">
      <w:start w:val="3"/>
      <w:numFmt w:val="chineseCounting"/>
      <w:suff w:val="nothing"/>
      <w:lvlText w:val="%1、"/>
      <w:lvlJc w:val="left"/>
      <w:rPr>
        <w:rFonts w:hint="eastAsia"/>
      </w:rPr>
    </w:lvl>
  </w:abstractNum>
  <w:num w:numId="1">
    <w:abstractNumId w:val="2"/>
  </w:num>
  <w:num w:numId="2">
    <w:abstractNumId w:val="0"/>
  </w:num>
  <w:num w:numId="3">
    <w:abstractNumId w:val="10"/>
  </w:num>
  <w:num w:numId="4">
    <w:abstractNumId w:val="1"/>
  </w:num>
  <w:num w:numId="5">
    <w:abstractNumId w:val="6"/>
  </w:num>
  <w:num w:numId="6">
    <w:abstractNumId w:val="5"/>
  </w:num>
  <w:num w:numId="7">
    <w:abstractNumId w:val="11"/>
  </w:num>
  <w:num w:numId="8">
    <w:abstractNumId w:val="3"/>
  </w:num>
  <w:num w:numId="9">
    <w:abstractNumId w:val="9"/>
  </w:num>
  <w:num w:numId="10">
    <w:abstractNumId w:val="7"/>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documentProtection w:enforcement="0"/>
  <w:defaultTabStop w:val="420"/>
  <w:drawingGridHorizontalSpacing w:val="122"/>
  <w:drawingGridVerticalSpacing w:val="16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A819E8"/>
    <w:rsid w:val="000766FB"/>
    <w:rsid w:val="0009455A"/>
    <w:rsid w:val="001528DE"/>
    <w:rsid w:val="00235B60"/>
    <w:rsid w:val="002A3F8E"/>
    <w:rsid w:val="002D430A"/>
    <w:rsid w:val="0031340A"/>
    <w:rsid w:val="00411466"/>
    <w:rsid w:val="004D0E86"/>
    <w:rsid w:val="00527253"/>
    <w:rsid w:val="00583069"/>
    <w:rsid w:val="005D3F70"/>
    <w:rsid w:val="005E1FBC"/>
    <w:rsid w:val="00622E28"/>
    <w:rsid w:val="00670F4A"/>
    <w:rsid w:val="00681E3E"/>
    <w:rsid w:val="006D6EC2"/>
    <w:rsid w:val="00703E8D"/>
    <w:rsid w:val="007E5044"/>
    <w:rsid w:val="0080054E"/>
    <w:rsid w:val="00816113"/>
    <w:rsid w:val="00852BED"/>
    <w:rsid w:val="00882C6A"/>
    <w:rsid w:val="008A615F"/>
    <w:rsid w:val="00933763"/>
    <w:rsid w:val="00971B6C"/>
    <w:rsid w:val="009A30AA"/>
    <w:rsid w:val="009A4DE3"/>
    <w:rsid w:val="009D76E7"/>
    <w:rsid w:val="009E7F26"/>
    <w:rsid w:val="00A10ECA"/>
    <w:rsid w:val="00A264B7"/>
    <w:rsid w:val="00A4489F"/>
    <w:rsid w:val="00AC0410"/>
    <w:rsid w:val="00BE401E"/>
    <w:rsid w:val="00BE52E6"/>
    <w:rsid w:val="00BE70D7"/>
    <w:rsid w:val="00C30464"/>
    <w:rsid w:val="00D56BE5"/>
    <w:rsid w:val="00D74D0E"/>
    <w:rsid w:val="00D77304"/>
    <w:rsid w:val="00DA11CD"/>
    <w:rsid w:val="00DC6A64"/>
    <w:rsid w:val="00E9678D"/>
    <w:rsid w:val="00EE2505"/>
    <w:rsid w:val="00EF4102"/>
    <w:rsid w:val="00F33A73"/>
    <w:rsid w:val="00F86A07"/>
    <w:rsid w:val="01082950"/>
    <w:rsid w:val="010E4DDE"/>
    <w:rsid w:val="01252185"/>
    <w:rsid w:val="01252934"/>
    <w:rsid w:val="01310235"/>
    <w:rsid w:val="01320E75"/>
    <w:rsid w:val="014005DA"/>
    <w:rsid w:val="0160358A"/>
    <w:rsid w:val="01610248"/>
    <w:rsid w:val="016274BD"/>
    <w:rsid w:val="016E6F58"/>
    <w:rsid w:val="01771535"/>
    <w:rsid w:val="017B3539"/>
    <w:rsid w:val="01851E1A"/>
    <w:rsid w:val="01D33A0E"/>
    <w:rsid w:val="01F77C73"/>
    <w:rsid w:val="020170AE"/>
    <w:rsid w:val="02102B72"/>
    <w:rsid w:val="02490B0C"/>
    <w:rsid w:val="028F1E4B"/>
    <w:rsid w:val="02BC195F"/>
    <w:rsid w:val="02DE6A8F"/>
    <w:rsid w:val="02EE3C7F"/>
    <w:rsid w:val="03274C47"/>
    <w:rsid w:val="03307212"/>
    <w:rsid w:val="039E2A6B"/>
    <w:rsid w:val="03BE2432"/>
    <w:rsid w:val="03D74D02"/>
    <w:rsid w:val="03FC49BE"/>
    <w:rsid w:val="04072822"/>
    <w:rsid w:val="04194F64"/>
    <w:rsid w:val="042479C0"/>
    <w:rsid w:val="042D05BC"/>
    <w:rsid w:val="04503D9D"/>
    <w:rsid w:val="04785D33"/>
    <w:rsid w:val="04C00201"/>
    <w:rsid w:val="04C1561E"/>
    <w:rsid w:val="05497FA8"/>
    <w:rsid w:val="05613C53"/>
    <w:rsid w:val="056E189F"/>
    <w:rsid w:val="05804968"/>
    <w:rsid w:val="05956DA9"/>
    <w:rsid w:val="05CA4D47"/>
    <w:rsid w:val="05F030CF"/>
    <w:rsid w:val="062857E0"/>
    <w:rsid w:val="06555AAB"/>
    <w:rsid w:val="066746FA"/>
    <w:rsid w:val="067E585C"/>
    <w:rsid w:val="06891741"/>
    <w:rsid w:val="070A0AF1"/>
    <w:rsid w:val="071F213B"/>
    <w:rsid w:val="077A560C"/>
    <w:rsid w:val="0784056F"/>
    <w:rsid w:val="07ED69BC"/>
    <w:rsid w:val="08397E1C"/>
    <w:rsid w:val="087124C7"/>
    <w:rsid w:val="08720E31"/>
    <w:rsid w:val="087623BF"/>
    <w:rsid w:val="08956E19"/>
    <w:rsid w:val="08F312F9"/>
    <w:rsid w:val="09170E30"/>
    <w:rsid w:val="091A1CB2"/>
    <w:rsid w:val="092514EA"/>
    <w:rsid w:val="09A07CFF"/>
    <w:rsid w:val="09AF4BD8"/>
    <w:rsid w:val="09E449DC"/>
    <w:rsid w:val="09F57DB0"/>
    <w:rsid w:val="0A0B0280"/>
    <w:rsid w:val="0A0B7455"/>
    <w:rsid w:val="0A100247"/>
    <w:rsid w:val="0A46586C"/>
    <w:rsid w:val="0A466B4B"/>
    <w:rsid w:val="0A863630"/>
    <w:rsid w:val="0AAC1F96"/>
    <w:rsid w:val="0AB12915"/>
    <w:rsid w:val="0AC35C2B"/>
    <w:rsid w:val="0AC457AF"/>
    <w:rsid w:val="0AD3036F"/>
    <w:rsid w:val="0B085E72"/>
    <w:rsid w:val="0B1F4CB3"/>
    <w:rsid w:val="0B322F4B"/>
    <w:rsid w:val="0B85638F"/>
    <w:rsid w:val="0B860679"/>
    <w:rsid w:val="0B947078"/>
    <w:rsid w:val="0B99308A"/>
    <w:rsid w:val="0BAA21DF"/>
    <w:rsid w:val="0BC912C6"/>
    <w:rsid w:val="0BD12AB9"/>
    <w:rsid w:val="0C1B63AB"/>
    <w:rsid w:val="0C5963A9"/>
    <w:rsid w:val="0C5B6851"/>
    <w:rsid w:val="0CC216F6"/>
    <w:rsid w:val="0CE31ED6"/>
    <w:rsid w:val="0CEF2AA9"/>
    <w:rsid w:val="0D1C54C3"/>
    <w:rsid w:val="0D206537"/>
    <w:rsid w:val="0D312977"/>
    <w:rsid w:val="0D500E39"/>
    <w:rsid w:val="0D5F2131"/>
    <w:rsid w:val="0D600B0A"/>
    <w:rsid w:val="0D6A75D8"/>
    <w:rsid w:val="0D804E7F"/>
    <w:rsid w:val="0D960B48"/>
    <w:rsid w:val="0DB042BA"/>
    <w:rsid w:val="0DB1110E"/>
    <w:rsid w:val="0DBC7989"/>
    <w:rsid w:val="0DE77C0A"/>
    <w:rsid w:val="0E3D5722"/>
    <w:rsid w:val="0E660E55"/>
    <w:rsid w:val="0E7F3FD5"/>
    <w:rsid w:val="0EB94AB6"/>
    <w:rsid w:val="0ED8613A"/>
    <w:rsid w:val="0EE3391C"/>
    <w:rsid w:val="0F6038FD"/>
    <w:rsid w:val="0F9970C6"/>
    <w:rsid w:val="0F9A2E6D"/>
    <w:rsid w:val="0FAE37E8"/>
    <w:rsid w:val="0FCB09C8"/>
    <w:rsid w:val="0FF74883"/>
    <w:rsid w:val="103B1E51"/>
    <w:rsid w:val="106A4403"/>
    <w:rsid w:val="10977106"/>
    <w:rsid w:val="10AC6E69"/>
    <w:rsid w:val="10CE4CCB"/>
    <w:rsid w:val="10D46EBD"/>
    <w:rsid w:val="10D8226D"/>
    <w:rsid w:val="10E945A8"/>
    <w:rsid w:val="10FA5DB5"/>
    <w:rsid w:val="11182FFE"/>
    <w:rsid w:val="112444AF"/>
    <w:rsid w:val="11274D16"/>
    <w:rsid w:val="112E17AC"/>
    <w:rsid w:val="118976F7"/>
    <w:rsid w:val="119961CC"/>
    <w:rsid w:val="119B2583"/>
    <w:rsid w:val="11AC0021"/>
    <w:rsid w:val="11C20B59"/>
    <w:rsid w:val="11EB53B8"/>
    <w:rsid w:val="11F61560"/>
    <w:rsid w:val="120E27F4"/>
    <w:rsid w:val="12125A27"/>
    <w:rsid w:val="12207CB3"/>
    <w:rsid w:val="1227611C"/>
    <w:rsid w:val="126B5687"/>
    <w:rsid w:val="12917F54"/>
    <w:rsid w:val="129E4A59"/>
    <w:rsid w:val="12A3219E"/>
    <w:rsid w:val="12C63F6D"/>
    <w:rsid w:val="1357013A"/>
    <w:rsid w:val="139B1EF7"/>
    <w:rsid w:val="13CE0F1A"/>
    <w:rsid w:val="13D64844"/>
    <w:rsid w:val="13D676F2"/>
    <w:rsid w:val="13DC6380"/>
    <w:rsid w:val="13FD57A2"/>
    <w:rsid w:val="14057BEB"/>
    <w:rsid w:val="145E3589"/>
    <w:rsid w:val="146D4D56"/>
    <w:rsid w:val="147B1DFD"/>
    <w:rsid w:val="149405B8"/>
    <w:rsid w:val="1495523A"/>
    <w:rsid w:val="14D3003C"/>
    <w:rsid w:val="14D303D1"/>
    <w:rsid w:val="150A0EE5"/>
    <w:rsid w:val="151909C1"/>
    <w:rsid w:val="15293129"/>
    <w:rsid w:val="152B710F"/>
    <w:rsid w:val="15341C3F"/>
    <w:rsid w:val="15736344"/>
    <w:rsid w:val="158E4DB4"/>
    <w:rsid w:val="15B24F9E"/>
    <w:rsid w:val="15EE5754"/>
    <w:rsid w:val="16233790"/>
    <w:rsid w:val="163D2978"/>
    <w:rsid w:val="165D314E"/>
    <w:rsid w:val="166F1DB6"/>
    <w:rsid w:val="17196E0A"/>
    <w:rsid w:val="177B006D"/>
    <w:rsid w:val="17A00ABC"/>
    <w:rsid w:val="17C47250"/>
    <w:rsid w:val="17C832BF"/>
    <w:rsid w:val="180034EF"/>
    <w:rsid w:val="185C5557"/>
    <w:rsid w:val="18656F0C"/>
    <w:rsid w:val="187B0C45"/>
    <w:rsid w:val="18D60C32"/>
    <w:rsid w:val="18DF530B"/>
    <w:rsid w:val="190F0DC9"/>
    <w:rsid w:val="197001D7"/>
    <w:rsid w:val="1998498E"/>
    <w:rsid w:val="19995AB2"/>
    <w:rsid w:val="199B45BB"/>
    <w:rsid w:val="19C1490F"/>
    <w:rsid w:val="19CB49FF"/>
    <w:rsid w:val="1A1143AB"/>
    <w:rsid w:val="1A2C08F9"/>
    <w:rsid w:val="1A5D3454"/>
    <w:rsid w:val="1A610584"/>
    <w:rsid w:val="1A62747D"/>
    <w:rsid w:val="1A6F7FF7"/>
    <w:rsid w:val="1A7525D6"/>
    <w:rsid w:val="1A8A0023"/>
    <w:rsid w:val="1ABA1143"/>
    <w:rsid w:val="1ACB3C22"/>
    <w:rsid w:val="1ACD4F89"/>
    <w:rsid w:val="1ADE615C"/>
    <w:rsid w:val="1AE03F3F"/>
    <w:rsid w:val="1AEA7120"/>
    <w:rsid w:val="1AEB1EB9"/>
    <w:rsid w:val="1AF001DD"/>
    <w:rsid w:val="1B1C6722"/>
    <w:rsid w:val="1B430856"/>
    <w:rsid w:val="1B762E02"/>
    <w:rsid w:val="1B875C9B"/>
    <w:rsid w:val="1BA112FE"/>
    <w:rsid w:val="1BB1520D"/>
    <w:rsid w:val="1BD069E7"/>
    <w:rsid w:val="1BE005D4"/>
    <w:rsid w:val="1BE1217C"/>
    <w:rsid w:val="1BEE210B"/>
    <w:rsid w:val="1C045DBA"/>
    <w:rsid w:val="1C5A00A1"/>
    <w:rsid w:val="1C7A03F4"/>
    <w:rsid w:val="1C7D11EA"/>
    <w:rsid w:val="1C8F4306"/>
    <w:rsid w:val="1CE44825"/>
    <w:rsid w:val="1D0A767D"/>
    <w:rsid w:val="1D1259CA"/>
    <w:rsid w:val="1D140FA2"/>
    <w:rsid w:val="1D331D51"/>
    <w:rsid w:val="1D530532"/>
    <w:rsid w:val="1D546480"/>
    <w:rsid w:val="1D7C5480"/>
    <w:rsid w:val="1D9E610F"/>
    <w:rsid w:val="1DA35304"/>
    <w:rsid w:val="1DEA4DB0"/>
    <w:rsid w:val="1E9C01E1"/>
    <w:rsid w:val="1ECF65BE"/>
    <w:rsid w:val="1ED10A57"/>
    <w:rsid w:val="1EE23284"/>
    <w:rsid w:val="1EEA4E9B"/>
    <w:rsid w:val="1EEB104F"/>
    <w:rsid w:val="1EEC07CD"/>
    <w:rsid w:val="1F1D3066"/>
    <w:rsid w:val="1F4E2F25"/>
    <w:rsid w:val="1F535A83"/>
    <w:rsid w:val="1F566E44"/>
    <w:rsid w:val="1F8D76BA"/>
    <w:rsid w:val="1FCE16CE"/>
    <w:rsid w:val="1FFE57FB"/>
    <w:rsid w:val="203A2146"/>
    <w:rsid w:val="206230AA"/>
    <w:rsid w:val="20792BCD"/>
    <w:rsid w:val="207B1E9E"/>
    <w:rsid w:val="20CF5804"/>
    <w:rsid w:val="20D56650"/>
    <w:rsid w:val="21297E23"/>
    <w:rsid w:val="215A1461"/>
    <w:rsid w:val="215C65C8"/>
    <w:rsid w:val="217F38FC"/>
    <w:rsid w:val="218B3B5E"/>
    <w:rsid w:val="21C8594C"/>
    <w:rsid w:val="21D17847"/>
    <w:rsid w:val="21F8354F"/>
    <w:rsid w:val="22081AED"/>
    <w:rsid w:val="2210670E"/>
    <w:rsid w:val="223654BB"/>
    <w:rsid w:val="22704FCC"/>
    <w:rsid w:val="227E25B7"/>
    <w:rsid w:val="22CF45F9"/>
    <w:rsid w:val="22F175C4"/>
    <w:rsid w:val="23252CBB"/>
    <w:rsid w:val="23414D10"/>
    <w:rsid w:val="23497C6E"/>
    <w:rsid w:val="237A53AB"/>
    <w:rsid w:val="23B5078D"/>
    <w:rsid w:val="23B53CC0"/>
    <w:rsid w:val="24C13D97"/>
    <w:rsid w:val="25065707"/>
    <w:rsid w:val="2512212D"/>
    <w:rsid w:val="25595D58"/>
    <w:rsid w:val="259143A0"/>
    <w:rsid w:val="25B23DA3"/>
    <w:rsid w:val="25EF688E"/>
    <w:rsid w:val="2647079F"/>
    <w:rsid w:val="266F32FD"/>
    <w:rsid w:val="268E3C3F"/>
    <w:rsid w:val="26941ABC"/>
    <w:rsid w:val="26A831E1"/>
    <w:rsid w:val="26BD4ECE"/>
    <w:rsid w:val="26D6605B"/>
    <w:rsid w:val="27173D50"/>
    <w:rsid w:val="2725351F"/>
    <w:rsid w:val="272D22BC"/>
    <w:rsid w:val="274C381D"/>
    <w:rsid w:val="276C0D92"/>
    <w:rsid w:val="276C75C5"/>
    <w:rsid w:val="276F53CF"/>
    <w:rsid w:val="27F31B09"/>
    <w:rsid w:val="28580551"/>
    <w:rsid w:val="287B0BBD"/>
    <w:rsid w:val="28D20012"/>
    <w:rsid w:val="28F267B9"/>
    <w:rsid w:val="29054227"/>
    <w:rsid w:val="290D6988"/>
    <w:rsid w:val="293130F3"/>
    <w:rsid w:val="29575735"/>
    <w:rsid w:val="29915E8C"/>
    <w:rsid w:val="29973F8F"/>
    <w:rsid w:val="29A15AE0"/>
    <w:rsid w:val="29CE150A"/>
    <w:rsid w:val="29D821B6"/>
    <w:rsid w:val="29DE290A"/>
    <w:rsid w:val="2A1A43E9"/>
    <w:rsid w:val="2A321A68"/>
    <w:rsid w:val="2A4C6C6A"/>
    <w:rsid w:val="2A536D68"/>
    <w:rsid w:val="2A6038D3"/>
    <w:rsid w:val="2A6A3690"/>
    <w:rsid w:val="2A7C6263"/>
    <w:rsid w:val="2A8D4A4C"/>
    <w:rsid w:val="2A9118E2"/>
    <w:rsid w:val="2AC75AF5"/>
    <w:rsid w:val="2AE43C4F"/>
    <w:rsid w:val="2B0A2B72"/>
    <w:rsid w:val="2B0E062C"/>
    <w:rsid w:val="2B171DC9"/>
    <w:rsid w:val="2B511A34"/>
    <w:rsid w:val="2B5F7C75"/>
    <w:rsid w:val="2B786D72"/>
    <w:rsid w:val="2B9F258B"/>
    <w:rsid w:val="2BC74FA4"/>
    <w:rsid w:val="2BD50CE8"/>
    <w:rsid w:val="2C1D22E7"/>
    <w:rsid w:val="2C3C1C79"/>
    <w:rsid w:val="2C3E5D26"/>
    <w:rsid w:val="2C471FBA"/>
    <w:rsid w:val="2C545E53"/>
    <w:rsid w:val="2C6D061D"/>
    <w:rsid w:val="2CAC5F96"/>
    <w:rsid w:val="2CB06B1C"/>
    <w:rsid w:val="2D0A400C"/>
    <w:rsid w:val="2D433E16"/>
    <w:rsid w:val="2D75554B"/>
    <w:rsid w:val="2DB27506"/>
    <w:rsid w:val="2DF97EA6"/>
    <w:rsid w:val="2E08506F"/>
    <w:rsid w:val="2E145F22"/>
    <w:rsid w:val="2E44412D"/>
    <w:rsid w:val="2EBA0B78"/>
    <w:rsid w:val="2EE01D22"/>
    <w:rsid w:val="2EE6088B"/>
    <w:rsid w:val="2F0030E3"/>
    <w:rsid w:val="2F035E0F"/>
    <w:rsid w:val="2F045432"/>
    <w:rsid w:val="2F1E5A45"/>
    <w:rsid w:val="2F3641F6"/>
    <w:rsid w:val="2F4940CC"/>
    <w:rsid w:val="2F61667B"/>
    <w:rsid w:val="2FA10EB5"/>
    <w:rsid w:val="2FA145D2"/>
    <w:rsid w:val="2FC45146"/>
    <w:rsid w:val="2FDE221A"/>
    <w:rsid w:val="30052561"/>
    <w:rsid w:val="30093B66"/>
    <w:rsid w:val="301B630F"/>
    <w:rsid w:val="3030513E"/>
    <w:rsid w:val="3073539B"/>
    <w:rsid w:val="307F6F10"/>
    <w:rsid w:val="30E43FC8"/>
    <w:rsid w:val="30E77E9F"/>
    <w:rsid w:val="30EC3A3A"/>
    <w:rsid w:val="3103112D"/>
    <w:rsid w:val="31435CE9"/>
    <w:rsid w:val="314950FA"/>
    <w:rsid w:val="31557379"/>
    <w:rsid w:val="3159606C"/>
    <w:rsid w:val="316D69F2"/>
    <w:rsid w:val="31742185"/>
    <w:rsid w:val="319135C5"/>
    <w:rsid w:val="31FD4BFF"/>
    <w:rsid w:val="320663B4"/>
    <w:rsid w:val="320F5F2A"/>
    <w:rsid w:val="32173DFE"/>
    <w:rsid w:val="323C5C2A"/>
    <w:rsid w:val="32826044"/>
    <w:rsid w:val="32CD1EC0"/>
    <w:rsid w:val="32D53FE8"/>
    <w:rsid w:val="32E4777A"/>
    <w:rsid w:val="32FA2FD6"/>
    <w:rsid w:val="33430C14"/>
    <w:rsid w:val="335D0992"/>
    <w:rsid w:val="335F0BF3"/>
    <w:rsid w:val="3395306A"/>
    <w:rsid w:val="33B209B9"/>
    <w:rsid w:val="33BC721E"/>
    <w:rsid w:val="33E415C2"/>
    <w:rsid w:val="346D14FD"/>
    <w:rsid w:val="34AA3DCC"/>
    <w:rsid w:val="34D109E4"/>
    <w:rsid w:val="34E02942"/>
    <w:rsid w:val="35276227"/>
    <w:rsid w:val="35396C37"/>
    <w:rsid w:val="3544058A"/>
    <w:rsid w:val="354C2DD1"/>
    <w:rsid w:val="36264484"/>
    <w:rsid w:val="36412ED4"/>
    <w:rsid w:val="36621FAA"/>
    <w:rsid w:val="36684AD6"/>
    <w:rsid w:val="36CF649E"/>
    <w:rsid w:val="36DB5C18"/>
    <w:rsid w:val="372D2F70"/>
    <w:rsid w:val="37633C89"/>
    <w:rsid w:val="3765211E"/>
    <w:rsid w:val="3768047C"/>
    <w:rsid w:val="377C474B"/>
    <w:rsid w:val="37B15E18"/>
    <w:rsid w:val="37C62AFD"/>
    <w:rsid w:val="37DC708C"/>
    <w:rsid w:val="380874E1"/>
    <w:rsid w:val="380A430F"/>
    <w:rsid w:val="380D57A7"/>
    <w:rsid w:val="381E4584"/>
    <w:rsid w:val="38281452"/>
    <w:rsid w:val="38333445"/>
    <w:rsid w:val="38394C8D"/>
    <w:rsid w:val="3868011D"/>
    <w:rsid w:val="38714971"/>
    <w:rsid w:val="38751C6E"/>
    <w:rsid w:val="38752D87"/>
    <w:rsid w:val="387C37BA"/>
    <w:rsid w:val="387F3CC6"/>
    <w:rsid w:val="388663BD"/>
    <w:rsid w:val="389C5D4A"/>
    <w:rsid w:val="38A07E3F"/>
    <w:rsid w:val="38CD7F87"/>
    <w:rsid w:val="390861E5"/>
    <w:rsid w:val="393122C3"/>
    <w:rsid w:val="39496937"/>
    <w:rsid w:val="394B23C2"/>
    <w:rsid w:val="39653F4D"/>
    <w:rsid w:val="398B6163"/>
    <w:rsid w:val="39A345D0"/>
    <w:rsid w:val="39CF44EB"/>
    <w:rsid w:val="3A066116"/>
    <w:rsid w:val="3A271889"/>
    <w:rsid w:val="3A3425D3"/>
    <w:rsid w:val="3A3C2CD9"/>
    <w:rsid w:val="3A621EFC"/>
    <w:rsid w:val="3B190D92"/>
    <w:rsid w:val="3B8B3891"/>
    <w:rsid w:val="3BBE6C79"/>
    <w:rsid w:val="3BD62E87"/>
    <w:rsid w:val="3BE44D31"/>
    <w:rsid w:val="3C14567F"/>
    <w:rsid w:val="3C2947B3"/>
    <w:rsid w:val="3C31005B"/>
    <w:rsid w:val="3C6168C2"/>
    <w:rsid w:val="3C641A76"/>
    <w:rsid w:val="3C6E2D59"/>
    <w:rsid w:val="3C6E491C"/>
    <w:rsid w:val="3C7C6F86"/>
    <w:rsid w:val="3C7F214A"/>
    <w:rsid w:val="3CA71BBA"/>
    <w:rsid w:val="3CA76B1A"/>
    <w:rsid w:val="3CED4F47"/>
    <w:rsid w:val="3D1A2289"/>
    <w:rsid w:val="3D383289"/>
    <w:rsid w:val="3D64650E"/>
    <w:rsid w:val="3D811EF2"/>
    <w:rsid w:val="3D8735FB"/>
    <w:rsid w:val="3DB50AAC"/>
    <w:rsid w:val="3DDE303C"/>
    <w:rsid w:val="3E2535AB"/>
    <w:rsid w:val="3E380236"/>
    <w:rsid w:val="3E3C6704"/>
    <w:rsid w:val="3E3E54DE"/>
    <w:rsid w:val="3E4D45CF"/>
    <w:rsid w:val="3EB31A96"/>
    <w:rsid w:val="3F157D25"/>
    <w:rsid w:val="3FB351B3"/>
    <w:rsid w:val="3FB45EE2"/>
    <w:rsid w:val="3FC7085E"/>
    <w:rsid w:val="3FD22A68"/>
    <w:rsid w:val="3FD3409C"/>
    <w:rsid w:val="3FEA2A4F"/>
    <w:rsid w:val="3FF671E8"/>
    <w:rsid w:val="400177F2"/>
    <w:rsid w:val="4012589C"/>
    <w:rsid w:val="403C1F2E"/>
    <w:rsid w:val="404C09E6"/>
    <w:rsid w:val="40554C5B"/>
    <w:rsid w:val="405740F6"/>
    <w:rsid w:val="40636FC0"/>
    <w:rsid w:val="40943426"/>
    <w:rsid w:val="40943953"/>
    <w:rsid w:val="40D02B05"/>
    <w:rsid w:val="40D558BC"/>
    <w:rsid w:val="40E10908"/>
    <w:rsid w:val="412D5BD9"/>
    <w:rsid w:val="41303717"/>
    <w:rsid w:val="413117B4"/>
    <w:rsid w:val="414258AB"/>
    <w:rsid w:val="416873B0"/>
    <w:rsid w:val="41877903"/>
    <w:rsid w:val="41A057FB"/>
    <w:rsid w:val="41BF4E77"/>
    <w:rsid w:val="41CC5C17"/>
    <w:rsid w:val="41EA2F29"/>
    <w:rsid w:val="42070DFE"/>
    <w:rsid w:val="421C08E0"/>
    <w:rsid w:val="422F521D"/>
    <w:rsid w:val="42402BBC"/>
    <w:rsid w:val="424717C2"/>
    <w:rsid w:val="429469B3"/>
    <w:rsid w:val="42A768CA"/>
    <w:rsid w:val="42AA2E70"/>
    <w:rsid w:val="42AE1358"/>
    <w:rsid w:val="42C11182"/>
    <w:rsid w:val="42C24168"/>
    <w:rsid w:val="42C25343"/>
    <w:rsid w:val="42D2484A"/>
    <w:rsid w:val="42DC08DD"/>
    <w:rsid w:val="42ED3F92"/>
    <w:rsid w:val="42F56D45"/>
    <w:rsid w:val="43307321"/>
    <w:rsid w:val="433C5F6F"/>
    <w:rsid w:val="43571AEA"/>
    <w:rsid w:val="437F10DB"/>
    <w:rsid w:val="43B734C8"/>
    <w:rsid w:val="43C43763"/>
    <w:rsid w:val="43F4350A"/>
    <w:rsid w:val="43FC5618"/>
    <w:rsid w:val="44393465"/>
    <w:rsid w:val="443E5313"/>
    <w:rsid w:val="44592694"/>
    <w:rsid w:val="44C1230D"/>
    <w:rsid w:val="44D74CA4"/>
    <w:rsid w:val="44D86F7E"/>
    <w:rsid w:val="45216D94"/>
    <w:rsid w:val="45234057"/>
    <w:rsid w:val="452C2174"/>
    <w:rsid w:val="453F2667"/>
    <w:rsid w:val="45523E5C"/>
    <w:rsid w:val="455C2339"/>
    <w:rsid w:val="457C51CF"/>
    <w:rsid w:val="45D61EB2"/>
    <w:rsid w:val="45E46D0E"/>
    <w:rsid w:val="45F20121"/>
    <w:rsid w:val="4633266B"/>
    <w:rsid w:val="465D625F"/>
    <w:rsid w:val="4682476E"/>
    <w:rsid w:val="46AF5CC1"/>
    <w:rsid w:val="46C233A6"/>
    <w:rsid w:val="46D617DA"/>
    <w:rsid w:val="471254EA"/>
    <w:rsid w:val="473774EA"/>
    <w:rsid w:val="47903F5F"/>
    <w:rsid w:val="479876A6"/>
    <w:rsid w:val="48250D9A"/>
    <w:rsid w:val="483504FD"/>
    <w:rsid w:val="48A32681"/>
    <w:rsid w:val="48A47864"/>
    <w:rsid w:val="48B373D3"/>
    <w:rsid w:val="48F54E37"/>
    <w:rsid w:val="4912592C"/>
    <w:rsid w:val="49252BBB"/>
    <w:rsid w:val="492A5504"/>
    <w:rsid w:val="49351B63"/>
    <w:rsid w:val="49BD1C88"/>
    <w:rsid w:val="49E309E6"/>
    <w:rsid w:val="4A251186"/>
    <w:rsid w:val="4A2C424C"/>
    <w:rsid w:val="4A725BBF"/>
    <w:rsid w:val="4AEE11F6"/>
    <w:rsid w:val="4B075464"/>
    <w:rsid w:val="4B0A00EA"/>
    <w:rsid w:val="4B1C0659"/>
    <w:rsid w:val="4B2A3ADB"/>
    <w:rsid w:val="4B424A68"/>
    <w:rsid w:val="4B6F34A3"/>
    <w:rsid w:val="4B7D02D1"/>
    <w:rsid w:val="4B88779A"/>
    <w:rsid w:val="4B8B0A6A"/>
    <w:rsid w:val="4BAD0988"/>
    <w:rsid w:val="4BC661AA"/>
    <w:rsid w:val="4BE92E37"/>
    <w:rsid w:val="4C126CBA"/>
    <w:rsid w:val="4C1D4CED"/>
    <w:rsid w:val="4C2A665B"/>
    <w:rsid w:val="4C386463"/>
    <w:rsid w:val="4C410F53"/>
    <w:rsid w:val="4C4E05BF"/>
    <w:rsid w:val="4C6D6F26"/>
    <w:rsid w:val="4C7D302D"/>
    <w:rsid w:val="4C875EC0"/>
    <w:rsid w:val="4C881FFF"/>
    <w:rsid w:val="4CA01BD7"/>
    <w:rsid w:val="4CCD0429"/>
    <w:rsid w:val="4D132887"/>
    <w:rsid w:val="4D4E07BB"/>
    <w:rsid w:val="4D6B51CA"/>
    <w:rsid w:val="4D7F678B"/>
    <w:rsid w:val="4D971BE4"/>
    <w:rsid w:val="4DAA627E"/>
    <w:rsid w:val="4DBC489D"/>
    <w:rsid w:val="4DCB270D"/>
    <w:rsid w:val="4DD40A65"/>
    <w:rsid w:val="4E057AE1"/>
    <w:rsid w:val="4E12438E"/>
    <w:rsid w:val="4E3850D0"/>
    <w:rsid w:val="4E3F5591"/>
    <w:rsid w:val="4E424AE9"/>
    <w:rsid w:val="4E591DF5"/>
    <w:rsid w:val="4E694FD5"/>
    <w:rsid w:val="4E6975D5"/>
    <w:rsid w:val="4E877CDF"/>
    <w:rsid w:val="4ED217BB"/>
    <w:rsid w:val="4EDA7A64"/>
    <w:rsid w:val="4F0101C7"/>
    <w:rsid w:val="4F1B3E1A"/>
    <w:rsid w:val="4F3F2127"/>
    <w:rsid w:val="4F6530A2"/>
    <w:rsid w:val="4F884AE6"/>
    <w:rsid w:val="4FC328C3"/>
    <w:rsid w:val="5045142F"/>
    <w:rsid w:val="50480DE0"/>
    <w:rsid w:val="507F1CA3"/>
    <w:rsid w:val="50D258B4"/>
    <w:rsid w:val="50DE32DB"/>
    <w:rsid w:val="51181CF8"/>
    <w:rsid w:val="51250ED3"/>
    <w:rsid w:val="514F38AE"/>
    <w:rsid w:val="518050DF"/>
    <w:rsid w:val="51D9760F"/>
    <w:rsid w:val="51E9180B"/>
    <w:rsid w:val="51F954AC"/>
    <w:rsid w:val="52297330"/>
    <w:rsid w:val="522E2FCB"/>
    <w:rsid w:val="526F20E2"/>
    <w:rsid w:val="527A69C6"/>
    <w:rsid w:val="52822665"/>
    <w:rsid w:val="52D54BDC"/>
    <w:rsid w:val="52D55D28"/>
    <w:rsid w:val="52D96875"/>
    <w:rsid w:val="530D0379"/>
    <w:rsid w:val="536374F1"/>
    <w:rsid w:val="536C7C6B"/>
    <w:rsid w:val="53C23624"/>
    <w:rsid w:val="53CC5FFB"/>
    <w:rsid w:val="53F71D0D"/>
    <w:rsid w:val="53FC40E2"/>
    <w:rsid w:val="540F026D"/>
    <w:rsid w:val="543A2438"/>
    <w:rsid w:val="545E6D62"/>
    <w:rsid w:val="54731C6A"/>
    <w:rsid w:val="548C619B"/>
    <w:rsid w:val="54955663"/>
    <w:rsid w:val="54AC5EE9"/>
    <w:rsid w:val="54AF1855"/>
    <w:rsid w:val="54AF7151"/>
    <w:rsid w:val="54C77983"/>
    <w:rsid w:val="54DF536C"/>
    <w:rsid w:val="54E613BF"/>
    <w:rsid w:val="54E93132"/>
    <w:rsid w:val="55064ED4"/>
    <w:rsid w:val="552B1E00"/>
    <w:rsid w:val="552C3F35"/>
    <w:rsid w:val="552F454A"/>
    <w:rsid w:val="55355213"/>
    <w:rsid w:val="555B44AB"/>
    <w:rsid w:val="555D72FC"/>
    <w:rsid w:val="559A4CCE"/>
    <w:rsid w:val="55A50872"/>
    <w:rsid w:val="55D01D73"/>
    <w:rsid w:val="55D67284"/>
    <w:rsid w:val="55E74825"/>
    <w:rsid w:val="55F673C9"/>
    <w:rsid w:val="560C3B14"/>
    <w:rsid w:val="561B4323"/>
    <w:rsid w:val="56682CDD"/>
    <w:rsid w:val="56721819"/>
    <w:rsid w:val="57130731"/>
    <w:rsid w:val="57187A45"/>
    <w:rsid w:val="571931C0"/>
    <w:rsid w:val="57237CB1"/>
    <w:rsid w:val="576F3EAC"/>
    <w:rsid w:val="57735DE1"/>
    <w:rsid w:val="579202C9"/>
    <w:rsid w:val="57C31727"/>
    <w:rsid w:val="57C44988"/>
    <w:rsid w:val="57F0689A"/>
    <w:rsid w:val="57F77061"/>
    <w:rsid w:val="58092863"/>
    <w:rsid w:val="58257962"/>
    <w:rsid w:val="583E52FB"/>
    <w:rsid w:val="58490AE4"/>
    <w:rsid w:val="585D3988"/>
    <w:rsid w:val="58636F44"/>
    <w:rsid w:val="5881155E"/>
    <w:rsid w:val="58837F29"/>
    <w:rsid w:val="58864A55"/>
    <w:rsid w:val="58F87FF1"/>
    <w:rsid w:val="5963275B"/>
    <w:rsid w:val="59785F8D"/>
    <w:rsid w:val="597C0002"/>
    <w:rsid w:val="59814E16"/>
    <w:rsid w:val="598454A1"/>
    <w:rsid w:val="59A16B43"/>
    <w:rsid w:val="59C262AA"/>
    <w:rsid w:val="59D016FF"/>
    <w:rsid w:val="5A194B6E"/>
    <w:rsid w:val="5A7638EE"/>
    <w:rsid w:val="5A9C396C"/>
    <w:rsid w:val="5AAA20FC"/>
    <w:rsid w:val="5AC53A13"/>
    <w:rsid w:val="5AF520BE"/>
    <w:rsid w:val="5B2C6A80"/>
    <w:rsid w:val="5B320CFD"/>
    <w:rsid w:val="5B4570BB"/>
    <w:rsid w:val="5B5046B6"/>
    <w:rsid w:val="5B544FD8"/>
    <w:rsid w:val="5B7436BB"/>
    <w:rsid w:val="5BB95CCB"/>
    <w:rsid w:val="5C1170C6"/>
    <w:rsid w:val="5C2802F1"/>
    <w:rsid w:val="5C5B41F7"/>
    <w:rsid w:val="5C796E3D"/>
    <w:rsid w:val="5CD360D3"/>
    <w:rsid w:val="5CE84980"/>
    <w:rsid w:val="5CF377EE"/>
    <w:rsid w:val="5D41622C"/>
    <w:rsid w:val="5D922364"/>
    <w:rsid w:val="5DA309C3"/>
    <w:rsid w:val="5E3621DF"/>
    <w:rsid w:val="5E642C72"/>
    <w:rsid w:val="5E832111"/>
    <w:rsid w:val="5E9064F5"/>
    <w:rsid w:val="5EAE6318"/>
    <w:rsid w:val="5EB25C74"/>
    <w:rsid w:val="5EC16D44"/>
    <w:rsid w:val="5ED52658"/>
    <w:rsid w:val="5EEA49A3"/>
    <w:rsid w:val="5EF4792C"/>
    <w:rsid w:val="5EFE1940"/>
    <w:rsid w:val="5F380A9E"/>
    <w:rsid w:val="5F3F6004"/>
    <w:rsid w:val="5F6654A6"/>
    <w:rsid w:val="5FE2611E"/>
    <w:rsid w:val="5FFB7794"/>
    <w:rsid w:val="60102EDF"/>
    <w:rsid w:val="601A02A9"/>
    <w:rsid w:val="602C5CFA"/>
    <w:rsid w:val="603811A8"/>
    <w:rsid w:val="60537DC1"/>
    <w:rsid w:val="6061485B"/>
    <w:rsid w:val="607513CD"/>
    <w:rsid w:val="60793CDF"/>
    <w:rsid w:val="60923C0B"/>
    <w:rsid w:val="60A86A43"/>
    <w:rsid w:val="60A95A55"/>
    <w:rsid w:val="60B051AE"/>
    <w:rsid w:val="60E353FD"/>
    <w:rsid w:val="61483592"/>
    <w:rsid w:val="614E6CB3"/>
    <w:rsid w:val="6159073C"/>
    <w:rsid w:val="615A7FF1"/>
    <w:rsid w:val="61685907"/>
    <w:rsid w:val="61696AFB"/>
    <w:rsid w:val="616D6C68"/>
    <w:rsid w:val="61726690"/>
    <w:rsid w:val="619234FA"/>
    <w:rsid w:val="61B87A65"/>
    <w:rsid w:val="61CB6D3A"/>
    <w:rsid w:val="61EB6F70"/>
    <w:rsid w:val="61ED70F3"/>
    <w:rsid w:val="623E4F19"/>
    <w:rsid w:val="62470523"/>
    <w:rsid w:val="628D2308"/>
    <w:rsid w:val="62945595"/>
    <w:rsid w:val="62CB269C"/>
    <w:rsid w:val="62D2043F"/>
    <w:rsid w:val="62EC4B90"/>
    <w:rsid w:val="62F35BED"/>
    <w:rsid w:val="63424EE8"/>
    <w:rsid w:val="6352673B"/>
    <w:rsid w:val="636A76D8"/>
    <w:rsid w:val="63DB657C"/>
    <w:rsid w:val="6405791A"/>
    <w:rsid w:val="64253B76"/>
    <w:rsid w:val="643477F1"/>
    <w:rsid w:val="646B5CB6"/>
    <w:rsid w:val="647737C9"/>
    <w:rsid w:val="647E428A"/>
    <w:rsid w:val="648632B6"/>
    <w:rsid w:val="64940F33"/>
    <w:rsid w:val="64954E8A"/>
    <w:rsid w:val="64C76AAF"/>
    <w:rsid w:val="64E061DF"/>
    <w:rsid w:val="64EC0B3B"/>
    <w:rsid w:val="652C3B89"/>
    <w:rsid w:val="653149A6"/>
    <w:rsid w:val="654A2346"/>
    <w:rsid w:val="65BF651B"/>
    <w:rsid w:val="65D079F8"/>
    <w:rsid w:val="66024348"/>
    <w:rsid w:val="660A073F"/>
    <w:rsid w:val="66385B49"/>
    <w:rsid w:val="66A418C5"/>
    <w:rsid w:val="66AE2AA3"/>
    <w:rsid w:val="66C979C4"/>
    <w:rsid w:val="66D96FA5"/>
    <w:rsid w:val="66F74568"/>
    <w:rsid w:val="66FC4790"/>
    <w:rsid w:val="67120019"/>
    <w:rsid w:val="674B5806"/>
    <w:rsid w:val="676B6393"/>
    <w:rsid w:val="67715132"/>
    <w:rsid w:val="678B63E8"/>
    <w:rsid w:val="67A819E8"/>
    <w:rsid w:val="67B86760"/>
    <w:rsid w:val="67CD7D37"/>
    <w:rsid w:val="67E30D32"/>
    <w:rsid w:val="68003B96"/>
    <w:rsid w:val="68346209"/>
    <w:rsid w:val="68482E54"/>
    <w:rsid w:val="689F3E07"/>
    <w:rsid w:val="68D04AF5"/>
    <w:rsid w:val="68EA723B"/>
    <w:rsid w:val="69033042"/>
    <w:rsid w:val="6940138B"/>
    <w:rsid w:val="69BC7D2D"/>
    <w:rsid w:val="69E16342"/>
    <w:rsid w:val="69E4503C"/>
    <w:rsid w:val="6A1A0CF1"/>
    <w:rsid w:val="6A272A23"/>
    <w:rsid w:val="6A2F1051"/>
    <w:rsid w:val="6A35692C"/>
    <w:rsid w:val="6A543816"/>
    <w:rsid w:val="6A993466"/>
    <w:rsid w:val="6A9A0292"/>
    <w:rsid w:val="6AAA4D97"/>
    <w:rsid w:val="6AB51941"/>
    <w:rsid w:val="6ACE47F9"/>
    <w:rsid w:val="6B90244B"/>
    <w:rsid w:val="6BE1601D"/>
    <w:rsid w:val="6BE72037"/>
    <w:rsid w:val="6C4C368E"/>
    <w:rsid w:val="6C7B788C"/>
    <w:rsid w:val="6C852304"/>
    <w:rsid w:val="6CB81297"/>
    <w:rsid w:val="6CDA2F2C"/>
    <w:rsid w:val="6CEB0C84"/>
    <w:rsid w:val="6CED6114"/>
    <w:rsid w:val="6D040611"/>
    <w:rsid w:val="6D222F5A"/>
    <w:rsid w:val="6D313791"/>
    <w:rsid w:val="6D915BC9"/>
    <w:rsid w:val="6D9505C8"/>
    <w:rsid w:val="6DBB733F"/>
    <w:rsid w:val="6DC11C88"/>
    <w:rsid w:val="6DCB7CE8"/>
    <w:rsid w:val="6DCF59F8"/>
    <w:rsid w:val="6DD91168"/>
    <w:rsid w:val="6DF65DF2"/>
    <w:rsid w:val="6E000F13"/>
    <w:rsid w:val="6E044E86"/>
    <w:rsid w:val="6E371447"/>
    <w:rsid w:val="6E3765BE"/>
    <w:rsid w:val="6E38087C"/>
    <w:rsid w:val="6E7B0B05"/>
    <w:rsid w:val="6E81668B"/>
    <w:rsid w:val="6E8A0330"/>
    <w:rsid w:val="6EB86F1D"/>
    <w:rsid w:val="6ECC18E0"/>
    <w:rsid w:val="6EED1DCE"/>
    <w:rsid w:val="6EF32DBA"/>
    <w:rsid w:val="6F0D3C14"/>
    <w:rsid w:val="6F3356B1"/>
    <w:rsid w:val="6F633B4D"/>
    <w:rsid w:val="6F75459D"/>
    <w:rsid w:val="6F772D9F"/>
    <w:rsid w:val="6F9A5A05"/>
    <w:rsid w:val="6FA1681A"/>
    <w:rsid w:val="6FB350E6"/>
    <w:rsid w:val="6FB74DBF"/>
    <w:rsid w:val="6FD54B9E"/>
    <w:rsid w:val="6FDB623D"/>
    <w:rsid w:val="702B1C45"/>
    <w:rsid w:val="705B6685"/>
    <w:rsid w:val="706C2A76"/>
    <w:rsid w:val="70B628AA"/>
    <w:rsid w:val="70C12197"/>
    <w:rsid w:val="70C52D4D"/>
    <w:rsid w:val="70E81BB4"/>
    <w:rsid w:val="71046336"/>
    <w:rsid w:val="71196C2C"/>
    <w:rsid w:val="71392539"/>
    <w:rsid w:val="713C5203"/>
    <w:rsid w:val="71606A13"/>
    <w:rsid w:val="71B0453E"/>
    <w:rsid w:val="71C86F3B"/>
    <w:rsid w:val="721800BC"/>
    <w:rsid w:val="72185B4D"/>
    <w:rsid w:val="721A26BA"/>
    <w:rsid w:val="72220A0E"/>
    <w:rsid w:val="725D3738"/>
    <w:rsid w:val="7274268F"/>
    <w:rsid w:val="729109A2"/>
    <w:rsid w:val="72AB3C44"/>
    <w:rsid w:val="72B277F9"/>
    <w:rsid w:val="72C04C9A"/>
    <w:rsid w:val="73606841"/>
    <w:rsid w:val="7374651F"/>
    <w:rsid w:val="73991B18"/>
    <w:rsid w:val="739B6691"/>
    <w:rsid w:val="73D34F0C"/>
    <w:rsid w:val="73DB6E8D"/>
    <w:rsid w:val="73E16AFE"/>
    <w:rsid w:val="73E26045"/>
    <w:rsid w:val="74374023"/>
    <w:rsid w:val="744D3BD1"/>
    <w:rsid w:val="7452490E"/>
    <w:rsid w:val="745C5355"/>
    <w:rsid w:val="74847463"/>
    <w:rsid w:val="748622DF"/>
    <w:rsid w:val="74CE243E"/>
    <w:rsid w:val="74DD7D0C"/>
    <w:rsid w:val="74F31629"/>
    <w:rsid w:val="75175CCA"/>
    <w:rsid w:val="753279F7"/>
    <w:rsid w:val="756132D1"/>
    <w:rsid w:val="76276D1E"/>
    <w:rsid w:val="76304D01"/>
    <w:rsid w:val="764F35AB"/>
    <w:rsid w:val="76721AA3"/>
    <w:rsid w:val="76D858C3"/>
    <w:rsid w:val="770254DB"/>
    <w:rsid w:val="77086498"/>
    <w:rsid w:val="77354B4C"/>
    <w:rsid w:val="77365381"/>
    <w:rsid w:val="773A0770"/>
    <w:rsid w:val="77517156"/>
    <w:rsid w:val="779D078C"/>
    <w:rsid w:val="77B30EF6"/>
    <w:rsid w:val="77F27F20"/>
    <w:rsid w:val="780B5A27"/>
    <w:rsid w:val="783F48F6"/>
    <w:rsid w:val="784712B0"/>
    <w:rsid w:val="78781B59"/>
    <w:rsid w:val="787A5A32"/>
    <w:rsid w:val="78811137"/>
    <w:rsid w:val="789D5484"/>
    <w:rsid w:val="78A5516B"/>
    <w:rsid w:val="78AC1477"/>
    <w:rsid w:val="78B4178F"/>
    <w:rsid w:val="78BF3202"/>
    <w:rsid w:val="78F842CB"/>
    <w:rsid w:val="79362023"/>
    <w:rsid w:val="79717ED8"/>
    <w:rsid w:val="79A31D2D"/>
    <w:rsid w:val="79C321DA"/>
    <w:rsid w:val="79D37A7B"/>
    <w:rsid w:val="79DA66C9"/>
    <w:rsid w:val="79FF5E84"/>
    <w:rsid w:val="7A464C6E"/>
    <w:rsid w:val="7A865959"/>
    <w:rsid w:val="7AC8766E"/>
    <w:rsid w:val="7B054746"/>
    <w:rsid w:val="7B057D5B"/>
    <w:rsid w:val="7B0C61EF"/>
    <w:rsid w:val="7B1662F3"/>
    <w:rsid w:val="7B2C190E"/>
    <w:rsid w:val="7B2C320E"/>
    <w:rsid w:val="7B634ECA"/>
    <w:rsid w:val="7B701DD7"/>
    <w:rsid w:val="7B8137F9"/>
    <w:rsid w:val="7B9B0D83"/>
    <w:rsid w:val="7B9E4121"/>
    <w:rsid w:val="7BAB0BA1"/>
    <w:rsid w:val="7BDD3BED"/>
    <w:rsid w:val="7BE674BD"/>
    <w:rsid w:val="7BEE4364"/>
    <w:rsid w:val="7C146BA9"/>
    <w:rsid w:val="7C1E7B21"/>
    <w:rsid w:val="7C47733F"/>
    <w:rsid w:val="7C77615B"/>
    <w:rsid w:val="7CA466B1"/>
    <w:rsid w:val="7D0768BA"/>
    <w:rsid w:val="7D0A68DC"/>
    <w:rsid w:val="7D1736F8"/>
    <w:rsid w:val="7D58062C"/>
    <w:rsid w:val="7D624C16"/>
    <w:rsid w:val="7D6F23E5"/>
    <w:rsid w:val="7D6F7C51"/>
    <w:rsid w:val="7DAA3D2E"/>
    <w:rsid w:val="7DB47682"/>
    <w:rsid w:val="7DDB0D8F"/>
    <w:rsid w:val="7E1B5001"/>
    <w:rsid w:val="7E3C427A"/>
    <w:rsid w:val="7E740627"/>
    <w:rsid w:val="7E7837CA"/>
    <w:rsid w:val="7E851574"/>
    <w:rsid w:val="7E880B5F"/>
    <w:rsid w:val="7EAF7F4D"/>
    <w:rsid w:val="7ECE3769"/>
    <w:rsid w:val="7ED4432A"/>
    <w:rsid w:val="7ED65947"/>
    <w:rsid w:val="7F3E4318"/>
    <w:rsid w:val="7F4255FC"/>
    <w:rsid w:val="7F6E4914"/>
    <w:rsid w:val="7F756904"/>
    <w:rsid w:val="7F7C6684"/>
    <w:rsid w:val="7F9668D5"/>
    <w:rsid w:val="7F9D03D1"/>
    <w:rsid w:val="7FA01755"/>
    <w:rsid w:val="7FE77350"/>
    <w:rsid w:val="7FEF33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1" w:semiHidden="0" w:name="heading 5"/>
    <w:lsdException w:qFormat="1" w:uiPriority="0" w:name="heading 6"/>
    <w:lsdException w:qFormat="1" w:unhideWhenUsed="0" w:uiPriority="9"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4"/>
      <w:szCs w:val="24"/>
      <w:lang w:val="en-US" w:eastAsia="zh-CN" w:bidi="ar-SA"/>
    </w:rPr>
  </w:style>
  <w:style w:type="paragraph" w:styleId="3">
    <w:name w:val="heading 1"/>
    <w:basedOn w:val="1"/>
    <w:next w:val="1"/>
    <w:qFormat/>
    <w:uiPriority w:val="1"/>
    <w:pPr>
      <w:spacing w:before="104"/>
      <w:ind w:left="1649"/>
      <w:outlineLvl w:val="0"/>
    </w:pPr>
    <w:rPr>
      <w:rFonts w:ascii="黑体" w:hAnsi="黑体" w:eastAsia="黑体" w:cs="黑体"/>
      <w:b/>
      <w:bCs/>
      <w:sz w:val="32"/>
      <w:szCs w:val="32"/>
      <w:lang w:val="zh-CN" w:bidi="zh-CN"/>
    </w:rPr>
  </w:style>
  <w:style w:type="paragraph" w:styleId="2">
    <w:name w:val="heading 2"/>
    <w:basedOn w:val="1"/>
    <w:next w:val="1"/>
    <w:unhideWhenUsed/>
    <w:qFormat/>
    <w:uiPriority w:val="0"/>
    <w:pPr>
      <w:keepNext/>
      <w:keepLines/>
      <w:spacing w:before="260" w:after="260" w:line="415" w:lineRule="auto"/>
      <w:outlineLvl w:val="1"/>
    </w:pPr>
    <w:rPr>
      <w:rFonts w:ascii="Cambria" w:hAnsi="Cambria"/>
      <w:b/>
      <w:bCs/>
      <w:sz w:val="32"/>
      <w:szCs w:val="32"/>
    </w:rPr>
  </w:style>
  <w:style w:type="paragraph" w:styleId="4">
    <w:name w:val="heading 3"/>
    <w:basedOn w:val="1"/>
    <w:next w:val="1"/>
    <w:unhideWhenUsed/>
    <w:qFormat/>
    <w:uiPriority w:val="0"/>
    <w:pPr>
      <w:keepNext/>
      <w:keepLines/>
      <w:spacing w:before="260" w:after="260" w:line="416" w:lineRule="auto"/>
      <w:outlineLvl w:val="2"/>
    </w:pPr>
    <w:rPr>
      <w:sz w:val="32"/>
      <w:szCs w:val="32"/>
    </w:rPr>
  </w:style>
  <w:style w:type="paragraph" w:styleId="5">
    <w:name w:val="heading 4"/>
    <w:basedOn w:val="1"/>
    <w:next w:val="1"/>
    <w:qFormat/>
    <w:uiPriority w:val="0"/>
    <w:pPr>
      <w:keepNext/>
      <w:keepLines/>
      <w:spacing w:before="280" w:after="290" w:line="372" w:lineRule="auto"/>
      <w:outlineLvl w:val="3"/>
    </w:pPr>
    <w:rPr>
      <w:rFonts w:ascii="Arial" w:hAnsi="Arial" w:eastAsia="黑体"/>
      <w:b/>
      <w:bCs/>
      <w:sz w:val="28"/>
      <w:szCs w:val="28"/>
    </w:rPr>
  </w:style>
  <w:style w:type="paragraph" w:styleId="6">
    <w:name w:val="heading 5"/>
    <w:basedOn w:val="1"/>
    <w:next w:val="1"/>
    <w:qFormat/>
    <w:uiPriority w:val="1"/>
    <w:pPr>
      <w:ind w:left="1421"/>
      <w:outlineLvl w:val="4"/>
    </w:pPr>
    <w:rPr>
      <w:rFonts w:ascii="仿宋" w:hAnsi="仿宋" w:eastAsia="仿宋" w:cs="仿宋"/>
      <w:b/>
      <w:bCs/>
      <w:sz w:val="28"/>
      <w:szCs w:val="28"/>
      <w:lang w:val="zh-CN" w:bidi="zh-CN"/>
    </w:rPr>
  </w:style>
  <w:style w:type="paragraph" w:styleId="7">
    <w:name w:val="heading 7"/>
    <w:basedOn w:val="1"/>
    <w:next w:val="1"/>
    <w:qFormat/>
    <w:uiPriority w:val="9"/>
    <w:pPr>
      <w:keepNext/>
      <w:keepLines/>
      <w:spacing w:before="240" w:after="64" w:line="320" w:lineRule="auto"/>
      <w:outlineLvl w:val="6"/>
    </w:pPr>
    <w:rPr>
      <w:b/>
      <w:bCs/>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8">
    <w:name w:val="table of authorities"/>
    <w:basedOn w:val="1"/>
    <w:next w:val="1"/>
    <w:qFormat/>
    <w:uiPriority w:val="0"/>
    <w:pPr>
      <w:ind w:left="420" w:leftChars="200"/>
    </w:pPr>
  </w:style>
  <w:style w:type="paragraph" w:styleId="9">
    <w:name w:val="Normal Indent"/>
    <w:basedOn w:val="1"/>
    <w:qFormat/>
    <w:uiPriority w:val="0"/>
    <w:pPr>
      <w:ind w:firstLine="420"/>
    </w:pPr>
    <w:rPr>
      <w:szCs w:val="20"/>
    </w:rPr>
  </w:style>
  <w:style w:type="paragraph" w:styleId="10">
    <w:name w:val="annotation text"/>
    <w:basedOn w:val="1"/>
    <w:qFormat/>
    <w:uiPriority w:val="0"/>
    <w:pPr>
      <w:jc w:val="left"/>
    </w:pPr>
  </w:style>
  <w:style w:type="paragraph" w:styleId="11">
    <w:name w:val="Body Text"/>
    <w:basedOn w:val="1"/>
    <w:next w:val="12"/>
    <w:qFormat/>
    <w:uiPriority w:val="0"/>
    <w:rPr>
      <w:rFonts w:ascii="仿宋_GB2312" w:eastAsia="仿宋_GB2312"/>
      <w:sz w:val="28"/>
    </w:rPr>
  </w:style>
  <w:style w:type="paragraph" w:styleId="12">
    <w:name w:val="Body Text Indent"/>
    <w:basedOn w:val="1"/>
    <w:next w:val="5"/>
    <w:qFormat/>
    <w:uiPriority w:val="0"/>
    <w:pPr>
      <w:spacing w:after="120"/>
      <w:ind w:left="420" w:leftChars="200"/>
    </w:pPr>
  </w:style>
  <w:style w:type="paragraph" w:styleId="13">
    <w:name w:val="toc 3"/>
    <w:basedOn w:val="1"/>
    <w:next w:val="1"/>
    <w:qFormat/>
    <w:uiPriority w:val="0"/>
    <w:pPr>
      <w:ind w:left="840" w:leftChars="400"/>
    </w:pPr>
  </w:style>
  <w:style w:type="paragraph" w:styleId="14">
    <w:name w:val="Plain Text"/>
    <w:basedOn w:val="1"/>
    <w:qFormat/>
    <w:uiPriority w:val="0"/>
    <w:rPr>
      <w:rFonts w:ascii="宋体" w:hAnsi="Courier New"/>
      <w:sz w:val="21"/>
      <w:szCs w:val="21"/>
    </w:rPr>
  </w:style>
  <w:style w:type="paragraph" w:styleId="15">
    <w:name w:val="Balloon Text"/>
    <w:basedOn w:val="1"/>
    <w:link w:val="49"/>
    <w:qFormat/>
    <w:uiPriority w:val="0"/>
    <w:rPr>
      <w:sz w:val="18"/>
      <w:szCs w:val="18"/>
    </w:rPr>
  </w:style>
  <w:style w:type="paragraph" w:styleId="16">
    <w:name w:val="footer"/>
    <w:basedOn w:val="1"/>
    <w:qFormat/>
    <w:uiPriority w:val="0"/>
    <w:pPr>
      <w:tabs>
        <w:tab w:val="center" w:pos="4153"/>
        <w:tab w:val="right" w:pos="8306"/>
      </w:tabs>
      <w:snapToGrid w:val="0"/>
      <w:jc w:val="left"/>
    </w:pPr>
    <w:rPr>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8"/>
    <w:next w:val="8"/>
    <w:qFormat/>
    <w:uiPriority w:val="0"/>
    <w:pPr>
      <w:spacing w:before="120" w:after="120" w:line="400" w:lineRule="exact"/>
      <w:ind w:firstLine="200" w:firstLineChars="200"/>
      <w:jc w:val="left"/>
    </w:pPr>
    <w:rPr>
      <w:rFonts w:ascii="Calibri" w:hAnsi="Calibri"/>
      <w:b/>
      <w:bCs/>
      <w:caps/>
      <w:szCs w:val="20"/>
    </w:rPr>
  </w:style>
  <w:style w:type="paragraph" w:styleId="19">
    <w:name w:val="toc 2"/>
    <w:basedOn w:val="1"/>
    <w:next w:val="1"/>
    <w:qFormat/>
    <w:uiPriority w:val="0"/>
    <w:pPr>
      <w:ind w:left="420" w:leftChars="200"/>
    </w:pPr>
  </w:style>
  <w:style w:type="paragraph" w:styleId="20">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cs="Times New Roman"/>
    </w:rPr>
  </w:style>
  <w:style w:type="paragraph" w:styleId="21">
    <w:name w:val="Normal (Web)"/>
    <w:basedOn w:val="1"/>
    <w:qFormat/>
    <w:uiPriority w:val="0"/>
    <w:pPr>
      <w:spacing w:beforeAutospacing="1" w:afterAutospacing="1"/>
      <w:jc w:val="left"/>
    </w:pPr>
    <w:rPr>
      <w:rFonts w:cs="Times New Roman"/>
      <w:kern w:val="0"/>
    </w:rPr>
  </w:style>
  <w:style w:type="paragraph" w:styleId="22">
    <w:name w:val="Title"/>
    <w:basedOn w:val="1"/>
    <w:next w:val="1"/>
    <w:qFormat/>
    <w:uiPriority w:val="0"/>
    <w:pPr>
      <w:spacing w:before="240" w:after="60"/>
      <w:jc w:val="center"/>
      <w:outlineLvl w:val="0"/>
    </w:pPr>
    <w:rPr>
      <w:rFonts w:ascii="Cambria" w:hAnsi="Cambria"/>
      <w:b/>
      <w:bCs/>
      <w:sz w:val="36"/>
      <w:szCs w:val="32"/>
    </w:rPr>
  </w:style>
  <w:style w:type="paragraph" w:styleId="23">
    <w:name w:val="Body Text First Indent"/>
    <w:basedOn w:val="11"/>
    <w:next w:val="1"/>
    <w:qFormat/>
    <w:uiPriority w:val="99"/>
    <w:pPr>
      <w:ind w:firstLine="100" w:firstLineChars="100"/>
    </w:p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0"/>
    <w:rPr>
      <w:b/>
    </w:rPr>
  </w:style>
  <w:style w:type="character" w:styleId="28">
    <w:name w:val="FollowedHyperlink"/>
    <w:basedOn w:val="26"/>
    <w:qFormat/>
    <w:uiPriority w:val="0"/>
    <w:rPr>
      <w:color w:val="800080"/>
      <w:u w:val="none"/>
    </w:rPr>
  </w:style>
  <w:style w:type="character" w:styleId="29">
    <w:name w:val="Emphasis"/>
    <w:basedOn w:val="26"/>
    <w:qFormat/>
    <w:uiPriority w:val="0"/>
    <w:rPr>
      <w:b/>
    </w:rPr>
  </w:style>
  <w:style w:type="character" w:styleId="30">
    <w:name w:val="HTML Definition"/>
    <w:basedOn w:val="26"/>
    <w:qFormat/>
    <w:uiPriority w:val="0"/>
  </w:style>
  <w:style w:type="character" w:styleId="31">
    <w:name w:val="HTML Typewriter"/>
    <w:basedOn w:val="26"/>
    <w:qFormat/>
    <w:uiPriority w:val="0"/>
    <w:rPr>
      <w:rFonts w:hint="default" w:ascii="monospace" w:hAnsi="monospace" w:eastAsia="monospace" w:cs="monospace"/>
      <w:sz w:val="20"/>
    </w:rPr>
  </w:style>
  <w:style w:type="character" w:styleId="32">
    <w:name w:val="HTML Acronym"/>
    <w:basedOn w:val="26"/>
    <w:qFormat/>
    <w:uiPriority w:val="0"/>
  </w:style>
  <w:style w:type="character" w:styleId="33">
    <w:name w:val="HTML Variable"/>
    <w:basedOn w:val="26"/>
    <w:qFormat/>
    <w:uiPriority w:val="0"/>
  </w:style>
  <w:style w:type="character" w:styleId="34">
    <w:name w:val="Hyperlink"/>
    <w:basedOn w:val="26"/>
    <w:qFormat/>
    <w:uiPriority w:val="0"/>
    <w:rPr>
      <w:color w:val="0000FF"/>
      <w:u w:val="none"/>
    </w:rPr>
  </w:style>
  <w:style w:type="character" w:styleId="35">
    <w:name w:val="HTML Code"/>
    <w:basedOn w:val="26"/>
    <w:qFormat/>
    <w:uiPriority w:val="0"/>
    <w:rPr>
      <w:rFonts w:hint="default" w:ascii="monospace" w:hAnsi="monospace" w:eastAsia="monospace" w:cs="monospace"/>
      <w:sz w:val="20"/>
    </w:rPr>
  </w:style>
  <w:style w:type="character" w:styleId="36">
    <w:name w:val="HTML Cite"/>
    <w:basedOn w:val="26"/>
    <w:qFormat/>
    <w:uiPriority w:val="0"/>
  </w:style>
  <w:style w:type="character" w:styleId="37">
    <w:name w:val="HTML Keyboard"/>
    <w:basedOn w:val="26"/>
    <w:qFormat/>
    <w:uiPriority w:val="0"/>
    <w:rPr>
      <w:rFonts w:ascii="monospace" w:hAnsi="monospace" w:eastAsia="monospace" w:cs="monospace"/>
      <w:sz w:val="20"/>
    </w:rPr>
  </w:style>
  <w:style w:type="character" w:styleId="38">
    <w:name w:val="HTML Sample"/>
    <w:basedOn w:val="26"/>
    <w:qFormat/>
    <w:uiPriority w:val="0"/>
    <w:rPr>
      <w:rFonts w:hint="default" w:ascii="monospace" w:hAnsi="monospace" w:eastAsia="monospace" w:cs="monospace"/>
    </w:rPr>
  </w:style>
  <w:style w:type="paragraph" w:customStyle="1" w:styleId="39">
    <w:name w:val="一级条标题"/>
    <w:basedOn w:val="40"/>
    <w:next w:val="41"/>
    <w:qFormat/>
    <w:uiPriority w:val="0"/>
    <w:pPr>
      <w:tabs>
        <w:tab w:val="left" w:pos="720"/>
      </w:tabs>
      <w:spacing w:beforeLines="0" w:afterLines="0"/>
      <w:outlineLvl w:val="2"/>
    </w:pPr>
  </w:style>
  <w:style w:type="paragraph" w:customStyle="1" w:styleId="40">
    <w:name w:val="章标题"/>
    <w:next w:val="1"/>
    <w:qFormat/>
    <w:uiPriority w:val="0"/>
    <w:pPr>
      <w:tabs>
        <w:tab w:val="left" w:pos="720"/>
      </w:tabs>
      <w:spacing w:beforeLines="50" w:afterLines="50"/>
      <w:ind w:left="567" w:hanging="567"/>
      <w:jc w:val="both"/>
      <w:outlineLvl w:val="1"/>
    </w:pPr>
    <w:rPr>
      <w:rFonts w:ascii="黑体" w:hAnsi="Times New Roman" w:eastAsia="黑体" w:cs="Times New Roman"/>
      <w:sz w:val="21"/>
      <w:lang w:val="en-US" w:eastAsia="zh-CN" w:bidi="ar-SA"/>
    </w:rPr>
  </w:style>
  <w:style w:type="paragraph" w:customStyle="1" w:styleId="41">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2">
    <w:name w:val="表格"/>
    <w:basedOn w:val="1"/>
    <w:qFormat/>
    <w:uiPriority w:val="0"/>
    <w:pPr>
      <w:spacing w:line="400" w:lineRule="exact"/>
    </w:pPr>
  </w:style>
  <w:style w:type="paragraph" w:customStyle="1" w:styleId="43">
    <w:name w:val="content5"/>
    <w:basedOn w:val="1"/>
    <w:qFormat/>
    <w:uiPriority w:val="0"/>
    <w:pPr>
      <w:widowControl/>
      <w:spacing w:before="100" w:beforeAutospacing="1" w:after="100" w:afterAutospacing="1"/>
      <w:jc w:val="left"/>
    </w:pPr>
    <w:rPr>
      <w:rFonts w:ascii="宋体" w:hAnsi="宋体" w:cs="宋体"/>
      <w:color w:val="000000"/>
      <w:kern w:val="0"/>
    </w:rPr>
  </w:style>
  <w:style w:type="character" w:customStyle="1" w:styleId="44">
    <w:name w:val="font61"/>
    <w:basedOn w:val="26"/>
    <w:qFormat/>
    <w:uiPriority w:val="0"/>
    <w:rPr>
      <w:rFonts w:hint="eastAsia" w:ascii="宋体" w:hAnsi="宋体" w:eastAsia="宋体" w:cs="宋体"/>
      <w:color w:val="000000"/>
      <w:sz w:val="22"/>
      <w:szCs w:val="22"/>
      <w:u w:val="none"/>
    </w:rPr>
  </w:style>
  <w:style w:type="character" w:customStyle="1" w:styleId="45">
    <w:name w:val="font51"/>
    <w:basedOn w:val="26"/>
    <w:qFormat/>
    <w:uiPriority w:val="0"/>
    <w:rPr>
      <w:rFonts w:hint="eastAsia" w:ascii="宋体" w:hAnsi="宋体" w:eastAsia="宋体" w:cs="宋体"/>
      <w:color w:val="000000"/>
      <w:sz w:val="22"/>
      <w:szCs w:val="22"/>
      <w:u w:val="none"/>
    </w:rPr>
  </w:style>
  <w:style w:type="paragraph" w:customStyle="1" w:styleId="46">
    <w:name w:val="WPSOffice手动目录 1"/>
    <w:qFormat/>
    <w:uiPriority w:val="0"/>
    <w:rPr>
      <w:rFonts w:ascii="Times New Roman" w:hAnsi="Times New Roman" w:eastAsia="宋体" w:cs="Times New Roman"/>
      <w:lang w:val="en-US" w:eastAsia="zh-CN" w:bidi="ar-SA"/>
    </w:rPr>
  </w:style>
  <w:style w:type="paragraph" w:customStyle="1" w:styleId="47">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48">
    <w:name w:val="WPSOffice手动目录 3"/>
    <w:qFormat/>
    <w:uiPriority w:val="0"/>
    <w:pPr>
      <w:ind w:left="400" w:leftChars="400"/>
    </w:pPr>
    <w:rPr>
      <w:rFonts w:ascii="Times New Roman" w:hAnsi="Times New Roman" w:eastAsia="宋体" w:cs="Times New Roman"/>
      <w:lang w:val="en-US" w:eastAsia="zh-CN" w:bidi="ar-SA"/>
    </w:rPr>
  </w:style>
  <w:style w:type="character" w:customStyle="1" w:styleId="49">
    <w:name w:val="批注框文本 字符"/>
    <w:basedOn w:val="26"/>
    <w:link w:val="15"/>
    <w:qFormat/>
    <w:uiPriority w:val="0"/>
    <w:rPr>
      <w:rFonts w:asciiTheme="minorHAnsi" w:hAnsiTheme="minorHAnsi" w:eastAsiaTheme="minorEastAsia" w:cstheme="minorBidi"/>
      <w:kern w:val="2"/>
      <w:sz w:val="18"/>
      <w:szCs w:val="18"/>
    </w:rPr>
  </w:style>
  <w:style w:type="paragraph" w:customStyle="1" w:styleId="50">
    <w:name w:val="Table Paragraph"/>
    <w:basedOn w:val="1"/>
    <w:qFormat/>
    <w:uiPriority w:val="1"/>
    <w:rPr>
      <w:rFonts w:ascii="宋体" w:hAnsi="宋体" w:eastAsia="宋体" w:cs="宋体"/>
      <w:lang w:val="zh-CN" w:bidi="zh-CN"/>
    </w:rPr>
  </w:style>
  <w:style w:type="paragraph" w:customStyle="1" w:styleId="51">
    <w:name w:val="正文_0"/>
    <w:qFormat/>
    <w:uiPriority w:val="0"/>
    <w:pPr>
      <w:widowControl w:val="0"/>
      <w:spacing w:line="360" w:lineRule="auto"/>
      <w:jc w:val="both"/>
    </w:pPr>
    <w:rPr>
      <w:rFonts w:ascii="Times New Roman" w:hAnsi="Times New Roman" w:eastAsia="宋体" w:cs="Times New Roman"/>
      <w:kern w:val="2"/>
      <w:sz w:val="21"/>
      <w:szCs w:val="24"/>
      <w:lang w:val="en-US" w:eastAsia="zh-CN" w:bidi="ar-SA"/>
    </w:rPr>
  </w:style>
  <w:style w:type="paragraph" w:styleId="52">
    <w:name w:val="List Paragraph"/>
    <w:basedOn w:val="1"/>
    <w:qFormat/>
    <w:uiPriority w:val="99"/>
    <w:pPr>
      <w:ind w:firstLine="420" w:firstLineChars="200"/>
    </w:pPr>
  </w:style>
  <w:style w:type="character" w:customStyle="1" w:styleId="53">
    <w:name w:val="font31"/>
    <w:basedOn w:val="26"/>
    <w:qFormat/>
    <w:uiPriority w:val="0"/>
    <w:rPr>
      <w:rFonts w:hint="eastAsia" w:ascii="宋体" w:hAnsi="宋体" w:eastAsia="宋体" w:cs="宋体"/>
      <w:color w:val="000000"/>
      <w:sz w:val="20"/>
      <w:szCs w:val="20"/>
      <w:u w:val="none"/>
    </w:rPr>
  </w:style>
  <w:style w:type="character" w:customStyle="1" w:styleId="54">
    <w:name w:val="font11"/>
    <w:basedOn w:val="26"/>
    <w:qFormat/>
    <w:uiPriority w:val="0"/>
    <w:rPr>
      <w:rFonts w:ascii="Calibri" w:hAnsi="Calibri" w:cs="Calibri"/>
      <w:color w:val="000000"/>
      <w:sz w:val="20"/>
      <w:szCs w:val="20"/>
      <w:u w:val="none"/>
    </w:rPr>
  </w:style>
  <w:style w:type="character" w:customStyle="1" w:styleId="55">
    <w:name w:val="font01"/>
    <w:basedOn w:val="26"/>
    <w:qFormat/>
    <w:uiPriority w:val="0"/>
    <w:rPr>
      <w:rFonts w:hint="default" w:ascii="Calibri" w:hAnsi="Calibri" w:cs="Calibri"/>
      <w:color w:val="000000"/>
      <w:sz w:val="20"/>
      <w:szCs w:val="20"/>
      <w:u w:val="none"/>
    </w:rPr>
  </w:style>
  <w:style w:type="paragraph" w:customStyle="1" w:styleId="56">
    <w:name w:val="List Paragraph1"/>
    <w:basedOn w:val="1"/>
    <w:qFormat/>
    <w:uiPriority w:val="99"/>
    <w:pPr>
      <w:ind w:firstLine="200" w:firstLineChars="200"/>
    </w:pPr>
    <w:rPr>
      <w:rFonts w:ascii="Calibri" w:hAnsi="Calibri" w:cs="Calibri"/>
      <w:szCs w:val="21"/>
    </w:rPr>
  </w:style>
  <w:style w:type="paragraph" w:customStyle="1" w:styleId="57">
    <w:name w:val="_Style 32"/>
    <w:qFormat/>
    <w:uiPriority w:val="1"/>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glossaryDocument" Target="glossary/document.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58e5d6ce-1923-4e47-8f5b-bfe49448b36d}"/>
        <w:style w:val=""/>
        <w:category>
          <w:name w:val="常规"/>
          <w:gallery w:val="placeholder"/>
        </w:category>
        <w:types>
          <w:type w:val="bbPlcHdr"/>
        </w:types>
        <w:behaviors>
          <w:behavior w:val="content"/>
        </w:behaviors>
        <w:description w:val=""/>
        <w:guid w:val="{58e5d6ce-1923-4e47-8f5b-bfe49448b36d}"/>
      </w:docPartPr>
      <w:docPartBody>
        <w:p>
          <w:r>
            <w:rPr>
              <w:color w:val="808080"/>
            </w:rPr>
            <w:t>单击此处输入文字。</w:t>
          </w:r>
        </w:p>
      </w:docPartBody>
    </w:docPart>
    <w:docPart>
      <w:docPartPr>
        <w:name w:val="{94bd5dab-a9ac-40bd-93df-a52bc57491bc}"/>
        <w:style w:val=""/>
        <w:category>
          <w:name w:val="常规"/>
          <w:gallery w:val="placeholder"/>
        </w:category>
        <w:types>
          <w:type w:val="bbPlcHdr"/>
        </w:types>
        <w:behaviors>
          <w:behavior w:val="content"/>
        </w:behaviors>
        <w:description w:val=""/>
        <w:guid w:val="{94bd5dab-a9ac-40bd-93df-a52bc57491bc}"/>
      </w:docPartPr>
      <w:docPartBody>
        <w:p>
          <w:r>
            <w:rPr>
              <w:color w:val="808080"/>
            </w:rPr>
            <w:t>单击此处输入文字。</w:t>
          </w:r>
        </w:p>
      </w:docPartBody>
    </w:docPart>
    <w:docPart>
      <w:docPartPr>
        <w:name w:val="{a67c53f2-2021-4033-8693-4299cbdccc6b}"/>
        <w:style w:val=""/>
        <w:category>
          <w:name w:val="常规"/>
          <w:gallery w:val="placeholder"/>
        </w:category>
        <w:types>
          <w:type w:val="bbPlcHdr"/>
        </w:types>
        <w:behaviors>
          <w:behavior w:val="content"/>
        </w:behaviors>
        <w:description w:val=""/>
        <w:guid w:val="{a67c53f2-2021-4033-8693-4299cbdccc6b}"/>
      </w:docPartPr>
      <w:docPartBody>
        <w:p>
          <w:r>
            <w:rPr>
              <w:color w:val="808080"/>
            </w:rPr>
            <w:t>单击此处输入文字。</w:t>
          </w:r>
        </w:p>
      </w:docPartBody>
    </w:docPart>
    <w:docPart>
      <w:docPartPr>
        <w:name w:val="{6c39f2f5-dcba-4a0c-87d5-5e03d8699518}"/>
        <w:style w:val=""/>
        <w:category>
          <w:name w:val="常规"/>
          <w:gallery w:val="placeholder"/>
        </w:category>
        <w:types>
          <w:type w:val="bbPlcHdr"/>
        </w:types>
        <w:behaviors>
          <w:behavior w:val="content"/>
        </w:behaviors>
        <w:description w:val=""/>
        <w:guid w:val="{6c39f2f5-dcba-4a0c-87d5-5e03d8699518}"/>
      </w:docPartPr>
      <w:docPartBody>
        <w:p>
          <w:r>
            <w:rPr>
              <w:color w:val="808080"/>
            </w:rPr>
            <w:t>单击此处输入文字。</w:t>
          </w:r>
        </w:p>
      </w:docPartBody>
    </w:docPart>
    <w:docPart>
      <w:docPartPr>
        <w:name w:val="{51681dc5-983c-4d52-b7d0-bee9a6bee450}"/>
        <w:style w:val=""/>
        <w:category>
          <w:name w:val="常规"/>
          <w:gallery w:val="placeholder"/>
        </w:category>
        <w:types>
          <w:type w:val="bbPlcHdr"/>
        </w:types>
        <w:behaviors>
          <w:behavior w:val="content"/>
        </w:behaviors>
        <w:description w:val=""/>
        <w:guid w:val="{51681dc5-983c-4d52-b7d0-bee9a6bee450}"/>
      </w:docPartPr>
      <w:docPartBody>
        <w:p>
          <w:r>
            <w:rPr>
              <w:color w:val="808080"/>
            </w:rPr>
            <w:t>单击此处输入文字。</w:t>
          </w:r>
        </w:p>
      </w:docPartBody>
    </w:docPart>
    <w:docPart>
      <w:docPartPr>
        <w:name w:val="{a3f6ec71-47aa-41d2-bc58-606acacfe215}"/>
        <w:style w:val=""/>
        <w:category>
          <w:name w:val="常规"/>
          <w:gallery w:val="placeholder"/>
        </w:category>
        <w:types>
          <w:type w:val="bbPlcHdr"/>
        </w:types>
        <w:behaviors>
          <w:behavior w:val="content"/>
        </w:behaviors>
        <w:description w:val=""/>
        <w:guid w:val="{a3f6ec71-47aa-41d2-bc58-606acacfe215}"/>
      </w:docPartPr>
      <w:docPartBody>
        <w:p>
          <w:r>
            <w:rPr>
              <w:color w:val="808080"/>
            </w:rPr>
            <w:t>单击此处输入文字。</w:t>
          </w:r>
        </w:p>
      </w:docPartBody>
    </w:docPart>
    <w:docPart>
      <w:docPartPr>
        <w:name w:val="{7a7a0817-26fc-44f9-8720-2d7931940ace}"/>
        <w:style w:val=""/>
        <w:category>
          <w:name w:val="常规"/>
          <w:gallery w:val="placeholder"/>
        </w:category>
        <w:types>
          <w:type w:val="bbPlcHdr"/>
        </w:types>
        <w:behaviors>
          <w:behavior w:val="content"/>
        </w:behaviors>
        <w:description w:val=""/>
        <w:guid w:val="{7a7a0817-26fc-44f9-8720-2d7931940ace}"/>
      </w:docPartPr>
      <w:docPartBody>
        <w:p>
          <w:r>
            <w:rPr>
              <w:color w:val="808080"/>
            </w:rPr>
            <w:t>单击此处输入文字。</w:t>
          </w:r>
        </w:p>
      </w:docPartBody>
    </w:docPart>
    <w:docPart>
      <w:docPartPr>
        <w:name w:val="{d88793d8-2cea-4db1-84e0-633991b74c8f}"/>
        <w:style w:val=""/>
        <w:category>
          <w:name w:val="常规"/>
          <w:gallery w:val="placeholder"/>
        </w:category>
        <w:types>
          <w:type w:val="bbPlcHdr"/>
        </w:types>
        <w:behaviors>
          <w:behavior w:val="content"/>
        </w:behaviors>
        <w:description w:val=""/>
        <w:guid w:val="{d88793d8-2cea-4db1-84e0-633991b74c8f}"/>
      </w:docPartPr>
      <w:docPartBody>
        <w:p>
          <w:r>
            <w:rPr>
              <w:color w:val="808080"/>
            </w:rPr>
            <w:t>单击此处输入文字。</w:t>
          </w:r>
        </w:p>
      </w:docPartBody>
    </w:docPart>
    <w:docPart>
      <w:docPartPr>
        <w:name w:val="{6faffb33-e76f-4dd2-bf0b-4ed7ab2bb0a2}"/>
        <w:style w:val=""/>
        <w:category>
          <w:name w:val="常规"/>
          <w:gallery w:val="placeholder"/>
        </w:category>
        <w:types>
          <w:type w:val="bbPlcHdr"/>
        </w:types>
        <w:behaviors>
          <w:behavior w:val="content"/>
        </w:behaviors>
        <w:description w:val=""/>
        <w:guid w:val="{6faffb33-e76f-4dd2-bf0b-4ed7ab2bb0a2}"/>
      </w:docPartPr>
      <w:docPartBody>
        <w:p>
          <w:r>
            <w:rPr>
              <w:color w:val="808080"/>
            </w:rPr>
            <w:t>单击此处输入文字。</w:t>
          </w:r>
        </w:p>
      </w:docPartBody>
    </w:docPart>
    <w:docPart>
      <w:docPartPr>
        <w:name w:val="{8af8f261-6824-4a21-8510-87e376b982fb}"/>
        <w:style w:val=""/>
        <w:category>
          <w:name w:val="常规"/>
          <w:gallery w:val="placeholder"/>
        </w:category>
        <w:types>
          <w:type w:val="bbPlcHdr"/>
        </w:types>
        <w:behaviors>
          <w:behavior w:val="content"/>
        </w:behaviors>
        <w:description w:val=""/>
        <w:guid w:val="{8af8f261-6824-4a21-8510-87e376b982fb}"/>
      </w:docPartPr>
      <w:docPartBody>
        <w:p>
          <w:r>
            <w:rPr>
              <w:color w:val="808080"/>
            </w:rPr>
            <w:t>单击此处输入文字。</w:t>
          </w:r>
        </w:p>
      </w:docPartBody>
    </w:docPart>
    <w:docPart>
      <w:docPartPr>
        <w:name w:val="{ff2d08f3-bb03-4b48-8f4b-2640b9062121}"/>
        <w:style w:val=""/>
        <w:category>
          <w:name w:val="常规"/>
          <w:gallery w:val="placeholder"/>
        </w:category>
        <w:types>
          <w:type w:val="bbPlcHdr"/>
        </w:types>
        <w:behaviors>
          <w:behavior w:val="content"/>
        </w:behaviors>
        <w:description w:val=""/>
        <w:guid w:val="{ff2d08f3-bb03-4b48-8f4b-2640b9062121}"/>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5"/>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C4FD05C-1493-48A5-BA73-95CBCDCF054E}">
  <ds:schemaRefs/>
</ds:datastoreItem>
</file>

<file path=docProps/app.xml><?xml version="1.0" encoding="utf-8"?>
<Properties xmlns="http://schemas.openxmlformats.org/officeDocument/2006/extended-properties" xmlns:vt="http://schemas.openxmlformats.org/officeDocument/2006/docPropsVTypes">
  <Template>Normal.dotm</Template>
  <Pages>1</Pages>
  <Words>19952</Words>
  <Characters>113733</Characters>
  <Lines>947</Lines>
  <Paragraphs>266</Paragraphs>
  <TotalTime>69</TotalTime>
  <ScaleCrop>false</ScaleCrop>
  <LinksUpToDate>false</LinksUpToDate>
  <CharactersWithSpaces>133419</CharactersWithSpaces>
  <Application>WPS Office_11.1.0.10695_F1E327BC-269C-435d-A152-05C5408002CA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2021-07-23T08:16:00Z</dcterms:created>
  <dc:creator>Seamus、</dc:creator>
  <cp:lastModifiedBy>粲（can'）粲</cp:lastModifiedBy>
  <cp:lastPrinted>2021-03-30T02:33:00Z</cp:lastPrinted>
  <dcterms:modified xsi:type="dcterms:W3CDTF">2021-07-26T07:10:54Z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2052-11.1.0.10695</vt:lpwstr>
  </property>
  <property fmtid="{D5CDD505-2E9C-101B-9397-08002B2CF9AE}" pid="3" name="ICV">
    <vt:lpwstr>3B76EC883C284025B1FCE53028FF0E6A</vt:lpwstr>
  </property>
</Properties>
</file>