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360" w:lineRule="auto"/>
        <w:rPr>
          <w:rFonts w:hint="default"/>
          <w:color w:val="auto"/>
          <w:lang w:val="en-US"/>
        </w:rPr>
      </w:pPr>
      <w:r>
        <w:rPr>
          <w:rFonts w:hint="eastAsia" w:ascii="宋体" w:hAnsi="宋体" w:cs="宋体"/>
          <w:color w:val="000000"/>
          <w:sz w:val="30"/>
        </w:rPr>
        <w:t>采购项目编号：</w:t>
      </w:r>
      <w:r>
        <w:rPr>
          <w:rFonts w:hint="eastAsia" w:ascii="宋体" w:hAnsi="宋体" w:cs="宋体"/>
          <w:color w:val="auto"/>
          <w:sz w:val="30"/>
          <w:lang w:eastAsia="zh-CN"/>
        </w:rPr>
        <w:t>SHRJ-2022ZB-QH027</w:t>
      </w:r>
    </w:p>
    <w:p>
      <w:pPr>
        <w:bidi w:val="0"/>
        <w:jc w:val="center"/>
        <w:rPr>
          <w:rFonts w:hint="eastAsia"/>
          <w:b/>
          <w:bCs/>
          <w:color w:val="000000"/>
          <w:sz w:val="48"/>
          <w:szCs w:val="48"/>
          <w:lang w:val="en-US" w:eastAsia="zh-CN"/>
        </w:rPr>
      </w:pPr>
      <w:bookmarkStart w:id="0" w:name="_Toc22578"/>
      <w:bookmarkStart w:id="1" w:name="_Toc530746098"/>
      <w:bookmarkStart w:id="2" w:name="_Toc1875"/>
      <w:bookmarkStart w:id="3" w:name="_Toc518981530"/>
      <w:bookmarkStart w:id="4" w:name="_Toc530748923"/>
      <w:bookmarkStart w:id="5" w:name="_Toc449568588"/>
      <w:bookmarkStart w:id="6" w:name="_Toc29503"/>
      <w:bookmarkStart w:id="7" w:name="_Toc12184"/>
      <w:bookmarkStart w:id="8" w:name="_Toc3078"/>
      <w:bookmarkStart w:id="9" w:name="_Toc1714"/>
    </w:p>
    <w:bookmarkEnd w:id="0"/>
    <w:bookmarkEnd w:id="1"/>
    <w:bookmarkEnd w:id="2"/>
    <w:bookmarkEnd w:id="3"/>
    <w:bookmarkEnd w:id="4"/>
    <w:bookmarkEnd w:id="5"/>
    <w:bookmarkEnd w:id="6"/>
    <w:bookmarkEnd w:id="7"/>
    <w:bookmarkEnd w:id="8"/>
    <w:bookmarkEnd w:id="9"/>
    <w:p>
      <w:pPr>
        <w:bidi w:val="0"/>
        <w:jc w:val="center"/>
        <w:rPr>
          <w:rFonts w:hint="eastAsia"/>
          <w:b/>
          <w:bCs/>
          <w:color w:val="000000"/>
          <w:sz w:val="40"/>
          <w:szCs w:val="40"/>
          <w:lang w:val="en-US" w:eastAsia="zh-CN"/>
        </w:rPr>
      </w:pPr>
      <w:r>
        <w:rPr>
          <w:rFonts w:hint="eastAsia"/>
          <w:b/>
          <w:bCs/>
          <w:color w:val="000000"/>
          <w:sz w:val="40"/>
          <w:szCs w:val="40"/>
          <w:lang w:val="en-US" w:eastAsia="zh-CN"/>
        </w:rPr>
        <w:t>青海干部网络学院铸牢中华民族共同体意识</w:t>
      </w:r>
    </w:p>
    <w:p>
      <w:pPr>
        <w:bidi w:val="0"/>
        <w:jc w:val="center"/>
        <w:rPr>
          <w:rFonts w:hint="eastAsia" w:ascii="Times New Roman" w:hAnsi="Times New Roman" w:eastAsia="宋体" w:cs="Times New Roman"/>
          <w:b/>
          <w:bCs/>
          <w:color w:val="000000"/>
          <w:kern w:val="2"/>
          <w:sz w:val="36"/>
          <w:szCs w:val="36"/>
          <w:lang w:val="en-US" w:eastAsia="zh-CN" w:bidi="ar-SA"/>
        </w:rPr>
      </w:pPr>
      <w:r>
        <w:rPr>
          <w:rFonts w:hint="eastAsia"/>
          <w:b/>
          <w:bCs/>
          <w:color w:val="000000"/>
          <w:sz w:val="40"/>
          <w:szCs w:val="40"/>
          <w:lang w:val="en-US" w:eastAsia="zh-CN"/>
        </w:rPr>
        <w:t>项目课程采购</w:t>
      </w:r>
    </w:p>
    <w:p>
      <w:pPr>
        <w:adjustRightInd w:val="0"/>
        <w:spacing w:line="360" w:lineRule="auto"/>
        <w:jc w:val="center"/>
        <w:textAlignment w:val="baseline"/>
        <w:rPr>
          <w:rFonts w:ascii="宋体" w:hAnsi="宋体" w:eastAsia="宋体" w:cs="宋体"/>
          <w:color w:val="000000"/>
          <w:sz w:val="24"/>
          <w:szCs w:val="24"/>
        </w:rPr>
      </w:pPr>
    </w:p>
    <w:p>
      <w:pPr>
        <w:adjustRightInd w:val="0"/>
        <w:spacing w:line="360" w:lineRule="auto"/>
        <w:jc w:val="center"/>
        <w:textAlignment w:val="baseline"/>
        <w:rPr>
          <w:rFonts w:ascii="宋体" w:hAnsi="宋体" w:eastAsia="宋体" w:cs="宋体"/>
          <w:color w:val="000000"/>
          <w:sz w:val="24"/>
          <w:szCs w:val="24"/>
        </w:rPr>
      </w:pPr>
    </w:p>
    <w:p>
      <w:pPr>
        <w:adjustRightInd w:val="0"/>
        <w:spacing w:line="360" w:lineRule="auto"/>
        <w:jc w:val="center"/>
        <w:textAlignment w:val="baseline"/>
        <w:rPr>
          <w:rFonts w:ascii="宋体" w:hAnsi="宋体" w:eastAsia="宋体" w:cs="宋体"/>
          <w:color w:val="000000"/>
          <w:sz w:val="24"/>
          <w:szCs w:val="24"/>
        </w:rPr>
      </w:pPr>
    </w:p>
    <w:p>
      <w:pPr>
        <w:adjustRightInd w:val="0"/>
        <w:spacing w:line="360" w:lineRule="auto"/>
        <w:jc w:val="center"/>
        <w:textAlignment w:val="baseline"/>
        <w:rPr>
          <w:rFonts w:hint="eastAsia" w:ascii="宋体" w:hAnsi="宋体" w:cs="宋体"/>
          <w:color w:val="000000"/>
          <w:sz w:val="36"/>
          <w:szCs w:val="36"/>
        </w:rPr>
      </w:pPr>
      <w:r>
        <w:rPr>
          <w:rFonts w:ascii="宋体" w:hAnsi="宋体" w:eastAsia="宋体" w:cs="宋体"/>
          <w:color w:val="000000"/>
          <w:sz w:val="24"/>
          <w:szCs w:val="24"/>
        </w:rPr>
        <w:fldChar w:fldCharType="begin"/>
      </w:r>
      <w:r>
        <w:rPr>
          <w:color w:val="000000"/>
        </w:rPr>
        <w:instrText xml:space="preserve"> INCLUDEPICTURE "C:\\Users\\Administrator\\Documents\\tencent files\\389655873\\Documents\\Tencent%20Files\\615866252\\Image\\C2C\\89U%7d%7bX%7dH8)H3A7S)K%7b~UR%254.jpg" \* MERGEFORMAT </w:instrText>
      </w:r>
      <w:r>
        <w:rPr>
          <w:rFonts w:ascii="宋体" w:hAnsi="宋体" w:eastAsia="宋体" w:cs="宋体"/>
          <w:color w:val="000000"/>
          <w:sz w:val="24"/>
          <w:szCs w:val="24"/>
        </w:rPr>
        <w:fldChar w:fldCharType="separate"/>
      </w:r>
      <w:r>
        <w:rPr>
          <w:rFonts w:ascii="宋体" w:hAnsi="宋体" w:eastAsia="宋体" w:cs="宋体"/>
          <w:color w:val="000000"/>
          <w:sz w:val="24"/>
          <w:szCs w:val="24"/>
        </w:rPr>
        <w:drawing>
          <wp:inline distT="0" distB="0" distL="114300" distR="114300">
            <wp:extent cx="2602865" cy="2557780"/>
            <wp:effectExtent l="0" t="0" r="6985" b="13970"/>
            <wp:docPr id="1" name="图片 1" descr="89U}{X}H8)H3A7S)K{~U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9U}{X}H8)H3A7S)K{~UR%4"/>
                    <pic:cNvPicPr>
                      <a:picLocks noChangeAspect="1"/>
                    </pic:cNvPicPr>
                  </pic:nvPicPr>
                  <pic:blipFill>
                    <a:blip r:embed="rId12"/>
                    <a:stretch>
                      <a:fillRect/>
                    </a:stretch>
                  </pic:blipFill>
                  <pic:spPr>
                    <a:xfrm>
                      <a:off x="0" y="0"/>
                      <a:ext cx="2602865" cy="2557780"/>
                    </a:xfrm>
                    <a:prstGeom prst="rect">
                      <a:avLst/>
                    </a:prstGeom>
                    <a:noFill/>
                    <a:ln>
                      <a:noFill/>
                    </a:ln>
                  </pic:spPr>
                </pic:pic>
              </a:graphicData>
            </a:graphic>
          </wp:inline>
        </w:drawing>
      </w:r>
      <w:r>
        <w:rPr>
          <w:rFonts w:ascii="宋体" w:hAnsi="宋体" w:eastAsia="宋体" w:cs="宋体"/>
          <w:color w:val="000000"/>
          <w:sz w:val="24"/>
          <w:szCs w:val="24"/>
        </w:rPr>
        <w:fldChar w:fldCharType="end"/>
      </w:r>
    </w:p>
    <w:p>
      <w:pPr>
        <w:adjustRightInd w:val="0"/>
        <w:spacing w:line="360" w:lineRule="auto"/>
        <w:jc w:val="both"/>
        <w:textAlignment w:val="baseline"/>
        <w:rPr>
          <w:rFonts w:hint="eastAsia" w:ascii="宋体" w:hAnsi="宋体" w:cs="宋体"/>
          <w:color w:val="000000"/>
          <w:sz w:val="36"/>
          <w:szCs w:val="36"/>
        </w:rPr>
      </w:pPr>
    </w:p>
    <w:p>
      <w:pPr>
        <w:widowControl/>
        <w:adjustRightInd w:val="0"/>
        <w:snapToGrid w:val="0"/>
        <w:spacing w:line="360" w:lineRule="auto"/>
        <w:ind w:firstLine="643" w:firstLineChars="200"/>
        <w:jc w:val="left"/>
        <w:textAlignment w:val="baseline"/>
        <w:rPr>
          <w:rFonts w:hint="eastAsia" w:ascii="宋体" w:hAnsi="宋体" w:cs="宋体"/>
          <w:b/>
          <w:bCs/>
          <w:color w:val="000000"/>
          <w:sz w:val="32"/>
          <w:szCs w:val="32"/>
          <w:lang w:eastAsia="zh-CN"/>
        </w:rPr>
      </w:pPr>
      <w:r>
        <w:rPr>
          <w:rFonts w:hint="eastAsia" w:ascii="宋体" w:hAnsi="宋体" w:cs="宋体"/>
          <w:b/>
          <w:bCs/>
          <w:color w:val="000000"/>
          <w:sz w:val="32"/>
          <w:szCs w:val="32"/>
        </w:rPr>
        <w:t>采   购   人：</w:t>
      </w:r>
      <w:r>
        <w:rPr>
          <w:rFonts w:hint="eastAsia" w:ascii="宋体" w:hAnsi="宋体" w:cs="宋体"/>
          <w:b/>
          <w:bCs/>
          <w:color w:val="000000"/>
          <w:sz w:val="32"/>
          <w:szCs w:val="32"/>
          <w:lang w:eastAsia="zh-CN"/>
        </w:rPr>
        <w:t>青海民族大学</w:t>
      </w:r>
    </w:p>
    <w:p>
      <w:pPr>
        <w:widowControl/>
        <w:adjustRightInd w:val="0"/>
        <w:snapToGrid w:val="0"/>
        <w:spacing w:line="360" w:lineRule="auto"/>
        <w:ind w:firstLine="643" w:firstLineChars="200"/>
        <w:jc w:val="left"/>
        <w:textAlignment w:val="baseline"/>
        <w:rPr>
          <w:rFonts w:hint="eastAsia" w:ascii="宋体" w:hAnsi="宋体" w:cs="宋体"/>
          <w:b/>
          <w:bCs/>
          <w:color w:val="000000"/>
          <w:sz w:val="32"/>
          <w:szCs w:val="32"/>
        </w:rPr>
      </w:pPr>
      <w:r>
        <w:rPr>
          <w:rFonts w:hint="eastAsia" w:ascii="宋体" w:hAnsi="宋体" w:cs="宋体"/>
          <w:b/>
          <w:bCs/>
          <w:color w:val="000000"/>
          <w:sz w:val="32"/>
          <w:szCs w:val="32"/>
        </w:rPr>
        <w:t>采购代理机构：上海容基工程项目管理有限公司</w:t>
      </w:r>
    </w:p>
    <w:p>
      <w:pPr>
        <w:widowControl/>
        <w:adjustRightInd w:val="0"/>
        <w:snapToGrid w:val="0"/>
        <w:spacing w:line="360" w:lineRule="auto"/>
        <w:ind w:left="2740" w:leftChars="194" w:hanging="2274" w:hangingChars="708"/>
        <w:jc w:val="left"/>
        <w:textAlignment w:val="baseline"/>
        <w:rPr>
          <w:rFonts w:hint="eastAsia" w:ascii="宋体" w:hAnsi="宋体" w:cs="宋体"/>
          <w:b/>
          <w:bCs/>
          <w:color w:val="000000"/>
          <w:sz w:val="32"/>
          <w:szCs w:val="32"/>
        </w:rPr>
      </w:pPr>
    </w:p>
    <w:p>
      <w:pPr>
        <w:spacing w:line="360" w:lineRule="auto"/>
        <w:jc w:val="center"/>
        <w:textAlignment w:val="baseline"/>
        <w:rPr>
          <w:rFonts w:hint="eastAsia" w:ascii="宋体" w:hAnsi="宋体" w:cs="宋体"/>
          <w:color w:val="000000"/>
          <w:sz w:val="32"/>
          <w:szCs w:val="32"/>
        </w:rPr>
      </w:pPr>
      <w:r>
        <w:rPr>
          <w:rFonts w:hint="eastAsia" w:ascii="宋体" w:hAnsi="宋体" w:cs="宋体"/>
          <w:color w:val="000000"/>
          <w:sz w:val="32"/>
          <w:szCs w:val="32"/>
        </w:rPr>
        <w:t>202</w:t>
      </w:r>
      <w:r>
        <w:rPr>
          <w:rFonts w:hint="eastAsia" w:ascii="宋体" w:hAnsi="宋体" w:cs="宋体"/>
          <w:color w:val="000000"/>
          <w:sz w:val="32"/>
          <w:szCs w:val="32"/>
          <w:lang w:val="en-US" w:eastAsia="zh-CN"/>
        </w:rPr>
        <w:t>2</w:t>
      </w:r>
      <w:r>
        <w:rPr>
          <w:rFonts w:hint="eastAsia" w:ascii="宋体" w:hAnsi="宋体" w:cs="宋体"/>
          <w:color w:val="000000"/>
          <w:sz w:val="32"/>
          <w:szCs w:val="32"/>
        </w:rPr>
        <w:t>年</w:t>
      </w:r>
      <w:r>
        <w:rPr>
          <w:rFonts w:hint="eastAsia" w:ascii="宋体" w:hAnsi="宋体" w:cs="宋体"/>
          <w:color w:val="000000"/>
          <w:sz w:val="32"/>
          <w:szCs w:val="32"/>
          <w:lang w:val="en-US" w:eastAsia="zh-CN"/>
        </w:rPr>
        <w:t>9</w:t>
      </w:r>
      <w:r>
        <w:rPr>
          <w:rFonts w:hint="eastAsia" w:ascii="宋体" w:hAnsi="宋体" w:cs="宋体"/>
          <w:color w:val="000000"/>
          <w:sz w:val="32"/>
          <w:szCs w:val="32"/>
        </w:rPr>
        <w:t>月</w:t>
      </w:r>
    </w:p>
    <w:p>
      <w:pPr>
        <w:tabs>
          <w:tab w:val="center" w:pos="4762"/>
          <w:tab w:val="right" w:pos="9525"/>
        </w:tabs>
        <w:autoSpaceDE w:val="0"/>
        <w:autoSpaceDN w:val="0"/>
        <w:spacing w:line="360" w:lineRule="auto"/>
        <w:jc w:val="center"/>
        <w:rPr>
          <w:rFonts w:hint="eastAsia" w:ascii="宋体" w:hAnsi="宋体" w:cs="宋体"/>
          <w:color w:val="000000"/>
          <w:sz w:val="32"/>
          <w:szCs w:val="32"/>
        </w:rPr>
      </w:pPr>
      <w:r>
        <w:rPr>
          <w:rFonts w:hint="eastAsia" w:ascii="宋体" w:hAnsi="宋体" w:cs="宋体"/>
          <w:color w:val="000000"/>
          <w:sz w:val="32"/>
          <w:szCs w:val="32"/>
        </w:rPr>
        <w:t>青海西宁</w:t>
      </w:r>
    </w:p>
    <w:p>
      <w:pPr>
        <w:adjustRightInd w:val="0"/>
        <w:spacing w:line="360" w:lineRule="auto"/>
        <w:jc w:val="center"/>
        <w:textAlignment w:val="baseline"/>
        <w:rPr>
          <w:rFonts w:hint="eastAsia" w:ascii="宋体" w:hAnsi="宋体" w:cs="宋体"/>
          <w:b/>
          <w:bCs/>
          <w:color w:val="000000"/>
          <w:sz w:val="32"/>
          <w:szCs w:val="32"/>
        </w:rPr>
      </w:pPr>
    </w:p>
    <w:p>
      <w:pPr>
        <w:spacing w:line="360" w:lineRule="auto"/>
        <w:jc w:val="center"/>
        <w:rPr>
          <w:rFonts w:hint="eastAsia" w:ascii="宋体" w:hAnsi="宋体" w:cs="宋体"/>
          <w:b/>
          <w:color w:val="000000"/>
          <w:sz w:val="32"/>
          <w:szCs w:val="32"/>
        </w:rPr>
        <w:sectPr>
          <w:headerReference r:id="rId6" w:type="first"/>
          <w:footerReference r:id="rId7" w:type="first"/>
          <w:headerReference r:id="rId5" w:type="default"/>
          <w:pgSz w:w="11906" w:h="16838"/>
          <w:pgMar w:top="1440" w:right="1080" w:bottom="1440" w:left="1080" w:header="851" w:footer="992" w:gutter="0"/>
          <w:pgBorders w:offsetFrom="page">
            <w:top w:val="single" w:color="A6A6A6" w:sz="12" w:space="24"/>
            <w:left w:val="single" w:color="A6A6A6" w:sz="12" w:space="24"/>
            <w:bottom w:val="single" w:color="A6A6A6" w:sz="12" w:space="24"/>
            <w:right w:val="single" w:color="A6A6A6" w:sz="12" w:space="24"/>
          </w:pgBorders>
          <w:pgNumType w:start="0"/>
          <w:cols w:space="720" w:num="1"/>
          <w:titlePg/>
          <w:docGrid w:linePitch="312" w:charSpace="0"/>
        </w:sectPr>
      </w:pPr>
    </w:p>
    <w:p>
      <w:pPr>
        <w:pStyle w:val="13"/>
        <w:spacing w:line="360" w:lineRule="auto"/>
        <w:jc w:val="center"/>
        <w:rPr>
          <w:rFonts w:hint="eastAsia" w:ascii="宋体" w:hAnsi="宋体" w:eastAsia="宋体" w:cs="宋体"/>
          <w:sz w:val="24"/>
          <w:szCs w:val="24"/>
        </w:rPr>
      </w:pPr>
      <w:r>
        <w:rPr>
          <w:rFonts w:hint="eastAsia" w:ascii="宋体" w:hAnsi="宋体" w:cs="宋体"/>
          <w:b/>
          <w:bCs/>
          <w:color w:val="000000"/>
          <w:sz w:val="32"/>
          <w:szCs w:val="32"/>
          <w:highlight w:val="none"/>
        </w:rPr>
        <w:t>目</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录</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TOC \o "1-3" \h \z \u </w:instrText>
      </w:r>
      <w:r>
        <w:rPr>
          <w:rFonts w:hint="eastAsia" w:ascii="宋体" w:hAnsi="宋体" w:cs="宋体"/>
          <w:color w:val="000000"/>
          <w:sz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"1-3" \h \u </w:instrText>
      </w:r>
      <w:r>
        <w:rPr>
          <w:rFonts w:hint="eastAsia" w:ascii="宋体" w:hAnsi="宋体" w:eastAsia="宋体" w:cs="宋体"/>
          <w:sz w:val="24"/>
          <w:szCs w:val="24"/>
          <w:highlight w:val="none"/>
        </w:rPr>
        <w:fldChar w:fldCharType="separate"/>
      </w:r>
    </w:p>
    <w:p>
      <w:pPr>
        <w:pStyle w:val="15"/>
        <w:keepNext w:val="0"/>
        <w:keepLines w:val="0"/>
        <w:pageBreakBefore w:val="0"/>
        <w:tabs>
          <w:tab w:val="right" w:leader="dot" w:pos="9184"/>
        </w:tabs>
        <w:kinsoku/>
        <w:wordWrap/>
        <w:overflowPunct/>
        <w:topLinePunct w:val="0"/>
        <w:autoSpaceDE/>
        <w:autoSpaceDN/>
        <w:bidi w:val="0"/>
        <w:adjustRightInd/>
        <w:snapToGrid/>
        <w:spacing w:after="0" w:line="360" w:lineRule="auto"/>
        <w:ind w:left="0"/>
        <w:textAlignment w:val="auto"/>
        <w:rPr>
          <w:rFonts w:hint="eastAsia" w:ascii="宋体" w:hAnsi="宋体" w:eastAsia="宋体" w:cs="宋体"/>
          <w:sz w:val="24"/>
          <w:szCs w:val="24"/>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_Toc27658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第一部分  磋商邀请</w:t>
      </w:r>
      <w:r>
        <w:rPr>
          <w:rFonts w:hint="eastAsia" w:ascii="宋体" w:hAnsi="宋体" w:eastAsia="宋体" w:cs="宋体"/>
          <w:sz w:val="24"/>
          <w:szCs w:val="24"/>
        </w:rPr>
        <w:tab/>
      </w:r>
      <w:r>
        <w:rPr>
          <w:rFonts w:hint="eastAsia" w:ascii="宋体" w:hAnsi="宋体" w:eastAsia="宋体" w:cs="宋体"/>
          <w:sz w:val="24"/>
          <w:szCs w:val="24"/>
          <w:lang w:val="en-US" w:eastAsia="zh-CN"/>
        </w:rPr>
        <w:t>3</w:t>
      </w:r>
      <w:r>
        <w:rPr>
          <w:rFonts w:hint="eastAsia" w:ascii="宋体" w:hAnsi="宋体" w:eastAsia="宋体" w:cs="宋体"/>
          <w:sz w:val="24"/>
          <w:szCs w:val="24"/>
          <w:highlight w:val="none"/>
        </w:rPr>
        <w:fldChar w:fldCharType="end"/>
      </w:r>
    </w:p>
    <w:p>
      <w:pPr>
        <w:pStyle w:val="15"/>
        <w:keepNext w:val="0"/>
        <w:keepLines w:val="0"/>
        <w:pageBreakBefore w:val="0"/>
        <w:tabs>
          <w:tab w:val="right" w:leader="dot" w:pos="9184"/>
        </w:tabs>
        <w:kinsoku/>
        <w:wordWrap/>
        <w:overflowPunct/>
        <w:topLinePunct w:val="0"/>
        <w:autoSpaceDE/>
        <w:autoSpaceDN/>
        <w:bidi w:val="0"/>
        <w:adjustRightInd/>
        <w:snapToGrid/>
        <w:spacing w:after="0" w:line="360" w:lineRule="auto"/>
        <w:ind w:left="0"/>
        <w:textAlignment w:val="auto"/>
        <w:rPr>
          <w:rFonts w:hint="eastAsia" w:ascii="宋体" w:hAnsi="宋体" w:eastAsia="宋体" w:cs="宋体"/>
          <w:sz w:val="24"/>
          <w:szCs w:val="24"/>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_Toc14377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第二部分  供应商须知前附表</w:t>
      </w:r>
      <w:r>
        <w:rPr>
          <w:rFonts w:hint="eastAsia" w:ascii="宋体" w:hAnsi="宋体" w:eastAsia="宋体" w:cs="宋体"/>
          <w:sz w:val="24"/>
          <w:szCs w:val="24"/>
        </w:rPr>
        <w:tab/>
      </w:r>
      <w:r>
        <w:rPr>
          <w:rFonts w:hint="eastAsia" w:ascii="宋体" w:hAnsi="宋体" w:eastAsia="宋体" w:cs="宋体"/>
          <w:sz w:val="24"/>
          <w:szCs w:val="24"/>
          <w:lang w:val="en-US" w:eastAsia="zh-CN"/>
        </w:rPr>
        <w:t>6</w:t>
      </w:r>
      <w:r>
        <w:rPr>
          <w:rFonts w:hint="eastAsia" w:ascii="宋体" w:hAnsi="宋体" w:eastAsia="宋体" w:cs="宋体"/>
          <w:sz w:val="24"/>
          <w:szCs w:val="24"/>
          <w:highlight w:val="none"/>
        </w:rPr>
        <w:fldChar w:fldCharType="end"/>
      </w:r>
    </w:p>
    <w:p>
      <w:pPr>
        <w:pStyle w:val="15"/>
        <w:keepNext w:val="0"/>
        <w:keepLines w:val="0"/>
        <w:pageBreakBefore w:val="0"/>
        <w:tabs>
          <w:tab w:val="right" w:leader="dot" w:pos="9184"/>
        </w:tabs>
        <w:kinsoku/>
        <w:wordWrap/>
        <w:overflowPunct/>
        <w:topLinePunct w:val="0"/>
        <w:autoSpaceDE/>
        <w:autoSpaceDN/>
        <w:bidi w:val="0"/>
        <w:adjustRightInd/>
        <w:snapToGrid/>
        <w:spacing w:after="0" w:line="360" w:lineRule="auto"/>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_Toc22955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第三部分  供应商须知</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1</w:t>
      </w:r>
    </w:p>
    <w:p>
      <w:pPr>
        <w:pStyle w:val="10"/>
        <w:keepNext w:val="0"/>
        <w:keepLines w:val="0"/>
        <w:pageBreakBefore w:val="0"/>
        <w:tabs>
          <w:tab w:val="right" w:leader="dot" w:pos="9184"/>
        </w:tabs>
        <w:kinsoku/>
        <w:wordWrap/>
        <w:overflowPunct/>
        <w:topLinePunct w:val="0"/>
        <w:autoSpaceDE/>
        <w:autoSpaceDN/>
        <w:bidi w:val="0"/>
        <w:adjustRightInd/>
        <w:snapToGrid/>
        <w:spacing w:after="0" w:line="360" w:lineRule="auto"/>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_Toc24833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一、 </w:t>
      </w:r>
      <w:r>
        <w:rPr>
          <w:rFonts w:hint="eastAsia" w:ascii="宋体" w:hAnsi="宋体" w:eastAsia="宋体" w:cs="宋体"/>
          <w:sz w:val="24"/>
          <w:szCs w:val="24"/>
          <w:highlight w:val="none"/>
        </w:rPr>
        <w:t>说明</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1</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_Toc22083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二、 </w:t>
      </w:r>
      <w:r>
        <w:rPr>
          <w:rFonts w:hint="eastAsia" w:ascii="宋体" w:hAnsi="宋体" w:eastAsia="宋体" w:cs="宋体"/>
          <w:sz w:val="24"/>
          <w:szCs w:val="24"/>
          <w:highlight w:val="none"/>
        </w:rPr>
        <w:t>磋商文件说明</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1</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_Toc11742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三、 </w:t>
      </w:r>
      <w:r>
        <w:rPr>
          <w:rFonts w:hint="eastAsia" w:ascii="宋体" w:hAnsi="宋体" w:eastAsia="宋体" w:cs="宋体"/>
          <w:sz w:val="24"/>
          <w:szCs w:val="24"/>
          <w:highlight w:val="none"/>
        </w:rPr>
        <w:t>磋商响应文件的编写</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3</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_Toc13653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四、 </w:t>
      </w:r>
      <w:r>
        <w:rPr>
          <w:rFonts w:hint="eastAsia" w:ascii="宋体" w:hAnsi="宋体" w:eastAsia="宋体" w:cs="宋体"/>
          <w:sz w:val="24"/>
          <w:szCs w:val="24"/>
          <w:highlight w:val="none"/>
        </w:rPr>
        <w:t>磋商响应文件的递交</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7</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_Toc5829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五、 </w:t>
      </w:r>
      <w:r>
        <w:rPr>
          <w:rFonts w:hint="eastAsia" w:ascii="宋体" w:hAnsi="宋体" w:eastAsia="宋体" w:cs="宋体"/>
          <w:sz w:val="24"/>
          <w:szCs w:val="24"/>
          <w:highlight w:val="none"/>
        </w:rPr>
        <w:t>磋商过程</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8</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_Toc25318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六、 </w:t>
      </w:r>
      <w:r>
        <w:rPr>
          <w:rFonts w:hint="eastAsia" w:ascii="宋体" w:hAnsi="宋体" w:eastAsia="宋体" w:cs="宋体"/>
          <w:sz w:val="24"/>
          <w:szCs w:val="24"/>
          <w:highlight w:val="none"/>
        </w:rPr>
        <w:t>资格审查程序</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8</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_Toc25955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七、 </w:t>
      </w:r>
      <w:r>
        <w:rPr>
          <w:rFonts w:hint="eastAsia" w:ascii="宋体" w:hAnsi="宋体" w:eastAsia="宋体" w:cs="宋体"/>
          <w:bCs/>
          <w:sz w:val="24"/>
          <w:szCs w:val="24"/>
          <w:highlight w:val="none"/>
        </w:rPr>
        <w:t>磋商程序及方法</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8</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_Toc16574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八、 </w:t>
      </w:r>
      <w:r>
        <w:rPr>
          <w:rFonts w:hint="eastAsia" w:ascii="宋体" w:hAnsi="宋体" w:eastAsia="宋体" w:cs="宋体"/>
          <w:bCs/>
          <w:sz w:val="24"/>
          <w:szCs w:val="24"/>
          <w:highlight w:val="none"/>
        </w:rPr>
        <w:t>确定成交供应商</w:t>
      </w:r>
      <w:r>
        <w:rPr>
          <w:rFonts w:hint="eastAsia" w:ascii="宋体" w:hAnsi="宋体" w:eastAsia="宋体" w:cs="宋体"/>
          <w:sz w:val="24"/>
          <w:szCs w:val="24"/>
        </w:rPr>
        <w:tab/>
      </w:r>
      <w:r>
        <w:rPr>
          <w:rFonts w:hint="eastAsia" w:ascii="宋体" w:hAnsi="宋体" w:eastAsia="宋体" w:cs="宋体"/>
          <w:sz w:val="24"/>
          <w:szCs w:val="24"/>
          <w:lang w:val="en-US" w:eastAsia="zh-CN"/>
        </w:rPr>
        <w:t>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5</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_Toc32742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九、 </w:t>
      </w:r>
      <w:r>
        <w:rPr>
          <w:rFonts w:hint="eastAsia" w:ascii="宋体" w:hAnsi="宋体" w:eastAsia="宋体" w:cs="宋体"/>
          <w:sz w:val="24"/>
          <w:szCs w:val="24"/>
          <w:highlight w:val="none"/>
        </w:rPr>
        <w:t>授予合同</w:t>
      </w:r>
      <w:r>
        <w:rPr>
          <w:rFonts w:hint="eastAsia" w:ascii="宋体" w:hAnsi="宋体" w:eastAsia="宋体" w:cs="宋体"/>
          <w:sz w:val="24"/>
          <w:szCs w:val="24"/>
        </w:rPr>
        <w:tab/>
      </w:r>
      <w:r>
        <w:rPr>
          <w:rFonts w:hint="eastAsia" w:ascii="宋体" w:hAnsi="宋体" w:eastAsia="宋体" w:cs="宋体"/>
          <w:sz w:val="24"/>
          <w:szCs w:val="24"/>
          <w:lang w:val="en-US" w:eastAsia="zh-CN"/>
        </w:rPr>
        <w:t>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7</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_Toc8629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十、 </w:t>
      </w:r>
      <w:r>
        <w:rPr>
          <w:rFonts w:hint="eastAsia" w:ascii="宋体" w:hAnsi="宋体" w:eastAsia="宋体" w:cs="宋体"/>
          <w:bCs/>
          <w:sz w:val="24"/>
          <w:szCs w:val="24"/>
          <w:highlight w:val="none"/>
        </w:rPr>
        <w:t>磋商活动终止</w:t>
      </w:r>
      <w:r>
        <w:rPr>
          <w:rFonts w:hint="eastAsia" w:ascii="宋体" w:hAnsi="宋体" w:eastAsia="宋体" w:cs="宋体"/>
          <w:sz w:val="24"/>
          <w:szCs w:val="24"/>
        </w:rPr>
        <w:tab/>
      </w:r>
      <w:r>
        <w:rPr>
          <w:rFonts w:hint="eastAsia" w:ascii="宋体" w:hAnsi="宋体" w:eastAsia="宋体" w:cs="宋体"/>
          <w:sz w:val="24"/>
          <w:szCs w:val="24"/>
          <w:lang w:val="en-US" w:eastAsia="zh-CN"/>
        </w:rPr>
        <w:t>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7</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_Toc26015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十一、 </w:t>
      </w:r>
      <w:r>
        <w:rPr>
          <w:rFonts w:hint="eastAsia" w:ascii="宋体" w:hAnsi="宋体" w:eastAsia="宋体" w:cs="宋体"/>
          <w:sz w:val="24"/>
          <w:szCs w:val="24"/>
          <w:highlight w:val="none"/>
        </w:rPr>
        <w:t>其他</w:t>
      </w:r>
      <w:r>
        <w:rPr>
          <w:rFonts w:hint="eastAsia" w:ascii="宋体" w:hAnsi="宋体" w:eastAsia="宋体" w:cs="宋体"/>
          <w:sz w:val="24"/>
          <w:szCs w:val="24"/>
        </w:rPr>
        <w:tab/>
      </w:r>
      <w:r>
        <w:rPr>
          <w:rFonts w:hint="eastAsia" w:ascii="宋体" w:hAnsi="宋体" w:eastAsia="宋体" w:cs="宋体"/>
          <w:sz w:val="24"/>
          <w:szCs w:val="24"/>
          <w:lang w:val="en-US" w:eastAsia="zh-CN"/>
        </w:rPr>
        <w:t>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8</w:t>
      </w:r>
    </w:p>
    <w:p>
      <w:pPr>
        <w:pStyle w:val="15"/>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_Toc2122 </w:instrText>
      </w:r>
      <w:r>
        <w:rPr>
          <w:rFonts w:hint="eastAsia" w:ascii="宋体" w:hAnsi="宋体" w:eastAsia="宋体" w:cs="宋体"/>
          <w:sz w:val="24"/>
          <w:szCs w:val="24"/>
          <w:highlight w:val="none"/>
        </w:rPr>
        <w:fldChar w:fldCharType="separate"/>
      </w:r>
      <w:r>
        <w:rPr>
          <w:rFonts w:hint="eastAsia" w:ascii="宋体" w:hAnsi="宋体" w:eastAsia="宋体" w:cs="宋体"/>
          <w:bCs/>
          <w:kern w:val="28"/>
          <w:sz w:val="24"/>
          <w:szCs w:val="24"/>
          <w:highlight w:val="none"/>
          <w:lang w:val="en-US" w:eastAsia="zh-CN"/>
        </w:rPr>
        <w:t>第四部分  采购项目合同书</w:t>
      </w:r>
      <w:r>
        <w:rPr>
          <w:rFonts w:hint="eastAsia" w:ascii="宋体" w:hAnsi="宋体" w:eastAsia="宋体" w:cs="宋体"/>
          <w:sz w:val="24"/>
          <w:szCs w:val="24"/>
        </w:rPr>
        <w:tab/>
      </w:r>
      <w:r>
        <w:rPr>
          <w:rFonts w:hint="eastAsia" w:ascii="宋体" w:hAnsi="宋体" w:eastAsia="宋体" w:cs="宋体"/>
          <w:sz w:val="24"/>
          <w:szCs w:val="24"/>
          <w:lang w:val="en-US" w:eastAsia="zh-CN"/>
        </w:rPr>
        <w:t>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9</w:t>
      </w:r>
    </w:p>
    <w:p>
      <w:pPr>
        <w:pStyle w:val="15"/>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_Toc21952 </w:instrText>
      </w:r>
      <w:r>
        <w:rPr>
          <w:rFonts w:hint="eastAsia" w:ascii="宋体" w:hAnsi="宋体" w:eastAsia="宋体" w:cs="宋体"/>
          <w:sz w:val="24"/>
          <w:szCs w:val="24"/>
          <w:highlight w:val="none"/>
        </w:rPr>
        <w:fldChar w:fldCharType="separate"/>
      </w:r>
      <w:r>
        <w:rPr>
          <w:rFonts w:hint="eastAsia" w:ascii="宋体" w:hAnsi="宋体" w:eastAsia="宋体" w:cs="宋体"/>
          <w:bCs/>
          <w:kern w:val="28"/>
          <w:sz w:val="24"/>
          <w:szCs w:val="24"/>
          <w:highlight w:val="none"/>
          <w:lang w:val="en-US" w:eastAsia="zh-CN"/>
        </w:rPr>
        <w:t>第五部分  磋商响应文件格式</w:t>
      </w:r>
      <w:r>
        <w:rPr>
          <w:rFonts w:hint="eastAsia" w:ascii="宋体" w:hAnsi="宋体" w:eastAsia="宋体" w:cs="宋体"/>
          <w:sz w:val="24"/>
          <w:szCs w:val="24"/>
        </w:rPr>
        <w:tab/>
      </w:r>
      <w:r>
        <w:rPr>
          <w:rFonts w:hint="eastAsia" w:ascii="宋体" w:hAnsi="宋体" w:eastAsia="宋体" w:cs="宋体"/>
          <w:sz w:val="24"/>
          <w:szCs w:val="24"/>
          <w:lang w:val="en-US" w:eastAsia="zh-CN"/>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3</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_Toc2795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磋商响应文件封面</w:t>
      </w:r>
      <w:r>
        <w:rPr>
          <w:rFonts w:hint="eastAsia" w:ascii="宋体" w:hAnsi="宋体" w:eastAsia="宋体" w:cs="宋体"/>
          <w:sz w:val="24"/>
          <w:szCs w:val="24"/>
        </w:rPr>
        <w:tab/>
      </w:r>
      <w:r>
        <w:rPr>
          <w:rFonts w:hint="eastAsia" w:ascii="宋体" w:hAnsi="宋体" w:eastAsia="宋体" w:cs="宋体"/>
          <w:sz w:val="24"/>
          <w:szCs w:val="24"/>
          <w:lang w:val="en-US" w:eastAsia="zh-CN"/>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4</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_Toc6390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rPr>
        <w:t xml:space="preserve">一、 </w:t>
      </w:r>
      <w:r>
        <w:rPr>
          <w:rFonts w:hint="eastAsia" w:ascii="宋体" w:hAnsi="宋体" w:eastAsia="宋体" w:cs="宋体"/>
          <w:sz w:val="24"/>
          <w:szCs w:val="24"/>
          <w:highlight w:val="none"/>
          <w:lang w:val="zh-CN"/>
        </w:rPr>
        <w:t>磋商响应文件封面(上册)</w:t>
      </w:r>
      <w:r>
        <w:rPr>
          <w:rFonts w:hint="eastAsia" w:ascii="宋体" w:hAnsi="宋体" w:eastAsia="宋体" w:cs="宋体"/>
          <w:sz w:val="24"/>
          <w:szCs w:val="24"/>
        </w:rPr>
        <w:tab/>
      </w:r>
      <w:r>
        <w:rPr>
          <w:rFonts w:hint="eastAsia" w:ascii="宋体" w:hAnsi="宋体" w:eastAsia="宋体" w:cs="宋体"/>
          <w:sz w:val="24"/>
          <w:szCs w:val="24"/>
          <w:lang w:val="en-US" w:eastAsia="zh-CN"/>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4</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_Toc5024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目录（上册）</w:t>
      </w:r>
      <w:r>
        <w:rPr>
          <w:rFonts w:hint="eastAsia" w:ascii="宋体" w:hAnsi="宋体" w:eastAsia="宋体" w:cs="宋体"/>
          <w:sz w:val="24"/>
          <w:szCs w:val="24"/>
        </w:rPr>
        <w:tab/>
      </w:r>
      <w:r>
        <w:rPr>
          <w:rFonts w:hint="eastAsia" w:ascii="宋体" w:hAnsi="宋体" w:eastAsia="宋体" w:cs="宋体"/>
          <w:sz w:val="24"/>
          <w:szCs w:val="24"/>
          <w:lang w:val="en-US" w:eastAsia="zh-CN"/>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5</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_Toc27890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、磋商函</w:t>
      </w:r>
      <w:r>
        <w:rPr>
          <w:rFonts w:hint="eastAsia" w:ascii="宋体" w:hAnsi="宋体" w:eastAsia="宋体" w:cs="宋体"/>
          <w:sz w:val="24"/>
          <w:szCs w:val="24"/>
        </w:rPr>
        <w:tab/>
      </w:r>
      <w:r>
        <w:rPr>
          <w:rFonts w:hint="eastAsia" w:ascii="宋体" w:hAnsi="宋体" w:eastAsia="宋体" w:cs="宋体"/>
          <w:sz w:val="24"/>
          <w:szCs w:val="24"/>
          <w:lang w:val="en-US" w:eastAsia="zh-CN"/>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6</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_Toc7674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rPr>
        <w:t>2</w:t>
      </w:r>
      <w:r>
        <w:rPr>
          <w:rFonts w:hint="eastAsia" w:ascii="宋体" w:hAnsi="宋体" w:eastAsia="宋体" w:cs="宋体"/>
          <w:sz w:val="24"/>
          <w:szCs w:val="24"/>
          <w:highlight w:val="none"/>
          <w:lang w:val="zh-CN"/>
        </w:rPr>
        <w:t>、法定代表人证明书</w:t>
      </w:r>
      <w:r>
        <w:rPr>
          <w:rFonts w:hint="eastAsia" w:ascii="宋体" w:hAnsi="宋体" w:eastAsia="宋体" w:cs="宋体"/>
          <w:sz w:val="24"/>
          <w:szCs w:val="24"/>
        </w:rPr>
        <w:tab/>
      </w:r>
      <w:r>
        <w:rPr>
          <w:rFonts w:hint="eastAsia" w:ascii="宋体" w:hAnsi="宋体" w:eastAsia="宋体" w:cs="宋体"/>
          <w:sz w:val="24"/>
          <w:szCs w:val="24"/>
          <w:lang w:val="en-US" w:eastAsia="zh-CN"/>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7</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_Toc18718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、法定代表人授权书</w:t>
      </w:r>
      <w:r>
        <w:rPr>
          <w:rFonts w:hint="eastAsia" w:ascii="宋体" w:hAnsi="宋体" w:eastAsia="宋体" w:cs="宋体"/>
          <w:sz w:val="24"/>
          <w:szCs w:val="24"/>
        </w:rPr>
        <w:tab/>
      </w:r>
      <w:r>
        <w:rPr>
          <w:rFonts w:hint="eastAsia" w:ascii="宋体" w:hAnsi="宋体" w:eastAsia="宋体" w:cs="宋体"/>
          <w:sz w:val="24"/>
          <w:szCs w:val="24"/>
          <w:lang w:val="en-US" w:eastAsia="zh-CN"/>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8</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_Toc28009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rPr>
        <w:t>4</w:t>
      </w:r>
      <w:r>
        <w:rPr>
          <w:rFonts w:hint="eastAsia" w:ascii="宋体" w:hAnsi="宋体" w:eastAsia="宋体" w:cs="宋体"/>
          <w:sz w:val="24"/>
          <w:szCs w:val="24"/>
          <w:highlight w:val="none"/>
          <w:lang w:val="zh-CN"/>
        </w:rPr>
        <w:t>、磋商供应商承诺函</w:t>
      </w:r>
      <w:r>
        <w:rPr>
          <w:rFonts w:hint="eastAsia" w:ascii="宋体" w:hAnsi="宋体" w:eastAsia="宋体" w:cs="宋体"/>
          <w:sz w:val="24"/>
          <w:szCs w:val="24"/>
        </w:rPr>
        <w:tab/>
      </w:r>
      <w:r>
        <w:rPr>
          <w:rFonts w:hint="eastAsia" w:ascii="宋体" w:hAnsi="宋体" w:eastAsia="宋体" w:cs="宋体"/>
          <w:sz w:val="24"/>
          <w:szCs w:val="24"/>
          <w:lang w:val="en-US" w:eastAsia="zh-CN"/>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9</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_Toc11793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rPr>
        <w:t>5</w:t>
      </w:r>
      <w:r>
        <w:rPr>
          <w:rFonts w:hint="eastAsia" w:ascii="宋体" w:hAnsi="宋体" w:eastAsia="宋体" w:cs="宋体"/>
          <w:sz w:val="24"/>
          <w:szCs w:val="24"/>
          <w:highlight w:val="none"/>
          <w:lang w:val="zh-CN"/>
        </w:rPr>
        <w:t>、供应商诚信承诺书</w:t>
      </w:r>
      <w:r>
        <w:rPr>
          <w:rFonts w:hint="eastAsia" w:ascii="宋体" w:hAnsi="宋体" w:eastAsia="宋体" w:cs="宋体"/>
          <w:sz w:val="24"/>
          <w:szCs w:val="24"/>
        </w:rPr>
        <w:tab/>
      </w:r>
      <w:r>
        <w:rPr>
          <w:rFonts w:hint="eastAsia" w:ascii="宋体" w:hAnsi="宋体" w:eastAsia="宋体" w:cs="宋体"/>
          <w:sz w:val="24"/>
          <w:szCs w:val="24"/>
          <w:lang w:val="en-US" w:eastAsia="zh-CN"/>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0</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_Toc18290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rPr>
        <w:t>6</w:t>
      </w:r>
      <w:r>
        <w:rPr>
          <w:rFonts w:hint="eastAsia" w:ascii="宋体" w:hAnsi="宋体" w:eastAsia="宋体" w:cs="宋体"/>
          <w:sz w:val="24"/>
          <w:szCs w:val="24"/>
          <w:highlight w:val="none"/>
          <w:lang w:val="zh-CN"/>
        </w:rPr>
        <w:t>、资格证明材料</w:t>
      </w:r>
      <w:r>
        <w:rPr>
          <w:rFonts w:hint="eastAsia" w:ascii="宋体" w:hAnsi="宋体" w:eastAsia="宋体" w:cs="宋体"/>
          <w:sz w:val="24"/>
          <w:szCs w:val="24"/>
        </w:rPr>
        <w:tab/>
      </w:r>
      <w:r>
        <w:rPr>
          <w:rFonts w:hint="eastAsia" w:ascii="宋体" w:hAnsi="宋体" w:eastAsia="宋体" w:cs="宋体"/>
          <w:sz w:val="24"/>
          <w:szCs w:val="24"/>
          <w:lang w:val="en-US" w:eastAsia="zh-CN"/>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1</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_Toc32121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rPr>
        <w:t>7</w:t>
      </w:r>
      <w:r>
        <w:rPr>
          <w:rFonts w:hint="eastAsia" w:ascii="宋体" w:hAnsi="宋体" w:eastAsia="宋体" w:cs="宋体"/>
          <w:sz w:val="24"/>
          <w:szCs w:val="24"/>
          <w:highlight w:val="none"/>
          <w:lang w:val="zh-CN"/>
        </w:rPr>
        <w:t>、财务状况、缴纳税收和社会保障资金证明</w:t>
      </w:r>
      <w:r>
        <w:rPr>
          <w:rFonts w:hint="eastAsia" w:ascii="宋体" w:hAnsi="宋体" w:eastAsia="宋体" w:cs="宋体"/>
          <w:sz w:val="24"/>
          <w:szCs w:val="24"/>
        </w:rPr>
        <w:tab/>
      </w:r>
      <w:r>
        <w:rPr>
          <w:rFonts w:hint="eastAsia" w:ascii="宋体" w:hAnsi="宋体" w:eastAsia="宋体" w:cs="宋体"/>
          <w:sz w:val="24"/>
          <w:szCs w:val="24"/>
          <w:lang w:val="en-US" w:eastAsia="zh-CN"/>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2</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_Toc22612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格式8、具备履行合同所必须的专业技术能力证明</w:t>
      </w:r>
      <w:r>
        <w:rPr>
          <w:rFonts w:hint="eastAsia" w:ascii="宋体" w:hAnsi="宋体" w:eastAsia="宋体" w:cs="宋体"/>
          <w:sz w:val="24"/>
          <w:szCs w:val="24"/>
        </w:rPr>
        <w:tab/>
      </w:r>
      <w:r>
        <w:rPr>
          <w:rFonts w:hint="eastAsia" w:ascii="宋体" w:hAnsi="宋体" w:eastAsia="宋体" w:cs="宋体"/>
          <w:sz w:val="24"/>
          <w:szCs w:val="24"/>
          <w:lang w:val="en-US" w:eastAsia="zh-CN"/>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3</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_Toc1693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格式10、未被列入“失信被执行人”的证明</w:t>
      </w:r>
      <w:r>
        <w:rPr>
          <w:rFonts w:hint="eastAsia" w:ascii="宋体" w:hAnsi="宋体" w:eastAsia="宋体" w:cs="宋体"/>
          <w:sz w:val="24"/>
          <w:szCs w:val="24"/>
        </w:rPr>
        <w:tab/>
      </w:r>
      <w:r>
        <w:rPr>
          <w:rFonts w:hint="eastAsia" w:ascii="宋体" w:hAnsi="宋体" w:eastAsia="宋体" w:cs="宋体"/>
          <w:sz w:val="24"/>
          <w:szCs w:val="24"/>
          <w:lang w:val="en-US" w:eastAsia="zh-CN"/>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4</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_Toc24099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格式11、磋商保证金证明</w:t>
      </w:r>
      <w:r>
        <w:rPr>
          <w:rFonts w:hint="eastAsia" w:ascii="宋体" w:hAnsi="宋体" w:eastAsia="宋体" w:cs="宋体"/>
          <w:sz w:val="24"/>
          <w:szCs w:val="24"/>
        </w:rPr>
        <w:tab/>
      </w:r>
      <w:r>
        <w:rPr>
          <w:rFonts w:hint="eastAsia" w:ascii="宋体" w:hAnsi="宋体" w:eastAsia="宋体" w:cs="宋体"/>
          <w:sz w:val="24"/>
          <w:szCs w:val="24"/>
          <w:lang w:val="en-US" w:eastAsia="zh-CN"/>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5</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_Toc5026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磋商响应文件目录（下册）</w:t>
      </w:r>
      <w:r>
        <w:rPr>
          <w:rFonts w:hint="eastAsia" w:ascii="宋体" w:hAnsi="宋体" w:eastAsia="宋体" w:cs="宋体"/>
          <w:sz w:val="24"/>
          <w:szCs w:val="24"/>
        </w:rPr>
        <w:tab/>
      </w:r>
      <w:r>
        <w:rPr>
          <w:rFonts w:hint="eastAsia" w:ascii="宋体" w:hAnsi="宋体" w:eastAsia="宋体" w:cs="宋体"/>
          <w:sz w:val="24"/>
          <w:szCs w:val="24"/>
          <w:lang w:val="en-US" w:eastAsia="zh-CN"/>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6</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_Toc21854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rPr>
        <w:t>12</w:t>
      </w:r>
      <w:r>
        <w:rPr>
          <w:rFonts w:hint="eastAsia" w:ascii="宋体" w:hAnsi="宋体" w:eastAsia="宋体" w:cs="宋体"/>
          <w:sz w:val="24"/>
          <w:szCs w:val="24"/>
          <w:highlight w:val="none"/>
          <w:lang w:val="zh-CN"/>
        </w:rPr>
        <w:t>、评分对照表</w:t>
      </w:r>
      <w:r>
        <w:rPr>
          <w:rFonts w:hint="eastAsia" w:ascii="宋体" w:hAnsi="宋体" w:eastAsia="宋体" w:cs="宋体"/>
          <w:sz w:val="24"/>
          <w:szCs w:val="24"/>
        </w:rPr>
        <w:tab/>
      </w:r>
      <w:r>
        <w:rPr>
          <w:rFonts w:hint="eastAsia" w:ascii="宋体" w:hAnsi="宋体" w:eastAsia="宋体" w:cs="宋体"/>
          <w:sz w:val="24"/>
          <w:szCs w:val="24"/>
          <w:lang w:val="en-US" w:eastAsia="zh-CN"/>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7</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_Toc26163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格式1</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、竞争性磋商首次报价表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_Toc26163 \h </w:instrText>
      </w:r>
      <w:r>
        <w:rPr>
          <w:rFonts w:hint="eastAsia" w:ascii="宋体" w:hAnsi="宋体" w:eastAsia="宋体" w:cs="宋体"/>
          <w:sz w:val="24"/>
          <w:szCs w:val="24"/>
        </w:rPr>
        <w:fldChar w:fldCharType="separate"/>
      </w:r>
      <w:r>
        <w:rPr>
          <w:rFonts w:hint="eastAsia" w:ascii="宋体" w:hAnsi="宋体" w:eastAsia="宋体" w:cs="宋体"/>
          <w:sz w:val="24"/>
          <w:szCs w:val="24"/>
        </w:rPr>
        <w:t>47</w:t>
      </w:r>
      <w:r>
        <w:rPr>
          <w:rFonts w:hint="eastAsia" w:ascii="宋体" w:hAnsi="宋体" w:eastAsia="宋体" w:cs="宋体"/>
          <w:sz w:val="24"/>
          <w:szCs w:val="24"/>
        </w:rPr>
        <w:fldChar w:fldCharType="end"/>
      </w:r>
      <w:r>
        <w:rPr>
          <w:rFonts w:hint="eastAsia" w:ascii="宋体" w:hAnsi="宋体" w:eastAsia="宋体" w:cs="宋体"/>
          <w:sz w:val="24"/>
          <w:szCs w:val="24"/>
          <w:highlight w:val="none"/>
        </w:rPr>
        <w:fldChar w:fldCharType="end"/>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_Toc31622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rPr>
        <w:t>、磋商供应商的</w:t>
      </w:r>
      <w:r>
        <w:rPr>
          <w:rFonts w:hint="eastAsia" w:ascii="宋体" w:hAnsi="宋体" w:cs="宋体"/>
          <w:sz w:val="24"/>
          <w:szCs w:val="24"/>
          <w:highlight w:val="none"/>
          <w:lang w:val="en-US" w:eastAsia="zh-CN"/>
        </w:rPr>
        <w:t>业绩</w:t>
      </w:r>
      <w:r>
        <w:rPr>
          <w:rFonts w:hint="eastAsia" w:ascii="宋体" w:hAnsi="宋体" w:eastAsia="宋体" w:cs="宋体"/>
          <w:sz w:val="24"/>
          <w:szCs w:val="24"/>
          <w:highlight w:val="none"/>
          <w:lang w:val="zh-CN"/>
        </w:rPr>
        <w:t>证明材料</w:t>
      </w:r>
      <w:r>
        <w:rPr>
          <w:rFonts w:hint="eastAsia" w:ascii="宋体" w:hAnsi="宋体" w:eastAsia="宋体" w:cs="宋体"/>
          <w:sz w:val="24"/>
          <w:szCs w:val="24"/>
        </w:rPr>
        <w:tab/>
      </w:r>
      <w:r>
        <w:rPr>
          <w:rFonts w:hint="eastAsia" w:ascii="宋体" w:hAnsi="宋体" w:eastAsia="宋体" w:cs="宋体"/>
          <w:sz w:val="24"/>
          <w:szCs w:val="24"/>
          <w:lang w:val="en-US" w:eastAsia="zh-CN"/>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8</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_Toc17990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zh-CN" w:eastAsia="zh-CN"/>
        </w:rPr>
        <w:t>师资力量基本情况表</w:t>
      </w:r>
      <w:r>
        <w:rPr>
          <w:rFonts w:hint="eastAsia" w:ascii="宋体" w:hAnsi="宋体" w:eastAsia="宋体" w:cs="宋体"/>
          <w:sz w:val="24"/>
          <w:szCs w:val="24"/>
        </w:rPr>
        <w:tab/>
      </w:r>
      <w:r>
        <w:rPr>
          <w:rFonts w:hint="eastAsia" w:ascii="宋体" w:hAnsi="宋体" w:eastAsia="宋体" w:cs="宋体"/>
          <w:sz w:val="24"/>
          <w:szCs w:val="24"/>
          <w:lang w:val="en-US" w:eastAsia="zh-CN"/>
        </w:rPr>
        <w:t>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2</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_Toc32649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lang w:val="zh-CN"/>
        </w:rPr>
        <w:t>、磋商供应商认为在其他方面有必要说明的事项</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6</w:t>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最终响应表</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57</w:t>
      </w:r>
      <w:r>
        <w:rPr>
          <w:rFonts w:hint="eastAsia" w:ascii="宋体" w:hAnsi="宋体" w:eastAsia="宋体" w:cs="宋体"/>
          <w:sz w:val="24"/>
          <w:szCs w:val="24"/>
          <w:highlight w:val="none"/>
        </w:rPr>
        <w:tab/>
      </w:r>
    </w:p>
    <w:p>
      <w:pPr>
        <w:pStyle w:val="10"/>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_Toc10376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rPr>
        <w:t>格式</w:t>
      </w: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本项目总体服务方案</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8</w:t>
      </w:r>
    </w:p>
    <w:p>
      <w:pPr>
        <w:pStyle w:val="15"/>
        <w:keepNext w:val="0"/>
        <w:keepLines w:val="0"/>
        <w:pageBreakBefore w:val="0"/>
        <w:widowControl/>
        <w:tabs>
          <w:tab w:val="right" w:leader="dot" w:pos="9184"/>
        </w:tabs>
        <w:kinsoku/>
        <w:wordWrap/>
        <w:overflowPunct/>
        <w:topLinePunct w:val="0"/>
        <w:autoSpaceDE/>
        <w:autoSpaceDN/>
        <w:bidi w:val="0"/>
        <w:adjustRightInd/>
        <w:snapToGrid/>
        <w:spacing w:after="0" w:line="540" w:lineRule="exact"/>
        <w:ind w:left="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_Toc18872 </w:instrText>
      </w:r>
      <w:r>
        <w:rPr>
          <w:rFonts w:hint="eastAsia" w:ascii="宋体" w:hAnsi="宋体" w:eastAsia="宋体" w:cs="宋体"/>
          <w:sz w:val="24"/>
          <w:szCs w:val="24"/>
          <w:highlight w:val="none"/>
        </w:rPr>
        <w:fldChar w:fldCharType="separate"/>
      </w:r>
      <w:r>
        <w:rPr>
          <w:rFonts w:hint="eastAsia" w:ascii="宋体" w:hAnsi="宋体" w:eastAsia="宋体" w:cs="宋体"/>
          <w:bCs/>
          <w:kern w:val="28"/>
          <w:sz w:val="24"/>
          <w:szCs w:val="24"/>
          <w:highlight w:val="none"/>
          <w:lang w:val="en-US" w:eastAsia="zh-CN"/>
        </w:rPr>
        <w:t>第六部分 采购项目要求及服务内容</w:t>
      </w:r>
      <w:r>
        <w:rPr>
          <w:rFonts w:hint="eastAsia" w:ascii="宋体" w:hAnsi="宋体" w:eastAsia="宋体" w:cs="宋体"/>
          <w:sz w:val="24"/>
          <w:szCs w:val="24"/>
        </w:rPr>
        <w:tab/>
      </w:r>
      <w:r>
        <w:rPr>
          <w:rFonts w:hint="eastAsia" w:ascii="宋体" w:hAnsi="宋体" w:eastAsia="宋体" w:cs="宋体"/>
          <w:sz w:val="24"/>
          <w:szCs w:val="24"/>
          <w:lang w:val="en-US" w:eastAsia="zh-CN"/>
        </w:rPr>
        <w:t>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9</w:t>
      </w:r>
    </w:p>
    <w:p>
      <w:pPr>
        <w:pStyle w:val="15"/>
        <w:keepNext w:val="0"/>
        <w:keepLines w:val="0"/>
        <w:pageBreakBefore w:val="0"/>
        <w:tabs>
          <w:tab w:val="right" w:leader="dot" w:pos="9412"/>
        </w:tabs>
        <w:kinsoku/>
        <w:wordWrap/>
        <w:overflowPunct/>
        <w:topLinePunct w:val="0"/>
        <w:autoSpaceDE/>
        <w:autoSpaceDN/>
        <w:bidi w:val="0"/>
        <w:adjustRightInd/>
        <w:snapToGrid/>
        <w:spacing w:after="0" w:line="360" w:lineRule="auto"/>
        <w:ind w:left="0"/>
        <w:textAlignment w:val="auto"/>
        <w:rPr>
          <w:highlight w:val="none"/>
        </w:rPr>
      </w:pPr>
      <w:r>
        <w:rPr>
          <w:rFonts w:hint="eastAsia" w:ascii="宋体" w:hAnsi="宋体" w:eastAsia="宋体" w:cs="宋体"/>
          <w:sz w:val="24"/>
          <w:szCs w:val="24"/>
          <w:highlight w:val="none"/>
        </w:rPr>
        <w:fldChar w:fldCharType="end"/>
      </w:r>
    </w:p>
    <w:p>
      <w:pPr>
        <w:tabs>
          <w:tab w:val="right" w:leader="dot" w:pos="8296"/>
        </w:tabs>
        <w:spacing w:line="360" w:lineRule="auto"/>
        <w:jc w:val="center"/>
        <w:rPr>
          <w:rFonts w:hint="eastAsia" w:ascii="宋体" w:hAnsi="宋体" w:cs="宋体"/>
          <w:bCs/>
          <w:color w:val="000000"/>
          <w:sz w:val="24"/>
        </w:rPr>
      </w:pPr>
      <w:r>
        <w:rPr>
          <w:rFonts w:hint="eastAsia" w:ascii="宋体" w:hAnsi="宋体" w:cs="宋体"/>
          <w:color w:val="000000"/>
          <w:sz w:val="24"/>
          <w:highlight w:val="none"/>
        </w:rPr>
        <w:fldChar w:fldCharType="end"/>
      </w:r>
    </w:p>
    <w:p>
      <w:pPr>
        <w:pStyle w:val="14"/>
        <w:spacing w:before="0" w:after="0" w:line="360" w:lineRule="auto"/>
        <w:ind w:firstLine="2399" w:firstLineChars="543"/>
        <w:jc w:val="both"/>
        <w:outlineLvl w:val="0"/>
        <w:rPr>
          <w:rFonts w:hint="eastAsia" w:ascii="宋体" w:hAnsi="宋体" w:cs="宋体"/>
          <w:color w:val="000000"/>
          <w:sz w:val="48"/>
        </w:rPr>
      </w:pPr>
      <w:r>
        <w:rPr>
          <w:rFonts w:hint="eastAsia" w:ascii="宋体" w:hAnsi="宋体" w:cs="宋体"/>
          <w:color w:val="000000"/>
          <w:sz w:val="44"/>
        </w:rPr>
        <w:br w:type="page"/>
      </w:r>
      <w:bookmarkStart w:id="10" w:name="_Toc444715732"/>
      <w:bookmarkStart w:id="11" w:name="_Toc17799"/>
      <w:r>
        <w:rPr>
          <w:rFonts w:hint="eastAsia" w:ascii="宋体" w:hAnsi="宋体" w:cs="宋体"/>
          <w:color w:val="000000"/>
          <w:sz w:val="48"/>
        </w:rPr>
        <w:t>第一部分  磋商邀请</w:t>
      </w:r>
      <w:bookmarkEnd w:id="10"/>
      <w:bookmarkEnd w:id="11"/>
    </w:p>
    <w:p>
      <w:pPr>
        <w:spacing w:line="360" w:lineRule="auto"/>
        <w:ind w:firstLine="480" w:firstLineChars="200"/>
        <w:textAlignment w:val="baseline"/>
        <w:rPr>
          <w:rFonts w:hint="eastAsia" w:ascii="宋体" w:hAnsi="宋体" w:cs="宋体"/>
          <w:color w:val="000000"/>
          <w:sz w:val="24"/>
        </w:rPr>
      </w:pPr>
      <w:r>
        <w:rPr>
          <w:rFonts w:hint="eastAsia" w:ascii="宋体" w:hAnsi="宋体" w:cs="宋体"/>
          <w:color w:val="000000"/>
          <w:sz w:val="24"/>
        </w:rPr>
        <w:t>上海容基工程项目管理有限公司（以下均简称“采购代理机构”）受</w:t>
      </w:r>
      <w:r>
        <w:rPr>
          <w:rFonts w:hint="eastAsia" w:ascii="宋体" w:hAnsi="宋体" w:cs="宋体"/>
          <w:color w:val="000000"/>
          <w:sz w:val="24"/>
          <w:u w:val="none"/>
          <w:lang w:eastAsia="zh-CN"/>
        </w:rPr>
        <w:t>青海民族大学</w:t>
      </w:r>
      <w:r>
        <w:rPr>
          <w:rFonts w:hint="eastAsia" w:ascii="宋体" w:hAnsi="宋体" w:cs="宋体"/>
          <w:color w:val="000000"/>
          <w:sz w:val="24"/>
        </w:rPr>
        <w:t>（以下均简称“采购人”）委托，拟对</w:t>
      </w:r>
      <w:r>
        <w:rPr>
          <w:rFonts w:hint="eastAsia" w:ascii="宋体" w:hAnsi="宋体" w:cs="宋体"/>
          <w:color w:val="000000"/>
          <w:sz w:val="24"/>
          <w:u w:val="none"/>
        </w:rPr>
        <w:t>“</w:t>
      </w:r>
      <w:r>
        <w:rPr>
          <w:rFonts w:hint="eastAsia" w:ascii="宋体" w:hAnsi="宋体" w:cs="宋体"/>
          <w:color w:val="000000"/>
          <w:sz w:val="24"/>
          <w:u w:val="none"/>
          <w:lang w:eastAsia="zh-CN"/>
        </w:rPr>
        <w:t>青海干部网络学院铸牢中华民族共同体意识项目课程采购</w:t>
      </w:r>
      <w:r>
        <w:rPr>
          <w:rFonts w:hint="eastAsia" w:ascii="宋体" w:hAnsi="宋体" w:cs="宋体"/>
          <w:color w:val="000000"/>
          <w:sz w:val="24"/>
          <w:u w:val="none"/>
        </w:rPr>
        <w:t>（采购项目编号：</w:t>
      </w:r>
      <w:r>
        <w:rPr>
          <w:rFonts w:hint="eastAsia" w:ascii="宋体" w:hAnsi="宋体" w:eastAsia="宋体" w:cs="宋体"/>
          <w:color w:val="auto"/>
          <w:sz w:val="24"/>
          <w:szCs w:val="24"/>
          <w:highlight w:val="none"/>
          <w:lang w:eastAsia="zh-CN"/>
        </w:rPr>
        <w:t>SHRJ-2022ZB-QH027</w:t>
      </w:r>
      <w:r>
        <w:rPr>
          <w:rFonts w:hint="eastAsia" w:ascii="宋体" w:hAnsi="宋体" w:cs="宋体"/>
          <w:color w:val="000000"/>
          <w:sz w:val="24"/>
          <w:u w:val="none"/>
        </w:rPr>
        <w:t>）</w:t>
      </w:r>
      <w:r>
        <w:rPr>
          <w:rFonts w:hint="eastAsia" w:ascii="宋体" w:hAnsi="宋体" w:cs="宋体"/>
          <w:color w:val="000000"/>
          <w:sz w:val="24"/>
        </w:rPr>
        <w:t>”进行国内竞争性磋商采购，现予以公告，欢迎符合条件的竞争性磋商响应人前来参加投标。</w:t>
      </w:r>
    </w:p>
    <w:tbl>
      <w:tblPr>
        <w:tblStyle w:val="19"/>
        <w:tblW w:w="10603"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2420"/>
        <w:gridCol w:w="8183"/>
      </w:tblGrid>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Style w:val="22"/>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采购项目编号</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eastAsia="zh-CN"/>
              </w:rPr>
              <w:t>SHRJ-2022ZB-QH027</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7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Style w:val="22"/>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采购项目名称</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lang w:val="en-US" w:eastAsia="zh-CN"/>
              </w:rPr>
              <w:t>青海干部网络学院铸牢中华民族共同体意识项目课程采购</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1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Style w:val="22"/>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采购方式</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竞争性磋商</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Style w:val="22"/>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采购预算控制额度</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tabs>
                <w:tab w:val="left" w:pos="5485"/>
              </w:tabs>
              <w:kinsoku/>
              <w:wordWrap/>
              <w:overflowPunct/>
              <w:topLinePunct w:val="0"/>
              <w:bidi w:val="0"/>
              <w:adjustRightInd/>
              <w:snapToGrid/>
              <w:spacing w:line="360" w:lineRule="auto"/>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eastAsia="zh-CN"/>
              </w:rPr>
              <w:t>人民币</w:t>
            </w:r>
            <w:r>
              <w:rPr>
                <w:rFonts w:hint="eastAsia" w:ascii="宋体" w:hAnsi="宋体" w:eastAsia="宋体" w:cs="宋体"/>
                <w:color w:val="000000"/>
                <w:sz w:val="24"/>
                <w:szCs w:val="24"/>
                <w:highlight w:val="none"/>
                <w:lang w:val="en-US" w:eastAsia="zh-CN"/>
              </w:rPr>
              <w:t>147000.00元</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1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Style w:val="22"/>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项目分包个数</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无</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46" w:hRule="atLeast"/>
          <w:jc w:val="center"/>
        </w:trPr>
        <w:tc>
          <w:tcPr>
            <w:tcW w:w="2420" w:type="dxa"/>
            <w:tcBorders>
              <w:top w:val="outset" w:color="000000" w:sz="6" w:space="0"/>
              <w:left w:val="outset" w:color="000000" w:sz="6" w:space="0"/>
              <w:right w:val="outset" w:color="000000" w:sz="6" w:space="0"/>
            </w:tcBorders>
            <w:noWrap w:val="0"/>
            <w:vAlign w:val="center"/>
          </w:tcPr>
          <w:p>
            <w:pPr>
              <w:pStyle w:val="22"/>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项目要求</w:t>
            </w:r>
          </w:p>
        </w:tc>
        <w:tc>
          <w:tcPr>
            <w:tcW w:w="8183" w:type="dxa"/>
            <w:tcBorders>
              <w:top w:val="outset" w:color="000000" w:sz="6" w:space="0"/>
              <w:left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color w:val="000000"/>
                <w:sz w:val="24"/>
                <w:szCs w:val="24"/>
                <w:lang w:val="en-US" w:eastAsia="zh-CN"/>
              </w:rPr>
              <w:t>青海干部网络学院铸牢中华民族共同体意识项目课程采购，具体内容详见《竞争性磋商文件》</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竞争性磋商</w:t>
            </w:r>
            <w:r>
              <w:rPr>
                <w:rFonts w:hint="eastAsia" w:ascii="宋体" w:hAnsi="宋体" w:eastAsia="宋体" w:cs="宋体"/>
                <w:color w:val="000000"/>
                <w:sz w:val="24"/>
                <w:szCs w:val="24"/>
                <w:highlight w:val="none"/>
                <w:lang w:eastAsia="zh-CN"/>
              </w:rPr>
              <w:t>投标</w:t>
            </w:r>
            <w:r>
              <w:rPr>
                <w:rFonts w:hint="eastAsia" w:ascii="宋体" w:hAnsi="宋体" w:eastAsia="宋体" w:cs="宋体"/>
                <w:color w:val="000000"/>
                <w:sz w:val="24"/>
                <w:szCs w:val="24"/>
                <w:highlight w:val="none"/>
              </w:rPr>
              <w:t>人资格条件</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jc w:val="both"/>
              <w:rPr>
                <w:rFonts w:hint="eastAsia"/>
              </w:rPr>
            </w:pPr>
            <w:r>
              <w:rPr>
                <w:rFonts w:hint="eastAsia"/>
              </w:rPr>
              <w:t>1</w:t>
            </w:r>
            <w:r>
              <w:rPr>
                <w:rFonts w:hint="eastAsia"/>
                <w:lang w:eastAsia="zh-CN"/>
              </w:rPr>
              <w:t>、</w:t>
            </w:r>
            <w:r>
              <w:rPr>
                <w:rFonts w:hint="eastAsia"/>
              </w:rPr>
              <w:t>在中华人民共和国注册、具有独立法人资格并保持良好履约记录、有能力响应磋商文件要求；</w:t>
            </w:r>
          </w:p>
          <w:p>
            <w:pPr>
              <w:autoSpaceDE w:val="0"/>
              <w:autoSpaceDN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单位负责人为同一人或者存在直接控股、管理关系的不同磋商响应人，不得参加同一合同项下的采购活动。否则，皆取消投标资格；</w:t>
            </w:r>
          </w:p>
          <w:p>
            <w:pPr>
              <w:autoSpaceDE w:val="0"/>
              <w:autoSpaceDN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rPr>
              <w:t>为本采购项目提供整体设计、规范编制或者项目管理、监理、检测等服务的磋商响应人，不得再参加该采购项目的其他采购活动；</w:t>
            </w:r>
          </w:p>
          <w:p>
            <w:pPr>
              <w:autoSpaceDE w:val="0"/>
              <w:autoSpaceDN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val="zh-CN"/>
              </w:rPr>
              <w:t>本项目不接受磋商响应人以联合体方式进行投标；</w:t>
            </w:r>
          </w:p>
          <w:p>
            <w:pPr>
              <w:rPr>
                <w:rFonts w:hint="eastAsia" w:ascii="宋体" w:hAnsi="宋体" w:eastAsia="宋体" w:cs="宋体"/>
                <w:color w:val="000000"/>
                <w:sz w:val="24"/>
                <w:szCs w:val="24"/>
                <w:lang w:eastAsia="zh-CN"/>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经信用中国（www.creditchina.gov.cn）等渠道查询后，列入失信被执行人、重大税收违法案件当事人名单的，取消投标资格。（提供 “信用中国”网站无任何不良记录的查询截图，时间为投标截止时间前20天内）；</w:t>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zh-CN" w:eastAsia="zh-CN" w:bidi="ar-SA"/>
              </w:rPr>
              <w:t xml:space="preserve">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7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公告发布时间</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rPr>
                <w:rFonts w:hint="default" w:ascii="宋体" w:hAnsi="宋体" w:eastAsia="宋体" w:cs="宋体"/>
                <w:color w:val="000000"/>
                <w:sz w:val="24"/>
                <w:szCs w:val="24"/>
                <w:lang w:val="en-US" w:eastAsia="zh-CN"/>
              </w:rPr>
            </w:pPr>
            <w:r>
              <w:rPr>
                <w:rFonts w:hint="eastAsia" w:ascii="Arial" w:hAnsi="Arial" w:eastAsia="宋体" w:cs="Arial"/>
                <w:color w:val="000000"/>
                <w:sz w:val="24"/>
                <w:szCs w:val="24"/>
                <w:highlight w:val="none"/>
                <w:lang w:val="zh-CN" w:eastAsia="zh-CN"/>
              </w:rPr>
              <w:t>2022年09月07日</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trHeight w:val="998"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磋商文件发售起止时间</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rPr>
                <w:rFonts w:hint="eastAsia" w:ascii="宋体" w:hAnsi="宋体" w:eastAsia="宋体" w:cs="宋体"/>
                <w:color w:val="000000"/>
                <w:sz w:val="24"/>
                <w:szCs w:val="24"/>
                <w:lang w:val="zh-CN" w:eastAsia="zh-CN"/>
              </w:rPr>
            </w:pPr>
            <w:r>
              <w:rPr>
                <w:rFonts w:hint="eastAsia" w:ascii="Arial" w:hAnsi="Arial" w:cs="Arial"/>
                <w:color w:val="000000"/>
                <w:sz w:val="24"/>
                <w:highlight w:val="none"/>
                <w:lang w:val="zh-CN"/>
              </w:rPr>
              <w:t>2022年09月08日至2022年09月14日</w:t>
            </w:r>
            <w:r>
              <w:rPr>
                <w:rFonts w:ascii="Arial" w:hAnsi="Arial" w:cs="Arial"/>
                <w:color w:val="000000"/>
                <w:sz w:val="24"/>
                <w:highlight w:val="none"/>
              </w:rPr>
              <w:t>（上午09:00-12:00，下午14:00-17:30，休息日和节假日除外）</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18"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磋商文件发售方式</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jc w:val="left"/>
              <w:rPr>
                <w:rFonts w:hint="default" w:ascii="宋体" w:hAnsi="宋体" w:eastAsia="宋体" w:cs="宋体"/>
                <w:color w:val="000000"/>
                <w:sz w:val="24"/>
                <w:szCs w:val="24"/>
                <w:lang w:val="en-US" w:eastAsia="zh-CN"/>
              </w:rPr>
            </w:pPr>
            <w:r>
              <w:rPr>
                <w:rFonts w:hint="eastAsia" w:ascii="Arial" w:hAnsi="Arial" w:cs="Arial"/>
                <w:color w:val="auto"/>
                <w:sz w:val="24"/>
                <w:highlight w:val="none"/>
                <w:lang w:val="zh-CN"/>
              </w:rPr>
              <w:t>线下获取或线上获取</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4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磋商文件售价</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jc w:val="left"/>
              <w:rPr>
                <w:rFonts w:hint="eastAsia" w:ascii="宋体" w:hAnsi="宋体" w:eastAsia="宋体" w:cs="宋体"/>
                <w:color w:val="000000"/>
                <w:sz w:val="24"/>
                <w:szCs w:val="24"/>
                <w:lang w:val="zh-CN" w:eastAsia="zh-CN"/>
              </w:rPr>
            </w:pPr>
            <w:r>
              <w:rPr>
                <w:rFonts w:ascii="Arial" w:hAnsi="Arial" w:cs="Arial"/>
                <w:color w:val="auto"/>
                <w:sz w:val="24"/>
                <w:highlight w:val="none"/>
              </w:rPr>
              <w:t>人民币500</w:t>
            </w:r>
            <w:r>
              <w:rPr>
                <w:rFonts w:ascii="Arial" w:hAnsi="Arial" w:cs="Arial"/>
                <w:color w:val="auto"/>
                <w:sz w:val="24"/>
                <w:highlight w:val="none"/>
                <w:lang w:val="zh-CN"/>
              </w:rPr>
              <w:t>元（磋商文件售后不退，投标资格不能转让）</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6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磋商文件发售地点</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jc w:val="left"/>
              <w:rPr>
                <w:rFonts w:hint="eastAsia" w:ascii="宋体" w:hAnsi="宋体" w:eastAsia="宋体" w:cs="宋体"/>
                <w:color w:val="000000"/>
                <w:sz w:val="24"/>
                <w:szCs w:val="24"/>
                <w:lang w:val="zh-CN" w:eastAsia="zh-CN"/>
              </w:rPr>
            </w:pPr>
            <w:r>
              <w:rPr>
                <w:rFonts w:ascii="Arial" w:hAnsi="Arial" w:cs="Arial"/>
                <w:bCs/>
                <w:color w:val="auto"/>
                <w:kern w:val="0"/>
                <w:sz w:val="24"/>
                <w:highlight w:val="none"/>
                <w:lang w:val="zh-CN"/>
              </w:rPr>
              <w:t>青海省西宁市西川南路76号万达中心1号写字楼6楼10608室</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223"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购买磋商文件时应提供材料</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pStyle w:val="6"/>
              <w:spacing w:line="360" w:lineRule="auto"/>
              <w:jc w:val="both"/>
              <w:rPr>
                <w:rFonts w:hint="default" w:ascii="Arial" w:hAnsi="Arial" w:eastAsia="宋体" w:cs="Arial"/>
                <w:color w:val="auto"/>
                <w:spacing w:val="7"/>
                <w:sz w:val="24"/>
                <w:szCs w:val="24"/>
                <w:highlight w:val="none"/>
                <w:shd w:val="clear" w:color="auto" w:fill="FFFFFF"/>
                <w:lang w:val="zh-CN" w:eastAsia="zh-CN"/>
              </w:rPr>
            </w:pPr>
            <w:r>
              <w:rPr>
                <w:rFonts w:hint="default" w:ascii="Arial" w:hAnsi="Arial" w:eastAsia="宋体" w:cs="Arial"/>
                <w:color w:val="auto"/>
                <w:spacing w:val="7"/>
                <w:sz w:val="24"/>
                <w:szCs w:val="24"/>
                <w:highlight w:val="none"/>
                <w:shd w:val="clear" w:color="auto" w:fill="FFFFFF"/>
                <w:lang w:val="zh-CN" w:eastAsia="zh-CN"/>
              </w:rPr>
              <w:t>营业执照副本复印件（加盖单位公章）、法定代表人证明书（含法定代表人身份证复印件）、法定代表人授权委托书（含委托代理人身份证复印件）（参考招标文件格式（2、3））。以上资料除原件外均需加盖投标单位公章。</w:t>
            </w:r>
            <w:r>
              <w:rPr>
                <w:rFonts w:hint="default" w:ascii="Arial" w:hAnsi="Arial" w:eastAsia="宋体" w:cs="Arial"/>
                <w:b/>
                <w:bCs/>
                <w:color w:val="auto"/>
                <w:spacing w:val="7"/>
                <w:sz w:val="24"/>
                <w:szCs w:val="24"/>
                <w:highlight w:val="none"/>
                <w:shd w:val="clear" w:color="auto" w:fill="FFFFFF"/>
                <w:lang w:val="zh-CN" w:eastAsia="zh-CN"/>
              </w:rPr>
              <w:t>（注：需网上购买</w:t>
            </w:r>
            <w:r>
              <w:rPr>
                <w:rFonts w:hint="eastAsia" w:ascii="Arial" w:hAnsi="Arial" w:eastAsia="宋体" w:cs="Arial"/>
                <w:b/>
                <w:bCs/>
                <w:color w:val="auto"/>
                <w:spacing w:val="7"/>
                <w:sz w:val="24"/>
                <w:szCs w:val="24"/>
                <w:highlight w:val="none"/>
                <w:shd w:val="clear" w:color="auto" w:fill="FFFFFF"/>
                <w:lang w:val="en-US" w:eastAsia="zh-CN"/>
              </w:rPr>
              <w:t>公开招标</w:t>
            </w:r>
            <w:r>
              <w:rPr>
                <w:rFonts w:hint="default" w:ascii="Arial" w:hAnsi="Arial" w:eastAsia="宋体" w:cs="Arial"/>
                <w:b/>
                <w:bCs/>
                <w:color w:val="auto"/>
                <w:spacing w:val="7"/>
                <w:sz w:val="24"/>
                <w:szCs w:val="24"/>
                <w:highlight w:val="none"/>
                <w:shd w:val="clear" w:color="auto" w:fill="FFFFFF"/>
                <w:lang w:val="zh-CN" w:eastAsia="zh-CN"/>
              </w:rPr>
              <w:t>文件的投标人可将以上材料及招标文件购买缴费证明扫描后发送至采购代理机构电子邮箱（qhrj8088@126.com，发送至其他邮箱概不接收），在邮件中标明项目编号、项目名称、联系人及联系方式，并联系代理机构工作人员进行确认，线上报名。）</w:t>
            </w:r>
            <w:bookmarkStart w:id="120" w:name="_GoBack"/>
            <w:bookmarkEnd w:id="120"/>
          </w:p>
          <w:p>
            <w:pPr>
              <w:pStyle w:val="7"/>
              <w:rPr>
                <w:rFonts w:hint="eastAsia"/>
                <w:lang w:val="zh-CN" w:eastAsia="zh-CN"/>
              </w:rPr>
            </w:pPr>
            <w:r>
              <w:rPr>
                <w:rFonts w:hint="default" w:ascii="Arial" w:hAnsi="Arial" w:eastAsia="宋体" w:cs="Arial"/>
                <w:color w:val="auto"/>
                <w:spacing w:val="7"/>
                <w:sz w:val="24"/>
                <w:szCs w:val="24"/>
                <w:highlight w:val="none"/>
                <w:shd w:val="clear" w:color="auto" w:fill="FFFFFF"/>
                <w:lang w:val="zh-CN" w:eastAsia="zh-CN"/>
              </w:rPr>
              <w:t>注：投标供应商必须在报名时间截止前向采购代理机构提交报名资料及标书费（标书费以采购代理机构帐户到账时间或开具收据为准），报名时间截止后递交的潜在投标供应商均无资格参加此次投标。</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02"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响应文件递交截止时间</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rPr>
                <w:rFonts w:hint="eastAsia" w:ascii="宋体" w:hAnsi="宋体" w:eastAsia="宋体" w:cs="宋体"/>
                <w:color w:val="000000"/>
                <w:sz w:val="24"/>
                <w:szCs w:val="24"/>
                <w:lang w:val="en-US" w:eastAsia="zh-CN"/>
              </w:rPr>
            </w:pPr>
            <w:r>
              <w:rPr>
                <w:rFonts w:hint="eastAsia" w:ascii="Arial" w:hAnsi="Arial" w:cs="Arial"/>
                <w:color w:val="000000"/>
                <w:sz w:val="24"/>
                <w:highlight w:val="none"/>
                <w:lang w:val="zh-CN"/>
              </w:rPr>
              <w:t>2022年09月19日上午09时00分（北京时间）</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7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磋商时间</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rPr>
                <w:rFonts w:hint="eastAsia" w:ascii="宋体" w:hAnsi="宋体" w:eastAsia="宋体" w:cs="宋体"/>
                <w:color w:val="000000"/>
                <w:sz w:val="24"/>
                <w:szCs w:val="24"/>
                <w:lang w:val="en-US" w:eastAsia="zh-CN"/>
              </w:rPr>
            </w:pPr>
            <w:r>
              <w:rPr>
                <w:rFonts w:hint="eastAsia" w:ascii="Arial" w:hAnsi="Arial" w:cs="Arial"/>
                <w:color w:val="000000"/>
                <w:sz w:val="24"/>
                <w:highlight w:val="none"/>
                <w:lang w:val="zh-CN"/>
              </w:rPr>
              <w:t>2022年09月19日上午09时00分（北京时间）</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磋商及开标地点</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rPr>
                <w:rFonts w:hint="eastAsia" w:ascii="宋体" w:hAnsi="宋体" w:eastAsia="宋体" w:cs="宋体"/>
                <w:color w:val="000000"/>
                <w:sz w:val="24"/>
                <w:szCs w:val="24"/>
                <w:lang w:val="en-US" w:eastAsia="zh-CN"/>
              </w:rPr>
            </w:pPr>
            <w:r>
              <w:rPr>
                <w:rFonts w:ascii="Arial" w:hAnsi="Arial" w:cs="Arial"/>
                <w:color w:val="000000"/>
                <w:sz w:val="24"/>
                <w:highlight w:val="none"/>
              </w:rPr>
              <w:t>青海省西宁市西川南路76号万达中心1号写字楼6楼10605室</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采购人及联系人</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rPr>
                <w:rStyle w:val="23"/>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rPr>
              <w:t>采购人：</w:t>
            </w:r>
            <w:r>
              <w:rPr>
                <w:rFonts w:hint="eastAsia" w:ascii="宋体" w:hAnsi="宋体" w:cs="宋体"/>
                <w:color w:val="000000"/>
                <w:sz w:val="24"/>
                <w:highlight w:val="none"/>
                <w:lang w:eastAsia="zh-CN"/>
              </w:rPr>
              <w:t xml:space="preserve">青海民族大学 </w:t>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联系人</w:t>
            </w:r>
            <w:r>
              <w:rPr>
                <w:rFonts w:hint="eastAsia" w:ascii="宋体" w:hAnsi="宋体" w:eastAsia="宋体" w:cs="宋体"/>
                <w:color w:val="000000"/>
                <w:sz w:val="24"/>
                <w:highlight w:val="none"/>
                <w:lang w:val="en-US" w:eastAsia="zh-CN"/>
              </w:rPr>
              <w:t xml:space="preserve">：王老师 </w:t>
            </w:r>
          </w:p>
          <w:p>
            <w:pPr>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联系电话：18697290483</w:t>
            </w:r>
          </w:p>
          <w:p>
            <w:pPr>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highlight w:val="none"/>
              </w:rPr>
              <w:t>联系地址：</w:t>
            </w:r>
            <w:r>
              <w:rPr>
                <w:rFonts w:hint="eastAsia" w:ascii="宋体" w:hAnsi="宋体" w:cs="宋体"/>
                <w:color w:val="000000"/>
                <w:sz w:val="24"/>
                <w:highlight w:val="none"/>
                <w:lang w:eastAsia="zh-CN"/>
              </w:rPr>
              <w:t>青海民族大学</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119"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采购代理机构及</w:t>
            </w:r>
          </w:p>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联系人电话</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采购代理机构：上海容基工程项目管理有限公司</w:t>
            </w:r>
          </w:p>
          <w:p>
            <w:pPr>
              <w:rPr>
                <w:rFonts w:hint="eastAsia" w:ascii="宋体" w:hAnsi="宋体" w:eastAsia="宋体" w:cs="宋体"/>
                <w:color w:val="auto"/>
                <w:highlight w:val="none"/>
              </w:rPr>
            </w:pPr>
            <w:r>
              <w:rPr>
                <w:rFonts w:hint="eastAsia" w:ascii="宋体" w:hAnsi="宋体" w:eastAsia="宋体" w:cs="宋体"/>
                <w:color w:val="auto"/>
                <w:highlight w:val="none"/>
              </w:rPr>
              <w:t>联 系 人：</w:t>
            </w:r>
            <w:r>
              <w:rPr>
                <w:rFonts w:hint="eastAsia" w:ascii="宋体" w:hAnsi="宋体" w:cs="宋体"/>
                <w:color w:val="auto"/>
                <w:highlight w:val="none"/>
                <w:lang w:eastAsia="zh-CN"/>
              </w:rPr>
              <w:t>郭女士</w:t>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联系电话：</w:t>
            </w:r>
            <w:r>
              <w:rPr>
                <w:rFonts w:hint="eastAsia" w:ascii="宋体" w:hAnsi="宋体" w:cs="宋体"/>
                <w:color w:val="auto"/>
                <w:highlight w:val="none"/>
                <w:lang w:eastAsia="zh-CN"/>
              </w:rPr>
              <w:t>0971-8162798/8166798-8084</w:t>
            </w:r>
          </w:p>
          <w:p>
            <w:pPr>
              <w:rPr>
                <w:rFonts w:hint="eastAsia" w:ascii="宋体" w:hAnsi="宋体" w:eastAsia="宋体" w:cs="宋体"/>
                <w:color w:val="auto"/>
                <w:highlight w:val="none"/>
              </w:rPr>
            </w:pPr>
            <w:r>
              <w:rPr>
                <w:rFonts w:hint="eastAsia" w:ascii="宋体" w:hAnsi="宋体" w:eastAsia="宋体" w:cs="宋体"/>
                <w:color w:val="auto"/>
                <w:highlight w:val="none"/>
              </w:rPr>
              <w:t>邮箱地址：</w:t>
            </w:r>
            <w:r>
              <w:rPr>
                <w:rFonts w:hint="eastAsia" w:ascii="宋体" w:hAnsi="宋体" w:eastAsia="宋体" w:cs="宋体"/>
                <w:bCs/>
                <w:color w:val="auto"/>
                <w:kern w:val="0"/>
                <w:sz w:val="24"/>
                <w:szCs w:val="22"/>
                <w:highlight w:val="none"/>
                <w:lang w:val="en-US" w:eastAsia="zh-CN" w:bidi="ar-SA"/>
              </w:rPr>
              <w:t>qhrj8088@126.com</w:t>
            </w:r>
          </w:p>
          <w:p>
            <w:pPr>
              <w:spacing w:line="360" w:lineRule="auto"/>
              <w:rPr>
                <w:rFonts w:hint="eastAsia" w:ascii="宋体" w:hAnsi="宋体" w:eastAsia="宋体" w:cs="宋体"/>
                <w:color w:val="000000"/>
                <w:sz w:val="24"/>
                <w:szCs w:val="24"/>
                <w:lang w:val="zh-CN" w:eastAsia="zh-CN"/>
              </w:rPr>
            </w:pPr>
            <w:r>
              <w:rPr>
                <w:rFonts w:hint="eastAsia" w:ascii="宋体" w:hAnsi="宋体" w:eastAsia="宋体" w:cs="宋体"/>
                <w:color w:val="auto"/>
                <w:highlight w:val="none"/>
              </w:rPr>
              <w:t>联系地址：</w:t>
            </w:r>
            <w:r>
              <w:rPr>
                <w:rFonts w:hint="eastAsia" w:ascii="宋体" w:hAnsi="宋体" w:eastAsia="宋体" w:cs="宋体"/>
                <w:color w:val="auto"/>
                <w:highlight w:val="none"/>
                <w:lang w:val="zh-CN"/>
              </w:rPr>
              <w:t>青海省西宁市西川南路</w:t>
            </w:r>
            <w:r>
              <w:rPr>
                <w:rFonts w:hint="eastAsia" w:ascii="宋体" w:hAnsi="宋体" w:eastAsia="宋体" w:cs="宋体"/>
                <w:color w:val="auto"/>
                <w:highlight w:val="none"/>
              </w:rPr>
              <w:t>76</w:t>
            </w:r>
            <w:r>
              <w:rPr>
                <w:rFonts w:hint="eastAsia" w:ascii="宋体" w:hAnsi="宋体" w:eastAsia="宋体" w:cs="宋体"/>
                <w:color w:val="auto"/>
                <w:highlight w:val="none"/>
                <w:lang w:val="zh-CN"/>
              </w:rPr>
              <w:t>号万达中心</w:t>
            </w:r>
            <w:r>
              <w:rPr>
                <w:rFonts w:hint="eastAsia" w:ascii="宋体" w:hAnsi="宋体" w:eastAsia="宋体" w:cs="宋体"/>
                <w:color w:val="auto"/>
                <w:highlight w:val="none"/>
              </w:rPr>
              <w:t>1</w:t>
            </w:r>
            <w:r>
              <w:rPr>
                <w:rFonts w:hint="eastAsia" w:ascii="宋体" w:hAnsi="宋体" w:eastAsia="宋体" w:cs="宋体"/>
                <w:color w:val="auto"/>
                <w:highlight w:val="none"/>
                <w:lang w:val="zh-CN"/>
              </w:rPr>
              <w:t>号写字楼</w:t>
            </w:r>
            <w:r>
              <w:rPr>
                <w:rFonts w:hint="eastAsia" w:ascii="宋体" w:hAnsi="宋体" w:eastAsia="宋体" w:cs="宋体"/>
                <w:color w:val="auto"/>
                <w:highlight w:val="none"/>
              </w:rPr>
              <w:t>6</w:t>
            </w:r>
            <w:r>
              <w:rPr>
                <w:rFonts w:hint="eastAsia" w:ascii="宋体" w:hAnsi="宋体" w:eastAsia="宋体" w:cs="宋体"/>
                <w:color w:val="auto"/>
                <w:highlight w:val="none"/>
                <w:lang w:val="zh-CN"/>
              </w:rPr>
              <w:t>楼</w:t>
            </w:r>
            <w:r>
              <w:rPr>
                <w:rFonts w:hint="eastAsia" w:ascii="宋体" w:hAnsi="宋体" w:eastAsia="宋体" w:cs="宋体"/>
                <w:color w:val="auto"/>
                <w:highlight w:val="none"/>
              </w:rPr>
              <w:t>10608</w:t>
            </w:r>
            <w:r>
              <w:rPr>
                <w:rFonts w:hint="eastAsia" w:ascii="宋体" w:hAnsi="宋体" w:eastAsia="宋体" w:cs="宋体"/>
                <w:color w:val="auto"/>
                <w:highlight w:val="none"/>
                <w:lang w:val="zh-CN"/>
              </w:rPr>
              <w:t>室</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28"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采购代理机构开户银行</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rPr>
                <w:rFonts w:hint="eastAsia" w:ascii="宋体" w:hAnsi="宋体" w:eastAsia="宋体" w:cs="宋体"/>
                <w:color w:val="000000"/>
                <w:sz w:val="24"/>
                <w:szCs w:val="24"/>
                <w:lang w:val="zh-CN" w:eastAsia="zh-CN"/>
              </w:rPr>
            </w:pPr>
            <w:r>
              <w:rPr>
                <w:rFonts w:ascii="Arial" w:hAnsi="Arial" w:cs="Arial"/>
                <w:color w:val="000000"/>
                <w:sz w:val="24"/>
                <w:highlight w:val="none"/>
              </w:rPr>
              <w:t>中国工商银行股份有限公司西宁城西支行</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收款人</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rPr>
                <w:rFonts w:hint="eastAsia" w:ascii="宋体" w:hAnsi="宋体" w:eastAsia="宋体" w:cs="宋体"/>
                <w:color w:val="000000"/>
                <w:sz w:val="24"/>
                <w:szCs w:val="24"/>
                <w:lang w:val="zh-CN" w:eastAsia="zh-CN"/>
              </w:rPr>
            </w:pPr>
            <w:r>
              <w:rPr>
                <w:rFonts w:ascii="Arial" w:hAnsi="Arial" w:cs="Arial"/>
                <w:color w:val="000000"/>
                <w:sz w:val="24"/>
                <w:highlight w:val="none"/>
              </w:rPr>
              <w:t>上海容基工程项目管理有限公司青海分公司</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38"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银行账号</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pStyle w:val="17"/>
              <w:spacing w:before="0" w:beforeAutospacing="0" w:after="0" w:afterAutospacing="0" w:line="360" w:lineRule="auto"/>
              <w:rPr>
                <w:rFonts w:hint="eastAsia"/>
              </w:rPr>
            </w:pPr>
            <w:r>
              <w:rPr>
                <w:rFonts w:hint="eastAsia"/>
              </w:rPr>
              <w:t>280600220</w:t>
            </w:r>
            <w:r>
              <w:rPr>
                <w:rFonts w:hint="eastAsia"/>
                <w:lang w:eastAsia="zh-CN"/>
              </w:rPr>
              <w:t>1000000</w:t>
            </w:r>
            <w:r>
              <w:rPr>
                <w:rFonts w:hint="eastAsia"/>
              </w:rPr>
              <w:t>006196（行号：102851000114）</w:t>
            </w:r>
          </w:p>
          <w:p>
            <w:pPr>
              <w:pStyle w:val="17"/>
              <w:spacing w:before="0" w:beforeAutospacing="0" w:after="0" w:afterAutospacing="0" w:line="360" w:lineRule="auto"/>
              <w:rPr>
                <w:rFonts w:hint="eastAsia" w:ascii="宋体" w:hAnsi="宋体" w:eastAsia="宋体" w:cs="宋体"/>
                <w:color w:val="000000"/>
                <w:sz w:val="24"/>
                <w:szCs w:val="24"/>
                <w:lang w:val="zh-CN" w:eastAsia="zh-CN"/>
              </w:rPr>
            </w:pPr>
            <w:r>
              <w:rPr>
                <w:rStyle w:val="21"/>
                <w:rFonts w:hint="eastAsia"/>
              </w:rPr>
              <w:t>注：（</w:t>
            </w:r>
            <w:r>
              <w:rPr>
                <w:rFonts w:hint="eastAsia" w:cs="Arial"/>
                <w:b/>
                <w:bCs/>
                <w:color w:val="auto"/>
                <w:highlight w:val="none"/>
                <w:lang w:eastAsia="zh-CN"/>
              </w:rPr>
              <w:t>报名费、</w:t>
            </w:r>
            <w:r>
              <w:rPr>
                <w:rStyle w:val="21"/>
                <w:rFonts w:hint="eastAsia"/>
              </w:rPr>
              <w:t>成交服务费、磋商保证金账号）</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99" w:hRule="atLeast"/>
          <w:jc w:val="center"/>
        </w:trPr>
        <w:tc>
          <w:tcPr>
            <w:tcW w:w="2420" w:type="dxa"/>
            <w:tcBorders>
              <w:top w:val="outset" w:color="000000" w:sz="6" w:space="0"/>
              <w:left w:val="outset" w:color="000000" w:sz="6" w:space="0"/>
              <w:bottom w:val="outset" w:color="000000" w:sz="6" w:space="0"/>
              <w:right w:val="outset" w:color="000000" w:sz="6" w:space="0"/>
            </w:tcBorders>
            <w:noWrap w:val="0"/>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其他事项</w:t>
            </w:r>
          </w:p>
        </w:tc>
        <w:tc>
          <w:tcPr>
            <w:tcW w:w="8183" w:type="dxa"/>
            <w:tcBorders>
              <w:top w:val="outset" w:color="000000" w:sz="6" w:space="0"/>
              <w:left w:val="outset" w:color="000000" w:sz="6" w:space="0"/>
              <w:bottom w:val="outset" w:color="000000" w:sz="6" w:space="0"/>
              <w:right w:val="outset" w:color="000000" w:sz="6" w:space="0"/>
            </w:tcBorders>
            <w:noWrap w:val="0"/>
            <w:vAlign w:val="center"/>
          </w:tcPr>
          <w:p>
            <w:pPr>
              <w:spacing w:line="360" w:lineRule="auto"/>
              <w:rPr>
                <w:rFonts w:hint="eastAsia" w:ascii="宋体" w:hAnsi="宋体" w:eastAsia="宋体" w:cs="宋体"/>
                <w:color w:val="000000"/>
                <w:sz w:val="24"/>
                <w:szCs w:val="24"/>
                <w:lang w:val="zh-CN" w:eastAsia="zh-CN"/>
              </w:rPr>
            </w:pPr>
            <w:r>
              <w:rPr>
                <w:rFonts w:hint="eastAsia" w:ascii="宋体" w:hAnsi="宋体" w:eastAsia="宋体" w:cs="宋体"/>
                <w:color w:val="auto"/>
                <w:highlight w:val="none"/>
              </w:rPr>
              <w:t>本项目磋商公告在中国采购与招标网、</w:t>
            </w:r>
            <w:r>
              <w:rPr>
                <w:rFonts w:hint="eastAsia" w:ascii="宋体" w:hAnsi="宋体" w:cs="宋体"/>
                <w:color w:val="auto"/>
                <w:highlight w:val="none"/>
                <w:lang w:eastAsia="zh-CN"/>
              </w:rPr>
              <w:t>青海项目信息网</w:t>
            </w:r>
            <w:r>
              <w:rPr>
                <w:rFonts w:hint="eastAsia" w:ascii="宋体" w:hAnsi="宋体" w:eastAsia="宋体" w:cs="宋体"/>
                <w:color w:val="auto"/>
                <w:highlight w:val="none"/>
              </w:rPr>
              <w:t>、</w:t>
            </w:r>
            <w:r>
              <w:rPr>
                <w:rFonts w:hint="eastAsia" w:ascii="宋体" w:hAnsi="宋体" w:eastAsia="宋体" w:cs="宋体"/>
                <w:u w:val="none"/>
              </w:rPr>
              <w:t>上海容基工程项目管理有限公司青海分公司</w:t>
            </w:r>
            <w:r>
              <w:rPr>
                <w:rFonts w:hint="eastAsia" w:ascii="宋体" w:hAnsi="宋体" w:eastAsia="宋体" w:cs="宋体"/>
                <w:u w:val="none"/>
                <w:lang w:eastAsia="zh-CN"/>
              </w:rPr>
              <w:t>官网</w:t>
            </w:r>
            <w:r>
              <w:rPr>
                <w:rFonts w:hint="eastAsia" w:ascii="宋体" w:hAnsi="宋体" w:eastAsia="宋体" w:cs="宋体"/>
                <w:u w:val="none"/>
              </w:rPr>
              <w:t>（http://rongjiqinghai.aly20.qzkey.com/）</w:t>
            </w:r>
            <w:r>
              <w:rPr>
                <w:rFonts w:hint="eastAsia" w:ascii="宋体" w:hAnsi="宋体" w:eastAsia="宋体" w:cs="宋体"/>
                <w:color w:val="auto"/>
                <w:highlight w:val="none"/>
              </w:rPr>
              <w:t>同时发布。</w:t>
            </w:r>
          </w:p>
        </w:tc>
      </w:tr>
    </w:tbl>
    <w:p>
      <w:pPr>
        <w:adjustRightInd w:val="0"/>
        <w:spacing w:line="360" w:lineRule="auto"/>
        <w:jc w:val="right"/>
        <w:textAlignment w:val="baseline"/>
        <w:rPr>
          <w:rFonts w:hint="eastAsia" w:ascii="宋体" w:hAnsi="宋体" w:cs="宋体"/>
          <w:color w:val="000000"/>
          <w:sz w:val="24"/>
        </w:rPr>
      </w:pPr>
    </w:p>
    <w:p>
      <w:pPr>
        <w:pStyle w:val="14"/>
        <w:spacing w:before="0" w:after="0" w:line="360" w:lineRule="auto"/>
        <w:outlineLvl w:val="0"/>
        <w:rPr>
          <w:rFonts w:hint="eastAsia" w:ascii="宋体" w:hAnsi="宋体" w:cs="宋体"/>
          <w:color w:val="000000"/>
          <w:lang w:val="zh-CN"/>
        </w:rPr>
      </w:pPr>
      <w:r>
        <w:rPr>
          <w:rFonts w:hint="eastAsia" w:ascii="宋体" w:hAnsi="宋体" w:cs="宋体"/>
          <w:color w:val="000000"/>
          <w:sz w:val="24"/>
        </w:rPr>
        <w:br w:type="page"/>
      </w:r>
      <w:bookmarkStart w:id="12" w:name="_Toc444715733"/>
      <w:bookmarkStart w:id="13" w:name="_Toc1175"/>
      <w:r>
        <w:rPr>
          <w:rFonts w:hint="eastAsia" w:ascii="宋体" w:hAnsi="宋体" w:cs="宋体"/>
          <w:color w:val="000000"/>
          <w:sz w:val="48"/>
        </w:rPr>
        <w:t>第二部分  供应商须知前附表</w:t>
      </w:r>
      <w:bookmarkEnd w:id="12"/>
      <w:bookmarkEnd w:id="13"/>
    </w:p>
    <w:tbl>
      <w:tblPr>
        <w:tblStyle w:val="19"/>
        <w:tblW w:w="10433" w:type="dxa"/>
        <w:jc w:val="center"/>
        <w:tblLayout w:type="fixed"/>
        <w:tblCellMar>
          <w:top w:w="0" w:type="dxa"/>
          <w:left w:w="57" w:type="dxa"/>
          <w:bottom w:w="0" w:type="dxa"/>
          <w:right w:w="57" w:type="dxa"/>
        </w:tblCellMar>
      </w:tblPr>
      <w:tblGrid>
        <w:gridCol w:w="653"/>
        <w:gridCol w:w="2569"/>
        <w:gridCol w:w="7211"/>
      </w:tblGrid>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color w:val="000000"/>
                <w:kern w:val="0"/>
                <w:sz w:val="24"/>
                <w:szCs w:val="24"/>
                <w:lang w:val="zh-CN"/>
              </w:rPr>
            </w:pPr>
            <w:r>
              <w:rPr>
                <w:rFonts w:hint="eastAsia" w:ascii="宋体" w:hAnsi="宋体" w:cs="宋体"/>
                <w:bCs/>
                <w:color w:val="000000"/>
                <w:kern w:val="0"/>
                <w:sz w:val="24"/>
                <w:szCs w:val="24"/>
                <w:lang w:val="zh-CN"/>
              </w:rPr>
              <w:t>序号</w:t>
            </w:r>
          </w:p>
        </w:tc>
        <w:tc>
          <w:tcPr>
            <w:tcW w:w="9780" w:type="dxa"/>
            <w:gridSpan w:val="2"/>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color w:val="000000"/>
                <w:kern w:val="0"/>
                <w:sz w:val="24"/>
                <w:szCs w:val="24"/>
                <w:lang w:val="zh-CN"/>
              </w:rPr>
            </w:pPr>
            <w:r>
              <w:rPr>
                <w:rFonts w:hint="eastAsia" w:ascii="宋体" w:hAnsi="宋体" w:cs="宋体"/>
                <w:bCs/>
                <w:color w:val="000000"/>
                <w:kern w:val="0"/>
                <w:sz w:val="24"/>
                <w:szCs w:val="24"/>
                <w:lang w:val="zh-CN"/>
              </w:rPr>
              <w:t>内容</w:t>
            </w:r>
          </w:p>
        </w:tc>
      </w:tr>
      <w:tr>
        <w:tblPrEx>
          <w:tblCellMar>
            <w:top w:w="0" w:type="dxa"/>
            <w:left w:w="57" w:type="dxa"/>
            <w:bottom w:w="0" w:type="dxa"/>
            <w:right w:w="57" w:type="dxa"/>
          </w:tblCellMar>
        </w:tblPrEx>
        <w:trPr>
          <w:trHeight w:val="369"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000000"/>
                <w:kern w:val="0"/>
                <w:sz w:val="24"/>
                <w:szCs w:val="24"/>
                <w:lang w:val="en-US" w:eastAsia="zh-CN"/>
              </w:rPr>
            </w:pPr>
            <w:r>
              <w:rPr>
                <w:rFonts w:hint="eastAsia" w:ascii="宋体" w:hAnsi="宋体" w:cs="宋体"/>
                <w:color w:val="000000"/>
                <w:sz w:val="24"/>
                <w:szCs w:val="24"/>
              </w:rPr>
              <w:t>采购项目编号</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ascii="宋体" w:hAnsi="宋体" w:eastAsia="宋体" w:cs="宋体"/>
                <w:color w:val="000000"/>
                <w:kern w:val="0"/>
                <w:sz w:val="24"/>
                <w:szCs w:val="24"/>
                <w:lang w:val="en-US" w:eastAsia="zh-CN"/>
              </w:rPr>
            </w:pPr>
            <w:r>
              <w:rPr>
                <w:rFonts w:hint="eastAsia" w:ascii="宋体" w:hAnsi="宋体" w:cs="宋体"/>
                <w:bCs/>
                <w:color w:val="auto"/>
                <w:sz w:val="24"/>
                <w:highlight w:val="none"/>
                <w:lang w:eastAsia="zh-CN"/>
              </w:rPr>
              <w:t>SHRJ-2022ZB-QH027</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采购项目名称</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ascii="宋体" w:hAnsi="宋体" w:eastAsia="宋体" w:cs="宋体"/>
                <w:color w:val="000000"/>
                <w:kern w:val="0"/>
                <w:sz w:val="24"/>
                <w:szCs w:val="24"/>
                <w:lang w:val="zh-CN" w:eastAsia="zh-CN"/>
              </w:rPr>
            </w:pPr>
            <w:r>
              <w:rPr>
                <w:rFonts w:hint="eastAsia" w:ascii="宋体" w:hAnsi="宋体" w:cs="宋体"/>
                <w:color w:val="000000"/>
                <w:sz w:val="24"/>
                <w:highlight w:val="none"/>
                <w:lang w:eastAsia="zh-CN"/>
              </w:rPr>
              <w:t>青海干部网络学院铸牢中华民族共同体意识项目课程采购</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采购人</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ascii="宋体" w:hAnsi="宋体" w:eastAsia="宋体" w:cs="宋体"/>
                <w:color w:val="000000"/>
                <w:kern w:val="0"/>
                <w:sz w:val="24"/>
                <w:szCs w:val="24"/>
                <w:lang w:val="zh-CN" w:eastAsia="zh-CN"/>
              </w:rPr>
            </w:pPr>
            <w:r>
              <w:rPr>
                <w:rFonts w:hint="eastAsia" w:ascii="宋体" w:hAnsi="宋体" w:cs="宋体"/>
                <w:color w:val="000000"/>
                <w:sz w:val="24"/>
                <w:highlight w:val="none"/>
                <w:lang w:eastAsia="zh-CN"/>
              </w:rPr>
              <w:t>青海民族大学</w:t>
            </w:r>
            <w:r>
              <w:rPr>
                <w:rFonts w:hint="eastAsia" w:ascii="宋体" w:hAnsi="宋体" w:eastAsia="宋体" w:cs="宋体"/>
                <w:color w:val="000000"/>
                <w:sz w:val="24"/>
                <w:highlight w:val="none"/>
                <w:lang w:eastAsia="zh-CN"/>
              </w:rPr>
              <w:t xml:space="preserve"> </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采购代理机构</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ascii="宋体" w:hAnsi="宋体" w:eastAsia="宋体" w:cs="宋体"/>
                <w:color w:val="000000"/>
                <w:kern w:val="0"/>
                <w:sz w:val="24"/>
                <w:szCs w:val="24"/>
                <w:lang w:val="zh-CN"/>
              </w:rPr>
            </w:pPr>
            <w:r>
              <w:rPr>
                <w:rFonts w:hint="eastAsia" w:ascii="宋体" w:hAnsi="宋体" w:eastAsia="宋体" w:cs="宋体"/>
                <w:color w:val="000000"/>
                <w:sz w:val="24"/>
                <w:highlight w:val="none"/>
              </w:rPr>
              <w:t>上海容基工程项目管理有限公司</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采购方式</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ascii="宋体" w:hAnsi="宋体" w:eastAsia="宋体" w:cs="宋体"/>
                <w:color w:val="000000"/>
                <w:kern w:val="0"/>
                <w:sz w:val="24"/>
                <w:szCs w:val="24"/>
                <w:lang w:val="zh-CN"/>
              </w:rPr>
            </w:pPr>
            <w:r>
              <w:rPr>
                <w:rFonts w:hint="eastAsia" w:ascii="宋体" w:hAnsi="宋体" w:eastAsia="宋体" w:cs="宋体"/>
                <w:color w:val="000000"/>
                <w:sz w:val="24"/>
                <w:highlight w:val="none"/>
              </w:rPr>
              <w:t>竞争性磋商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评分办法</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ascii="宋体" w:hAnsi="宋体" w:eastAsia="宋体" w:cs="宋体"/>
                <w:color w:val="000000"/>
                <w:kern w:val="0"/>
                <w:sz w:val="24"/>
                <w:szCs w:val="24"/>
                <w:lang w:val="zh-CN"/>
              </w:rPr>
            </w:pPr>
            <w:r>
              <w:rPr>
                <w:rFonts w:hint="eastAsia" w:ascii="宋体" w:hAnsi="宋体" w:eastAsia="宋体" w:cs="宋体"/>
                <w:color w:val="000000"/>
                <w:sz w:val="24"/>
                <w:highlight w:val="none"/>
              </w:rPr>
              <w:t>综合评分法</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采购预算控制额度</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outlineLvl w:val="1"/>
              <w:rPr>
                <w:rFonts w:hint="eastAsia" w:ascii="宋体" w:hAnsi="宋体" w:eastAsia="宋体" w:cs="宋体"/>
                <w:color w:val="000000"/>
                <w:kern w:val="0"/>
                <w:sz w:val="24"/>
                <w:szCs w:val="24"/>
                <w:lang w:val="en-US" w:eastAsia="zh-CN"/>
              </w:rPr>
            </w:pPr>
            <w:r>
              <w:rPr>
                <w:rFonts w:hint="eastAsia" w:ascii="宋体" w:hAnsi="宋体" w:eastAsia="宋体" w:cs="宋体"/>
                <w:color w:val="000000"/>
                <w:sz w:val="24"/>
                <w:highlight w:val="none"/>
              </w:rPr>
              <w:t>人民币</w:t>
            </w:r>
            <w:r>
              <w:rPr>
                <w:rFonts w:hint="eastAsia" w:ascii="宋体" w:hAnsi="宋体" w:cs="宋体"/>
                <w:color w:val="000000"/>
                <w:sz w:val="24"/>
                <w:highlight w:val="none"/>
                <w:lang w:val="en-US" w:eastAsia="zh-CN"/>
              </w:rPr>
              <w:t>147000.00元</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项目分包个数</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rPr>
                <w:rFonts w:hint="eastAsia" w:ascii="宋体" w:hAnsi="宋体" w:eastAsia="宋体" w:cs="宋体"/>
                <w:color w:val="000000"/>
                <w:kern w:val="0"/>
                <w:sz w:val="24"/>
                <w:szCs w:val="24"/>
                <w:lang w:val="zh-CN"/>
              </w:rPr>
            </w:pPr>
            <w:r>
              <w:rPr>
                <w:rFonts w:hint="eastAsia" w:ascii="宋体" w:hAnsi="宋体" w:eastAsia="宋体" w:cs="宋体"/>
                <w:color w:val="000000"/>
                <w:sz w:val="24"/>
                <w:highlight w:val="none"/>
              </w:rPr>
              <w:t>无</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采购要求</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ascii="宋体" w:hAnsi="宋体" w:eastAsia="宋体" w:cs="宋体"/>
                <w:color w:val="000000"/>
                <w:kern w:val="0"/>
                <w:sz w:val="24"/>
                <w:szCs w:val="24"/>
                <w:lang w:val="zh-CN"/>
              </w:rPr>
            </w:pPr>
            <w:r>
              <w:rPr>
                <w:rFonts w:hint="eastAsia" w:ascii="宋体" w:hAnsi="宋体" w:cs="宋体"/>
                <w:color w:val="000000"/>
                <w:sz w:val="24"/>
                <w:highlight w:val="none"/>
                <w:lang w:eastAsia="zh-CN"/>
              </w:rPr>
              <w:t>青海干部网络学院铸牢中华民族共同体意识项目课程采购</w:t>
            </w:r>
            <w:r>
              <w:rPr>
                <w:rFonts w:hint="eastAsia" w:ascii="宋体" w:hAnsi="宋体" w:eastAsia="宋体" w:cs="宋体"/>
                <w:color w:val="000000"/>
                <w:sz w:val="24"/>
                <w:highlight w:val="none"/>
              </w:rPr>
              <w:t>，详见磋商文件第六部分。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jc w:val="center"/>
              <w:rPr>
                <w:rFonts w:cs="Arial"/>
                <w:color w:val="auto"/>
                <w:highlight w:val="none"/>
              </w:rPr>
            </w:pPr>
            <w:r>
              <w:rPr>
                <w:rFonts w:cs="Arial"/>
                <w:color w:val="auto"/>
                <w:highlight w:val="none"/>
              </w:rPr>
              <w:t>竞争性磋商响应人</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cs="Arial"/>
                <w:color w:val="auto"/>
                <w:highlight w:val="none"/>
              </w:rPr>
              <w:t>资格条件</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jc w:val="both"/>
              <w:rPr>
                <w:rFonts w:hint="eastAsia"/>
              </w:rPr>
            </w:pPr>
            <w:r>
              <w:rPr>
                <w:rFonts w:hint="eastAsia"/>
              </w:rPr>
              <w:t>1</w:t>
            </w:r>
            <w:r>
              <w:rPr>
                <w:rFonts w:hint="eastAsia"/>
                <w:lang w:eastAsia="zh-CN"/>
              </w:rPr>
              <w:t>、</w:t>
            </w:r>
            <w:r>
              <w:rPr>
                <w:rFonts w:hint="eastAsia"/>
              </w:rPr>
              <w:t>在中华人民共和国注册、具有独立法人资格并保持良好履约记录、有能力响应磋商文件要求；</w:t>
            </w:r>
          </w:p>
          <w:p>
            <w:pPr>
              <w:autoSpaceDE w:val="0"/>
              <w:autoSpaceDN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单位负责人为同一人或者存在直接控股、管理关系的不同磋商响应人，不得参加同一合同项下的采购活动。否则，皆取消投标资格；</w:t>
            </w:r>
          </w:p>
          <w:p>
            <w:pPr>
              <w:autoSpaceDE w:val="0"/>
              <w:autoSpaceDN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rPr>
              <w:t>为本采购项目提供整体设计、规范编制或者项目管理、监理、检测等服务的磋商响应人，不得再参加该采购项目的其他采购活动；</w:t>
            </w:r>
          </w:p>
          <w:p>
            <w:pPr>
              <w:autoSpaceDE w:val="0"/>
              <w:autoSpaceDN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val="zh-CN"/>
              </w:rPr>
              <w:t>本项目不接受磋商响应人以联合体方式进行投标；</w:t>
            </w:r>
          </w:p>
          <w:p>
            <w:pPr>
              <w:rPr>
                <w:rFonts w:hint="eastAsia" w:ascii="Arial" w:hAnsi="Arial" w:eastAsia="宋体" w:cs="Arial"/>
                <w:color w:val="000000"/>
                <w:kern w:val="0"/>
                <w:sz w:val="24"/>
                <w:szCs w:val="24"/>
                <w:lang w:val="en-US" w:eastAsia="zh-CN" w:bidi="ar-SA"/>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经信用中国（www.creditchina.gov.cn）等渠道查询后，列入失信被执行人、重大税收违法案件当事人名单的，取消投标资格。（提供 “信用中国”网站无任何不良记录的查询截图，时间为投标截止时间前20天内）；</w:t>
            </w:r>
          </w:p>
        </w:tc>
      </w:tr>
      <w:tr>
        <w:tblPrEx>
          <w:tblCellMar>
            <w:top w:w="0" w:type="dxa"/>
            <w:left w:w="57" w:type="dxa"/>
            <w:bottom w:w="0" w:type="dxa"/>
            <w:right w:w="57" w:type="dxa"/>
          </w:tblCellMar>
        </w:tblPrEx>
        <w:trPr>
          <w:trHeight w:val="552" w:hRule="atLeast"/>
          <w:jc w:val="center"/>
        </w:trPr>
        <w:tc>
          <w:tcPr>
            <w:tcW w:w="653" w:type="dxa"/>
            <w:tcBorders>
              <w:top w:val="single" w:color="000000" w:sz="6" w:space="0"/>
              <w:left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磋商保证金</w:t>
            </w:r>
          </w:p>
        </w:tc>
        <w:tc>
          <w:tcPr>
            <w:tcW w:w="7211" w:type="dxa"/>
            <w:tcBorders>
              <w:top w:val="single" w:color="000000" w:sz="6" w:space="0"/>
              <w:left w:val="single" w:color="000000" w:sz="6" w:space="0"/>
              <w:right w:val="single" w:color="000000" w:sz="6" w:space="0"/>
            </w:tcBorders>
            <w:shd w:val="clear" w:color="000000" w:fill="FFFFFF"/>
            <w:noWrap w:val="0"/>
            <w:vAlign w:val="center"/>
          </w:tcPr>
          <w:p>
            <w:pPr>
              <w:jc w:val="both"/>
              <w:rPr>
                <w:rFonts w:cs="Arial"/>
                <w:bCs/>
                <w:color w:val="auto"/>
                <w:highlight w:val="none"/>
                <w:lang w:val="zh-CN"/>
              </w:rPr>
            </w:pPr>
            <w:r>
              <w:rPr>
                <w:rFonts w:cs="Arial"/>
                <w:color w:val="auto"/>
                <w:szCs w:val="24"/>
                <w:highlight w:val="none"/>
              </w:rPr>
              <w:t>磋商人须在</w:t>
            </w:r>
            <w:r>
              <w:rPr>
                <w:rFonts w:hint="eastAsia" w:cs="Arial"/>
                <w:color w:val="auto"/>
                <w:szCs w:val="24"/>
                <w:highlight w:val="none"/>
              </w:rPr>
              <w:t>磋商</w:t>
            </w:r>
            <w:r>
              <w:rPr>
                <w:rFonts w:cs="Arial"/>
                <w:color w:val="auto"/>
                <w:szCs w:val="24"/>
                <w:highlight w:val="none"/>
              </w:rPr>
              <w:t>截止期前按以下要求交纳</w:t>
            </w:r>
            <w:r>
              <w:rPr>
                <w:rFonts w:hint="eastAsia" w:cs="Arial"/>
                <w:color w:val="auto"/>
                <w:szCs w:val="24"/>
                <w:highlight w:val="none"/>
              </w:rPr>
              <w:t>磋商</w:t>
            </w:r>
            <w:r>
              <w:rPr>
                <w:rFonts w:cs="Arial"/>
                <w:color w:val="auto"/>
                <w:szCs w:val="24"/>
                <w:highlight w:val="none"/>
              </w:rPr>
              <w:t>保证金（磋商保证金应当从其基本账户汇出，</w:t>
            </w:r>
            <w:r>
              <w:rPr>
                <w:rFonts w:hint="eastAsia" w:cs="Arial"/>
                <w:color w:val="auto"/>
                <w:szCs w:val="24"/>
                <w:highlight w:val="none"/>
                <w:lang w:eastAsia="zh-CN"/>
              </w:rPr>
              <w:t>磋商响应文件中须附企业基本账户信息</w:t>
            </w:r>
            <w:r>
              <w:rPr>
                <w:rFonts w:cs="Arial"/>
                <w:color w:val="auto"/>
                <w:szCs w:val="24"/>
                <w:highlight w:val="none"/>
              </w:rPr>
              <w:t>）</w:t>
            </w:r>
          </w:p>
          <w:p>
            <w:pPr>
              <w:jc w:val="both"/>
              <w:rPr>
                <w:rFonts w:cs="Arial"/>
                <w:color w:val="auto"/>
                <w:highlight w:val="none"/>
              </w:rPr>
            </w:pPr>
            <w:r>
              <w:rPr>
                <w:rFonts w:hint="eastAsia" w:cs="Arial"/>
                <w:color w:val="auto"/>
                <w:szCs w:val="24"/>
                <w:highlight w:val="none"/>
              </w:rPr>
              <w:t>磋商保证金金额</w:t>
            </w:r>
            <w:r>
              <w:rPr>
                <w:rFonts w:cs="Arial"/>
                <w:color w:val="auto"/>
                <w:highlight w:val="none"/>
              </w:rPr>
              <w:t>：</w:t>
            </w:r>
          </w:p>
          <w:p>
            <w:pPr>
              <w:jc w:val="both"/>
              <w:rPr>
                <w:rFonts w:cs="Arial"/>
                <w:color w:val="auto"/>
                <w:highlight w:val="none"/>
              </w:rPr>
            </w:pPr>
            <w:r>
              <w:rPr>
                <w:rFonts w:cs="Arial"/>
                <w:color w:val="auto"/>
                <w:highlight w:val="none"/>
              </w:rPr>
              <w:t>（大写）：</w:t>
            </w:r>
            <w:r>
              <w:rPr>
                <w:rFonts w:hint="eastAsia" w:cs="Arial"/>
                <w:color w:val="auto"/>
                <w:highlight w:val="none"/>
                <w:lang w:val="en-US" w:eastAsia="zh-CN"/>
              </w:rPr>
              <w:t>贰仟玖佰元整</w:t>
            </w:r>
            <w:r>
              <w:rPr>
                <w:rFonts w:cs="Arial"/>
                <w:color w:val="auto"/>
                <w:highlight w:val="none"/>
              </w:rPr>
              <w:t>；</w:t>
            </w:r>
          </w:p>
          <w:p>
            <w:pPr>
              <w:jc w:val="both"/>
              <w:rPr>
                <w:rFonts w:cs="Arial"/>
                <w:color w:val="auto"/>
                <w:highlight w:val="none"/>
              </w:rPr>
            </w:pPr>
            <w:r>
              <w:rPr>
                <w:rFonts w:cs="Arial"/>
                <w:color w:val="auto"/>
                <w:highlight w:val="none"/>
              </w:rPr>
              <w:t>（小写）：</w:t>
            </w:r>
            <w:r>
              <w:rPr>
                <w:rFonts w:hint="eastAsia" w:cs="Arial"/>
                <w:color w:val="auto"/>
                <w:highlight w:val="none"/>
                <w:lang w:val="en-US" w:eastAsia="zh-CN"/>
              </w:rPr>
              <w:t>2900.00</w:t>
            </w:r>
            <w:r>
              <w:rPr>
                <w:rFonts w:cs="Arial"/>
                <w:color w:val="auto"/>
                <w:highlight w:val="none"/>
              </w:rPr>
              <w:t>元</w:t>
            </w:r>
          </w:p>
          <w:p>
            <w:pPr>
              <w:rPr>
                <w:rFonts w:cs="Arial"/>
                <w:bCs/>
                <w:color w:val="auto"/>
                <w:highlight w:val="none"/>
              </w:rPr>
            </w:pPr>
            <w:r>
              <w:rPr>
                <w:rFonts w:cs="Arial"/>
                <w:bCs/>
                <w:color w:val="auto"/>
                <w:highlight w:val="none"/>
              </w:rPr>
              <w:t>缴纳磋商保证金时须注明此次项目编号及项目名称（可简写）</w:t>
            </w:r>
          </w:p>
          <w:p>
            <w:pPr>
              <w:autoSpaceDE w:val="0"/>
              <w:autoSpaceDN w:val="0"/>
              <w:rPr>
                <w:rFonts w:hint="eastAsia" w:eastAsia="宋体" w:cs="Arial"/>
                <w:b/>
                <w:color w:val="auto"/>
                <w:szCs w:val="24"/>
                <w:highlight w:val="none"/>
                <w:lang w:eastAsia="zh-CN"/>
              </w:rPr>
            </w:pPr>
            <w:r>
              <w:rPr>
                <w:rFonts w:cs="Arial"/>
                <w:b/>
                <w:color w:val="auto"/>
                <w:szCs w:val="24"/>
                <w:highlight w:val="none"/>
              </w:rPr>
              <w:t>账户名：</w:t>
            </w:r>
            <w:r>
              <w:rPr>
                <w:rFonts w:hint="eastAsia" w:cs="Arial"/>
                <w:b/>
                <w:color w:val="auto"/>
                <w:szCs w:val="24"/>
                <w:highlight w:val="none"/>
                <w:lang w:eastAsia="zh-CN"/>
              </w:rPr>
              <w:t>上海容基工程项目管理有限公司青海分公司</w:t>
            </w:r>
          </w:p>
          <w:p>
            <w:pPr>
              <w:autoSpaceDE w:val="0"/>
              <w:autoSpaceDN w:val="0"/>
              <w:rPr>
                <w:rFonts w:cs="Arial"/>
                <w:b/>
                <w:color w:val="auto"/>
                <w:szCs w:val="24"/>
                <w:highlight w:val="none"/>
              </w:rPr>
            </w:pPr>
            <w:r>
              <w:rPr>
                <w:rFonts w:cs="Arial"/>
                <w:b/>
                <w:color w:val="auto"/>
                <w:szCs w:val="24"/>
                <w:highlight w:val="none"/>
              </w:rPr>
              <w:t>开户行：中国工商银行股份有限公司西宁城西支行</w:t>
            </w:r>
          </w:p>
          <w:p>
            <w:pPr>
              <w:rPr>
                <w:rFonts w:cs="Arial"/>
                <w:b/>
                <w:color w:val="auto"/>
                <w:szCs w:val="24"/>
                <w:highlight w:val="none"/>
              </w:rPr>
            </w:pPr>
            <w:r>
              <w:rPr>
                <w:rFonts w:cs="Arial"/>
                <w:b/>
                <w:color w:val="auto"/>
                <w:szCs w:val="24"/>
                <w:highlight w:val="none"/>
              </w:rPr>
              <w:t>账 号：2806002209000006196</w:t>
            </w:r>
          </w:p>
          <w:p>
            <w:pPr>
              <w:pStyle w:val="7"/>
              <w:rPr>
                <w:rFonts w:ascii="Arial" w:hAnsi="Arial" w:eastAsia="宋体" w:cs="Arial"/>
                <w:bCs/>
                <w:color w:val="auto"/>
                <w:kern w:val="0"/>
                <w:sz w:val="24"/>
                <w:szCs w:val="22"/>
                <w:highlight w:val="none"/>
                <w:lang w:val="en-US" w:eastAsia="zh-CN" w:bidi="ar-SA"/>
              </w:rPr>
            </w:pPr>
            <w:r>
              <w:rPr>
                <w:rFonts w:hint="eastAsia" w:ascii="Arial" w:hAnsi="Arial" w:eastAsia="宋体" w:cs="Arial"/>
                <w:bCs/>
                <w:color w:val="auto"/>
                <w:kern w:val="0"/>
                <w:sz w:val="24"/>
                <w:szCs w:val="22"/>
                <w:highlight w:val="none"/>
                <w:lang w:val="en-US" w:eastAsia="zh-CN" w:bidi="ar-SA"/>
              </w:rPr>
              <w:t>（1）缴费方式：投标保证金应当以支票、汇票、本票或者金融机构、担保机构出具的保函、保单等非现金形式提交。通过银行转账的，必须由投标人从其基本账户（包括开户许可证复印件或基本账户开户信息）汇（转）磋商邀请规定的账户。</w:t>
            </w:r>
          </w:p>
          <w:p>
            <w:pPr>
              <w:jc w:val="both"/>
              <w:rPr>
                <w:rFonts w:cs="Arial"/>
                <w:bCs/>
                <w:color w:val="auto"/>
                <w:szCs w:val="24"/>
                <w:highlight w:val="none"/>
              </w:rPr>
            </w:pPr>
            <w:r>
              <w:rPr>
                <w:rFonts w:cs="Arial"/>
                <w:bCs/>
                <w:color w:val="auto"/>
                <w:szCs w:val="24"/>
                <w:highlight w:val="none"/>
              </w:rPr>
              <w:t>（2）不接受个人名义或现金形式递交的保证金，磋商</w:t>
            </w:r>
            <w:r>
              <w:rPr>
                <w:rFonts w:hint="eastAsia" w:cs="Arial"/>
                <w:bCs/>
                <w:color w:val="auto"/>
                <w:szCs w:val="24"/>
                <w:highlight w:val="none"/>
                <w:lang w:eastAsia="zh-CN"/>
              </w:rPr>
              <w:t>响应人</w:t>
            </w:r>
            <w:r>
              <w:rPr>
                <w:rFonts w:cs="Arial"/>
                <w:bCs/>
                <w:color w:val="auto"/>
                <w:szCs w:val="24"/>
                <w:highlight w:val="none"/>
              </w:rPr>
              <w:t>应该单独提交磋商保证金；磋商保证金必须从企业基本账户中支付，磋商响应文件中须附企业</w:t>
            </w:r>
            <w:r>
              <w:rPr>
                <w:rFonts w:hint="eastAsia" w:cs="Arial"/>
                <w:bCs/>
                <w:color w:val="auto"/>
                <w:szCs w:val="24"/>
                <w:highlight w:val="none"/>
                <w:lang w:eastAsia="zh-CN"/>
              </w:rPr>
              <w:t>基本账户信息</w:t>
            </w:r>
            <w:r>
              <w:rPr>
                <w:rFonts w:cs="Arial"/>
                <w:bCs/>
                <w:color w:val="auto"/>
                <w:szCs w:val="24"/>
                <w:highlight w:val="none"/>
              </w:rPr>
              <w:t xml:space="preserve">。 </w:t>
            </w:r>
          </w:p>
          <w:p>
            <w:pPr>
              <w:jc w:val="both"/>
              <w:rPr>
                <w:rFonts w:cs="Arial"/>
                <w:bCs/>
                <w:color w:val="auto"/>
                <w:szCs w:val="24"/>
                <w:highlight w:val="none"/>
              </w:rPr>
            </w:pPr>
            <w:r>
              <w:rPr>
                <w:rFonts w:cs="Arial"/>
                <w:bCs/>
                <w:color w:val="auto"/>
                <w:szCs w:val="24"/>
                <w:highlight w:val="none"/>
              </w:rPr>
              <w:t>（3）磋商</w:t>
            </w:r>
            <w:r>
              <w:rPr>
                <w:rFonts w:hint="eastAsia" w:cs="Arial"/>
                <w:bCs/>
                <w:color w:val="auto"/>
                <w:szCs w:val="24"/>
                <w:highlight w:val="none"/>
                <w:lang w:eastAsia="zh-CN"/>
              </w:rPr>
              <w:t>响应人</w:t>
            </w:r>
            <w:r>
              <w:rPr>
                <w:rFonts w:cs="Arial"/>
                <w:bCs/>
                <w:color w:val="auto"/>
                <w:szCs w:val="24"/>
                <w:highlight w:val="none"/>
              </w:rPr>
              <w:t>未按磋商文件要求交纳磋商保证金的，招标代理机构将拒绝接收磋商</w:t>
            </w:r>
            <w:r>
              <w:rPr>
                <w:rFonts w:hint="eastAsia" w:cs="Arial"/>
                <w:bCs/>
                <w:color w:val="auto"/>
                <w:szCs w:val="24"/>
                <w:highlight w:val="none"/>
                <w:lang w:eastAsia="zh-CN"/>
              </w:rPr>
              <w:t>响应人</w:t>
            </w:r>
            <w:r>
              <w:rPr>
                <w:rFonts w:cs="Arial"/>
                <w:bCs/>
                <w:color w:val="auto"/>
                <w:szCs w:val="24"/>
                <w:highlight w:val="none"/>
              </w:rPr>
              <w:t>的磋商响应文件。</w:t>
            </w:r>
          </w:p>
          <w:p>
            <w:pPr>
              <w:jc w:val="both"/>
              <w:rPr>
                <w:rFonts w:cs="Arial"/>
                <w:bCs/>
                <w:color w:val="auto"/>
                <w:szCs w:val="24"/>
                <w:highlight w:val="none"/>
              </w:rPr>
            </w:pPr>
            <w:r>
              <w:rPr>
                <w:rFonts w:cs="Arial"/>
                <w:bCs/>
                <w:color w:val="auto"/>
                <w:szCs w:val="24"/>
                <w:highlight w:val="none"/>
              </w:rPr>
              <w:t>（4）磋商保证金退还日期：未成交磋商</w:t>
            </w:r>
            <w:r>
              <w:rPr>
                <w:rFonts w:hint="eastAsia" w:cs="Arial"/>
                <w:bCs/>
                <w:color w:val="auto"/>
                <w:szCs w:val="24"/>
                <w:highlight w:val="none"/>
                <w:lang w:eastAsia="zh-CN"/>
              </w:rPr>
              <w:t>响应人</w:t>
            </w:r>
            <w:r>
              <w:rPr>
                <w:rFonts w:cs="Arial"/>
                <w:bCs/>
                <w:color w:val="auto"/>
                <w:szCs w:val="24"/>
                <w:highlight w:val="none"/>
              </w:rPr>
              <w:t>的磋商保证金自成交通知书发出之日起5个工作日内退还（不退现金）；成交单位的成交保证金，自合同签订之日起5个工作日内退还（不退现金）。</w:t>
            </w:r>
          </w:p>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kern w:val="0"/>
                <w:sz w:val="24"/>
                <w:szCs w:val="24"/>
                <w:lang w:val="zh-CN"/>
              </w:rPr>
            </w:pPr>
            <w:r>
              <w:rPr>
                <w:rFonts w:cs="Arial"/>
                <w:bCs/>
                <w:color w:val="auto"/>
                <w:szCs w:val="24"/>
                <w:highlight w:val="none"/>
              </w:rPr>
              <w:t>磋商</w:t>
            </w:r>
            <w:r>
              <w:rPr>
                <w:rFonts w:hint="eastAsia" w:cs="Arial"/>
                <w:bCs/>
                <w:color w:val="auto"/>
                <w:szCs w:val="24"/>
                <w:highlight w:val="none"/>
                <w:lang w:eastAsia="zh-CN"/>
              </w:rPr>
              <w:t>响应人</w:t>
            </w:r>
            <w:r>
              <w:rPr>
                <w:rFonts w:cs="Arial"/>
                <w:bCs/>
                <w:color w:val="auto"/>
                <w:szCs w:val="24"/>
                <w:highlight w:val="none"/>
              </w:rPr>
              <w:t>未按照磋商文件要求提交磋商保证金的，投标无效。磋商</w:t>
            </w:r>
            <w:r>
              <w:rPr>
                <w:rFonts w:hint="eastAsia" w:cs="Arial"/>
                <w:bCs/>
                <w:color w:val="auto"/>
                <w:szCs w:val="24"/>
                <w:highlight w:val="none"/>
                <w:lang w:eastAsia="zh-CN"/>
              </w:rPr>
              <w:t>响应人</w:t>
            </w:r>
            <w:r>
              <w:rPr>
                <w:rFonts w:cs="Arial"/>
                <w:bCs/>
                <w:color w:val="auto"/>
                <w:szCs w:val="24"/>
                <w:highlight w:val="none"/>
              </w:rPr>
              <w:t>须自行查询保证金到账情况</w:t>
            </w:r>
            <w:r>
              <w:rPr>
                <w:rFonts w:hint="eastAsia" w:cs="Arial"/>
                <w:bCs/>
                <w:color w:val="auto"/>
                <w:szCs w:val="24"/>
                <w:highlight w:val="none"/>
                <w:lang w:eastAsia="zh-CN"/>
              </w:rPr>
              <w:t>。</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bidi w:val="0"/>
              <w:adjustRightInd/>
              <w:snapToGrid/>
              <w:spacing w:line="360" w:lineRule="auto"/>
              <w:jc w:val="center"/>
              <w:textAlignment w:val="auto"/>
              <w:rPr>
                <w:rFonts w:hint="default" w:ascii="宋体" w:hAnsi="宋体" w:eastAsia="宋体" w:cs="宋体"/>
                <w:bCs/>
                <w:color w:val="000000"/>
                <w:kern w:val="0"/>
                <w:sz w:val="24"/>
                <w:szCs w:val="24"/>
                <w:lang w:val="en-US" w:eastAsia="zh-CN"/>
              </w:rPr>
            </w:pPr>
            <w:r>
              <w:rPr>
                <w:rFonts w:hint="eastAsia" w:ascii="宋体" w:hAnsi="宋体" w:cs="宋体"/>
                <w:color w:val="000000"/>
                <w:sz w:val="24"/>
                <w:szCs w:val="24"/>
              </w:rPr>
              <w:t>磋商保证金退还</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kern w:val="0"/>
                <w:sz w:val="24"/>
                <w:szCs w:val="24"/>
                <w:lang w:val="zh-CN"/>
              </w:rPr>
            </w:pPr>
            <w:r>
              <w:rPr>
                <w:rFonts w:hint="eastAsia" w:ascii="宋体" w:hAnsi="宋体" w:cs="宋体"/>
                <w:color w:val="000000"/>
                <w:sz w:val="24"/>
                <w:szCs w:val="24"/>
              </w:rPr>
              <w:t>未成交响应人的磋商保证金自成交通知书发出之日起5个工作日内退还（不退现金）；成交人的磋商保证金，自合同签订之日起5个工作日内退还（不退现金）。</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bCs/>
                <w:color w:val="000000"/>
                <w:kern w:val="0"/>
                <w:sz w:val="24"/>
                <w:szCs w:val="24"/>
                <w:lang w:val="zh-CN"/>
              </w:rPr>
              <w:t>磋商文件编制要求</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1、磋商供应商应按照磋商文件所提供的磋商响应文件格式，分别填写磋商文件第五部分的内容，应分别注明所提供服务等内容。</w:t>
            </w:r>
          </w:p>
          <w:p>
            <w:pPr>
              <w:pStyle w:val="8"/>
              <w:keepNext w:val="0"/>
              <w:keepLines w:val="0"/>
              <w:pageBreakBefore w:val="0"/>
              <w:kinsoku/>
              <w:wordWrap/>
              <w:overflowPunct/>
              <w:topLinePunct w:val="0"/>
              <w:bidi w:val="0"/>
              <w:adjustRightInd/>
              <w:snapToGrid/>
              <w:spacing w:line="360" w:lineRule="auto"/>
              <w:textAlignment w:val="auto"/>
              <w:rPr>
                <w:rFonts w:hint="eastAsia" w:hAnsi="宋体" w:cs="宋体"/>
                <w:color w:val="000000"/>
                <w:sz w:val="24"/>
                <w:szCs w:val="24"/>
                <w:lang w:val="en-US" w:eastAsia="zh-CN"/>
              </w:rPr>
            </w:pPr>
            <w:r>
              <w:rPr>
                <w:rFonts w:hint="eastAsia" w:hAnsi="宋体" w:cs="宋体"/>
                <w:color w:val="000000"/>
                <w:sz w:val="24"/>
                <w:szCs w:val="24"/>
                <w:lang w:val="zh-CN" w:eastAsia="zh-CN"/>
              </w:rPr>
              <w:t>2、</w:t>
            </w:r>
            <w:r>
              <w:rPr>
                <w:rFonts w:hint="eastAsia" w:hAnsi="宋体" w:cs="宋体"/>
                <w:color w:val="000000"/>
                <w:sz w:val="24"/>
                <w:szCs w:val="24"/>
                <w:lang w:val="en-US" w:eastAsia="zh-CN"/>
              </w:rPr>
              <w:t>磋商供应商应按磋商文件要求准备磋商响应文件（1份正本(上、下册)、2份副本(上、下册)和相应的电子文档1份，用于单独提交的“响应报价表”1份以及用于退还磋商保证金单独提交“磋商保证金证明”1份）。每份磋商响应文件都必须清楚地标明“正本(上、下册)”或“副本(上、下册)”等字样。若发生正本(上、下册)和副本(上、下册)不符，以正本(上、下册)磋商响应文件为准。</w:t>
            </w:r>
            <w:r>
              <w:rPr>
                <w:rFonts w:hint="eastAsia" w:hAnsi="宋体" w:cs="宋体"/>
                <w:color w:val="000000"/>
                <w:sz w:val="24"/>
                <w:szCs w:val="24"/>
                <w:lang w:val="zh-CN" w:eastAsia="zh-CN"/>
              </w:rPr>
              <w:t>磋商响应文件统一使用A4幅面的纸张印制，</w:t>
            </w:r>
            <w:r>
              <w:rPr>
                <w:rFonts w:hint="eastAsia" w:hAnsi="宋体" w:cs="宋体"/>
                <w:color w:val="000000"/>
                <w:sz w:val="24"/>
                <w:szCs w:val="24"/>
                <w:lang w:val="en-US" w:eastAsia="zh-CN"/>
              </w:rPr>
              <w:t>采用粘贴方式按上、下册分册装订牢固，不得采用活页夹等可随时拆换的方式装订，未按规定装订的视为无效投标。</w:t>
            </w:r>
          </w:p>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3、磋商响应文件的正本</w:t>
            </w:r>
            <w:r>
              <w:rPr>
                <w:rFonts w:hint="eastAsia" w:ascii="宋体" w:hAnsi="宋体" w:cs="宋体"/>
                <w:color w:val="000000"/>
                <w:sz w:val="24"/>
                <w:szCs w:val="24"/>
              </w:rPr>
              <w:t>(上、下册)</w:t>
            </w:r>
            <w:r>
              <w:rPr>
                <w:rFonts w:hint="eastAsia" w:ascii="宋体" w:hAnsi="宋体" w:cs="宋体"/>
                <w:color w:val="000000"/>
                <w:kern w:val="0"/>
                <w:sz w:val="24"/>
                <w:szCs w:val="24"/>
                <w:lang w:val="zh-CN"/>
              </w:rPr>
              <w:t>需打印或用不褪色、不变质的墨水书写并由投标供应商法定代表人</w:t>
            </w:r>
            <w:r>
              <w:rPr>
                <w:rFonts w:hint="eastAsia" w:ascii="宋体" w:hAnsi="宋体" w:cs="宋体"/>
                <w:color w:val="000000"/>
                <w:sz w:val="24"/>
                <w:szCs w:val="24"/>
                <w:lang w:val="zh-CN"/>
              </w:rPr>
              <w:t>按磋商响应文件格式要求签字或盖章</w:t>
            </w:r>
            <w:r>
              <w:rPr>
                <w:rFonts w:hint="eastAsia" w:ascii="宋体" w:hAnsi="宋体" w:cs="宋体"/>
                <w:color w:val="000000"/>
                <w:kern w:val="0"/>
                <w:sz w:val="24"/>
                <w:szCs w:val="24"/>
                <w:lang w:val="zh-CN"/>
              </w:rPr>
              <w:t>。磋商响应文件副本可采用正本的复印件，若不满足以上条件，按</w:t>
            </w:r>
            <w:r>
              <w:rPr>
                <w:rFonts w:hint="eastAsia" w:ascii="宋体" w:hAnsi="宋体" w:cs="宋体"/>
                <w:color w:val="000000"/>
                <w:sz w:val="24"/>
                <w:szCs w:val="24"/>
                <w:lang w:val="zh-CN"/>
              </w:rPr>
              <w:t>对磋商文件规范性响应程度出现偏差处理。</w:t>
            </w:r>
          </w:p>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4、电子文档</w:t>
            </w:r>
            <w:r>
              <w:rPr>
                <w:rFonts w:hint="eastAsia" w:ascii="宋体" w:hAnsi="宋体" w:cs="宋体"/>
                <w:color w:val="000000"/>
                <w:sz w:val="24"/>
                <w:szCs w:val="24"/>
              </w:rPr>
              <w:t>(上、下册)</w:t>
            </w:r>
            <w:r>
              <w:rPr>
                <w:rFonts w:hint="eastAsia" w:ascii="宋体" w:hAnsi="宋体" w:cs="宋体"/>
                <w:color w:val="000000"/>
                <w:kern w:val="0"/>
                <w:sz w:val="24"/>
                <w:szCs w:val="24"/>
                <w:lang w:val="zh-CN"/>
              </w:rPr>
              <w:t>采用可读的U盘编制，须写明采购项目名称、供应商名称及磋商日期，电子文档为纸质版磋商响应文件正本</w:t>
            </w:r>
            <w:r>
              <w:rPr>
                <w:rFonts w:hint="eastAsia" w:ascii="宋体" w:hAnsi="宋体" w:cs="宋体"/>
                <w:color w:val="000000"/>
                <w:sz w:val="24"/>
                <w:szCs w:val="24"/>
              </w:rPr>
              <w:t>(上、下册)</w:t>
            </w:r>
            <w:r>
              <w:rPr>
                <w:rFonts w:hint="eastAsia" w:ascii="宋体" w:hAnsi="宋体" w:cs="宋体"/>
                <w:color w:val="000000"/>
                <w:kern w:val="0"/>
                <w:sz w:val="24"/>
                <w:szCs w:val="24"/>
                <w:lang w:val="zh-CN"/>
              </w:rPr>
              <w:t>的扫描件，需采用不可修改文档格式，电子文档</w:t>
            </w:r>
            <w:r>
              <w:rPr>
                <w:rFonts w:hint="eastAsia" w:ascii="宋体" w:hAnsi="宋体" w:cs="宋体"/>
                <w:color w:val="000000"/>
                <w:sz w:val="24"/>
                <w:szCs w:val="24"/>
              </w:rPr>
              <w:t>(上、下册)</w:t>
            </w:r>
            <w:r>
              <w:rPr>
                <w:rFonts w:hint="eastAsia" w:ascii="宋体" w:hAnsi="宋体" w:cs="宋体"/>
                <w:color w:val="000000"/>
                <w:kern w:val="0"/>
                <w:sz w:val="24"/>
                <w:szCs w:val="24"/>
                <w:lang w:val="zh-CN"/>
              </w:rPr>
              <w:t>与纸质版磋商响应文件正本</w:t>
            </w:r>
            <w:r>
              <w:rPr>
                <w:rFonts w:hint="eastAsia" w:ascii="宋体" w:hAnsi="宋体" w:cs="宋体"/>
                <w:color w:val="000000"/>
                <w:sz w:val="24"/>
                <w:szCs w:val="24"/>
              </w:rPr>
              <w:t>(上、下册)</w:t>
            </w:r>
            <w:r>
              <w:rPr>
                <w:rFonts w:hint="eastAsia" w:ascii="宋体" w:hAnsi="宋体" w:cs="宋体"/>
                <w:color w:val="000000"/>
                <w:kern w:val="0"/>
                <w:sz w:val="24"/>
                <w:szCs w:val="24"/>
                <w:lang w:val="zh-CN"/>
              </w:rPr>
              <w:t>内容必须完全一致，包括封面、页码、签字、盖章等，并与书面磋商响应文件一并提交，否则，视为无效投标。</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pict>
                <v:shape id="_x0000_s1026" o:spid="_x0000_s1026" o:spt="136" type="#_x0000_t136" style="position:absolute;left:0pt;margin-left:-22.7pt;margin-top:262.15pt;height:132.7pt;width:530.85pt;mso-position-horizontal-relative:margin;mso-position-vertical-relative:margin;rotation:-2949120f;z-index:-251656192;mso-width-relative:page;mso-height-relative:page;" fillcolor="#F2F2F2" filled="t" stroked="f" coordsize="21600,21600" o:allowincell="f">
                  <v:path/>
                  <v:fill on="t" focussize="0,0"/>
                  <v:stroke on="f"/>
                  <v:imagedata o:title=""/>
                  <o:lock v:ext="edit"/>
                  <v:textpath on="t" fitshape="t" fitpath="t" trim="t" xscale="f" string="容基招标" style="font-family:宋体;font-size:8pt;v-rotate-letters:f;v-same-letter-heights:f;v-text-align:center;"/>
                </v:shape>
              </w:pict>
            </w: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bCs/>
                <w:color w:val="000000"/>
                <w:kern w:val="0"/>
                <w:sz w:val="24"/>
                <w:szCs w:val="24"/>
                <w:lang w:val="zh-CN"/>
              </w:rPr>
              <w:t>磋商文件的密封</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kern w:val="0"/>
                <w:sz w:val="24"/>
                <w:szCs w:val="24"/>
                <w:lang w:val="zh-CN"/>
              </w:rPr>
              <w:t>磋商</w:t>
            </w:r>
            <w:r>
              <w:rPr>
                <w:rFonts w:hint="eastAsia" w:ascii="宋体" w:hAnsi="宋体" w:cs="宋体"/>
                <w:color w:val="000000"/>
                <w:sz w:val="24"/>
                <w:szCs w:val="24"/>
              </w:rPr>
              <w:t>响应文件的“正本（上、下册）”、“副本（上、下册）”、“电子文档”、“响应报价表”及“磋商保证金证明”须分别装封于不同的密封袋中，在封口处加贴密封条，并在密封条上加盖投标单位公章；响应文件封套上应标记“正本（上、下册）”、“副本（上、下册）”、“电子文档、“响应报价表”及“磋商保证金证明”字样，封套上应写明：</w:t>
            </w:r>
          </w:p>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rPr>
              <w:t xml:space="preserve">采购项目名称：                         正本（副本）(上、下册)…                      </w:t>
            </w:r>
          </w:p>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rPr>
              <w:t>采购项目编号：</w:t>
            </w:r>
          </w:p>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rPr>
              <w:t>采购人名称：</w:t>
            </w:r>
          </w:p>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rPr>
              <w:t>磋商供应商名称：                     （加盖投标单位公章）</w:t>
            </w:r>
          </w:p>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rPr>
              <w:t>法定代表人或委托代理人：              （签字）</w:t>
            </w:r>
          </w:p>
          <w:p>
            <w:pPr>
              <w:keepNext w:val="0"/>
              <w:keepLines w:val="0"/>
              <w:pageBreakBefore w:val="0"/>
              <w:kinsoku/>
              <w:wordWrap/>
              <w:overflowPunct/>
              <w:topLinePunct w:val="0"/>
              <w:autoSpaceDE w:val="0"/>
              <w:autoSpaceDN w:val="0"/>
              <w:bidi w:val="0"/>
              <w:adjustRightInd/>
              <w:snapToGrid/>
              <w:spacing w:line="360" w:lineRule="auto"/>
              <w:jc w:val="left"/>
              <w:textAlignment w:val="auto"/>
              <w:rPr>
                <w:rFonts w:hint="eastAsia" w:ascii="宋体" w:hAnsi="宋体" w:cs="宋体"/>
                <w:color w:val="000000"/>
                <w:kern w:val="0"/>
                <w:sz w:val="24"/>
                <w:szCs w:val="24"/>
                <w:lang w:val="zh-CN"/>
              </w:rPr>
            </w:pPr>
            <w:r>
              <w:rPr>
                <w:rFonts w:hint="eastAsia" w:ascii="宋体" w:hAnsi="宋体" w:cs="宋体"/>
                <w:color w:val="000000"/>
                <w:sz w:val="24"/>
                <w:szCs w:val="24"/>
              </w:rPr>
              <w:t>在</w:t>
            </w:r>
            <w:r>
              <w:rPr>
                <w:rFonts w:hint="eastAsia" w:ascii="宋体" w:hAnsi="宋体" w:cs="宋体"/>
                <w:color w:val="000000"/>
                <w:sz w:val="24"/>
                <w:szCs w:val="24"/>
                <w:u w:val="single"/>
                <w:lang w:val="zh-CN" w:eastAsia="zh-CN"/>
              </w:rPr>
              <w:t>2022年09月19日</w:t>
            </w:r>
            <w:r>
              <w:rPr>
                <w:rFonts w:hint="eastAsia" w:ascii="宋体" w:hAnsi="宋体" w:eastAsia="宋体" w:cs="宋体"/>
                <w:color w:val="000000"/>
                <w:sz w:val="24"/>
                <w:szCs w:val="24"/>
                <w:u w:val="single"/>
                <w:lang w:val="zh-CN" w:eastAsia="zh-CN"/>
              </w:rPr>
              <w:t>上午09时00分（北京时间）</w:t>
            </w:r>
            <w:r>
              <w:rPr>
                <w:rFonts w:hint="eastAsia" w:ascii="宋体" w:hAnsi="宋体" w:cs="宋体"/>
                <w:color w:val="000000"/>
                <w:sz w:val="24"/>
                <w:szCs w:val="24"/>
              </w:rPr>
              <w:t>前不得开启</w:t>
            </w:r>
          </w:p>
        </w:tc>
      </w:tr>
      <w:tr>
        <w:tblPrEx>
          <w:tblCellMar>
            <w:top w:w="0" w:type="dxa"/>
            <w:left w:w="57" w:type="dxa"/>
            <w:bottom w:w="0" w:type="dxa"/>
            <w:right w:w="57" w:type="dxa"/>
          </w:tblCellMar>
        </w:tblPrEx>
        <w:trPr>
          <w:trHeight w:val="754"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递交响应文件方式</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kern w:val="0"/>
                <w:sz w:val="24"/>
                <w:szCs w:val="24"/>
                <w:lang w:val="zh-CN"/>
              </w:rPr>
            </w:pPr>
            <w:r>
              <w:rPr>
                <w:rFonts w:hint="eastAsia" w:ascii="宋体" w:hAnsi="宋体" w:cs="宋体"/>
                <w:color w:val="000000"/>
                <w:sz w:val="24"/>
                <w:szCs w:val="24"/>
              </w:rPr>
              <w:t>现场递交，不接受邮寄投标。</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提交响应文件截止时间</w:t>
            </w:r>
          </w:p>
        </w:tc>
        <w:tc>
          <w:tcPr>
            <w:tcW w:w="7211" w:type="dxa"/>
            <w:tcBorders>
              <w:top w:val="outset" w:color="000000" w:sz="6" w:space="0"/>
              <w:left w:val="outset" w:color="000000" w:sz="6" w:space="0"/>
              <w:bottom w:val="outset" w:color="000000" w:sz="6" w:space="0"/>
              <w:right w:val="outset" w:color="000000" w:sz="6" w:space="0"/>
            </w:tcBorders>
            <w:shd w:val="clear" w:color="000000" w:fill="FFFFFF"/>
            <w:noWrap w:val="0"/>
            <w:vAlign w:val="top"/>
          </w:tcPr>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lang w:val="zh-CN" w:eastAsia="zh-CN"/>
              </w:rPr>
              <w:t>2022年09月19日</w:t>
            </w:r>
            <w:r>
              <w:rPr>
                <w:rFonts w:hint="eastAsia" w:ascii="宋体" w:hAnsi="宋体" w:eastAsia="宋体" w:cs="宋体"/>
                <w:color w:val="000000"/>
                <w:sz w:val="24"/>
                <w:szCs w:val="24"/>
                <w:lang w:val="zh-CN" w:eastAsia="zh-CN"/>
              </w:rPr>
              <w:t>上午09时00分（北京时间）</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pict>
                <v:shape id="_x0000_s1027" o:spid="_x0000_s1027" o:spt="136" type="#_x0000_t136" style="position:absolute;left:0pt;margin-left:-51.95pt;margin-top:225.5pt;height:132.7pt;width:530.85pt;mso-position-horizontal-relative:margin;mso-position-vertical-relative:margin;rotation:-2949120f;z-index:-251657216;mso-width-relative:page;mso-height-relative:page;" fillcolor="#F2F2F2" filled="t" stroked="f" coordsize="21600,21600" o:allowincell="f">
                  <v:path/>
                  <v:fill on="t" focussize="0,0"/>
                  <v:stroke on="f"/>
                  <v:imagedata o:title=""/>
                  <o:lock v:ext="edit"/>
                  <v:textpath on="t" fitshape="t" fitpath="t" trim="t" xscale="f" string="容基招标" style="font-family:宋体;font-size:8pt;v-rotate-letters:f;v-same-letter-heights:f;v-text-align:center;"/>
                </v:shape>
              </w:pict>
            </w: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响应文件开启时间</w:t>
            </w:r>
          </w:p>
        </w:tc>
        <w:tc>
          <w:tcPr>
            <w:tcW w:w="7211" w:type="dxa"/>
            <w:tcBorders>
              <w:top w:val="outset" w:color="000000" w:sz="6" w:space="0"/>
              <w:left w:val="outset" w:color="000000" w:sz="6" w:space="0"/>
              <w:bottom w:val="outset" w:color="000000" w:sz="6" w:space="0"/>
              <w:right w:val="outset" w:color="000000" w:sz="6" w:space="0"/>
            </w:tcBorders>
            <w:shd w:val="clear" w:color="000000" w:fill="FFFFFF"/>
            <w:noWrap w:val="0"/>
            <w:vAlign w:val="top"/>
          </w:tcPr>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lang w:val="zh-CN" w:eastAsia="zh-CN"/>
              </w:rPr>
              <w:t>2022年09月19日</w:t>
            </w:r>
            <w:r>
              <w:rPr>
                <w:rFonts w:hint="eastAsia" w:ascii="宋体" w:hAnsi="宋体" w:eastAsia="宋体" w:cs="宋体"/>
                <w:color w:val="000000"/>
                <w:sz w:val="24"/>
                <w:szCs w:val="24"/>
                <w:lang w:val="zh-CN" w:eastAsia="zh-CN"/>
              </w:rPr>
              <w:t>上午09时00分（北京时间）</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cs="宋体"/>
                <w:color w:val="000000"/>
                <w:sz w:val="24"/>
                <w:szCs w:val="24"/>
              </w:rPr>
            </w:pPr>
            <w:r>
              <w:rPr>
                <w:rFonts w:hint="eastAsia" w:ascii="宋体" w:hAnsi="宋体" w:cs="宋体"/>
                <w:color w:val="000000"/>
                <w:sz w:val="24"/>
                <w:szCs w:val="24"/>
              </w:rPr>
              <w:t>提交响应文件及</w:t>
            </w:r>
          </w:p>
          <w:p>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开标地点</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bidi w:val="0"/>
              <w:adjustRightInd/>
              <w:snapToGrid/>
              <w:spacing w:line="360" w:lineRule="auto"/>
              <w:textAlignment w:val="auto"/>
              <w:rPr>
                <w:rFonts w:hint="eastAsia" w:ascii="宋体" w:hAnsi="宋体" w:cs="宋体"/>
                <w:color w:val="000000"/>
                <w:kern w:val="0"/>
                <w:sz w:val="24"/>
                <w:szCs w:val="24"/>
                <w:lang w:val="zh-CN"/>
              </w:rPr>
            </w:pPr>
            <w:r>
              <w:rPr>
                <w:rFonts w:hint="eastAsia" w:hAnsi="宋体" w:cs="宋体"/>
                <w:color w:val="000000"/>
                <w:sz w:val="24"/>
                <w:szCs w:val="24"/>
              </w:rPr>
              <w:t>青海省西宁市西川南路76号万达中心1号写字楼6楼10605室</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答疑澄清方式</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cs="宋体"/>
                <w:color w:val="000000"/>
                <w:kern w:val="0"/>
                <w:sz w:val="24"/>
                <w:szCs w:val="24"/>
                <w:lang w:val="zh-CN"/>
              </w:rPr>
            </w:pPr>
            <w:r>
              <w:rPr>
                <w:rFonts w:hint="eastAsia" w:ascii="宋体" w:hAnsi="宋体" w:cs="宋体"/>
                <w:color w:val="000000"/>
                <w:sz w:val="24"/>
                <w:szCs w:val="24"/>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color w:val="000000"/>
                <w:kern w:val="0"/>
                <w:sz w:val="24"/>
                <w:szCs w:val="24"/>
                <w:lang w:val="zh-CN"/>
              </w:rPr>
            </w:pPr>
            <w:r>
              <w:rPr>
                <w:rFonts w:hint="eastAsia" w:ascii="宋体" w:hAnsi="宋体" w:cs="宋体"/>
                <w:color w:val="000000"/>
                <w:sz w:val="24"/>
                <w:szCs w:val="24"/>
              </w:rPr>
              <w:t>代理服务费收取</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keepNext w:val="0"/>
              <w:keepLines w:val="0"/>
              <w:pageBreakBefore w:val="0"/>
              <w:kinsoku/>
              <w:wordWrap/>
              <w:overflowPunct/>
              <w:topLinePunct w:val="0"/>
              <w:bidi w:val="0"/>
              <w:adjustRightInd/>
              <w:snapToGrid/>
              <w:spacing w:line="360" w:lineRule="auto"/>
              <w:textAlignment w:val="auto"/>
              <w:rPr>
                <w:rFonts w:hint="eastAsia"/>
                <w:lang w:eastAsia="zh-CN"/>
              </w:rPr>
            </w:pPr>
            <w:r>
              <w:rPr>
                <w:rFonts w:hint="eastAsia"/>
              </w:rPr>
              <w:t>收取对象：</w:t>
            </w:r>
            <w:r>
              <w:rPr>
                <w:rFonts w:hint="eastAsia"/>
                <w:lang w:val="en-US" w:eastAsia="zh-CN"/>
              </w:rPr>
              <w:t>成交人</w:t>
            </w:r>
          </w:p>
          <w:p>
            <w:pPr>
              <w:keepNext w:val="0"/>
              <w:keepLines w:val="0"/>
              <w:pageBreakBefore w:val="0"/>
              <w:kinsoku/>
              <w:wordWrap/>
              <w:overflowPunct/>
              <w:topLinePunct w:val="0"/>
              <w:bidi w:val="0"/>
              <w:adjustRightInd/>
              <w:snapToGrid/>
              <w:spacing w:line="360" w:lineRule="auto"/>
              <w:textAlignment w:val="auto"/>
              <w:rPr>
                <w:rFonts w:hint="eastAsia"/>
              </w:rPr>
            </w:pPr>
            <w:r>
              <w:rPr>
                <w:rFonts w:hint="eastAsia"/>
              </w:rPr>
              <w:t>收费标准：以中标金额作为计算基数，参照《招标代理服务收费管理暂行办法》（计价格[2002]1980号）以及《关于进一步放开建设项目专项业务服务价格的通知》（发改价格[2015]299号）规定执行。</w:t>
            </w:r>
          </w:p>
          <w:p>
            <w:pPr>
              <w:keepNext w:val="0"/>
              <w:keepLines w:val="0"/>
              <w:pageBreakBefore w:val="0"/>
              <w:kinsoku/>
              <w:wordWrap/>
              <w:overflowPunct/>
              <w:topLinePunct w:val="0"/>
              <w:bidi w:val="0"/>
              <w:adjustRightInd/>
              <w:snapToGrid/>
              <w:spacing w:line="360" w:lineRule="auto"/>
              <w:textAlignment w:val="auto"/>
              <w:rPr>
                <w:rFonts w:hint="eastAsia"/>
              </w:rPr>
            </w:pPr>
            <w:r>
              <w:rPr>
                <w:rFonts w:hint="eastAsia"/>
              </w:rPr>
              <w:t>招标服务费的支付形式：电汇、支票。</w:t>
            </w:r>
          </w:p>
          <w:p>
            <w:pPr>
              <w:keepNext w:val="0"/>
              <w:keepLines w:val="0"/>
              <w:pageBreakBefore w:val="0"/>
              <w:kinsoku/>
              <w:wordWrap/>
              <w:overflowPunct/>
              <w:topLinePunct w:val="0"/>
              <w:bidi w:val="0"/>
              <w:adjustRightInd/>
              <w:snapToGrid/>
              <w:spacing w:line="360" w:lineRule="auto"/>
              <w:textAlignment w:val="auto"/>
              <w:rPr>
                <w:rFonts w:hint="eastAsia"/>
              </w:rPr>
            </w:pPr>
            <w:r>
              <w:rPr>
                <w:rFonts w:hint="eastAsia"/>
              </w:rPr>
              <w:t>账户名：上海容基工程项目管理有限公司青海分公司</w:t>
            </w:r>
          </w:p>
          <w:p>
            <w:pPr>
              <w:keepNext w:val="0"/>
              <w:keepLines w:val="0"/>
              <w:pageBreakBefore w:val="0"/>
              <w:kinsoku/>
              <w:wordWrap/>
              <w:overflowPunct/>
              <w:topLinePunct w:val="0"/>
              <w:bidi w:val="0"/>
              <w:adjustRightInd/>
              <w:snapToGrid/>
              <w:spacing w:line="360" w:lineRule="auto"/>
              <w:textAlignment w:val="auto"/>
              <w:rPr>
                <w:rFonts w:hint="eastAsia"/>
              </w:rPr>
            </w:pPr>
            <w:r>
              <w:rPr>
                <w:rFonts w:hint="eastAsia"/>
              </w:rPr>
              <w:t>账号：2806002209000006196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开户行：中国工商银行股份有限公司西宁城西支行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（行号：102851000114）</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成交服务费以人民币支付。</w:t>
            </w:r>
          </w:p>
          <w:p>
            <w:pPr>
              <w:pStyle w:val="8"/>
              <w:keepNext w:val="0"/>
              <w:keepLines w:val="0"/>
              <w:pageBreakBefore w:val="0"/>
              <w:kinsoku/>
              <w:wordWrap/>
              <w:overflowPunct/>
              <w:topLinePunct w:val="0"/>
              <w:bidi w:val="0"/>
              <w:adjustRightInd/>
              <w:snapToGrid/>
              <w:spacing w:line="360" w:lineRule="auto"/>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成交服务费支付方式：领取成交通知书时一次性支付全部金额。以电汇、支票等形式支付。</w:t>
            </w:r>
          </w:p>
          <w:p>
            <w:pPr>
              <w:pStyle w:val="9"/>
              <w:rPr>
                <w:rFonts w:hint="eastAsia"/>
                <w:lang w:val="zh-CN" w:eastAsia="zh-CN"/>
              </w:rPr>
            </w:pPr>
            <w:r>
              <w:rPr>
                <w:rFonts w:hint="eastAsia" w:ascii="Times New Roman" w:hAnsi="Times New Roman" w:eastAsia="宋体" w:cs="Times New Roman"/>
                <w:b/>
                <w:bCs/>
                <w:kern w:val="2"/>
                <w:sz w:val="24"/>
                <w:lang w:val="en-US" w:eastAsia="zh-CN"/>
              </w:rPr>
              <w:t>本项目代理费与采购人商议收费：肆仟</w:t>
            </w:r>
            <w:r>
              <w:rPr>
                <w:rFonts w:hint="eastAsia" w:ascii="Times New Roman" w:hAnsi="Times New Roman" w:eastAsia="宋体" w:cs="Times New Roman"/>
                <w:b/>
                <w:bCs/>
                <w:kern w:val="2"/>
                <w:sz w:val="24"/>
                <w:szCs w:val="24"/>
                <w:lang w:val="en-US" w:eastAsia="zh-CN" w:bidi="ar-SA"/>
              </w:rPr>
              <w:t>元整（按照此条执行）</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合同签订有效期</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cs="宋体"/>
                <w:color w:val="000000"/>
                <w:kern w:val="0"/>
                <w:sz w:val="24"/>
                <w:szCs w:val="24"/>
                <w:lang w:val="zh-CN"/>
              </w:rPr>
            </w:pPr>
            <w:r>
              <w:rPr>
                <w:rFonts w:hint="eastAsia" w:ascii="宋体" w:hAnsi="宋体" w:cs="宋体"/>
                <w:color w:val="000000"/>
                <w:sz w:val="24"/>
                <w:szCs w:val="24"/>
              </w:rPr>
              <w:t>自成交通知书发出之日起30日内与采购人签订合同</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合同备案</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rPr>
              <w:t>采购合同全数返回采购代理机构鉴证，盖章。</w:t>
            </w:r>
          </w:p>
          <w:p>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rPr>
              <w:t>采购代理机构留存两份原件备案。</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3"/>
              </w:numPr>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Cs/>
                <w:color w:val="000000"/>
                <w:kern w:val="0"/>
                <w:sz w:val="24"/>
                <w:szCs w:val="24"/>
                <w:lang w:val="zh-CN"/>
              </w:rPr>
            </w:pPr>
            <w:r>
              <w:rPr>
                <w:rFonts w:hint="eastAsia" w:ascii="宋体" w:hAnsi="宋体" w:cs="宋体"/>
                <w:color w:val="000000"/>
                <w:sz w:val="24"/>
                <w:szCs w:val="24"/>
              </w:rPr>
              <w:t>磋商有效期</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cs="宋体"/>
                <w:color w:val="000000"/>
                <w:kern w:val="0"/>
                <w:sz w:val="24"/>
                <w:szCs w:val="24"/>
                <w:lang w:val="zh-CN"/>
              </w:rPr>
            </w:pPr>
            <w:r>
              <w:rPr>
                <w:rFonts w:hint="eastAsia" w:ascii="宋体" w:hAnsi="宋体" w:cs="宋体"/>
                <w:color w:val="000000"/>
                <w:sz w:val="24"/>
                <w:szCs w:val="24"/>
              </w:rPr>
              <w:t>磋商有效期为自磋商开始之日起</w:t>
            </w:r>
            <w:r>
              <w:rPr>
                <w:rFonts w:hint="eastAsia" w:ascii="宋体" w:hAnsi="宋体" w:cs="宋体"/>
                <w:color w:val="000000"/>
                <w:sz w:val="24"/>
                <w:szCs w:val="24"/>
                <w:lang w:val="en-US" w:eastAsia="zh-CN"/>
              </w:rPr>
              <w:t>90</w:t>
            </w:r>
            <w:r>
              <w:rPr>
                <w:rFonts w:hint="eastAsia" w:ascii="宋体" w:hAnsi="宋体" w:cs="宋体"/>
                <w:color w:val="000000"/>
                <w:sz w:val="24"/>
                <w:szCs w:val="24"/>
              </w:rPr>
              <w:t>日历日</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0"/>
              </w:numPr>
              <w:tabs>
                <w:tab w:val="left" w:pos="0"/>
              </w:tabs>
              <w:kinsoku/>
              <w:wordWrap/>
              <w:overflowPunct/>
              <w:topLinePunct w:val="0"/>
              <w:autoSpaceDE w:val="0"/>
              <w:autoSpaceDN w:val="0"/>
              <w:bidi w:val="0"/>
              <w:adjustRightInd/>
              <w:snapToGrid/>
              <w:spacing w:line="360" w:lineRule="auto"/>
              <w:ind w:leftChars="0"/>
              <w:jc w:val="left"/>
              <w:textAlignment w:val="auto"/>
              <w:rPr>
                <w:rFonts w:hint="default" w:ascii="宋体" w:hAnsi="宋体" w:eastAsia="宋体" w:cs="宋体"/>
                <w:bCs/>
                <w:color w:val="000000"/>
                <w:kern w:val="0"/>
                <w:sz w:val="24"/>
                <w:szCs w:val="24"/>
                <w:lang w:val="en-US" w:eastAsia="zh-CN"/>
              </w:rPr>
            </w:pPr>
            <w:r>
              <w:rPr>
                <w:rFonts w:hint="eastAsia" w:ascii="宋体" w:hAnsi="宋体" w:cs="宋体"/>
                <w:bCs/>
                <w:color w:val="000000"/>
                <w:kern w:val="0"/>
                <w:sz w:val="24"/>
                <w:szCs w:val="24"/>
                <w:lang w:val="en-US" w:eastAsia="zh-CN"/>
              </w:rPr>
              <w:t xml:space="preserve"> 24</w:t>
            </w: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ascii="宋体" w:hAnsi="宋体" w:cs="宋体"/>
                <w:color w:val="000000"/>
                <w:sz w:val="24"/>
                <w:szCs w:val="24"/>
              </w:rPr>
            </w:pPr>
            <w:r>
              <w:rPr>
                <w:rFonts w:hint="eastAsia" w:ascii="Arial" w:hAnsi="Arial" w:cs="Arial"/>
                <w:bCs/>
                <w:color w:val="000000"/>
                <w:kern w:val="0"/>
                <w:sz w:val="24"/>
                <w:highlight w:val="none"/>
                <w:lang w:val="en-US" w:eastAsia="zh-CN"/>
              </w:rPr>
              <w:t>计划学时</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不少于21学时</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keepNext w:val="0"/>
              <w:keepLines w:val="0"/>
              <w:pageBreakBefore w:val="0"/>
              <w:numPr>
                <w:ilvl w:val="0"/>
                <w:numId w:val="0"/>
              </w:numPr>
              <w:tabs>
                <w:tab w:val="left" w:pos="0"/>
              </w:tabs>
              <w:kinsoku/>
              <w:wordWrap/>
              <w:overflowPunct/>
              <w:topLinePunct w:val="0"/>
              <w:autoSpaceDE w:val="0"/>
              <w:autoSpaceDN w:val="0"/>
              <w:bidi w:val="0"/>
              <w:adjustRightInd/>
              <w:snapToGrid/>
              <w:spacing w:line="360" w:lineRule="auto"/>
              <w:ind w:leftChars="0"/>
              <w:jc w:val="center"/>
              <w:textAlignment w:val="auto"/>
              <w:rPr>
                <w:rFonts w:hint="default" w:ascii="宋体" w:hAnsi="宋体" w:cs="宋体"/>
                <w:bCs/>
                <w:color w:val="000000"/>
                <w:kern w:val="0"/>
                <w:sz w:val="24"/>
                <w:szCs w:val="24"/>
                <w:lang w:val="en-US" w:eastAsia="zh-CN"/>
              </w:rPr>
            </w:pPr>
            <w:r>
              <w:rPr>
                <w:rFonts w:hint="eastAsia" w:ascii="宋体" w:hAnsi="宋体" w:cs="宋体"/>
                <w:bCs/>
                <w:color w:val="000000"/>
                <w:kern w:val="0"/>
                <w:sz w:val="24"/>
                <w:szCs w:val="24"/>
                <w:lang w:val="en-US" w:eastAsia="zh-CN"/>
              </w:rPr>
              <w:t>25</w:t>
            </w:r>
          </w:p>
        </w:tc>
        <w:tc>
          <w:tcPr>
            <w:tcW w:w="25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ascii="Arial" w:hAnsi="Arial" w:cs="Arial"/>
                <w:bCs/>
                <w:color w:val="000000"/>
                <w:kern w:val="0"/>
                <w:sz w:val="24"/>
                <w:highlight w:val="none"/>
                <w:lang w:val="en-US" w:eastAsia="zh-CN"/>
              </w:rPr>
            </w:pPr>
            <w:r>
              <w:rPr>
                <w:rFonts w:hint="eastAsia" w:ascii="Arial" w:hAnsi="Arial" w:cs="Arial"/>
                <w:bCs/>
                <w:color w:val="000000"/>
                <w:kern w:val="0"/>
                <w:sz w:val="24"/>
                <w:highlight w:val="none"/>
                <w:lang w:val="en-US" w:eastAsia="zh-CN"/>
              </w:rPr>
              <w:t>合同履约期限</w:t>
            </w:r>
          </w:p>
        </w:tc>
        <w:tc>
          <w:tcPr>
            <w:tcW w:w="721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1个月</w:t>
            </w:r>
          </w:p>
        </w:tc>
      </w:tr>
    </w:tbl>
    <w:p>
      <w:pPr>
        <w:pStyle w:val="14"/>
        <w:spacing w:before="0" w:after="0" w:line="360" w:lineRule="auto"/>
        <w:outlineLvl w:val="0"/>
        <w:rPr>
          <w:rFonts w:hint="eastAsia" w:ascii="宋体" w:hAnsi="宋体" w:cs="宋体"/>
          <w:color w:val="000000"/>
          <w:lang w:val="zh-CN"/>
        </w:rPr>
      </w:pPr>
      <w:r>
        <w:rPr>
          <w:rFonts w:hint="eastAsia" w:ascii="宋体" w:hAnsi="宋体" w:cs="宋体"/>
          <w:b w:val="0"/>
          <w:color w:val="000000"/>
          <w:sz w:val="44"/>
        </w:rPr>
        <w:br w:type="page"/>
      </w:r>
      <w:bookmarkStart w:id="14" w:name="_Toc444715734"/>
      <w:bookmarkStart w:id="15" w:name="_Toc20737"/>
      <w:r>
        <w:rPr>
          <w:rFonts w:hint="eastAsia" w:ascii="宋体" w:hAnsi="宋体" w:cs="宋体"/>
          <w:color w:val="000000"/>
          <w:sz w:val="48"/>
        </w:rPr>
        <w:t>第三部分  供应商须知</w:t>
      </w:r>
      <w:bookmarkEnd w:id="14"/>
      <w:bookmarkEnd w:id="15"/>
    </w:p>
    <w:p>
      <w:pPr>
        <w:pStyle w:val="3"/>
        <w:outlineLvl w:val="1"/>
        <w:rPr>
          <w:rFonts w:hint="eastAsia" w:ascii="宋体" w:hAnsi="宋体" w:eastAsia="宋体" w:cs="宋体"/>
          <w:b/>
          <w:bCs w:val="0"/>
          <w:color w:val="000000"/>
          <w:kern w:val="0"/>
          <w:sz w:val="28"/>
          <w:szCs w:val="28"/>
          <w:lang w:val="en-US" w:eastAsia="zh-CN" w:bidi="ar-SA"/>
        </w:rPr>
      </w:pPr>
      <w:bookmarkStart w:id="16" w:name="_Toc15397"/>
      <w:r>
        <w:rPr>
          <w:rFonts w:hint="eastAsia" w:ascii="宋体" w:hAnsi="宋体" w:eastAsia="宋体" w:cs="宋体"/>
          <w:b/>
          <w:bCs w:val="0"/>
          <w:color w:val="000000"/>
          <w:kern w:val="0"/>
          <w:sz w:val="28"/>
          <w:szCs w:val="28"/>
          <w:lang w:val="en-US" w:eastAsia="zh-CN" w:bidi="ar-SA"/>
        </w:rPr>
        <w:t>说明</w:t>
      </w:r>
      <w:bookmarkEnd w:id="16"/>
    </w:p>
    <w:p>
      <w:pPr>
        <w:pStyle w:val="4"/>
        <w:numPr>
          <w:ilvl w:val="0"/>
          <w:numId w:val="4"/>
        </w:numPr>
        <w:bidi w:val="0"/>
        <w:rPr>
          <w:rFonts w:hint="eastAsia"/>
        </w:rPr>
      </w:pPr>
      <w:bookmarkStart w:id="17" w:name="_Toc495570969"/>
      <w:bookmarkStart w:id="18" w:name="_Toc446427794"/>
      <w:bookmarkStart w:id="19" w:name="_Toc488691479"/>
      <w:bookmarkStart w:id="20" w:name="_Toc459377860"/>
      <w:bookmarkStart w:id="21" w:name="_Toc512"/>
      <w:r>
        <w:rPr>
          <w:rFonts w:hint="eastAsia"/>
        </w:rPr>
        <w:t>磋商内容及要求</w:t>
      </w:r>
      <w:bookmarkEnd w:id="17"/>
      <w:bookmarkEnd w:id="18"/>
      <w:bookmarkEnd w:id="19"/>
      <w:bookmarkEnd w:id="20"/>
    </w:p>
    <w:p>
      <w:pPr>
        <w:pStyle w:val="8"/>
        <w:spacing w:line="360" w:lineRule="auto"/>
        <w:ind w:firstLine="480" w:firstLineChars="200"/>
        <w:rPr>
          <w:rFonts w:hint="eastAsia" w:hAnsi="宋体" w:cs="宋体"/>
          <w:color w:val="000000"/>
          <w:sz w:val="24"/>
          <w:szCs w:val="24"/>
          <w:highlight w:val="none"/>
        </w:rPr>
      </w:pPr>
      <w:r>
        <w:rPr>
          <w:rFonts w:hint="eastAsia" w:hAnsi="宋体" w:cs="宋体"/>
          <w:color w:val="000000"/>
          <w:sz w:val="24"/>
          <w:szCs w:val="24"/>
          <w:highlight w:val="none"/>
        </w:rPr>
        <w:t>本次采购依据采购单位的采购计划，仅适用于本竞争性磋商文件（以下简称“磋商文件”）中所叙述的项目。</w:t>
      </w:r>
    </w:p>
    <w:p>
      <w:pPr>
        <w:pStyle w:val="4"/>
        <w:numPr>
          <w:ilvl w:val="0"/>
          <w:numId w:val="4"/>
        </w:numPr>
        <w:bidi w:val="0"/>
        <w:rPr>
          <w:rFonts w:hint="eastAsia"/>
        </w:rPr>
      </w:pPr>
      <w:bookmarkStart w:id="22" w:name="_Toc488673614"/>
      <w:r>
        <w:rPr>
          <w:rFonts w:hint="eastAsia"/>
        </w:rPr>
        <w:t>采购方式、合格的磋商供应商</w:t>
      </w:r>
      <w:bookmarkEnd w:id="22"/>
    </w:p>
    <w:p>
      <w:pPr>
        <w:pStyle w:val="8"/>
        <w:numPr>
          <w:ilvl w:val="1"/>
          <w:numId w:val="5"/>
        </w:numPr>
        <w:spacing w:line="360" w:lineRule="auto"/>
        <w:rPr>
          <w:rFonts w:hint="eastAsia" w:hAnsi="宋体" w:cs="宋体"/>
          <w:color w:val="000000"/>
          <w:sz w:val="24"/>
          <w:szCs w:val="24"/>
          <w:highlight w:val="none"/>
        </w:rPr>
      </w:pPr>
      <w:r>
        <w:rPr>
          <w:rFonts w:hint="eastAsia" w:hAnsi="宋体" w:cs="宋体"/>
          <w:color w:val="000000"/>
          <w:sz w:val="24"/>
          <w:szCs w:val="24"/>
          <w:highlight w:val="none"/>
        </w:rPr>
        <w:t>本次</w:t>
      </w:r>
      <w:r>
        <w:rPr>
          <w:rFonts w:hint="eastAsia" w:hAnsi="宋体" w:cs="宋体"/>
          <w:color w:val="000000"/>
          <w:sz w:val="24"/>
          <w:szCs w:val="24"/>
          <w:highlight w:val="none"/>
          <w:lang w:val="en-US" w:eastAsia="zh-CN"/>
        </w:rPr>
        <w:t>招标</w:t>
      </w:r>
      <w:r>
        <w:rPr>
          <w:rFonts w:hint="eastAsia" w:hAnsi="宋体" w:cs="宋体"/>
          <w:color w:val="000000"/>
          <w:sz w:val="24"/>
          <w:szCs w:val="24"/>
          <w:highlight w:val="none"/>
        </w:rPr>
        <w:t>采取竞争性磋商方式；</w:t>
      </w:r>
    </w:p>
    <w:p>
      <w:pPr>
        <w:pStyle w:val="8"/>
        <w:numPr>
          <w:ilvl w:val="1"/>
          <w:numId w:val="5"/>
        </w:numPr>
        <w:spacing w:line="360" w:lineRule="auto"/>
        <w:rPr>
          <w:rFonts w:hint="eastAsia" w:hAnsi="宋体" w:cs="宋体"/>
          <w:color w:val="000000"/>
          <w:sz w:val="24"/>
          <w:szCs w:val="24"/>
          <w:highlight w:val="none"/>
        </w:rPr>
      </w:pPr>
      <w:r>
        <w:rPr>
          <w:rFonts w:hint="eastAsia" w:hAnsi="宋体" w:cs="宋体"/>
          <w:color w:val="000000"/>
          <w:sz w:val="24"/>
          <w:szCs w:val="24"/>
          <w:highlight w:val="none"/>
        </w:rPr>
        <w:t>合格的磋商供应商</w:t>
      </w:r>
      <w:r>
        <w:rPr>
          <w:rFonts w:hint="eastAsia" w:hAnsi="宋体" w:cs="宋体"/>
          <w:color w:val="000000"/>
          <w:sz w:val="24"/>
          <w:szCs w:val="24"/>
          <w:highlight w:val="none"/>
          <w:lang w:eastAsia="zh-CN"/>
        </w:rPr>
        <w:t>，</w:t>
      </w:r>
      <w:r>
        <w:rPr>
          <w:rFonts w:hint="eastAsia" w:hAnsi="宋体" w:cs="宋体"/>
          <w:color w:val="000000"/>
          <w:sz w:val="24"/>
          <w:szCs w:val="24"/>
          <w:highlight w:val="none"/>
          <w:lang w:val="en-US" w:eastAsia="zh-CN"/>
        </w:rPr>
        <w:t>详见第一部分“供应商资格要求”</w:t>
      </w:r>
    </w:p>
    <w:p>
      <w:pPr>
        <w:pStyle w:val="4"/>
        <w:bidi w:val="0"/>
        <w:rPr>
          <w:rFonts w:hint="default"/>
          <w:lang w:val="en-US" w:eastAsia="zh-CN"/>
        </w:rPr>
      </w:pPr>
      <w:r>
        <w:rPr>
          <w:rFonts w:hint="eastAsia"/>
          <w:lang w:val="en-US" w:eastAsia="zh-CN"/>
        </w:rPr>
        <w:t>3、磋商费用</w:t>
      </w:r>
    </w:p>
    <w:p>
      <w:pPr>
        <w:tabs>
          <w:tab w:val="left" w:pos="840"/>
        </w:tabs>
        <w:spacing w:line="360" w:lineRule="auto"/>
        <w:ind w:firstLine="480" w:firstLineChars="200"/>
        <w:rPr>
          <w:rFonts w:hint="eastAsia" w:ascii="宋体" w:hAnsi="宋体" w:cs="宋体"/>
          <w:b/>
          <w:color w:val="000000"/>
          <w:sz w:val="24"/>
          <w:highlight w:val="none"/>
        </w:rPr>
      </w:pPr>
      <w:r>
        <w:rPr>
          <w:rFonts w:hint="eastAsia" w:ascii="宋体" w:hAnsi="宋体" w:cs="宋体"/>
          <w:color w:val="000000"/>
          <w:sz w:val="24"/>
          <w:highlight w:val="none"/>
        </w:rPr>
        <w:t>供应商应自愿承担与参加本次投标有关的费用。采购代理机构对供应商发生的费用不承担任何责任。</w:t>
      </w:r>
    </w:p>
    <w:p>
      <w:pPr>
        <w:pStyle w:val="3"/>
        <w:outlineLvl w:val="1"/>
        <w:rPr>
          <w:rFonts w:hint="eastAsia" w:ascii="宋体" w:hAnsi="宋体" w:eastAsia="宋体" w:cs="宋体"/>
          <w:b/>
          <w:bCs w:val="0"/>
          <w:color w:val="000000"/>
          <w:kern w:val="0"/>
          <w:sz w:val="28"/>
          <w:szCs w:val="28"/>
          <w:lang w:val="en-US" w:eastAsia="zh-CN" w:bidi="ar-SA"/>
        </w:rPr>
      </w:pPr>
      <w:r>
        <w:rPr>
          <w:rFonts w:hint="eastAsia" w:ascii="宋体" w:hAnsi="宋体" w:eastAsia="宋体" w:cs="宋体"/>
          <w:b/>
          <w:bCs w:val="0"/>
          <w:color w:val="000000"/>
          <w:kern w:val="0"/>
          <w:sz w:val="28"/>
          <w:szCs w:val="28"/>
          <w:lang w:val="en-US" w:eastAsia="zh-CN" w:bidi="ar-SA"/>
        </w:rPr>
        <w:t>磋商文件说明</w:t>
      </w:r>
      <w:bookmarkEnd w:id="21"/>
    </w:p>
    <w:p>
      <w:pPr>
        <w:pStyle w:val="4"/>
        <w:numPr>
          <w:ilvl w:val="0"/>
          <w:numId w:val="0"/>
        </w:numPr>
        <w:bidi w:val="0"/>
        <w:ind w:left="240" w:leftChars="0"/>
        <w:rPr>
          <w:rFonts w:hint="eastAsia"/>
        </w:rPr>
      </w:pPr>
      <w:bookmarkStart w:id="23" w:name="_Toc488673617"/>
      <w:r>
        <w:rPr>
          <w:rFonts w:hint="eastAsia"/>
          <w:lang w:val="en-US" w:eastAsia="zh-CN"/>
        </w:rPr>
        <w:t>4、</w:t>
      </w:r>
      <w:r>
        <w:rPr>
          <w:rFonts w:hint="eastAsia"/>
        </w:rPr>
        <w:t>磋商文件的构成</w:t>
      </w:r>
      <w:bookmarkEnd w:id="23"/>
    </w:p>
    <w:p>
      <w:pPr>
        <w:pStyle w:val="8"/>
        <w:spacing w:line="360" w:lineRule="auto"/>
        <w:ind w:left="141"/>
        <w:rPr>
          <w:rFonts w:hint="eastAsia" w:hAnsi="宋体" w:cs="宋体"/>
          <w:b/>
          <w:bCs/>
          <w:color w:val="000000"/>
          <w:sz w:val="24"/>
          <w:szCs w:val="28"/>
        </w:rPr>
      </w:pPr>
      <w:r>
        <w:rPr>
          <w:rFonts w:hint="eastAsia" w:hAnsi="宋体" w:cs="宋体"/>
          <w:b/>
          <w:bCs/>
          <w:color w:val="000000"/>
          <w:sz w:val="24"/>
          <w:szCs w:val="28"/>
          <w:lang w:val="en-US" w:eastAsia="zh-CN"/>
        </w:rPr>
        <w:t>4</w:t>
      </w:r>
      <w:r>
        <w:rPr>
          <w:rFonts w:hint="eastAsia" w:hAnsi="宋体" w:cs="宋体"/>
          <w:b/>
          <w:bCs/>
          <w:color w:val="000000"/>
          <w:sz w:val="24"/>
          <w:szCs w:val="28"/>
          <w:lang w:eastAsia="zh-CN"/>
        </w:rPr>
        <w:t>.1</w:t>
      </w:r>
      <w:r>
        <w:rPr>
          <w:rFonts w:hint="eastAsia" w:hAnsi="宋体" w:cs="宋体"/>
          <w:b/>
          <w:bCs/>
          <w:color w:val="000000"/>
          <w:sz w:val="24"/>
          <w:szCs w:val="28"/>
        </w:rPr>
        <w:t>磋商文件包括：</w:t>
      </w:r>
    </w:p>
    <w:p>
      <w:pPr>
        <w:pStyle w:val="8"/>
        <w:numPr>
          <w:ilvl w:val="0"/>
          <w:numId w:val="6"/>
        </w:numPr>
        <w:spacing w:line="360" w:lineRule="auto"/>
        <w:rPr>
          <w:rFonts w:hint="eastAsia" w:hAnsi="宋体" w:cs="宋体"/>
          <w:color w:val="000000"/>
          <w:sz w:val="24"/>
          <w:szCs w:val="24"/>
        </w:rPr>
      </w:pPr>
      <w:r>
        <w:rPr>
          <w:rFonts w:hint="eastAsia" w:hAnsi="宋体" w:cs="宋体"/>
          <w:color w:val="000000"/>
          <w:sz w:val="24"/>
          <w:szCs w:val="24"/>
        </w:rPr>
        <w:t>磋商邀请；</w:t>
      </w:r>
    </w:p>
    <w:p>
      <w:pPr>
        <w:pStyle w:val="8"/>
        <w:numPr>
          <w:ilvl w:val="0"/>
          <w:numId w:val="6"/>
        </w:numPr>
        <w:spacing w:line="360" w:lineRule="auto"/>
        <w:rPr>
          <w:rFonts w:hint="eastAsia" w:hAnsi="宋体" w:cs="宋体"/>
          <w:color w:val="000000"/>
          <w:sz w:val="24"/>
          <w:szCs w:val="24"/>
        </w:rPr>
      </w:pPr>
      <w:r>
        <w:rPr>
          <w:rFonts w:hint="eastAsia" w:hAnsi="宋体" w:cs="宋体"/>
          <w:color w:val="000000"/>
          <w:sz w:val="24"/>
          <w:szCs w:val="24"/>
        </w:rPr>
        <w:t>磋商供应商须知前附表；</w:t>
      </w:r>
    </w:p>
    <w:p>
      <w:pPr>
        <w:pStyle w:val="8"/>
        <w:numPr>
          <w:ilvl w:val="0"/>
          <w:numId w:val="6"/>
        </w:numPr>
        <w:spacing w:line="360" w:lineRule="auto"/>
        <w:rPr>
          <w:rFonts w:hint="eastAsia" w:hAnsi="宋体" w:cs="宋体"/>
          <w:color w:val="000000"/>
          <w:sz w:val="24"/>
          <w:szCs w:val="24"/>
        </w:rPr>
      </w:pPr>
      <w:r>
        <w:rPr>
          <w:rFonts w:hint="eastAsia" w:hAnsi="宋体" w:cs="宋体"/>
          <w:color w:val="000000"/>
          <w:sz w:val="24"/>
          <w:szCs w:val="24"/>
        </w:rPr>
        <w:t>磋商供应商须知；</w:t>
      </w:r>
    </w:p>
    <w:p>
      <w:pPr>
        <w:pStyle w:val="8"/>
        <w:numPr>
          <w:ilvl w:val="0"/>
          <w:numId w:val="6"/>
        </w:numPr>
        <w:spacing w:line="360" w:lineRule="auto"/>
        <w:rPr>
          <w:rFonts w:hint="eastAsia" w:hAnsi="宋体" w:cs="宋体"/>
          <w:color w:val="000000"/>
          <w:sz w:val="24"/>
          <w:szCs w:val="24"/>
        </w:rPr>
      </w:pPr>
      <w:r>
        <w:rPr>
          <w:rFonts w:hint="eastAsia" w:hAnsi="宋体" w:cs="宋体"/>
          <w:color w:val="000000"/>
          <w:sz w:val="24"/>
          <w:szCs w:val="24"/>
        </w:rPr>
        <w:t>合同文本样式；</w:t>
      </w:r>
    </w:p>
    <w:p>
      <w:pPr>
        <w:pStyle w:val="8"/>
        <w:numPr>
          <w:ilvl w:val="0"/>
          <w:numId w:val="6"/>
        </w:numPr>
        <w:spacing w:line="360" w:lineRule="auto"/>
        <w:rPr>
          <w:rFonts w:hint="eastAsia" w:hAnsi="宋体" w:cs="宋体"/>
          <w:color w:val="000000"/>
          <w:sz w:val="24"/>
          <w:szCs w:val="24"/>
        </w:rPr>
      </w:pPr>
      <w:r>
        <w:rPr>
          <w:rFonts w:hint="eastAsia" w:hAnsi="宋体" w:cs="宋体"/>
          <w:color w:val="000000"/>
          <w:sz w:val="24"/>
          <w:szCs w:val="24"/>
        </w:rPr>
        <w:t>磋商响应文件格式；</w:t>
      </w:r>
    </w:p>
    <w:p>
      <w:pPr>
        <w:pStyle w:val="8"/>
        <w:numPr>
          <w:ilvl w:val="0"/>
          <w:numId w:val="6"/>
        </w:numPr>
        <w:spacing w:line="360" w:lineRule="auto"/>
        <w:rPr>
          <w:rFonts w:hint="eastAsia" w:hAnsi="宋体" w:cs="宋体"/>
          <w:color w:val="000000"/>
          <w:sz w:val="24"/>
          <w:szCs w:val="24"/>
        </w:rPr>
      </w:pPr>
      <w:r>
        <w:rPr>
          <w:rFonts w:hint="eastAsia" w:hAnsi="宋体" w:cs="宋体"/>
          <w:color w:val="000000"/>
          <w:sz w:val="24"/>
          <w:szCs w:val="24"/>
        </w:rPr>
        <w:t>采购项目要求及技术参数；</w:t>
      </w:r>
    </w:p>
    <w:p>
      <w:pPr>
        <w:pStyle w:val="8"/>
        <w:numPr>
          <w:ilvl w:val="0"/>
          <w:numId w:val="6"/>
        </w:numPr>
        <w:spacing w:line="360" w:lineRule="auto"/>
        <w:rPr>
          <w:rFonts w:hint="eastAsia" w:hAnsi="宋体" w:cs="宋体"/>
          <w:color w:val="000000"/>
          <w:sz w:val="24"/>
          <w:szCs w:val="24"/>
        </w:rPr>
      </w:pPr>
      <w:r>
        <w:rPr>
          <w:rFonts w:hint="eastAsia" w:hAnsi="宋体" w:cs="宋体"/>
          <w:color w:val="000000"/>
          <w:sz w:val="24"/>
          <w:szCs w:val="24"/>
        </w:rPr>
        <w:t>采购过程中发生的澄清、变更和补充文件；</w:t>
      </w:r>
    </w:p>
    <w:p>
      <w:pPr>
        <w:pStyle w:val="8"/>
        <w:spacing w:line="360" w:lineRule="auto"/>
        <w:ind w:left="141"/>
        <w:rPr>
          <w:rFonts w:hint="eastAsia" w:hAnsi="宋体" w:cs="宋体"/>
          <w:color w:val="000000"/>
          <w:sz w:val="24"/>
          <w:szCs w:val="28"/>
        </w:rPr>
      </w:pPr>
      <w:r>
        <w:rPr>
          <w:rFonts w:hint="eastAsia" w:hAnsi="宋体" w:cs="宋体"/>
          <w:color w:val="000000"/>
          <w:sz w:val="24"/>
          <w:szCs w:val="24"/>
          <w:lang w:val="en-US" w:eastAsia="zh-CN"/>
        </w:rPr>
        <w:t>4</w:t>
      </w:r>
      <w:r>
        <w:rPr>
          <w:rFonts w:hint="eastAsia" w:hAnsi="宋体" w:cs="宋体"/>
          <w:color w:val="000000"/>
          <w:sz w:val="24"/>
          <w:szCs w:val="24"/>
          <w:lang w:eastAsia="zh-CN"/>
        </w:rPr>
        <w:t>.1</w:t>
      </w:r>
      <w:r>
        <w:rPr>
          <w:rFonts w:hint="eastAsia" w:hAnsi="宋体" w:cs="宋体"/>
          <w:color w:val="000000"/>
          <w:sz w:val="24"/>
          <w:szCs w:val="24"/>
        </w:rPr>
        <w:t>磋商供应商应认真阅读磋商文件中列示的事项、格式、条款和要求等内容。如果磋商供应商未按磋商文件要求提交全部资料，或者对磋商文件未作出实质性响应的，根据相关法规要求，此类磋商将被拒绝（视为无效投标）。</w:t>
      </w:r>
    </w:p>
    <w:p>
      <w:pPr>
        <w:pStyle w:val="4"/>
        <w:numPr>
          <w:ilvl w:val="0"/>
          <w:numId w:val="0"/>
        </w:numPr>
        <w:spacing w:before="0" w:after="0" w:line="360" w:lineRule="auto"/>
        <w:ind w:left="240" w:leftChars="0"/>
        <w:rPr>
          <w:rFonts w:hint="eastAsia" w:ascii="宋体" w:hAnsi="宋体" w:cs="宋体"/>
          <w:bCs w:val="0"/>
          <w:color w:val="000000"/>
        </w:rPr>
      </w:pPr>
      <w:bookmarkStart w:id="24" w:name="_Toc488673618"/>
      <w:r>
        <w:rPr>
          <w:rFonts w:hint="eastAsia" w:ascii="宋体" w:hAnsi="宋体" w:cs="宋体"/>
          <w:bCs w:val="0"/>
          <w:color w:val="000000"/>
          <w:lang w:val="en-US" w:eastAsia="zh-CN"/>
        </w:rPr>
        <w:t>5、</w:t>
      </w:r>
      <w:r>
        <w:rPr>
          <w:rFonts w:hint="eastAsia" w:ascii="宋体" w:hAnsi="宋体" w:cs="宋体"/>
          <w:bCs w:val="0"/>
          <w:color w:val="000000"/>
        </w:rPr>
        <w:t>磋商文件的质疑</w:t>
      </w:r>
      <w:bookmarkEnd w:id="24"/>
    </w:p>
    <w:p>
      <w:pPr>
        <w:pStyle w:val="8"/>
        <w:spacing w:line="360" w:lineRule="auto"/>
        <w:ind w:left="141"/>
        <w:rPr>
          <w:rFonts w:hint="eastAsia" w:hAnsi="宋体" w:cs="宋体"/>
          <w:color w:val="000000"/>
          <w:sz w:val="24"/>
          <w:szCs w:val="28"/>
        </w:rPr>
      </w:pPr>
      <w:r>
        <w:rPr>
          <w:rFonts w:hint="eastAsia" w:hAnsi="宋体" w:cs="宋体"/>
          <w:color w:val="000000"/>
          <w:sz w:val="24"/>
          <w:szCs w:val="28"/>
          <w:lang w:val="en-US" w:eastAsia="zh-CN"/>
        </w:rPr>
        <w:t>5</w:t>
      </w:r>
      <w:r>
        <w:rPr>
          <w:rFonts w:hint="eastAsia" w:hAnsi="宋体" w:cs="宋体"/>
          <w:color w:val="000000"/>
          <w:sz w:val="24"/>
          <w:szCs w:val="28"/>
          <w:lang w:eastAsia="zh-CN"/>
        </w:rPr>
        <w:t>.1</w:t>
      </w:r>
      <w:r>
        <w:rPr>
          <w:rFonts w:hint="eastAsia" w:hAnsi="宋体" w:cs="宋体"/>
          <w:color w:val="000000"/>
          <w:sz w:val="24"/>
          <w:szCs w:val="28"/>
        </w:rPr>
        <w:t>参加磋商的磋商供应商认为磋商文件、</w:t>
      </w:r>
      <w:r>
        <w:rPr>
          <w:rFonts w:hint="eastAsia" w:hAnsi="宋体" w:cs="宋体"/>
          <w:color w:val="000000"/>
          <w:sz w:val="24"/>
          <w:szCs w:val="24"/>
        </w:rPr>
        <w:t>磋商</w:t>
      </w:r>
      <w:r>
        <w:rPr>
          <w:rFonts w:hint="eastAsia" w:hAnsi="宋体" w:cs="宋体"/>
          <w:color w:val="000000"/>
          <w:sz w:val="24"/>
          <w:szCs w:val="28"/>
        </w:rPr>
        <w:t>活动和成交、成交结果使自己的权益受到损害的，可以在知道或者应知其权益受到损害之日起7个工作日内以书面形式（如信件、传真等）向采购单位或者采购代理机构提出质疑，不接受匿名质疑。采购单位或采购代理机构在收到磋商供应商的书面质疑后7个工作日内予以答复，告知本项目的所有潜在磋商供应商。</w:t>
      </w:r>
    </w:p>
    <w:p>
      <w:pPr>
        <w:pStyle w:val="8"/>
        <w:spacing w:line="360" w:lineRule="auto"/>
        <w:ind w:firstLine="240" w:firstLineChars="100"/>
        <w:rPr>
          <w:rFonts w:hint="eastAsia" w:hAnsi="宋体" w:cs="宋体"/>
          <w:color w:val="000000"/>
          <w:sz w:val="24"/>
          <w:szCs w:val="28"/>
        </w:rPr>
      </w:pPr>
      <w:r>
        <w:rPr>
          <w:rFonts w:hint="eastAsia" w:hAnsi="宋体" w:cs="宋体"/>
          <w:color w:val="000000"/>
          <w:sz w:val="24"/>
          <w:szCs w:val="28"/>
          <w:lang w:val="en-US" w:eastAsia="zh-CN"/>
        </w:rPr>
        <w:t>5</w:t>
      </w:r>
      <w:r>
        <w:rPr>
          <w:rFonts w:hint="eastAsia" w:hAnsi="宋体" w:cs="宋体"/>
          <w:color w:val="000000"/>
          <w:sz w:val="24"/>
          <w:szCs w:val="28"/>
          <w:lang w:eastAsia="zh-CN"/>
        </w:rPr>
        <w:t>.2</w:t>
      </w:r>
      <w:r>
        <w:rPr>
          <w:rFonts w:hint="eastAsia" w:hAnsi="宋体" w:cs="宋体"/>
          <w:color w:val="000000"/>
          <w:sz w:val="24"/>
          <w:szCs w:val="28"/>
        </w:rPr>
        <w:t>参与采购活动的磋商人对评审过程或者结果提出质疑的，采购人或采购代理机构可以组织原磋商小组协助处理质疑事项，并依据评审委员会出具的意见进行答复。</w:t>
      </w:r>
    </w:p>
    <w:p>
      <w:pPr>
        <w:pStyle w:val="8"/>
        <w:spacing w:line="360" w:lineRule="auto"/>
        <w:ind w:left="141"/>
        <w:rPr>
          <w:rFonts w:hint="eastAsia" w:hAnsi="宋体" w:cs="宋体"/>
          <w:color w:val="000000"/>
          <w:sz w:val="24"/>
          <w:szCs w:val="28"/>
        </w:rPr>
      </w:pPr>
      <w:r>
        <w:rPr>
          <w:rFonts w:hint="eastAsia" w:hAnsi="宋体" w:cs="宋体"/>
          <w:color w:val="000000"/>
          <w:sz w:val="24"/>
          <w:szCs w:val="28"/>
          <w:lang w:val="en-US" w:eastAsia="zh-CN"/>
        </w:rPr>
        <w:t>5</w:t>
      </w:r>
      <w:r>
        <w:rPr>
          <w:rFonts w:hint="eastAsia" w:hAnsi="宋体" w:cs="宋体"/>
          <w:color w:val="000000"/>
          <w:sz w:val="24"/>
          <w:szCs w:val="28"/>
          <w:lang w:eastAsia="zh-CN"/>
        </w:rPr>
        <w:t>.1</w:t>
      </w:r>
      <w:r>
        <w:rPr>
          <w:rFonts w:hint="eastAsia" w:hAnsi="宋体" w:cs="宋体"/>
          <w:color w:val="000000"/>
          <w:sz w:val="24"/>
          <w:szCs w:val="28"/>
        </w:rPr>
        <w:t>质疑时效期间的计算</w:t>
      </w:r>
    </w:p>
    <w:p>
      <w:pPr>
        <w:pStyle w:val="8"/>
        <w:numPr>
          <w:ilvl w:val="0"/>
          <w:numId w:val="7"/>
        </w:numPr>
        <w:spacing w:line="360" w:lineRule="auto"/>
        <w:rPr>
          <w:rFonts w:hint="eastAsia" w:hAnsi="宋体" w:cs="宋体"/>
          <w:color w:val="000000"/>
          <w:sz w:val="24"/>
          <w:szCs w:val="24"/>
        </w:rPr>
      </w:pPr>
      <w:r>
        <w:rPr>
          <w:rFonts w:hint="eastAsia" w:hAnsi="宋体" w:cs="宋体"/>
          <w:color w:val="000000"/>
          <w:sz w:val="24"/>
          <w:szCs w:val="24"/>
        </w:rPr>
        <w:t>对可以质疑的磋商文件提出质疑的，为收到磋商文件之日或磋商文件公告期限届满之日；</w:t>
      </w:r>
    </w:p>
    <w:p>
      <w:pPr>
        <w:pStyle w:val="8"/>
        <w:numPr>
          <w:ilvl w:val="0"/>
          <w:numId w:val="7"/>
        </w:numPr>
        <w:spacing w:line="360" w:lineRule="auto"/>
        <w:rPr>
          <w:rFonts w:hint="eastAsia" w:hAnsi="宋体" w:cs="宋体"/>
          <w:color w:val="000000"/>
          <w:sz w:val="24"/>
          <w:szCs w:val="24"/>
        </w:rPr>
      </w:pPr>
      <w:r>
        <w:rPr>
          <w:rFonts w:hint="eastAsia" w:hAnsi="宋体" w:cs="宋体"/>
          <w:color w:val="000000"/>
          <w:sz w:val="24"/>
          <w:szCs w:val="24"/>
        </w:rPr>
        <w:t>对磋商过程提出质疑的，为磋商程序各环节结束之日；</w:t>
      </w:r>
    </w:p>
    <w:p>
      <w:pPr>
        <w:pStyle w:val="8"/>
        <w:numPr>
          <w:ilvl w:val="0"/>
          <w:numId w:val="7"/>
        </w:numPr>
        <w:spacing w:line="360" w:lineRule="auto"/>
        <w:rPr>
          <w:rFonts w:hint="eastAsia" w:hAnsi="宋体" w:cs="宋体"/>
          <w:color w:val="000000"/>
          <w:sz w:val="24"/>
          <w:szCs w:val="24"/>
        </w:rPr>
      </w:pPr>
      <w:r>
        <w:rPr>
          <w:rFonts w:hint="eastAsia" w:hAnsi="宋体" w:cs="宋体"/>
          <w:color w:val="000000"/>
          <w:sz w:val="24"/>
          <w:szCs w:val="24"/>
        </w:rPr>
        <w:t>对成交结果提出质疑的，为成交公告期限届满之日。</w:t>
      </w:r>
    </w:p>
    <w:p>
      <w:pPr>
        <w:pStyle w:val="4"/>
        <w:numPr>
          <w:ilvl w:val="0"/>
          <w:numId w:val="0"/>
        </w:numPr>
        <w:spacing w:before="0" w:after="0" w:line="360" w:lineRule="auto"/>
        <w:ind w:left="240" w:leftChars="0"/>
        <w:rPr>
          <w:rFonts w:hint="eastAsia" w:ascii="宋体" w:hAnsi="宋体" w:cs="宋体"/>
          <w:b w:val="0"/>
          <w:color w:val="000000"/>
        </w:rPr>
      </w:pPr>
      <w:r>
        <w:rPr>
          <w:rFonts w:hint="eastAsia" w:ascii="宋体" w:hAnsi="宋体" w:cs="宋体"/>
          <w:color w:val="000000"/>
          <w:szCs w:val="24"/>
          <w:lang w:val="en-US" w:eastAsia="zh-CN"/>
        </w:rPr>
        <w:t>6、</w:t>
      </w:r>
      <w:r>
        <w:rPr>
          <w:rFonts w:hint="eastAsia" w:ascii="宋体" w:hAnsi="宋体" w:cs="宋体"/>
          <w:color w:val="000000"/>
          <w:szCs w:val="24"/>
        </w:rPr>
        <w:t>磋商文件的澄清、修改</w:t>
      </w:r>
    </w:p>
    <w:p>
      <w:pPr>
        <w:pStyle w:val="8"/>
        <w:spacing w:line="360" w:lineRule="auto"/>
        <w:ind w:left="141"/>
        <w:rPr>
          <w:rFonts w:hint="eastAsia" w:hAnsi="宋体" w:cs="宋体"/>
          <w:color w:val="000000"/>
          <w:sz w:val="24"/>
          <w:szCs w:val="28"/>
        </w:rPr>
      </w:pPr>
      <w:r>
        <w:rPr>
          <w:rFonts w:hint="eastAsia" w:hAnsi="宋体" w:cs="宋体"/>
          <w:color w:val="000000"/>
          <w:sz w:val="24"/>
          <w:szCs w:val="28"/>
          <w:lang w:val="en-US" w:eastAsia="zh-CN"/>
        </w:rPr>
        <w:t>6</w:t>
      </w:r>
      <w:r>
        <w:rPr>
          <w:rFonts w:hint="eastAsia" w:hAnsi="宋体" w:cs="宋体"/>
          <w:color w:val="000000"/>
          <w:sz w:val="24"/>
          <w:szCs w:val="28"/>
          <w:lang w:eastAsia="zh-CN"/>
        </w:rPr>
        <w:t>.1</w:t>
      </w:r>
      <w:r>
        <w:rPr>
          <w:rFonts w:hint="eastAsia" w:hAnsi="宋体" w:cs="宋体"/>
          <w:color w:val="000000"/>
          <w:sz w:val="24"/>
          <w:szCs w:val="28"/>
        </w:rPr>
        <w:t>采购代理机构可以对已发出的招标文件进行必要的澄清或者修改，但不得改变采购标的和资格条件。澄清或者修改应当在原公告发布媒体上发布澄清公告。澄清或者修改的内容为招标文件的组成部分。</w:t>
      </w:r>
    </w:p>
    <w:p>
      <w:pPr>
        <w:pStyle w:val="8"/>
        <w:spacing w:line="360" w:lineRule="auto"/>
        <w:ind w:left="141"/>
        <w:rPr>
          <w:rFonts w:hint="eastAsia" w:hAnsi="宋体" w:cs="宋体"/>
          <w:color w:val="000000"/>
          <w:sz w:val="24"/>
          <w:szCs w:val="28"/>
        </w:rPr>
      </w:pPr>
      <w:r>
        <w:rPr>
          <w:rFonts w:hint="eastAsia" w:hAnsi="宋体" w:cs="宋体"/>
          <w:color w:val="000000"/>
          <w:sz w:val="24"/>
          <w:szCs w:val="28"/>
          <w:lang w:val="en-US" w:eastAsia="zh-CN"/>
        </w:rPr>
        <w:t>6</w:t>
      </w:r>
      <w:r>
        <w:rPr>
          <w:rFonts w:hint="eastAsia" w:hAnsi="宋体" w:cs="宋体"/>
          <w:color w:val="000000"/>
          <w:sz w:val="24"/>
          <w:szCs w:val="28"/>
          <w:lang w:eastAsia="zh-CN"/>
        </w:rPr>
        <w:t>.2</w:t>
      </w:r>
      <w:r>
        <w:rPr>
          <w:rFonts w:hint="eastAsia" w:hAnsi="宋体" w:cs="宋体"/>
          <w:color w:val="000000"/>
          <w:sz w:val="24"/>
          <w:szCs w:val="28"/>
        </w:rPr>
        <w:t>采购代理机构对已发出的磋商文件进行必要的澄清或者修改的，澄清或者修改的内容可能影响磋商文件编制的，在磋商文件要求提交磋商响应文件截止时间5日前，在青海</w:t>
      </w:r>
      <w:r>
        <w:rPr>
          <w:rFonts w:hint="eastAsia" w:hAnsi="宋体" w:cs="宋体"/>
          <w:color w:val="000000"/>
          <w:sz w:val="24"/>
          <w:szCs w:val="28"/>
          <w:lang w:eastAsia="zh-CN"/>
        </w:rPr>
        <w:t>项目信息</w:t>
      </w:r>
      <w:r>
        <w:rPr>
          <w:rFonts w:hint="eastAsia" w:hAnsi="宋体" w:cs="宋体"/>
          <w:color w:val="000000"/>
          <w:sz w:val="24"/>
          <w:szCs w:val="28"/>
        </w:rPr>
        <w:t>网、</w:t>
      </w:r>
      <w:r>
        <w:rPr>
          <w:rFonts w:hint="eastAsia" w:hAnsi="宋体" w:cs="宋体"/>
          <w:color w:val="000000"/>
          <w:sz w:val="24"/>
          <w:szCs w:val="28"/>
          <w:lang w:eastAsia="zh-CN"/>
        </w:rPr>
        <w:t>中国采购与招标网</w:t>
      </w:r>
      <w:r>
        <w:rPr>
          <w:rFonts w:hint="eastAsia" w:hAnsi="宋体" w:cs="宋体"/>
          <w:color w:val="000000"/>
          <w:sz w:val="24"/>
          <w:szCs w:val="28"/>
        </w:rPr>
        <w:t>等媒体上发布公告。不足5日的，顺延提交磋商文件的截止时间。该澄清或者修改的内容为磋商文件的组成部分；</w:t>
      </w:r>
    </w:p>
    <w:p>
      <w:pPr>
        <w:pStyle w:val="8"/>
        <w:spacing w:line="360" w:lineRule="auto"/>
        <w:ind w:left="141"/>
        <w:rPr>
          <w:rFonts w:hint="eastAsia" w:hAnsi="宋体" w:cs="宋体"/>
          <w:color w:val="000000"/>
          <w:sz w:val="24"/>
          <w:szCs w:val="28"/>
        </w:rPr>
      </w:pPr>
      <w:r>
        <w:rPr>
          <w:rFonts w:hint="eastAsia" w:hAnsi="宋体" w:cs="宋体"/>
          <w:color w:val="000000"/>
          <w:sz w:val="24"/>
          <w:szCs w:val="28"/>
          <w:lang w:val="en-US" w:eastAsia="zh-CN"/>
        </w:rPr>
        <w:t>6</w:t>
      </w:r>
      <w:r>
        <w:rPr>
          <w:rFonts w:hint="eastAsia" w:hAnsi="宋体" w:cs="宋体"/>
          <w:color w:val="000000"/>
          <w:sz w:val="24"/>
          <w:szCs w:val="28"/>
          <w:lang w:eastAsia="zh-CN"/>
        </w:rPr>
        <w:t>.3</w:t>
      </w:r>
      <w:r>
        <w:rPr>
          <w:rFonts w:hint="eastAsia" w:hAnsi="宋体" w:cs="宋体"/>
          <w:color w:val="000000"/>
          <w:sz w:val="24"/>
          <w:szCs w:val="28"/>
        </w:rPr>
        <w:t>在磋商截止时间前，采购单位或采购代理机构可以视采购具体情况，延长磋商截止时间和磋商时间，并在磋商文件要求提交磋商响应文件的截止时间3日前，将变更时间以书面形式通知所有购买了磋商文件的潜在磋商供应商，同时在发布本次磋商公告的网站发布变更公告。</w:t>
      </w:r>
    </w:p>
    <w:p>
      <w:pPr>
        <w:pStyle w:val="3"/>
        <w:outlineLvl w:val="1"/>
        <w:rPr>
          <w:rFonts w:hint="eastAsia" w:hAnsi="宋体" w:cs="宋体"/>
          <w:b/>
          <w:color w:val="000000"/>
          <w:sz w:val="28"/>
          <w:szCs w:val="28"/>
        </w:rPr>
      </w:pPr>
      <w:bookmarkStart w:id="25" w:name="_Toc29003"/>
      <w:r>
        <w:rPr>
          <w:rFonts w:hint="eastAsia" w:hAnsi="宋体" w:cs="宋体"/>
          <w:b/>
          <w:color w:val="000000"/>
          <w:sz w:val="28"/>
          <w:szCs w:val="28"/>
        </w:rPr>
        <w:t>磋商响应文件的编写</w:t>
      </w:r>
      <w:bookmarkEnd w:id="25"/>
    </w:p>
    <w:p>
      <w:pPr>
        <w:pStyle w:val="4"/>
        <w:numPr>
          <w:ilvl w:val="0"/>
          <w:numId w:val="0"/>
        </w:numPr>
        <w:spacing w:before="0" w:after="0" w:line="360" w:lineRule="auto"/>
        <w:ind w:left="240" w:leftChars="0"/>
        <w:rPr>
          <w:rFonts w:hint="eastAsia" w:ascii="宋体" w:hAnsi="宋体" w:cs="宋体"/>
          <w:bCs w:val="0"/>
          <w:color w:val="000000"/>
          <w:sz w:val="24"/>
          <w:szCs w:val="24"/>
        </w:rPr>
      </w:pPr>
      <w:bookmarkStart w:id="26" w:name="_Toc488673621"/>
      <w:r>
        <w:rPr>
          <w:rFonts w:hint="eastAsia" w:ascii="宋体" w:hAnsi="宋体" w:cs="宋体"/>
          <w:bCs w:val="0"/>
          <w:color w:val="000000"/>
          <w:sz w:val="24"/>
          <w:szCs w:val="24"/>
          <w:lang w:val="en-US" w:eastAsia="zh-CN"/>
        </w:rPr>
        <w:t>7、</w:t>
      </w:r>
      <w:r>
        <w:rPr>
          <w:rFonts w:hint="eastAsia" w:ascii="宋体" w:hAnsi="宋体" w:cs="宋体"/>
          <w:bCs w:val="0"/>
          <w:color w:val="000000"/>
          <w:sz w:val="24"/>
          <w:szCs w:val="24"/>
        </w:rPr>
        <w:t>磋商响应文件的语言及度量衡单位</w:t>
      </w:r>
      <w:bookmarkEnd w:id="26"/>
    </w:p>
    <w:p>
      <w:pPr>
        <w:pStyle w:val="8"/>
        <w:spacing w:line="360" w:lineRule="auto"/>
        <w:rPr>
          <w:rFonts w:hint="eastAsia" w:hAnsi="宋体" w:cs="宋体"/>
          <w:color w:val="000000"/>
          <w:sz w:val="24"/>
          <w:szCs w:val="28"/>
        </w:rPr>
      </w:pPr>
      <w:r>
        <w:rPr>
          <w:rFonts w:hint="eastAsia" w:hAnsi="宋体" w:cs="宋体"/>
          <w:color w:val="000000"/>
          <w:sz w:val="24"/>
          <w:szCs w:val="28"/>
          <w:lang w:val="en-US" w:eastAsia="zh-CN"/>
        </w:rPr>
        <w:t>7</w:t>
      </w:r>
      <w:r>
        <w:rPr>
          <w:rFonts w:hint="eastAsia" w:hAnsi="宋体" w:cs="宋体"/>
          <w:color w:val="000000"/>
          <w:sz w:val="24"/>
          <w:szCs w:val="28"/>
          <w:lang w:eastAsia="zh-CN"/>
        </w:rPr>
        <w:t>.1</w:t>
      </w:r>
      <w:r>
        <w:rPr>
          <w:rFonts w:hint="eastAsia" w:hAnsi="宋体" w:cs="宋体"/>
          <w:color w:val="000000"/>
          <w:sz w:val="24"/>
          <w:szCs w:val="28"/>
        </w:rPr>
        <w:t>磋商供应商提交的磋商响应文件以及磋商供应商与采购代理机构就此磋商发生的所有来往函电均应使用简体中文；</w:t>
      </w:r>
    </w:p>
    <w:p>
      <w:pPr>
        <w:pStyle w:val="8"/>
        <w:spacing w:line="360" w:lineRule="auto"/>
        <w:rPr>
          <w:rFonts w:hint="eastAsia" w:hAnsi="宋体" w:cs="宋体"/>
          <w:color w:val="000000"/>
          <w:sz w:val="24"/>
          <w:szCs w:val="28"/>
        </w:rPr>
      </w:pPr>
      <w:r>
        <w:rPr>
          <w:rFonts w:hint="eastAsia" w:hAnsi="宋体" w:cs="宋体"/>
          <w:color w:val="000000"/>
          <w:sz w:val="24"/>
          <w:szCs w:val="28"/>
          <w:lang w:val="en-US" w:eastAsia="zh-CN"/>
        </w:rPr>
        <w:t>7</w:t>
      </w:r>
      <w:r>
        <w:rPr>
          <w:rFonts w:hint="eastAsia" w:hAnsi="宋体" w:cs="宋体"/>
          <w:color w:val="000000"/>
          <w:sz w:val="24"/>
          <w:szCs w:val="28"/>
          <w:lang w:eastAsia="zh-CN"/>
        </w:rPr>
        <w:t>.2</w:t>
      </w:r>
      <w:r>
        <w:rPr>
          <w:rFonts w:hint="eastAsia" w:hAnsi="宋体" w:cs="宋体"/>
          <w:color w:val="000000"/>
          <w:sz w:val="24"/>
          <w:szCs w:val="28"/>
        </w:rPr>
        <w:t>除磋商文件中另有规定外，磋商文件所使用的度量衡单位，均须采用国家法定计量单位；</w:t>
      </w:r>
    </w:p>
    <w:p>
      <w:pPr>
        <w:pStyle w:val="8"/>
        <w:spacing w:line="360" w:lineRule="auto"/>
        <w:rPr>
          <w:rFonts w:hint="eastAsia" w:hAnsi="宋体" w:cs="宋体"/>
          <w:color w:val="000000"/>
          <w:sz w:val="24"/>
          <w:szCs w:val="28"/>
        </w:rPr>
      </w:pPr>
      <w:r>
        <w:rPr>
          <w:rFonts w:hint="eastAsia" w:hAnsi="宋体" w:cs="宋体"/>
          <w:color w:val="000000"/>
          <w:sz w:val="24"/>
          <w:szCs w:val="28"/>
          <w:lang w:val="en-US" w:eastAsia="zh-CN"/>
        </w:rPr>
        <w:t>7</w:t>
      </w:r>
      <w:r>
        <w:rPr>
          <w:rFonts w:hint="eastAsia" w:hAnsi="宋体" w:cs="宋体"/>
          <w:color w:val="000000"/>
          <w:sz w:val="24"/>
          <w:szCs w:val="28"/>
          <w:lang w:eastAsia="zh-CN"/>
        </w:rPr>
        <w:t>.3</w:t>
      </w:r>
      <w:r>
        <w:rPr>
          <w:rFonts w:hint="eastAsia" w:hAnsi="宋体" w:cs="宋体"/>
          <w:color w:val="000000"/>
          <w:sz w:val="24"/>
          <w:szCs w:val="28"/>
        </w:rPr>
        <w:t>附有外文资料的须翻译成中文，并加盖磋商供应商公章，如果翻译的中文资料与外文资料出现差异与矛盾时，以中文为准，其准确性由磋商供应商负责。</w:t>
      </w:r>
    </w:p>
    <w:p>
      <w:pPr>
        <w:pStyle w:val="4"/>
        <w:numPr>
          <w:ilvl w:val="0"/>
          <w:numId w:val="0"/>
        </w:numPr>
        <w:spacing w:before="0" w:after="0" w:line="360" w:lineRule="auto"/>
        <w:ind w:left="240" w:leftChars="0"/>
        <w:rPr>
          <w:rFonts w:hint="eastAsia" w:ascii="宋体" w:hAnsi="宋体" w:cs="宋体"/>
          <w:bCs w:val="0"/>
          <w:color w:val="000000"/>
        </w:rPr>
      </w:pPr>
      <w:bookmarkStart w:id="27" w:name="_Toc488673622"/>
      <w:r>
        <w:rPr>
          <w:rFonts w:hint="eastAsia" w:ascii="宋体" w:hAnsi="宋体" w:cs="宋体"/>
          <w:bCs w:val="0"/>
          <w:color w:val="000000"/>
          <w:lang w:val="en-US" w:eastAsia="zh-CN"/>
        </w:rPr>
        <w:t>8、</w:t>
      </w:r>
      <w:r>
        <w:rPr>
          <w:rFonts w:hint="eastAsia" w:ascii="宋体" w:hAnsi="宋体" w:cs="宋体"/>
          <w:bCs w:val="0"/>
          <w:color w:val="000000"/>
        </w:rPr>
        <w:t>磋商报价及币种</w:t>
      </w:r>
      <w:bookmarkEnd w:id="2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color w:val="000000"/>
          <w:sz w:val="24"/>
          <w:szCs w:val="28"/>
        </w:rPr>
      </w:pPr>
      <w:r>
        <w:rPr>
          <w:rFonts w:hint="eastAsia" w:hAnsi="宋体" w:cs="宋体"/>
          <w:color w:val="000000"/>
          <w:sz w:val="24"/>
          <w:szCs w:val="28"/>
          <w:lang w:val="en-US" w:eastAsia="zh-CN"/>
        </w:rPr>
        <w:t>8</w:t>
      </w:r>
      <w:r>
        <w:rPr>
          <w:rFonts w:hint="eastAsia" w:hAnsi="宋体" w:cs="宋体"/>
          <w:color w:val="000000"/>
          <w:sz w:val="24"/>
          <w:szCs w:val="28"/>
          <w:lang w:eastAsia="zh-CN"/>
        </w:rPr>
        <w:t>.1</w:t>
      </w:r>
      <w:r>
        <w:rPr>
          <w:rFonts w:hint="eastAsia" w:hAnsi="宋体" w:cs="宋体"/>
          <w:color w:val="000000"/>
          <w:sz w:val="24"/>
          <w:szCs w:val="28"/>
        </w:rPr>
        <w:t>磋商报价为磋商总价。</w:t>
      </w:r>
      <w:r>
        <w:rPr>
          <w:rFonts w:hint="eastAsia" w:hAnsi="宋体" w:cs="宋体"/>
          <w:color w:val="000000"/>
          <w:sz w:val="24"/>
          <w:szCs w:val="28"/>
          <w:lang w:eastAsia="zh-CN"/>
        </w:rPr>
        <w:t>磋商报价</w:t>
      </w:r>
      <w:r>
        <w:rPr>
          <w:rFonts w:hint="eastAsia" w:hAnsi="宋体" w:cs="宋体"/>
          <w:color w:val="auto"/>
          <w:sz w:val="24"/>
          <w:szCs w:val="28"/>
          <w:lang w:eastAsia="zh-CN"/>
        </w:rPr>
        <w:t>必须包</w:t>
      </w:r>
      <w:r>
        <w:rPr>
          <w:rFonts w:hint="eastAsia" w:hAnsi="宋体" w:cs="宋体"/>
          <w:color w:val="000000"/>
          <w:sz w:val="24"/>
          <w:szCs w:val="28"/>
          <w:lang w:eastAsia="zh-CN"/>
        </w:rPr>
        <w:t>括</w:t>
      </w:r>
      <w:r>
        <w:rPr>
          <w:rFonts w:hint="eastAsia" w:ascii="Times New Roman" w:hAnsi="宋体" w:eastAsia="宋体" w:cs="宋体"/>
          <w:color w:val="000000"/>
          <w:sz w:val="24"/>
          <w:szCs w:val="28"/>
          <w:lang w:eastAsia="zh-CN"/>
        </w:rPr>
        <w:t>：选题论证费、师资课酬费、生产录制费、校验评审费、招标代理服务费、税费及其他不可预见费等全部费用。</w:t>
      </w:r>
      <w:r>
        <w:rPr>
          <w:rFonts w:hint="eastAsia" w:hAnsi="宋体" w:cs="宋体"/>
          <w:color w:val="000000"/>
          <w:sz w:val="24"/>
          <w:szCs w:val="28"/>
        </w:rPr>
        <w:t>磋商报价应注明有效期，有效期应与磋商有效期一致；</w:t>
      </w:r>
    </w:p>
    <w:p>
      <w:pPr>
        <w:pStyle w:val="8"/>
        <w:spacing w:line="360" w:lineRule="auto"/>
        <w:ind w:firstLine="240" w:firstLineChars="100"/>
        <w:rPr>
          <w:rFonts w:hint="eastAsia" w:hAnsi="宋体" w:cs="宋体"/>
          <w:color w:val="000000"/>
          <w:sz w:val="24"/>
          <w:szCs w:val="28"/>
        </w:rPr>
      </w:pPr>
      <w:r>
        <w:rPr>
          <w:rFonts w:hint="eastAsia" w:hAnsi="宋体" w:cs="宋体"/>
          <w:color w:val="000000"/>
          <w:sz w:val="24"/>
          <w:szCs w:val="28"/>
          <w:lang w:val="en-US" w:eastAsia="zh-CN"/>
        </w:rPr>
        <w:t>8</w:t>
      </w:r>
      <w:r>
        <w:rPr>
          <w:rFonts w:hint="eastAsia" w:hAnsi="宋体" w:cs="宋体"/>
          <w:color w:val="000000"/>
          <w:sz w:val="24"/>
          <w:szCs w:val="28"/>
          <w:lang w:eastAsia="zh-CN"/>
        </w:rPr>
        <w:t>.2</w:t>
      </w:r>
      <w:r>
        <w:rPr>
          <w:rFonts w:hint="eastAsia" w:hAnsi="宋体" w:cs="宋体"/>
          <w:color w:val="000000"/>
          <w:sz w:val="24"/>
          <w:szCs w:val="28"/>
        </w:rPr>
        <w:t>磋商供应商应根据磋商文件规定的格式完整填写所有内容，并保证所提供的全部资料真实可靠，自愿承担相应责任；</w:t>
      </w:r>
    </w:p>
    <w:p>
      <w:pPr>
        <w:pStyle w:val="8"/>
        <w:spacing w:line="360" w:lineRule="auto"/>
        <w:ind w:firstLine="240" w:firstLineChars="100"/>
        <w:rPr>
          <w:rFonts w:hint="eastAsia" w:hAnsi="宋体" w:cs="宋体"/>
          <w:color w:val="000000"/>
          <w:sz w:val="24"/>
          <w:szCs w:val="28"/>
        </w:rPr>
      </w:pPr>
      <w:r>
        <w:rPr>
          <w:rFonts w:hint="eastAsia" w:hAnsi="宋体" w:cs="宋体"/>
          <w:color w:val="000000"/>
          <w:sz w:val="24"/>
          <w:szCs w:val="28"/>
          <w:lang w:val="en-US" w:eastAsia="zh-CN"/>
        </w:rPr>
        <w:t>8</w:t>
      </w:r>
      <w:r>
        <w:rPr>
          <w:rFonts w:hint="eastAsia" w:hAnsi="宋体" w:cs="宋体"/>
          <w:color w:val="000000"/>
          <w:sz w:val="24"/>
          <w:szCs w:val="28"/>
          <w:lang w:eastAsia="zh-CN"/>
        </w:rPr>
        <w:t>.3</w:t>
      </w:r>
      <w:r>
        <w:rPr>
          <w:rFonts w:hint="eastAsia" w:hAnsi="宋体" w:cs="宋体"/>
          <w:color w:val="000000"/>
          <w:sz w:val="24"/>
          <w:szCs w:val="28"/>
        </w:rPr>
        <w:t>磋商报价有效期与磋商有效期一致。</w:t>
      </w:r>
    </w:p>
    <w:p>
      <w:pPr>
        <w:pStyle w:val="8"/>
        <w:spacing w:line="360" w:lineRule="auto"/>
        <w:ind w:firstLine="240" w:firstLineChars="100"/>
        <w:rPr>
          <w:rFonts w:hint="eastAsia" w:hAnsi="宋体" w:cs="宋体"/>
          <w:color w:val="000000"/>
          <w:sz w:val="24"/>
          <w:szCs w:val="28"/>
        </w:rPr>
      </w:pPr>
      <w:r>
        <w:rPr>
          <w:rFonts w:hint="eastAsia" w:hAnsi="宋体" w:cs="宋体"/>
          <w:color w:val="000000"/>
          <w:sz w:val="24"/>
          <w:szCs w:val="28"/>
          <w:lang w:val="en-US" w:eastAsia="zh-CN"/>
        </w:rPr>
        <w:t>8</w:t>
      </w:r>
      <w:r>
        <w:rPr>
          <w:rFonts w:hint="eastAsia" w:hAnsi="宋体" w:cs="宋体"/>
          <w:color w:val="000000"/>
          <w:sz w:val="24"/>
          <w:szCs w:val="28"/>
          <w:lang w:eastAsia="zh-CN"/>
        </w:rPr>
        <w:t>.4</w:t>
      </w:r>
      <w:r>
        <w:rPr>
          <w:rFonts w:hint="eastAsia" w:hAnsi="宋体" w:cs="宋体"/>
          <w:color w:val="000000"/>
          <w:sz w:val="24"/>
          <w:szCs w:val="28"/>
        </w:rPr>
        <w:t>磋商报价为闭口价，即成交后在合同有效期内价格不变；</w:t>
      </w:r>
    </w:p>
    <w:p>
      <w:pPr>
        <w:pStyle w:val="8"/>
        <w:spacing w:line="360" w:lineRule="auto"/>
        <w:ind w:firstLine="240" w:firstLineChars="100"/>
        <w:rPr>
          <w:rFonts w:hint="eastAsia" w:hAnsi="宋体" w:cs="宋体"/>
          <w:color w:val="000000"/>
          <w:sz w:val="24"/>
          <w:szCs w:val="28"/>
        </w:rPr>
      </w:pPr>
      <w:r>
        <w:rPr>
          <w:rFonts w:hint="eastAsia" w:hAnsi="宋体" w:cs="宋体"/>
          <w:color w:val="000000"/>
          <w:sz w:val="24"/>
          <w:szCs w:val="28"/>
          <w:lang w:val="en-US" w:eastAsia="zh-CN"/>
        </w:rPr>
        <w:t>8</w:t>
      </w:r>
      <w:r>
        <w:rPr>
          <w:rFonts w:hint="eastAsia" w:hAnsi="宋体" w:cs="宋体"/>
          <w:color w:val="000000"/>
          <w:sz w:val="24"/>
          <w:szCs w:val="28"/>
          <w:lang w:eastAsia="zh-CN"/>
        </w:rPr>
        <w:t>.5</w:t>
      </w:r>
      <w:r>
        <w:rPr>
          <w:rFonts w:hint="eastAsia" w:hAnsi="宋体" w:cs="宋体"/>
          <w:color w:val="000000"/>
          <w:sz w:val="24"/>
          <w:szCs w:val="28"/>
        </w:rPr>
        <w:t>磋商币种为人民币。</w:t>
      </w:r>
    </w:p>
    <w:p>
      <w:pPr>
        <w:pStyle w:val="4"/>
        <w:numPr>
          <w:ilvl w:val="0"/>
          <w:numId w:val="0"/>
        </w:numPr>
        <w:spacing w:before="0" w:after="0" w:line="360" w:lineRule="auto"/>
        <w:ind w:left="240" w:leftChars="0"/>
        <w:rPr>
          <w:rFonts w:hint="eastAsia" w:ascii="宋体" w:hAnsi="宋体" w:cs="宋体"/>
          <w:bCs w:val="0"/>
          <w:color w:val="000000"/>
          <w:sz w:val="24"/>
          <w:szCs w:val="24"/>
        </w:rPr>
      </w:pPr>
      <w:bookmarkStart w:id="28" w:name="_Toc488673623"/>
      <w:r>
        <w:rPr>
          <w:rFonts w:hint="eastAsia" w:ascii="宋体" w:hAnsi="宋体" w:cs="宋体"/>
          <w:bCs w:val="0"/>
          <w:color w:val="000000"/>
          <w:sz w:val="24"/>
          <w:szCs w:val="24"/>
          <w:lang w:val="en-US" w:eastAsia="zh-CN"/>
        </w:rPr>
        <w:t>9、</w:t>
      </w:r>
      <w:r>
        <w:rPr>
          <w:rFonts w:hint="eastAsia" w:ascii="宋体" w:hAnsi="宋体" w:cs="宋体"/>
          <w:bCs w:val="0"/>
          <w:color w:val="000000"/>
          <w:sz w:val="24"/>
          <w:szCs w:val="24"/>
        </w:rPr>
        <w:t>磋商保证金</w:t>
      </w:r>
      <w:bookmarkEnd w:id="28"/>
    </w:p>
    <w:p>
      <w:pPr>
        <w:pStyle w:val="8"/>
        <w:spacing w:line="360" w:lineRule="auto"/>
        <w:ind w:firstLine="240" w:firstLineChars="100"/>
        <w:rPr>
          <w:rFonts w:hint="eastAsia" w:hAnsi="宋体" w:cs="宋体"/>
          <w:color w:val="000000"/>
          <w:sz w:val="24"/>
          <w:szCs w:val="24"/>
        </w:rPr>
      </w:pPr>
      <w:r>
        <w:rPr>
          <w:rFonts w:hint="eastAsia" w:hAnsi="宋体" w:cs="宋体"/>
          <w:color w:val="000000"/>
          <w:sz w:val="24"/>
          <w:szCs w:val="24"/>
          <w:lang w:val="en-US" w:eastAsia="zh-CN"/>
        </w:rPr>
        <w:t>9</w:t>
      </w:r>
      <w:r>
        <w:rPr>
          <w:rFonts w:hint="eastAsia" w:hAnsi="宋体" w:cs="宋体"/>
          <w:color w:val="000000"/>
          <w:sz w:val="24"/>
          <w:szCs w:val="24"/>
          <w:lang w:eastAsia="zh-CN"/>
        </w:rPr>
        <w:t>.1</w:t>
      </w:r>
      <w:r>
        <w:rPr>
          <w:rFonts w:hint="eastAsia" w:hAnsi="宋体" w:cs="宋体"/>
          <w:color w:val="000000"/>
          <w:sz w:val="24"/>
          <w:szCs w:val="24"/>
        </w:rPr>
        <w:t>磋商供应商应将磋商保证金缴纳证明作为磋商文件的内容一并提供。缴纳的磋商保证金用于因磋商供应商的行为使本次磋商活动受到损失的抵项；</w:t>
      </w:r>
    </w:p>
    <w:p>
      <w:pPr>
        <w:pStyle w:val="8"/>
        <w:spacing w:line="360" w:lineRule="auto"/>
        <w:ind w:left="141" w:firstLine="240" w:firstLineChars="100"/>
        <w:rPr>
          <w:rFonts w:hint="eastAsia" w:hAnsi="宋体" w:cs="宋体"/>
          <w:color w:val="000000"/>
          <w:sz w:val="24"/>
          <w:szCs w:val="24"/>
        </w:rPr>
      </w:pPr>
      <w:r>
        <w:rPr>
          <w:rFonts w:hint="eastAsia" w:hAnsi="宋体" w:cs="宋体"/>
          <w:color w:val="000000"/>
          <w:sz w:val="24"/>
          <w:szCs w:val="24"/>
          <w:lang w:val="en-US" w:eastAsia="zh-CN"/>
        </w:rPr>
        <w:t>9</w:t>
      </w:r>
      <w:r>
        <w:rPr>
          <w:rFonts w:hint="eastAsia" w:hAnsi="宋体" w:cs="宋体"/>
          <w:color w:val="000000"/>
          <w:sz w:val="24"/>
          <w:szCs w:val="24"/>
          <w:lang w:eastAsia="zh-CN"/>
        </w:rPr>
        <w:t>.2</w:t>
      </w:r>
      <w:r>
        <w:rPr>
          <w:rFonts w:hint="eastAsia" w:hAnsi="宋体" w:cs="宋体"/>
          <w:color w:val="000000"/>
          <w:sz w:val="24"/>
          <w:szCs w:val="24"/>
        </w:rPr>
        <w:t>磋商人须在磋商截止期前按以下要求交纳磋商保证金（磋商保证金应当从其基本账户汇出，磋商响应文件中须附企业基本账户</w:t>
      </w:r>
      <w:r>
        <w:rPr>
          <w:rFonts w:hint="eastAsia" w:ascii="Arial" w:hAnsi="Arial" w:cs="Arial"/>
          <w:color w:val="000000"/>
          <w:sz w:val="24"/>
          <w:highlight w:val="none"/>
          <w:lang w:eastAsia="zh-CN"/>
        </w:rPr>
        <w:t>信息</w:t>
      </w:r>
      <w:r>
        <w:rPr>
          <w:rFonts w:hint="eastAsia" w:hAnsi="宋体" w:cs="宋体"/>
          <w:color w:val="000000"/>
          <w:sz w:val="24"/>
          <w:szCs w:val="24"/>
        </w:rPr>
        <w:t>）：</w:t>
      </w:r>
    </w:p>
    <w:p>
      <w:pPr>
        <w:spacing w:line="360" w:lineRule="auto"/>
        <w:rPr>
          <w:rFonts w:hint="eastAsia" w:ascii="宋体" w:hAnsi="宋体" w:cs="宋体"/>
          <w:color w:val="000000"/>
          <w:sz w:val="24"/>
        </w:rPr>
      </w:pPr>
      <w:r>
        <w:rPr>
          <w:rFonts w:hint="eastAsia" w:ascii="宋体" w:hAnsi="宋体" w:cs="宋体"/>
          <w:color w:val="000000"/>
          <w:sz w:val="24"/>
        </w:rPr>
        <w:t xml:space="preserve">   磋商保证金金额：</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（大写）：</w:t>
      </w:r>
      <w:r>
        <w:rPr>
          <w:rFonts w:hint="eastAsia" w:ascii="宋体" w:hAnsi="宋体" w:cs="宋体"/>
          <w:color w:val="000000"/>
          <w:sz w:val="24"/>
          <w:szCs w:val="24"/>
          <w:lang w:eastAsia="zh-CN"/>
        </w:rPr>
        <w:t>贰仟玖佰元整</w:t>
      </w:r>
      <w:r>
        <w:rPr>
          <w:rFonts w:hint="eastAsia" w:ascii="宋体" w:hAnsi="宋体" w:eastAsia="宋体" w:cs="宋体"/>
          <w:color w:val="000000"/>
          <w:sz w:val="24"/>
          <w:szCs w:val="24"/>
          <w:lang w:val="en-US" w:eastAsia="zh-CN"/>
        </w:rPr>
        <w:t xml:space="preserve">   </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（小写）：</w:t>
      </w:r>
      <w:r>
        <w:rPr>
          <w:rFonts w:hint="eastAsia" w:ascii="宋体" w:hAnsi="宋体" w:cs="宋体"/>
          <w:color w:val="000000"/>
          <w:sz w:val="24"/>
          <w:szCs w:val="24"/>
          <w:lang w:val="en-US" w:eastAsia="zh-CN"/>
        </w:rPr>
        <w:t>2900.00</w:t>
      </w:r>
      <w:r>
        <w:rPr>
          <w:rFonts w:hint="eastAsia" w:ascii="宋体" w:hAnsi="宋体" w:eastAsia="宋体" w:cs="宋体"/>
          <w:color w:val="000000"/>
          <w:sz w:val="24"/>
          <w:szCs w:val="24"/>
        </w:rPr>
        <w:t>元</w:t>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缴纳磋商保证金时须注明此次项目编号及项目名称（可简写）</w:t>
      </w:r>
    </w:p>
    <w:p>
      <w:pPr>
        <w:spacing w:line="360" w:lineRule="auto"/>
        <w:rPr>
          <w:rFonts w:hint="eastAsia" w:ascii="Arial" w:hAnsi="Arial" w:cs="Arial"/>
          <w:b/>
          <w:bCs/>
          <w:color w:val="000000"/>
          <w:sz w:val="24"/>
          <w:highlight w:val="none"/>
        </w:rPr>
      </w:pPr>
      <w:r>
        <w:rPr>
          <w:rFonts w:ascii="Arial" w:hAnsi="Arial" w:cs="Arial"/>
          <w:b/>
          <w:bCs/>
          <w:color w:val="000000"/>
          <w:sz w:val="24"/>
          <w:highlight w:val="none"/>
        </w:rPr>
        <w:t>账户名：</w:t>
      </w:r>
      <w:r>
        <w:rPr>
          <w:rFonts w:hint="eastAsia" w:ascii="Arial" w:hAnsi="Arial" w:cs="Arial"/>
          <w:b/>
          <w:bCs/>
          <w:color w:val="000000"/>
          <w:sz w:val="24"/>
          <w:highlight w:val="none"/>
        </w:rPr>
        <w:t>上海容基工程项目管理有限公司青海分公司</w:t>
      </w:r>
    </w:p>
    <w:p>
      <w:pPr>
        <w:spacing w:line="360" w:lineRule="auto"/>
        <w:rPr>
          <w:rFonts w:ascii="Arial" w:hAnsi="Arial" w:cs="Arial"/>
          <w:b/>
          <w:bCs/>
          <w:color w:val="000000"/>
          <w:sz w:val="24"/>
          <w:highlight w:val="none"/>
        </w:rPr>
      </w:pPr>
      <w:r>
        <w:rPr>
          <w:rFonts w:ascii="Arial" w:hAnsi="Arial" w:cs="Arial"/>
          <w:b/>
          <w:bCs/>
          <w:color w:val="000000"/>
          <w:sz w:val="24"/>
          <w:highlight w:val="none"/>
        </w:rPr>
        <w:t>开户行：中国工商银行股份有限公司西宁城西支行</w:t>
      </w:r>
    </w:p>
    <w:p>
      <w:pPr>
        <w:spacing w:line="360" w:lineRule="auto"/>
        <w:rPr>
          <w:rFonts w:ascii="Arial" w:hAnsi="Arial" w:cs="Arial"/>
          <w:b/>
          <w:bCs/>
          <w:color w:val="000000"/>
          <w:sz w:val="24"/>
          <w:highlight w:val="none"/>
        </w:rPr>
      </w:pPr>
      <w:r>
        <w:rPr>
          <w:rFonts w:ascii="Arial" w:hAnsi="Arial" w:cs="Arial"/>
          <w:b/>
          <w:bCs/>
          <w:color w:val="000000"/>
          <w:sz w:val="24"/>
          <w:highlight w:val="none"/>
        </w:rPr>
        <w:t>账 号：2806002209000006196</w:t>
      </w:r>
    </w:p>
    <w:p>
      <w:pPr>
        <w:spacing w:line="360" w:lineRule="auto"/>
        <w:rPr>
          <w:rFonts w:ascii="Arial" w:hAnsi="Arial" w:cs="Arial"/>
          <w:color w:val="000000"/>
          <w:sz w:val="24"/>
          <w:highlight w:val="none"/>
        </w:rPr>
      </w:pPr>
      <w:r>
        <w:rPr>
          <w:rFonts w:ascii="Arial" w:hAnsi="Arial" w:cs="Arial"/>
          <w:color w:val="000000"/>
          <w:sz w:val="24"/>
          <w:highlight w:val="none"/>
        </w:rPr>
        <w:t>交纳时间：</w:t>
      </w:r>
      <w:r>
        <w:rPr>
          <w:rFonts w:hint="eastAsia" w:ascii="宋体" w:hAnsi="宋体" w:cs="宋体"/>
          <w:b/>
          <w:bCs/>
          <w:color w:val="000000"/>
          <w:u w:val="single"/>
        </w:rPr>
        <w:t>至规定的投标截止时间之前</w:t>
      </w:r>
      <w:r>
        <w:rPr>
          <w:rFonts w:ascii="Arial" w:hAnsi="Arial" w:cs="Arial"/>
          <w:color w:val="000000"/>
          <w:sz w:val="24"/>
          <w:highlight w:val="none"/>
        </w:rPr>
        <w:t>，以银行到账时间为准</w:t>
      </w:r>
    </w:p>
    <w:p>
      <w:pPr>
        <w:numPr>
          <w:ilvl w:val="0"/>
          <w:numId w:val="0"/>
        </w:numPr>
        <w:spacing w:line="360" w:lineRule="auto"/>
        <w:ind w:left="240" w:leftChars="0"/>
        <w:rPr>
          <w:rFonts w:hint="eastAsia" w:ascii="Arial" w:hAnsi="Arial" w:cs="Arial"/>
          <w:sz w:val="24"/>
        </w:rPr>
      </w:pPr>
      <w:r>
        <w:rPr>
          <w:rFonts w:hint="eastAsia" w:ascii="Arial" w:hAnsi="Arial" w:cs="Arial"/>
          <w:sz w:val="24"/>
          <w:lang w:eastAsia="zh-CN"/>
        </w:rPr>
        <w:t>（</w:t>
      </w:r>
      <w:r>
        <w:rPr>
          <w:rFonts w:hint="eastAsia" w:ascii="Arial" w:hAnsi="Arial" w:cs="Arial"/>
          <w:sz w:val="24"/>
          <w:lang w:val="en-US" w:eastAsia="zh-CN"/>
        </w:rPr>
        <w:t>1</w:t>
      </w:r>
      <w:r>
        <w:rPr>
          <w:rFonts w:hint="eastAsia" w:ascii="Arial" w:hAnsi="Arial" w:cs="Arial"/>
          <w:sz w:val="24"/>
          <w:lang w:eastAsia="zh-CN"/>
        </w:rPr>
        <w:t>）</w:t>
      </w:r>
      <w:r>
        <w:rPr>
          <w:rFonts w:ascii="Arial" w:hAnsi="Arial" w:cs="Arial"/>
          <w:sz w:val="24"/>
        </w:rPr>
        <w:t>不接受个人名义或现金形式递交的保证金，磋商供应商应该单独提交磋商保证金；磋商保证金必须从企业基本账户中支付，磋商响应文件中须附企业开户许可证</w:t>
      </w:r>
      <w:r>
        <w:rPr>
          <w:rFonts w:hint="eastAsia" w:ascii="Arial" w:hAnsi="Arial" w:cs="Arial"/>
          <w:sz w:val="24"/>
        </w:rPr>
        <w:t>或基本账户开户信息。</w:t>
      </w:r>
    </w:p>
    <w:p>
      <w:pPr>
        <w:numPr>
          <w:ilvl w:val="0"/>
          <w:numId w:val="0"/>
        </w:numPr>
        <w:snapToGrid w:val="0"/>
        <w:spacing w:before="0" w:beforeAutospacing="0" w:after="0" w:afterAutospacing="0" w:line="360" w:lineRule="auto"/>
        <w:jc w:val="both"/>
        <w:textAlignment w:val="baseline"/>
        <w:rPr>
          <w:rFonts w:hint="eastAsia" w:ascii="宋体" w:hAnsi="宋体" w:eastAsia="宋体" w:cs="宋体"/>
          <w:b w:val="0"/>
          <w:bCs/>
          <w:i w:val="0"/>
          <w:caps w:val="0"/>
          <w:color w:val="auto"/>
          <w:spacing w:val="0"/>
          <w:w w:val="100"/>
          <w:sz w:val="24"/>
          <w:szCs w:val="24"/>
          <w:highlight w:val="none"/>
        </w:rPr>
      </w:pPr>
      <w:r>
        <w:rPr>
          <w:rFonts w:hint="eastAsia" w:ascii="宋体" w:hAnsi="宋体" w:cs="宋体"/>
          <w:b w:val="0"/>
          <w:bCs/>
          <w:i w:val="0"/>
          <w:caps w:val="0"/>
          <w:color w:val="auto"/>
          <w:spacing w:val="0"/>
          <w:w w:val="100"/>
          <w:sz w:val="24"/>
          <w:szCs w:val="24"/>
          <w:highlight w:val="none"/>
          <w:lang w:eastAsia="zh-CN"/>
        </w:rPr>
        <w:t>（</w:t>
      </w:r>
      <w:r>
        <w:rPr>
          <w:rFonts w:hint="eastAsia" w:ascii="宋体" w:hAnsi="宋体" w:cs="宋体"/>
          <w:b w:val="0"/>
          <w:bCs/>
          <w:i w:val="0"/>
          <w:caps w:val="0"/>
          <w:color w:val="auto"/>
          <w:spacing w:val="0"/>
          <w:w w:val="100"/>
          <w:sz w:val="24"/>
          <w:szCs w:val="24"/>
          <w:highlight w:val="none"/>
          <w:lang w:val="en-US" w:eastAsia="zh-CN"/>
        </w:rPr>
        <w:t>2</w:t>
      </w:r>
      <w:r>
        <w:rPr>
          <w:rFonts w:hint="eastAsia" w:ascii="宋体" w:hAnsi="宋体" w:cs="宋体"/>
          <w:b w:val="0"/>
          <w:bCs/>
          <w:i w:val="0"/>
          <w:caps w:val="0"/>
          <w:color w:val="auto"/>
          <w:spacing w:val="0"/>
          <w:w w:val="100"/>
          <w:sz w:val="24"/>
          <w:szCs w:val="24"/>
          <w:highlight w:val="none"/>
          <w:lang w:eastAsia="zh-CN"/>
        </w:rPr>
        <w:t>）</w:t>
      </w:r>
      <w:r>
        <w:rPr>
          <w:rFonts w:hint="eastAsia" w:ascii="宋体" w:hAnsi="宋体" w:eastAsia="宋体" w:cs="宋体"/>
          <w:b w:val="0"/>
          <w:bCs/>
          <w:i w:val="0"/>
          <w:caps w:val="0"/>
          <w:color w:val="auto"/>
          <w:spacing w:val="0"/>
          <w:w w:val="100"/>
          <w:sz w:val="24"/>
          <w:szCs w:val="24"/>
          <w:highlight w:val="none"/>
        </w:rPr>
        <w:t>投标保证金应当以支票、汇票、本票或者金融机构、担保机构出具的保函</w:t>
      </w:r>
      <w:r>
        <w:rPr>
          <w:rFonts w:hint="eastAsia" w:ascii="宋体" w:hAnsi="宋体" w:cs="宋体"/>
          <w:b w:val="0"/>
          <w:bCs/>
          <w:i w:val="0"/>
          <w:caps w:val="0"/>
          <w:color w:val="auto"/>
          <w:spacing w:val="0"/>
          <w:w w:val="100"/>
          <w:sz w:val="24"/>
          <w:szCs w:val="24"/>
          <w:highlight w:val="none"/>
          <w:lang w:eastAsia="zh-CN"/>
        </w:rPr>
        <w:t>、保单</w:t>
      </w:r>
      <w:r>
        <w:rPr>
          <w:rFonts w:hint="eastAsia" w:ascii="宋体" w:hAnsi="宋体" w:eastAsia="宋体" w:cs="宋体"/>
          <w:b w:val="0"/>
          <w:bCs/>
          <w:i w:val="0"/>
          <w:caps w:val="0"/>
          <w:color w:val="auto"/>
          <w:spacing w:val="0"/>
          <w:w w:val="100"/>
          <w:sz w:val="24"/>
          <w:szCs w:val="24"/>
          <w:highlight w:val="none"/>
        </w:rPr>
        <w:t>等非现金形式提交。通过银行转账的，必须由投标人从其基本账户（包括开户许可证复印件或基本账户开户信息）汇（转）</w:t>
      </w:r>
      <w:r>
        <w:rPr>
          <w:rFonts w:hint="eastAsia" w:ascii="宋体" w:hAnsi="宋体" w:eastAsia="宋体" w:cs="宋体"/>
          <w:b w:val="0"/>
          <w:bCs/>
          <w:i w:val="0"/>
          <w:caps w:val="0"/>
          <w:color w:val="auto"/>
          <w:spacing w:val="0"/>
          <w:w w:val="100"/>
          <w:sz w:val="24"/>
          <w:szCs w:val="24"/>
          <w:highlight w:val="none"/>
          <w:lang w:eastAsia="zh-CN"/>
        </w:rPr>
        <w:t>至磋商文件规定账户；</w:t>
      </w:r>
    </w:p>
    <w:p>
      <w:pPr>
        <w:numPr>
          <w:ilvl w:val="0"/>
          <w:numId w:val="0"/>
        </w:numPr>
        <w:snapToGrid w:val="0"/>
        <w:spacing w:before="0" w:beforeAutospacing="0" w:after="0" w:afterAutospacing="0" w:line="360" w:lineRule="auto"/>
        <w:jc w:val="both"/>
        <w:textAlignment w:val="baseline"/>
        <w:rPr>
          <w:rFonts w:ascii="Arial" w:hAnsi="Arial" w:cs="Arial"/>
          <w:color w:val="auto"/>
          <w:sz w:val="24"/>
        </w:rPr>
      </w:pPr>
      <w:r>
        <w:rPr>
          <w:rFonts w:hint="eastAsia" w:ascii="宋体" w:hAnsi="宋体" w:eastAsia="宋体" w:cs="宋体"/>
          <w:b w:val="0"/>
          <w:bCs/>
          <w:i w:val="0"/>
          <w:caps w:val="0"/>
          <w:color w:val="auto"/>
          <w:spacing w:val="0"/>
          <w:w w:val="100"/>
          <w:sz w:val="24"/>
          <w:szCs w:val="24"/>
          <w:highlight w:val="none"/>
        </w:rPr>
        <w:t>磋商保证金必须从企业基本账户中支付，磋商响应文件中须附企业</w:t>
      </w:r>
      <w:r>
        <w:rPr>
          <w:rFonts w:hint="eastAsia" w:ascii="宋体" w:hAnsi="宋体" w:eastAsia="宋体" w:cs="宋体"/>
          <w:b w:val="0"/>
          <w:bCs/>
          <w:i w:val="0"/>
          <w:caps w:val="0"/>
          <w:color w:val="auto"/>
          <w:spacing w:val="0"/>
          <w:w w:val="100"/>
          <w:sz w:val="24"/>
          <w:szCs w:val="24"/>
          <w:highlight w:val="none"/>
          <w:lang w:eastAsia="zh-CN"/>
        </w:rPr>
        <w:t>基本账户信息</w:t>
      </w:r>
      <w:r>
        <w:rPr>
          <w:rFonts w:hint="eastAsia" w:ascii="宋体" w:hAnsi="宋体" w:eastAsia="宋体" w:cs="宋体"/>
          <w:b w:val="0"/>
          <w:bCs/>
          <w:i w:val="0"/>
          <w:caps w:val="0"/>
          <w:color w:val="auto"/>
          <w:spacing w:val="0"/>
          <w:w w:val="100"/>
          <w:sz w:val="24"/>
          <w:szCs w:val="24"/>
          <w:highlight w:val="none"/>
        </w:rPr>
        <w:t>。</w:t>
      </w:r>
      <w:r>
        <w:rPr>
          <w:rFonts w:ascii="Arial" w:hAnsi="Arial" w:cs="Arial"/>
          <w:color w:val="auto"/>
          <w:sz w:val="24"/>
        </w:rPr>
        <w:t xml:space="preserve"> </w:t>
      </w:r>
    </w:p>
    <w:p>
      <w:pPr>
        <w:spacing w:line="360" w:lineRule="auto"/>
        <w:rPr>
          <w:rFonts w:ascii="Arial" w:hAnsi="Arial" w:cs="Arial"/>
          <w:sz w:val="24"/>
        </w:rPr>
      </w:pPr>
      <w:r>
        <w:rPr>
          <w:rFonts w:ascii="Arial" w:hAnsi="Arial" w:cs="Arial"/>
          <w:sz w:val="24"/>
        </w:rPr>
        <w:t>（3）磋商供应商未按磋商文件要求交纳磋商保证金的，招标代理机构将拒绝接收磋商供应商的磋商响应文件。</w:t>
      </w:r>
    </w:p>
    <w:p>
      <w:pPr>
        <w:spacing w:line="360" w:lineRule="auto"/>
        <w:rPr>
          <w:rFonts w:ascii="Arial" w:hAnsi="Arial" w:cs="Arial"/>
          <w:sz w:val="24"/>
        </w:rPr>
      </w:pPr>
      <w:r>
        <w:rPr>
          <w:rFonts w:ascii="Arial" w:hAnsi="Arial" w:cs="Arial"/>
          <w:sz w:val="24"/>
        </w:rPr>
        <w:t>（4）磋商保证金退还日期：未成交磋商供应商的磋商保证金自成交通知书发出之日起5个工作日内退还（不退现金）；成交单位的成交保证金，自合同签订之日起5个工作日内退还（不退现金）。</w:t>
      </w:r>
    </w:p>
    <w:p>
      <w:pPr>
        <w:spacing w:line="360" w:lineRule="auto"/>
        <w:rPr>
          <w:rFonts w:ascii="Arial" w:hAnsi="Arial" w:cs="Arial"/>
          <w:sz w:val="24"/>
        </w:rPr>
      </w:pPr>
      <w:r>
        <w:rPr>
          <w:rFonts w:ascii="Arial" w:hAnsi="Arial" w:cs="Arial"/>
          <w:sz w:val="24"/>
        </w:rPr>
        <w:t>磋商供应商未按照磋商文件要求提交磋商保证金的，投标无效。</w:t>
      </w:r>
    </w:p>
    <w:p>
      <w:pPr>
        <w:pStyle w:val="8"/>
        <w:spacing w:line="360" w:lineRule="auto"/>
        <w:rPr>
          <w:rFonts w:hint="eastAsia" w:ascii="Arial" w:hAnsi="Arial" w:cs="Arial"/>
          <w:sz w:val="24"/>
          <w:lang w:eastAsia="zh-CN"/>
        </w:rPr>
      </w:pPr>
      <w:r>
        <w:rPr>
          <w:rFonts w:ascii="Arial" w:hAnsi="Arial" w:cs="Arial"/>
          <w:sz w:val="24"/>
        </w:rPr>
        <w:t>磋商供应商须自行查询保证金到账情况</w:t>
      </w:r>
      <w:r>
        <w:rPr>
          <w:rFonts w:hint="eastAsia" w:ascii="Arial" w:hAnsi="Arial" w:cs="Arial"/>
          <w:sz w:val="24"/>
          <w:lang w:eastAsia="zh-CN"/>
        </w:rPr>
        <w:t>。</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hAnsi="宋体" w:cs="宋体"/>
          <w:color w:val="000000"/>
          <w:sz w:val="24"/>
          <w:szCs w:val="24"/>
        </w:rPr>
      </w:pPr>
      <w:r>
        <w:rPr>
          <w:rFonts w:hint="eastAsia" w:hAnsi="宋体" w:cs="宋体"/>
          <w:color w:val="000000"/>
          <w:sz w:val="24"/>
          <w:szCs w:val="24"/>
        </w:rPr>
        <w:t>逾期退还磋商保证金的，除应当退还磋商保证金本金外，还应当按中国人民银行同期贷款基准利率上浮20％后的利率支付超期资金占用费，但因投标人自身原因导致无法及时退还的除外。</w:t>
      </w:r>
    </w:p>
    <w:p>
      <w:pPr>
        <w:pStyle w:val="8"/>
        <w:spacing w:line="360" w:lineRule="auto"/>
        <w:ind w:left="141"/>
        <w:rPr>
          <w:rFonts w:hint="eastAsia" w:hAnsi="宋体" w:cs="宋体"/>
          <w:color w:val="000000"/>
          <w:sz w:val="24"/>
          <w:szCs w:val="24"/>
        </w:rPr>
      </w:pPr>
      <w:r>
        <w:rPr>
          <w:rFonts w:hint="eastAsia" w:hAnsi="宋体" w:cs="宋体"/>
          <w:color w:val="000000"/>
          <w:sz w:val="24"/>
          <w:szCs w:val="24"/>
          <w:lang w:val="en-US" w:eastAsia="zh-CN"/>
        </w:rPr>
        <w:t>9</w:t>
      </w:r>
      <w:r>
        <w:rPr>
          <w:rFonts w:hint="eastAsia" w:hAnsi="宋体" w:cs="宋体"/>
          <w:color w:val="000000"/>
          <w:sz w:val="24"/>
          <w:szCs w:val="24"/>
          <w:lang w:eastAsia="zh-CN"/>
        </w:rPr>
        <w:t>.</w:t>
      </w:r>
      <w:r>
        <w:rPr>
          <w:rFonts w:hint="eastAsia" w:hAnsi="宋体" w:cs="宋体"/>
          <w:color w:val="000000"/>
          <w:sz w:val="24"/>
          <w:szCs w:val="24"/>
          <w:lang w:val="en-US" w:eastAsia="zh-CN"/>
        </w:rPr>
        <w:t>3</w:t>
      </w:r>
      <w:r>
        <w:rPr>
          <w:rFonts w:hint="eastAsia" w:hAnsi="宋体" w:cs="宋体"/>
          <w:color w:val="000000"/>
          <w:sz w:val="24"/>
          <w:szCs w:val="24"/>
        </w:rPr>
        <w:t>下列任何情况发生时，磋商保证金将不予退还：</w:t>
      </w:r>
    </w:p>
    <w:p>
      <w:pPr>
        <w:pStyle w:val="8"/>
        <w:numPr>
          <w:ilvl w:val="0"/>
          <w:numId w:val="8"/>
        </w:numPr>
        <w:spacing w:line="360" w:lineRule="auto"/>
        <w:rPr>
          <w:rFonts w:hint="eastAsia" w:hAnsi="宋体" w:cs="宋体"/>
          <w:color w:val="000000"/>
          <w:sz w:val="24"/>
          <w:szCs w:val="24"/>
        </w:rPr>
      </w:pPr>
      <w:r>
        <w:rPr>
          <w:rFonts w:hint="eastAsia" w:hAnsi="宋体" w:cs="宋体"/>
          <w:color w:val="000000"/>
          <w:sz w:val="24"/>
          <w:szCs w:val="24"/>
        </w:rPr>
        <w:t>磋商供应商在递交磋商响应文件的截止时间前未到达现场并且没有以书面形式如信函、传真等告知采购代理机构要撤其磋商的；</w:t>
      </w:r>
    </w:p>
    <w:p>
      <w:pPr>
        <w:pStyle w:val="8"/>
        <w:numPr>
          <w:ilvl w:val="0"/>
          <w:numId w:val="8"/>
        </w:numPr>
        <w:spacing w:line="360" w:lineRule="auto"/>
        <w:rPr>
          <w:rFonts w:hint="eastAsia" w:hAnsi="宋体" w:cs="宋体"/>
          <w:color w:val="000000"/>
          <w:sz w:val="24"/>
          <w:szCs w:val="24"/>
        </w:rPr>
      </w:pPr>
      <w:r>
        <w:rPr>
          <w:rFonts w:hint="eastAsia" w:hAnsi="宋体" w:cs="宋体"/>
          <w:color w:val="000000"/>
          <w:sz w:val="24"/>
          <w:szCs w:val="24"/>
        </w:rPr>
        <w:t>成交磋商供应商在规定期限内未能按规定签订合同或未按规定缴纳成交服务费；</w:t>
      </w:r>
    </w:p>
    <w:p>
      <w:pPr>
        <w:pStyle w:val="8"/>
        <w:numPr>
          <w:ilvl w:val="0"/>
          <w:numId w:val="8"/>
        </w:numPr>
        <w:spacing w:line="360" w:lineRule="auto"/>
        <w:rPr>
          <w:rFonts w:hint="eastAsia" w:hAnsi="宋体" w:cs="宋体"/>
          <w:color w:val="000000"/>
          <w:sz w:val="24"/>
          <w:szCs w:val="24"/>
        </w:rPr>
      </w:pPr>
      <w:r>
        <w:rPr>
          <w:rFonts w:hint="eastAsia" w:hAnsi="宋体" w:cs="宋体"/>
          <w:color w:val="000000"/>
          <w:sz w:val="24"/>
          <w:szCs w:val="24"/>
        </w:rPr>
        <w:t>提供虚假材料谋取成交的；</w:t>
      </w:r>
    </w:p>
    <w:p>
      <w:pPr>
        <w:pStyle w:val="8"/>
        <w:numPr>
          <w:ilvl w:val="0"/>
          <w:numId w:val="8"/>
        </w:numPr>
        <w:spacing w:line="360" w:lineRule="auto"/>
        <w:rPr>
          <w:rFonts w:hint="eastAsia" w:hAnsi="宋体" w:cs="宋体"/>
          <w:color w:val="000000"/>
          <w:sz w:val="24"/>
          <w:szCs w:val="24"/>
        </w:rPr>
      </w:pPr>
      <w:r>
        <w:rPr>
          <w:rFonts w:hint="eastAsia" w:hAnsi="宋体" w:cs="宋体"/>
          <w:color w:val="000000"/>
          <w:sz w:val="24"/>
          <w:szCs w:val="24"/>
        </w:rPr>
        <w:t>将成交项目转让给他人，或者在磋商响应文件中未说明，将成交项目分包给他人的；</w:t>
      </w:r>
    </w:p>
    <w:p>
      <w:pPr>
        <w:pStyle w:val="8"/>
        <w:numPr>
          <w:ilvl w:val="0"/>
          <w:numId w:val="8"/>
        </w:numPr>
        <w:spacing w:line="360" w:lineRule="auto"/>
        <w:rPr>
          <w:rFonts w:hint="eastAsia" w:hAnsi="宋体" w:cs="宋体"/>
          <w:color w:val="000000"/>
          <w:sz w:val="24"/>
          <w:szCs w:val="24"/>
        </w:rPr>
      </w:pPr>
      <w:r>
        <w:rPr>
          <w:rFonts w:hint="eastAsia" w:hAnsi="宋体" w:cs="宋体"/>
          <w:color w:val="000000"/>
          <w:sz w:val="24"/>
          <w:szCs w:val="24"/>
        </w:rPr>
        <w:t>拒绝履行合同义务的；</w:t>
      </w:r>
    </w:p>
    <w:p>
      <w:pPr>
        <w:pStyle w:val="8"/>
        <w:numPr>
          <w:ilvl w:val="0"/>
          <w:numId w:val="8"/>
        </w:numPr>
        <w:spacing w:line="360" w:lineRule="auto"/>
        <w:rPr>
          <w:rFonts w:hint="eastAsia" w:hAnsi="宋体" w:cs="宋体"/>
          <w:color w:val="000000"/>
          <w:sz w:val="24"/>
          <w:szCs w:val="24"/>
        </w:rPr>
      </w:pPr>
      <w:r>
        <w:rPr>
          <w:rFonts w:hint="eastAsia" w:hAnsi="宋体" w:cs="宋体"/>
          <w:color w:val="000000"/>
          <w:sz w:val="24"/>
          <w:szCs w:val="24"/>
        </w:rPr>
        <w:t>法律、法规规定的其他情形。</w:t>
      </w:r>
    </w:p>
    <w:p>
      <w:pPr>
        <w:pStyle w:val="4"/>
        <w:numPr>
          <w:ilvl w:val="0"/>
          <w:numId w:val="0"/>
        </w:numPr>
        <w:spacing w:before="0" w:after="0" w:line="360" w:lineRule="auto"/>
        <w:ind w:left="240" w:leftChars="0"/>
        <w:rPr>
          <w:rFonts w:hint="eastAsia" w:ascii="宋体" w:hAnsi="宋体" w:cs="宋体"/>
          <w:bCs w:val="0"/>
          <w:color w:val="000000"/>
        </w:rPr>
      </w:pPr>
      <w:bookmarkStart w:id="29" w:name="_Toc488673624"/>
      <w:r>
        <w:rPr>
          <w:rFonts w:hint="eastAsia" w:ascii="宋体" w:hAnsi="宋体" w:cs="宋体"/>
          <w:bCs w:val="0"/>
          <w:color w:val="000000"/>
          <w:lang w:val="en-US" w:eastAsia="zh-CN"/>
        </w:rPr>
        <w:t>10、</w:t>
      </w:r>
      <w:r>
        <w:rPr>
          <w:rFonts w:hint="eastAsia" w:ascii="宋体" w:hAnsi="宋体" w:cs="宋体"/>
          <w:bCs w:val="0"/>
          <w:color w:val="000000"/>
        </w:rPr>
        <w:t>磋商有效期</w:t>
      </w:r>
      <w:bookmarkEnd w:id="29"/>
    </w:p>
    <w:p>
      <w:pPr>
        <w:pStyle w:val="8"/>
        <w:spacing w:line="360" w:lineRule="auto"/>
        <w:ind w:firstLine="480" w:firstLineChars="200"/>
        <w:rPr>
          <w:rFonts w:hint="eastAsia" w:hAnsi="宋体" w:cs="宋体"/>
          <w:b/>
          <w:color w:val="000000"/>
          <w:sz w:val="24"/>
          <w:szCs w:val="28"/>
        </w:rPr>
      </w:pPr>
      <w:r>
        <w:rPr>
          <w:rFonts w:hint="eastAsia" w:hAnsi="宋体" w:cs="宋体"/>
          <w:color w:val="000000"/>
          <w:sz w:val="24"/>
          <w:szCs w:val="24"/>
        </w:rPr>
        <w:t>本次磋商有效期为自磋商之日起</w:t>
      </w:r>
      <w:r>
        <w:rPr>
          <w:rFonts w:hint="eastAsia" w:hAnsi="宋体" w:cs="宋体"/>
          <w:color w:val="000000"/>
          <w:sz w:val="24"/>
          <w:szCs w:val="24"/>
          <w:lang w:val="en-US" w:eastAsia="zh-CN"/>
        </w:rPr>
        <w:t>90</w:t>
      </w:r>
      <w:r>
        <w:rPr>
          <w:rFonts w:hint="eastAsia" w:hAnsi="宋体" w:cs="宋体"/>
          <w:color w:val="000000"/>
          <w:sz w:val="24"/>
          <w:szCs w:val="24"/>
        </w:rPr>
        <w:t>个日历日。</w:t>
      </w:r>
    </w:p>
    <w:p>
      <w:pPr>
        <w:pStyle w:val="4"/>
        <w:numPr>
          <w:ilvl w:val="0"/>
          <w:numId w:val="0"/>
        </w:numPr>
        <w:spacing w:before="0" w:after="0" w:line="360" w:lineRule="auto"/>
        <w:ind w:left="240" w:leftChars="0"/>
        <w:rPr>
          <w:rFonts w:hint="eastAsia" w:ascii="宋体" w:hAnsi="宋体" w:cs="宋体"/>
          <w:bCs w:val="0"/>
          <w:color w:val="000000"/>
        </w:rPr>
      </w:pPr>
      <w:bookmarkStart w:id="30" w:name="_Toc488673625"/>
      <w:r>
        <w:rPr>
          <w:rFonts w:hint="eastAsia" w:ascii="宋体" w:hAnsi="宋体" w:cs="宋体"/>
          <w:bCs w:val="0"/>
          <w:color w:val="000000"/>
          <w:lang w:val="en-US" w:eastAsia="zh-CN"/>
        </w:rPr>
        <w:t>11、</w:t>
      </w:r>
      <w:r>
        <w:rPr>
          <w:rFonts w:hint="eastAsia" w:ascii="宋体" w:hAnsi="宋体" w:cs="宋体"/>
          <w:bCs w:val="0"/>
          <w:color w:val="000000"/>
        </w:rPr>
        <w:t>磋商响应文件的构成</w:t>
      </w:r>
      <w:bookmarkEnd w:id="30"/>
    </w:p>
    <w:p>
      <w:pPr>
        <w:pStyle w:val="8"/>
        <w:spacing w:line="360" w:lineRule="auto"/>
        <w:ind w:firstLine="240" w:firstLineChars="100"/>
        <w:rPr>
          <w:rFonts w:hint="eastAsia" w:hAnsi="宋体" w:cs="宋体"/>
          <w:color w:val="000000"/>
          <w:sz w:val="24"/>
          <w:szCs w:val="28"/>
        </w:rPr>
      </w:pPr>
      <w:r>
        <w:rPr>
          <w:rFonts w:hint="eastAsia" w:hAnsi="宋体" w:cs="宋体"/>
          <w:color w:val="000000"/>
          <w:sz w:val="24"/>
          <w:szCs w:val="28"/>
          <w:lang w:eastAsia="zh-CN"/>
        </w:rPr>
        <w:t>1</w:t>
      </w:r>
      <w:r>
        <w:rPr>
          <w:rFonts w:hint="eastAsia" w:hAnsi="宋体" w:cs="宋体"/>
          <w:color w:val="000000"/>
          <w:sz w:val="24"/>
          <w:szCs w:val="28"/>
          <w:lang w:val="en-US" w:eastAsia="zh-CN"/>
        </w:rPr>
        <w:t>1</w:t>
      </w:r>
      <w:r>
        <w:rPr>
          <w:rFonts w:hint="eastAsia" w:hAnsi="宋体" w:cs="宋体"/>
          <w:color w:val="000000"/>
          <w:sz w:val="24"/>
          <w:szCs w:val="28"/>
          <w:lang w:eastAsia="zh-CN"/>
        </w:rPr>
        <w:t>.1</w:t>
      </w:r>
      <w:r>
        <w:rPr>
          <w:rFonts w:hint="eastAsia" w:hAnsi="宋体" w:cs="宋体"/>
          <w:color w:val="000000"/>
          <w:sz w:val="24"/>
          <w:szCs w:val="28"/>
        </w:rPr>
        <w:t>磋商供应商应提交相关证明材料，作为其参加磋商和成交后有能力履行合同的证明。编写的磋商响应文件须包括以下内容（格式见磋商文件“第五部分  磋商响应文件格式”）：</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磋商函；</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法定代表人证明书；</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法定代表人授权书；</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磋商供应商承诺书；</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供应商诚信承诺书；</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资格证明材料；</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财务状况、缴纳税收和社会保障资金证明；</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具备履行合同所必须的设备和专业技术能力证明；</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无重大违法记录声明；</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未被列入“失信被执行人”的证明</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磋商保证金证明；（包括开户许可证复印件</w:t>
      </w:r>
      <w:r>
        <w:rPr>
          <w:rFonts w:hint="eastAsia" w:ascii="宋体" w:hAnsi="宋体" w:cs="宋体"/>
          <w:color w:val="000000"/>
          <w:sz w:val="24"/>
          <w:lang w:eastAsia="zh-CN"/>
        </w:rPr>
        <w:t>或</w:t>
      </w:r>
      <w:r>
        <w:rPr>
          <w:rFonts w:hint="eastAsia" w:ascii="Arial" w:hAnsi="Arial" w:cs="Arial"/>
          <w:color w:val="000000"/>
          <w:sz w:val="24"/>
          <w:highlight w:val="none"/>
          <w:lang w:eastAsia="zh-CN"/>
        </w:rPr>
        <w:t>基本账户开户信息</w:t>
      </w:r>
      <w:r>
        <w:rPr>
          <w:rFonts w:hint="eastAsia" w:hAnsi="宋体" w:cs="宋体"/>
          <w:color w:val="000000"/>
          <w:sz w:val="24"/>
          <w:szCs w:val="24"/>
        </w:rPr>
        <w:t>）</w:t>
      </w:r>
    </w:p>
    <w:p>
      <w:pPr>
        <w:pStyle w:val="8"/>
        <w:spacing w:line="360" w:lineRule="auto"/>
        <w:rPr>
          <w:rFonts w:hint="eastAsia" w:hAnsi="宋体" w:cs="宋体"/>
          <w:color w:val="000000"/>
          <w:sz w:val="24"/>
          <w:szCs w:val="24"/>
        </w:rPr>
      </w:pPr>
      <w:r>
        <w:rPr>
          <w:rFonts w:hint="eastAsia" w:hAnsi="宋体" w:cs="宋体"/>
          <w:color w:val="000000"/>
          <w:sz w:val="24"/>
          <w:szCs w:val="24"/>
          <w:lang w:eastAsia="zh-CN"/>
        </w:rPr>
        <w:t>1</w:t>
      </w:r>
      <w:r>
        <w:rPr>
          <w:rFonts w:hint="eastAsia" w:hAnsi="宋体" w:cs="宋体"/>
          <w:color w:val="000000"/>
          <w:sz w:val="24"/>
          <w:szCs w:val="24"/>
          <w:lang w:val="en-US" w:eastAsia="zh-CN"/>
        </w:rPr>
        <w:t>1</w:t>
      </w:r>
      <w:r>
        <w:rPr>
          <w:rFonts w:hint="eastAsia" w:hAnsi="宋体" w:cs="宋体"/>
          <w:color w:val="000000"/>
          <w:sz w:val="24"/>
          <w:szCs w:val="24"/>
          <w:lang w:eastAsia="zh-CN"/>
        </w:rPr>
        <w:t>.2</w:t>
      </w:r>
      <w:r>
        <w:rPr>
          <w:rFonts w:hint="eastAsia" w:hAnsi="宋体" w:cs="宋体"/>
          <w:color w:val="000000"/>
          <w:sz w:val="24"/>
          <w:szCs w:val="24"/>
        </w:rPr>
        <w:t>磋商响应文件（下册）；</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评分对照表</w:t>
      </w:r>
      <w:r>
        <w:rPr>
          <w:rFonts w:hint="eastAsia" w:hAnsi="宋体" w:cs="宋体"/>
          <w:color w:val="000000"/>
          <w:sz w:val="24"/>
          <w:szCs w:val="24"/>
          <w:lang w:eastAsia="zh-CN"/>
        </w:rPr>
        <w:t>；</w:t>
      </w:r>
    </w:p>
    <w:p>
      <w:pPr>
        <w:pStyle w:val="8"/>
        <w:numPr>
          <w:ilvl w:val="0"/>
          <w:numId w:val="9"/>
        </w:numPr>
        <w:spacing w:line="360" w:lineRule="auto"/>
        <w:ind w:left="900" w:leftChars="0" w:firstLineChars="0"/>
        <w:rPr>
          <w:rFonts w:hint="eastAsia" w:hAnsi="宋体" w:cs="宋体"/>
          <w:color w:val="0000FF"/>
          <w:sz w:val="24"/>
          <w:szCs w:val="24"/>
        </w:rPr>
      </w:pPr>
      <w:r>
        <w:rPr>
          <w:rFonts w:hint="eastAsia" w:eastAsia="宋体"/>
          <w:color w:val="auto"/>
          <w:sz w:val="24"/>
          <w:szCs w:val="22"/>
          <w:lang w:val="zh-CN"/>
        </w:rPr>
        <w:t>竞争性磋商首次报价表</w:t>
      </w:r>
      <w:r>
        <w:rPr>
          <w:rFonts w:hint="eastAsia" w:hAnsi="宋体" w:cs="宋体"/>
          <w:color w:val="0000FF"/>
          <w:sz w:val="24"/>
          <w:szCs w:val="24"/>
        </w:rPr>
        <w:t>；</w:t>
      </w:r>
    </w:p>
    <w:p>
      <w:pPr>
        <w:pStyle w:val="8"/>
        <w:numPr>
          <w:ilvl w:val="0"/>
          <w:numId w:val="9"/>
        </w:numPr>
        <w:spacing w:line="360" w:lineRule="auto"/>
        <w:ind w:left="900" w:leftChars="0" w:firstLineChars="0"/>
        <w:rPr>
          <w:rFonts w:hint="eastAsia" w:hAnsi="宋体" w:cs="宋体"/>
          <w:color w:val="000000"/>
          <w:sz w:val="24"/>
          <w:szCs w:val="24"/>
        </w:rPr>
      </w:pPr>
      <w:r>
        <w:rPr>
          <w:rFonts w:hint="eastAsia" w:hAnsi="宋体" w:cs="宋体"/>
          <w:color w:val="000000"/>
          <w:sz w:val="24"/>
          <w:szCs w:val="24"/>
        </w:rPr>
        <w:t>磋商供应商的业绩证明材料；</w:t>
      </w:r>
    </w:p>
    <w:p>
      <w:pPr>
        <w:pStyle w:val="8"/>
        <w:numPr>
          <w:ilvl w:val="0"/>
          <w:numId w:val="9"/>
        </w:numPr>
        <w:spacing w:line="360" w:lineRule="auto"/>
        <w:ind w:left="900" w:leftChars="0" w:firstLineChars="0"/>
        <w:rPr>
          <w:rFonts w:hint="eastAsia" w:hAnsi="宋体" w:cs="宋体"/>
          <w:bCs/>
          <w:color w:val="auto"/>
          <w:sz w:val="24"/>
          <w:szCs w:val="24"/>
        </w:rPr>
      </w:pPr>
      <w:r>
        <w:rPr>
          <w:rFonts w:hint="eastAsia" w:hAnsi="宋体" w:cs="宋体"/>
          <w:bCs/>
          <w:color w:val="auto"/>
          <w:sz w:val="24"/>
          <w:szCs w:val="24"/>
          <w:lang w:val="en-US" w:eastAsia="zh-CN"/>
        </w:rPr>
        <w:t>师资力量基本情况表</w:t>
      </w:r>
      <w:r>
        <w:rPr>
          <w:rFonts w:hint="eastAsia" w:hAnsi="宋体" w:cs="宋体"/>
          <w:bCs/>
          <w:color w:val="auto"/>
          <w:sz w:val="24"/>
          <w:szCs w:val="24"/>
        </w:rPr>
        <w:t>；</w:t>
      </w:r>
    </w:p>
    <w:p>
      <w:pPr>
        <w:pStyle w:val="8"/>
        <w:numPr>
          <w:ilvl w:val="0"/>
          <w:numId w:val="9"/>
        </w:numPr>
        <w:spacing w:line="360" w:lineRule="auto"/>
        <w:ind w:left="900" w:leftChars="0" w:firstLineChars="0"/>
        <w:rPr>
          <w:rFonts w:hint="eastAsia" w:hAnsi="宋体" w:cs="宋体"/>
          <w:bCs/>
          <w:color w:val="000000"/>
          <w:sz w:val="24"/>
          <w:szCs w:val="24"/>
        </w:rPr>
      </w:pPr>
      <w:r>
        <w:rPr>
          <w:rFonts w:hint="eastAsia" w:hAnsi="宋体" w:cs="宋体"/>
          <w:bCs/>
          <w:color w:val="000000"/>
          <w:sz w:val="24"/>
          <w:szCs w:val="24"/>
          <w:lang w:val="zh-CN"/>
        </w:rPr>
        <w:t>磋商供应商认为在其他方面有必要说明的事项</w:t>
      </w:r>
      <w:r>
        <w:rPr>
          <w:rFonts w:hint="eastAsia" w:hAnsi="宋体" w:cs="宋体"/>
          <w:bCs/>
          <w:color w:val="000000"/>
          <w:sz w:val="24"/>
          <w:szCs w:val="24"/>
          <w:lang w:eastAsia="zh-CN"/>
        </w:rPr>
        <w:t>；</w:t>
      </w:r>
    </w:p>
    <w:p>
      <w:pPr>
        <w:pStyle w:val="8"/>
        <w:numPr>
          <w:ilvl w:val="0"/>
          <w:numId w:val="9"/>
        </w:numPr>
        <w:spacing w:line="360" w:lineRule="auto"/>
        <w:ind w:left="900" w:leftChars="0" w:hanging="420" w:firstLineChars="0"/>
        <w:rPr>
          <w:rFonts w:hint="eastAsia" w:hAnsi="宋体" w:cs="宋体"/>
          <w:bCs/>
          <w:color w:val="000000"/>
          <w:sz w:val="24"/>
          <w:szCs w:val="24"/>
        </w:rPr>
      </w:pPr>
      <w:r>
        <w:rPr>
          <w:rFonts w:hint="eastAsia" w:ascii="宋体" w:hAnsi="宋体" w:eastAsia="宋体" w:cs="宋体"/>
          <w:b w:val="0"/>
          <w:bCs/>
          <w:color w:val="000000"/>
          <w:kern w:val="0"/>
          <w:sz w:val="24"/>
          <w:szCs w:val="24"/>
          <w:lang w:val="en-US" w:eastAsia="zh-CN" w:bidi="ar-SA"/>
        </w:rPr>
        <w:t>竞争性磋商二轮（或最终）报价表</w:t>
      </w:r>
    </w:p>
    <w:p>
      <w:pPr>
        <w:pStyle w:val="8"/>
        <w:numPr>
          <w:ilvl w:val="0"/>
          <w:numId w:val="9"/>
        </w:numPr>
        <w:spacing w:line="360" w:lineRule="auto"/>
        <w:ind w:left="900" w:leftChars="0" w:hanging="420" w:firstLineChars="0"/>
        <w:rPr>
          <w:rFonts w:hint="eastAsia" w:hAnsi="宋体" w:cs="宋体"/>
          <w:bCs/>
          <w:color w:val="000000"/>
          <w:sz w:val="24"/>
          <w:szCs w:val="24"/>
        </w:rPr>
      </w:pPr>
      <w:r>
        <w:rPr>
          <w:rFonts w:hint="eastAsia" w:ascii="Arial" w:hAnsi="Arial" w:cs="Arial"/>
          <w:bCs/>
          <w:color w:val="000000"/>
          <w:sz w:val="24"/>
          <w:szCs w:val="24"/>
          <w:lang w:val="en-US" w:eastAsia="zh-CN"/>
        </w:rPr>
        <w:t>本项目总体服务方案</w:t>
      </w:r>
      <w:r>
        <w:rPr>
          <w:rFonts w:hint="eastAsia" w:ascii="Arial" w:hAnsi="Arial" w:cs="Arial"/>
          <w:bCs/>
          <w:color w:val="000000"/>
          <w:sz w:val="24"/>
          <w:szCs w:val="24"/>
          <w:lang w:eastAsia="zh-CN"/>
        </w:rPr>
        <w:t>。</w:t>
      </w:r>
    </w:p>
    <w:p>
      <w:pPr>
        <w:pStyle w:val="8"/>
        <w:spacing w:line="360" w:lineRule="auto"/>
        <w:ind w:left="845"/>
        <w:rPr>
          <w:rFonts w:hint="eastAsia" w:hAnsi="宋体" w:cs="宋体"/>
          <w:color w:val="000000"/>
          <w:sz w:val="24"/>
          <w:szCs w:val="24"/>
        </w:rPr>
      </w:pPr>
      <w:r>
        <w:rPr>
          <w:rFonts w:hint="eastAsia" w:hAnsi="宋体" w:cs="宋体"/>
          <w:color w:val="000000"/>
          <w:sz w:val="24"/>
          <w:szCs w:val="24"/>
        </w:rPr>
        <w:t>注：磋商人须按上述内容、顺序和格式编制磋商响应文件，并按要求编制目录、页码，并保证所提供的全部资料真实可信，自愿承担相应责任。</w:t>
      </w:r>
    </w:p>
    <w:p>
      <w:pPr>
        <w:pStyle w:val="4"/>
        <w:numPr>
          <w:ilvl w:val="0"/>
          <w:numId w:val="0"/>
        </w:numPr>
        <w:spacing w:before="0" w:after="0" w:line="360" w:lineRule="auto"/>
        <w:ind w:left="240" w:leftChars="0"/>
        <w:rPr>
          <w:rFonts w:hint="eastAsia" w:ascii="宋体" w:hAnsi="宋体" w:cs="宋体"/>
          <w:bCs w:val="0"/>
          <w:color w:val="000000"/>
        </w:rPr>
      </w:pPr>
      <w:bookmarkStart w:id="31" w:name="_Toc488673626"/>
      <w:r>
        <w:rPr>
          <w:rFonts w:hint="eastAsia" w:ascii="宋体" w:hAnsi="宋体" w:cs="宋体"/>
          <w:bCs w:val="0"/>
          <w:color w:val="000000"/>
          <w:lang w:val="en-US" w:eastAsia="zh-CN"/>
        </w:rPr>
        <w:t>12、</w:t>
      </w:r>
      <w:r>
        <w:rPr>
          <w:rFonts w:hint="eastAsia" w:ascii="宋体" w:hAnsi="宋体" w:cs="宋体"/>
          <w:bCs w:val="0"/>
          <w:color w:val="000000"/>
        </w:rPr>
        <w:t>磋商响应文件的编制要求</w:t>
      </w:r>
      <w:bookmarkEnd w:id="31"/>
    </w:p>
    <w:p>
      <w:pPr>
        <w:spacing w:line="360" w:lineRule="auto"/>
        <w:ind w:firstLine="480" w:firstLineChars="200"/>
        <w:rPr>
          <w:rFonts w:hint="eastAsia" w:ascii="宋体" w:hAnsi="宋体" w:cs="宋体"/>
          <w:color w:val="000000"/>
          <w:kern w:val="0"/>
          <w:sz w:val="24"/>
          <w:lang w:val="zh-CN"/>
        </w:rPr>
      </w:pPr>
      <w:r>
        <w:rPr>
          <w:rFonts w:hint="eastAsia" w:ascii="宋体" w:hAnsi="宋体" w:cs="宋体"/>
          <w:color w:val="000000"/>
          <w:kern w:val="0"/>
          <w:sz w:val="24"/>
        </w:rPr>
        <w:t>1</w:t>
      </w:r>
      <w:r>
        <w:rPr>
          <w:rFonts w:hint="eastAsia" w:ascii="宋体" w:hAnsi="宋体" w:cs="宋体"/>
          <w:color w:val="000000"/>
          <w:kern w:val="0"/>
          <w:sz w:val="24"/>
          <w:lang w:val="en-US" w:eastAsia="zh-CN"/>
        </w:rPr>
        <w:t>2</w:t>
      </w:r>
      <w:r>
        <w:rPr>
          <w:rFonts w:hint="eastAsia" w:ascii="宋体" w:hAnsi="宋体" w:cs="宋体"/>
          <w:color w:val="000000"/>
          <w:kern w:val="0"/>
          <w:sz w:val="24"/>
        </w:rPr>
        <w:t>.</w:t>
      </w:r>
      <w:r>
        <w:rPr>
          <w:rFonts w:hint="eastAsia" w:ascii="宋体" w:hAnsi="宋体" w:cs="宋体"/>
          <w:color w:val="000000"/>
          <w:kern w:val="0"/>
          <w:sz w:val="24"/>
          <w:lang w:val="zh-CN"/>
        </w:rPr>
        <w:t>1磋商供应商应按照磋商文件所提供的磋商响应文件格式，分别填写磋商文件第五部分的内容，应分别注明所提供产品的名称、技术配置及参数、规划、数量和价格等内容。</w:t>
      </w:r>
    </w:p>
    <w:p>
      <w:pPr>
        <w:pStyle w:val="8"/>
        <w:spacing w:line="360" w:lineRule="auto"/>
        <w:ind w:firstLine="480" w:firstLineChars="200"/>
        <w:rPr>
          <w:rFonts w:hint="eastAsia" w:hAnsi="宋体" w:cs="宋体"/>
          <w:color w:val="000000"/>
          <w:sz w:val="24"/>
          <w:szCs w:val="28"/>
        </w:rPr>
      </w:pPr>
      <w:r>
        <w:rPr>
          <w:rFonts w:hint="eastAsia" w:hAnsi="宋体" w:cs="宋体"/>
          <w:color w:val="000000"/>
          <w:sz w:val="24"/>
          <w:lang w:val="en-US" w:eastAsia="zh-CN"/>
        </w:rPr>
        <w:t>12.</w:t>
      </w:r>
      <w:r>
        <w:rPr>
          <w:rFonts w:hint="eastAsia" w:hAnsi="宋体" w:cs="宋体"/>
          <w:color w:val="000000"/>
          <w:sz w:val="24"/>
          <w:lang w:val="zh-CN"/>
        </w:rPr>
        <w:t>2</w:t>
      </w:r>
      <w:r>
        <w:rPr>
          <w:rFonts w:hint="eastAsia" w:hAnsi="宋体" w:cs="宋体"/>
          <w:color w:val="000000"/>
          <w:sz w:val="24"/>
          <w:szCs w:val="28"/>
        </w:rPr>
        <w:t>磋商供应商应按磋商文件要求准备磋商响应文件（1份正本(上、下册)、2份副本(上、下册)和相应的电子文档1份，用于单独提交的“响应报价表”1份以及用于退还磋商保证金单独提交“磋商保证金证明”1份）。每份磋商响应文件都必须清楚地标明“正本(上、下册)”或“副本(上、下册)”等字样。若发生正本(上、下册)和副本(上、下册)不符，以正本(上、下册)磋商响应文件为准。</w:t>
      </w:r>
      <w:r>
        <w:rPr>
          <w:rFonts w:hint="eastAsia" w:hAnsi="宋体" w:cs="宋体"/>
          <w:color w:val="000000"/>
          <w:sz w:val="24"/>
          <w:lang w:val="zh-CN"/>
        </w:rPr>
        <w:t>磋商响应文件统一使用A4幅面的纸张印制，</w:t>
      </w:r>
      <w:r>
        <w:rPr>
          <w:rFonts w:hint="eastAsia" w:hAnsi="宋体" w:cs="宋体"/>
          <w:color w:val="000000"/>
          <w:sz w:val="24"/>
          <w:szCs w:val="24"/>
        </w:rPr>
        <w:t>采用</w:t>
      </w:r>
      <w:r>
        <w:rPr>
          <w:rFonts w:hint="eastAsia" w:hAnsi="宋体" w:cs="宋体"/>
          <w:color w:val="000000"/>
          <w:sz w:val="24"/>
        </w:rPr>
        <w:t>粘贴方式按上、下册分册装订牢固，不得采用活页夹等可随时拆换的方式装订，未按规定装订的</w:t>
      </w:r>
      <w:r>
        <w:rPr>
          <w:rFonts w:hint="eastAsia" w:hAnsi="宋体" w:cs="宋体"/>
          <w:color w:val="000000"/>
          <w:sz w:val="24"/>
          <w:szCs w:val="24"/>
        </w:rPr>
        <w:t>视为无效</w:t>
      </w:r>
      <w:r>
        <w:rPr>
          <w:rFonts w:hint="eastAsia" w:hAnsi="宋体" w:cs="宋体"/>
          <w:color w:val="000000"/>
          <w:sz w:val="24"/>
        </w:rPr>
        <w:t>投标</w:t>
      </w:r>
      <w:r>
        <w:rPr>
          <w:rFonts w:hint="eastAsia" w:hAnsi="宋体" w:cs="宋体"/>
          <w:color w:val="000000"/>
          <w:sz w:val="24"/>
          <w:szCs w:val="28"/>
        </w:rPr>
        <w:t>。</w:t>
      </w:r>
    </w:p>
    <w:p>
      <w:pPr>
        <w:spacing w:line="360" w:lineRule="auto"/>
        <w:ind w:firstLine="480" w:firstLineChars="200"/>
        <w:rPr>
          <w:rFonts w:hint="eastAsia" w:ascii="宋体" w:hAnsi="宋体" w:cs="宋体"/>
          <w:color w:val="000000"/>
          <w:kern w:val="0"/>
          <w:sz w:val="24"/>
          <w:lang w:val="zh-CN"/>
        </w:rPr>
      </w:pPr>
      <w:r>
        <w:rPr>
          <w:rFonts w:hint="eastAsia" w:ascii="宋体" w:hAnsi="宋体" w:cs="宋体"/>
          <w:color w:val="000000"/>
          <w:kern w:val="0"/>
          <w:sz w:val="24"/>
        </w:rPr>
        <w:t>1</w:t>
      </w:r>
      <w:r>
        <w:rPr>
          <w:rFonts w:hint="eastAsia" w:ascii="宋体" w:hAnsi="宋体" w:cs="宋体"/>
          <w:color w:val="000000"/>
          <w:kern w:val="0"/>
          <w:sz w:val="24"/>
          <w:lang w:val="en-US" w:eastAsia="zh-CN"/>
        </w:rPr>
        <w:t>2</w:t>
      </w:r>
      <w:r>
        <w:rPr>
          <w:rFonts w:hint="eastAsia" w:ascii="宋体" w:hAnsi="宋体" w:cs="宋体"/>
          <w:color w:val="000000"/>
          <w:kern w:val="0"/>
          <w:sz w:val="24"/>
        </w:rPr>
        <w:t>.</w:t>
      </w:r>
      <w:r>
        <w:rPr>
          <w:rFonts w:hint="eastAsia" w:ascii="宋体" w:hAnsi="宋体" w:cs="宋体"/>
          <w:color w:val="000000"/>
          <w:kern w:val="0"/>
          <w:sz w:val="24"/>
          <w:lang w:val="zh-CN"/>
        </w:rPr>
        <w:t>3磋商响应文件的正本需打印或用不褪色、不变质的墨水书写并由投标供应商法定代表人</w:t>
      </w:r>
      <w:r>
        <w:rPr>
          <w:rFonts w:hint="eastAsia" w:ascii="宋体" w:hAnsi="宋体" w:cs="宋体"/>
          <w:color w:val="000000"/>
          <w:sz w:val="24"/>
          <w:lang w:val="zh-CN"/>
        </w:rPr>
        <w:t>按磋商响应文件格式要求签字或盖章</w:t>
      </w:r>
      <w:r>
        <w:rPr>
          <w:rFonts w:hint="eastAsia" w:ascii="宋体" w:hAnsi="宋体" w:cs="宋体"/>
          <w:color w:val="000000"/>
          <w:kern w:val="0"/>
          <w:sz w:val="24"/>
          <w:lang w:val="zh-CN"/>
        </w:rPr>
        <w:t>。磋商响应文件副本可采用正本的复印件，若不满足以上条件，按</w:t>
      </w:r>
      <w:r>
        <w:rPr>
          <w:rFonts w:hint="eastAsia" w:ascii="宋体" w:hAnsi="宋体" w:cs="宋体"/>
          <w:color w:val="000000"/>
          <w:sz w:val="24"/>
          <w:lang w:val="zh-CN"/>
        </w:rPr>
        <w:t>对磋商文件规范性响应程度出现偏差处理。</w:t>
      </w:r>
    </w:p>
    <w:p>
      <w:pPr>
        <w:pStyle w:val="8"/>
        <w:spacing w:line="360" w:lineRule="auto"/>
        <w:ind w:firstLine="480" w:firstLineChars="200"/>
        <w:rPr>
          <w:rFonts w:hint="eastAsia" w:hAnsi="宋体" w:cs="宋体"/>
          <w:color w:val="000000"/>
          <w:sz w:val="24"/>
          <w:lang w:val="zh-CN"/>
        </w:rPr>
      </w:pPr>
      <w:r>
        <w:rPr>
          <w:rFonts w:hint="eastAsia" w:hAnsi="宋体" w:cs="宋体"/>
          <w:color w:val="000000"/>
          <w:sz w:val="24"/>
          <w:lang w:val="en-US" w:eastAsia="zh-CN"/>
        </w:rPr>
        <w:t>12.</w:t>
      </w:r>
      <w:r>
        <w:rPr>
          <w:rFonts w:hint="eastAsia" w:hAnsi="宋体" w:cs="宋体"/>
          <w:color w:val="000000"/>
          <w:sz w:val="24"/>
          <w:lang w:val="zh-CN"/>
        </w:rPr>
        <w:t>4电子文档采用可读的U盘编制，须写明采购项目名称、供应商名称及磋商日期，电子文档为纸质版磋商响应文件正本的扫描件，需采用不可修改文档格式，电子文档与纸质版磋商响应文件正本内容必须完全一致，包括封面、页码、签字、盖章等，并与书面磋商响应文件一并提交，否则，视为无效投标。</w:t>
      </w:r>
    </w:p>
    <w:p>
      <w:pPr>
        <w:pStyle w:val="8"/>
        <w:spacing w:line="360" w:lineRule="auto"/>
        <w:ind w:firstLine="480" w:firstLineChars="200"/>
        <w:rPr>
          <w:rFonts w:hint="eastAsia" w:hAnsi="宋体" w:cs="宋体"/>
          <w:color w:val="000000"/>
          <w:sz w:val="24"/>
          <w:szCs w:val="28"/>
        </w:rPr>
      </w:pPr>
      <w:r>
        <w:rPr>
          <w:rFonts w:hint="eastAsia" w:hAnsi="宋体" w:cs="宋体"/>
          <w:color w:val="000000"/>
          <w:sz w:val="24"/>
          <w:szCs w:val="28"/>
        </w:rPr>
        <w:t>1</w:t>
      </w:r>
      <w:r>
        <w:rPr>
          <w:rFonts w:hint="eastAsia" w:hAnsi="宋体" w:cs="宋体"/>
          <w:color w:val="000000"/>
          <w:sz w:val="24"/>
          <w:szCs w:val="28"/>
          <w:lang w:val="en-US" w:eastAsia="zh-CN"/>
        </w:rPr>
        <w:t>2</w:t>
      </w:r>
      <w:r>
        <w:rPr>
          <w:rFonts w:hint="eastAsia" w:hAnsi="宋体" w:cs="宋体"/>
          <w:color w:val="000000"/>
          <w:sz w:val="24"/>
          <w:szCs w:val="28"/>
        </w:rPr>
        <w:t>.5磋商响应文件中不得行间插字、涂改或增删，如有修改错漏处，须由磋商供应商法人或其委托代理人签字或盖个人印鉴。</w:t>
      </w:r>
    </w:p>
    <w:p>
      <w:pPr>
        <w:pStyle w:val="8"/>
        <w:spacing w:line="360" w:lineRule="auto"/>
        <w:ind w:firstLine="480" w:firstLineChars="200"/>
        <w:rPr>
          <w:rFonts w:hint="eastAsia" w:hAnsi="宋体" w:cs="宋体"/>
          <w:color w:val="000000"/>
          <w:sz w:val="24"/>
          <w:szCs w:val="28"/>
        </w:rPr>
      </w:pPr>
      <w:r>
        <w:rPr>
          <w:rFonts w:hint="eastAsia" w:hAnsi="宋体" w:cs="宋体"/>
          <w:color w:val="000000"/>
          <w:sz w:val="24"/>
          <w:szCs w:val="28"/>
        </w:rPr>
        <w:t>1</w:t>
      </w:r>
      <w:r>
        <w:rPr>
          <w:rFonts w:hint="eastAsia" w:hAnsi="宋体" w:cs="宋体"/>
          <w:color w:val="000000"/>
          <w:sz w:val="24"/>
          <w:szCs w:val="28"/>
          <w:lang w:val="en-US" w:eastAsia="zh-CN"/>
        </w:rPr>
        <w:t>2</w:t>
      </w:r>
      <w:r>
        <w:rPr>
          <w:rFonts w:hint="eastAsia" w:hAnsi="宋体" w:cs="宋体"/>
          <w:color w:val="000000"/>
          <w:sz w:val="24"/>
          <w:szCs w:val="28"/>
        </w:rPr>
        <w:t>.6竞争性磋商文件中标注要求原件单独密封提交的，投标时须单独密封提交；竞争性磋商文件中未标注要求原件单独密封提交的，必须将原件装订至磋商响应文件正本中；否则视为无效投标，（招标文件另有规定的除外）。</w:t>
      </w:r>
    </w:p>
    <w:p>
      <w:pPr>
        <w:pStyle w:val="3"/>
        <w:outlineLvl w:val="1"/>
        <w:rPr>
          <w:rFonts w:hint="eastAsia" w:hAnsi="宋体" w:cs="宋体"/>
          <w:b/>
          <w:color w:val="000000"/>
          <w:sz w:val="28"/>
          <w:szCs w:val="28"/>
        </w:rPr>
      </w:pPr>
      <w:bookmarkStart w:id="32" w:name="_Toc7360"/>
      <w:r>
        <w:rPr>
          <w:rFonts w:hint="eastAsia" w:hAnsi="宋体" w:cs="宋体"/>
          <w:b/>
          <w:color w:val="000000"/>
          <w:sz w:val="28"/>
          <w:szCs w:val="28"/>
        </w:rPr>
        <w:t>磋商响应文件的递交</w:t>
      </w:r>
      <w:bookmarkEnd w:id="32"/>
    </w:p>
    <w:p>
      <w:pPr>
        <w:pStyle w:val="4"/>
        <w:numPr>
          <w:ilvl w:val="0"/>
          <w:numId w:val="0"/>
        </w:numPr>
        <w:spacing w:before="0" w:after="0" w:line="360" w:lineRule="auto"/>
        <w:ind w:left="240" w:leftChars="0"/>
        <w:rPr>
          <w:rFonts w:hint="eastAsia" w:ascii="宋体" w:hAnsi="宋体" w:cs="宋体"/>
          <w:bCs w:val="0"/>
          <w:color w:val="000000"/>
        </w:rPr>
      </w:pPr>
      <w:bookmarkStart w:id="33" w:name="_Toc488673628"/>
      <w:r>
        <w:rPr>
          <w:rFonts w:hint="eastAsia" w:ascii="宋体" w:hAnsi="宋体" w:cs="宋体"/>
          <w:bCs w:val="0"/>
          <w:color w:val="000000"/>
          <w:lang w:val="en-US" w:eastAsia="zh-CN"/>
        </w:rPr>
        <w:t>13、</w:t>
      </w:r>
      <w:r>
        <w:rPr>
          <w:rFonts w:hint="eastAsia" w:ascii="宋体" w:hAnsi="宋体" w:cs="宋体"/>
          <w:bCs w:val="0"/>
          <w:color w:val="000000"/>
        </w:rPr>
        <w:t>磋商响应文件的密封和标记</w:t>
      </w:r>
      <w:bookmarkEnd w:id="33"/>
    </w:p>
    <w:p>
      <w:pPr>
        <w:pStyle w:val="8"/>
        <w:spacing w:line="360" w:lineRule="auto"/>
        <w:ind w:firstLine="480" w:firstLineChars="200"/>
        <w:rPr>
          <w:rFonts w:hint="eastAsia" w:hAnsi="宋体" w:cs="宋体"/>
          <w:color w:val="000000"/>
          <w:sz w:val="24"/>
          <w:szCs w:val="28"/>
        </w:rPr>
      </w:pPr>
      <w:r>
        <w:rPr>
          <w:rFonts w:hint="eastAsia" w:hAnsi="宋体" w:cs="宋体"/>
          <w:color w:val="000000"/>
          <w:sz w:val="24"/>
          <w:szCs w:val="28"/>
          <w:lang w:eastAsia="zh-CN"/>
        </w:rPr>
        <w:t>1</w:t>
      </w:r>
      <w:r>
        <w:rPr>
          <w:rFonts w:hint="eastAsia" w:hAnsi="宋体" w:cs="宋体"/>
          <w:color w:val="000000"/>
          <w:sz w:val="24"/>
          <w:szCs w:val="28"/>
          <w:lang w:val="en-US" w:eastAsia="zh-CN"/>
        </w:rPr>
        <w:t>3</w:t>
      </w:r>
      <w:r>
        <w:rPr>
          <w:rFonts w:hint="eastAsia" w:hAnsi="宋体" w:cs="宋体"/>
          <w:color w:val="000000"/>
          <w:sz w:val="24"/>
          <w:szCs w:val="28"/>
          <w:lang w:eastAsia="zh-CN"/>
        </w:rPr>
        <w:t>.1</w:t>
      </w:r>
      <w:r>
        <w:rPr>
          <w:rFonts w:hint="eastAsia" w:hAnsi="宋体" w:cs="宋体"/>
          <w:color w:val="000000"/>
          <w:sz w:val="24"/>
          <w:szCs w:val="28"/>
        </w:rPr>
        <w:t>磋商供应商应按磋商文件要求准备磋商响应文件（1份正本(上、下册)、2份副本(上、下册)和相应的电子文档1份，用于单独提交的“响应报价表”1份以及用于退还磋商保证金单独提交“磋商保证金证明”1份）。每份磋商响应文件都必须清楚地标明“正本(上、下册)”或“副本(上、下册)”等字样。若发生正本(上、下册)和副本(上、下册)不符，以正本(上、下册)磋商响应文件为准。</w:t>
      </w:r>
      <w:r>
        <w:rPr>
          <w:rFonts w:hint="eastAsia" w:hAnsi="宋体" w:cs="宋体"/>
          <w:color w:val="000000"/>
          <w:sz w:val="24"/>
          <w:lang w:val="zh-CN"/>
        </w:rPr>
        <w:t>磋商响应文件统一使用A4幅面的纸张印制，</w:t>
      </w:r>
      <w:r>
        <w:rPr>
          <w:rFonts w:hint="eastAsia" w:hAnsi="宋体" w:cs="宋体"/>
          <w:color w:val="000000"/>
          <w:sz w:val="24"/>
          <w:szCs w:val="24"/>
        </w:rPr>
        <w:t>采用</w:t>
      </w:r>
      <w:r>
        <w:rPr>
          <w:rFonts w:hint="eastAsia" w:hAnsi="宋体" w:cs="宋体"/>
          <w:color w:val="000000"/>
          <w:sz w:val="24"/>
        </w:rPr>
        <w:t>粘贴方式按上、下册分册装订牢固，不得采用活页夹等可随时拆换的方式装订，未按规定装订的</w:t>
      </w:r>
      <w:r>
        <w:rPr>
          <w:rFonts w:hint="eastAsia" w:hAnsi="宋体" w:cs="宋体"/>
          <w:color w:val="000000"/>
          <w:sz w:val="24"/>
          <w:szCs w:val="24"/>
        </w:rPr>
        <w:t>视为无效</w:t>
      </w:r>
      <w:r>
        <w:rPr>
          <w:rFonts w:hint="eastAsia" w:hAnsi="宋体" w:cs="宋体"/>
          <w:color w:val="000000"/>
          <w:sz w:val="24"/>
        </w:rPr>
        <w:t>投标</w:t>
      </w:r>
      <w:r>
        <w:rPr>
          <w:rFonts w:hint="eastAsia" w:hAnsi="宋体" w:cs="宋体"/>
          <w:color w:val="000000"/>
          <w:sz w:val="24"/>
          <w:szCs w:val="28"/>
        </w:rPr>
        <w:t>。</w:t>
      </w:r>
    </w:p>
    <w:p>
      <w:pPr>
        <w:pStyle w:val="8"/>
        <w:spacing w:line="360" w:lineRule="auto"/>
        <w:ind w:firstLine="480" w:firstLineChars="200"/>
        <w:rPr>
          <w:rFonts w:hint="eastAsia" w:hAnsi="宋体" w:cs="宋体"/>
          <w:color w:val="000000"/>
          <w:sz w:val="24"/>
          <w:szCs w:val="28"/>
        </w:rPr>
      </w:pPr>
      <w:r>
        <w:rPr>
          <w:rFonts w:hint="eastAsia" w:hAnsi="宋体" w:cs="宋体"/>
          <w:color w:val="000000"/>
          <w:sz w:val="24"/>
          <w:szCs w:val="28"/>
          <w:lang w:eastAsia="zh-CN"/>
        </w:rPr>
        <w:t>1</w:t>
      </w:r>
      <w:r>
        <w:rPr>
          <w:rFonts w:hint="eastAsia" w:hAnsi="宋体" w:cs="宋体"/>
          <w:color w:val="000000"/>
          <w:sz w:val="24"/>
          <w:szCs w:val="28"/>
          <w:lang w:val="en-US" w:eastAsia="zh-CN"/>
        </w:rPr>
        <w:t>3</w:t>
      </w:r>
      <w:r>
        <w:rPr>
          <w:rFonts w:hint="eastAsia" w:hAnsi="宋体" w:cs="宋体"/>
          <w:color w:val="000000"/>
          <w:sz w:val="24"/>
          <w:szCs w:val="28"/>
          <w:lang w:eastAsia="zh-CN"/>
        </w:rPr>
        <w:t>.2</w:t>
      </w:r>
      <w:r>
        <w:rPr>
          <w:rFonts w:hint="eastAsia" w:hAnsi="宋体" w:cs="宋体"/>
          <w:color w:val="000000"/>
          <w:sz w:val="24"/>
          <w:szCs w:val="28"/>
        </w:rPr>
        <w:t>密封后的磋商响应文件均应：</w:t>
      </w:r>
    </w:p>
    <w:p>
      <w:pPr>
        <w:pStyle w:val="8"/>
        <w:numPr>
          <w:ilvl w:val="0"/>
          <w:numId w:val="10"/>
        </w:numPr>
        <w:spacing w:line="360" w:lineRule="auto"/>
        <w:ind w:left="0" w:firstLine="480" w:firstLineChars="200"/>
        <w:rPr>
          <w:rFonts w:hint="eastAsia" w:hAnsi="宋体" w:cs="宋体"/>
          <w:color w:val="000000"/>
          <w:sz w:val="24"/>
          <w:szCs w:val="24"/>
        </w:rPr>
      </w:pPr>
      <w:r>
        <w:rPr>
          <w:rFonts w:hint="eastAsia" w:hAnsi="宋体" w:cs="宋体"/>
          <w:color w:val="000000"/>
          <w:sz w:val="24"/>
          <w:szCs w:val="24"/>
        </w:rPr>
        <w:t>按“磋商供应商须知前附表”注明的时间、地址送达；</w:t>
      </w:r>
    </w:p>
    <w:p>
      <w:pPr>
        <w:pStyle w:val="8"/>
        <w:numPr>
          <w:ilvl w:val="0"/>
          <w:numId w:val="10"/>
        </w:numPr>
        <w:spacing w:line="360" w:lineRule="auto"/>
        <w:ind w:left="0" w:firstLine="480" w:firstLineChars="200"/>
        <w:rPr>
          <w:rFonts w:hint="eastAsia" w:hAnsi="宋体" w:cs="宋体"/>
          <w:color w:val="000000"/>
          <w:sz w:val="24"/>
          <w:szCs w:val="24"/>
        </w:rPr>
      </w:pPr>
      <w:r>
        <w:rPr>
          <w:rFonts w:hint="eastAsia" w:hAnsi="宋体" w:cs="宋体"/>
          <w:color w:val="000000"/>
          <w:sz w:val="24"/>
          <w:szCs w:val="24"/>
        </w:rPr>
        <w:t>磋商响应文件密封袋用“于</w:t>
      </w:r>
      <w:r>
        <w:rPr>
          <w:rFonts w:hint="eastAsia" w:hAnsi="宋体" w:cs="宋体"/>
          <w:color w:val="000000"/>
          <w:sz w:val="24"/>
          <w:szCs w:val="24"/>
          <w:u w:val="single"/>
          <w:lang w:val="zh-CN" w:eastAsia="zh-CN"/>
        </w:rPr>
        <w:t>2022年09月19日</w:t>
      </w:r>
      <w:r>
        <w:rPr>
          <w:rFonts w:hint="eastAsia" w:ascii="宋体" w:hAnsi="宋体" w:eastAsia="宋体" w:cs="宋体"/>
          <w:color w:val="000000"/>
          <w:sz w:val="24"/>
          <w:szCs w:val="24"/>
          <w:u w:val="single"/>
          <w:lang w:val="zh-CN" w:eastAsia="zh-CN"/>
        </w:rPr>
        <w:t>上午09时00分（北京时间）</w:t>
      </w:r>
      <w:r>
        <w:rPr>
          <w:rFonts w:hint="eastAsia" w:hAnsi="宋体" w:cs="宋体"/>
          <w:color w:val="000000"/>
          <w:sz w:val="24"/>
          <w:szCs w:val="24"/>
        </w:rPr>
        <w:t>之前不准启封”的标签密封。</w:t>
      </w:r>
    </w:p>
    <w:p>
      <w:pPr>
        <w:pStyle w:val="8"/>
        <w:spacing w:line="360" w:lineRule="auto"/>
        <w:rPr>
          <w:rFonts w:hint="eastAsia" w:hAnsi="宋体" w:cs="宋体"/>
          <w:color w:val="000000"/>
          <w:sz w:val="24"/>
          <w:szCs w:val="28"/>
        </w:rPr>
      </w:pPr>
      <w:r>
        <w:rPr>
          <w:rFonts w:hint="eastAsia" w:hAnsi="宋体" w:cs="宋体"/>
          <w:color w:val="000000"/>
          <w:sz w:val="24"/>
          <w:szCs w:val="28"/>
          <w:lang w:eastAsia="zh-CN"/>
        </w:rPr>
        <w:t>1</w:t>
      </w:r>
      <w:r>
        <w:rPr>
          <w:rFonts w:hint="eastAsia" w:hAnsi="宋体" w:cs="宋体"/>
          <w:color w:val="000000"/>
          <w:sz w:val="24"/>
          <w:szCs w:val="28"/>
          <w:lang w:val="en-US" w:eastAsia="zh-CN"/>
        </w:rPr>
        <w:t>3</w:t>
      </w:r>
      <w:r>
        <w:rPr>
          <w:rFonts w:hint="eastAsia" w:hAnsi="宋体" w:cs="宋体"/>
          <w:color w:val="000000"/>
          <w:sz w:val="24"/>
          <w:szCs w:val="28"/>
          <w:lang w:eastAsia="zh-CN"/>
        </w:rPr>
        <w:t>.3</w:t>
      </w:r>
      <w:r>
        <w:rPr>
          <w:rFonts w:hint="eastAsia" w:hAnsi="宋体" w:cs="宋体"/>
          <w:color w:val="000000"/>
          <w:sz w:val="24"/>
          <w:szCs w:val="28"/>
        </w:rPr>
        <w:t>如果磋商供应商未按第1</w:t>
      </w:r>
      <w:r>
        <w:rPr>
          <w:rFonts w:hint="eastAsia" w:hAnsi="宋体" w:cs="宋体"/>
          <w:color w:val="000000"/>
          <w:sz w:val="24"/>
          <w:szCs w:val="28"/>
          <w:lang w:val="en-US" w:eastAsia="zh-CN"/>
        </w:rPr>
        <w:t>2</w:t>
      </w:r>
      <w:r>
        <w:rPr>
          <w:rFonts w:hint="eastAsia" w:hAnsi="宋体" w:cs="宋体"/>
          <w:color w:val="000000"/>
          <w:sz w:val="24"/>
          <w:szCs w:val="28"/>
        </w:rPr>
        <w:t>.1-1</w:t>
      </w:r>
      <w:r>
        <w:rPr>
          <w:rFonts w:hint="eastAsia" w:hAnsi="宋体" w:cs="宋体"/>
          <w:color w:val="000000"/>
          <w:sz w:val="24"/>
          <w:szCs w:val="28"/>
          <w:lang w:val="en-US" w:eastAsia="zh-CN"/>
        </w:rPr>
        <w:t>2</w:t>
      </w:r>
      <w:r>
        <w:rPr>
          <w:rFonts w:hint="eastAsia" w:hAnsi="宋体" w:cs="宋体"/>
          <w:color w:val="000000"/>
          <w:sz w:val="24"/>
          <w:szCs w:val="28"/>
        </w:rPr>
        <w:t>.4条要求将磋商响应文件密封或在密封袋上加写标记，采购代理机构对误投或过早启封概不负责。由此造成提前启封的磋商响应文件，采购代理机构予以拒绝，并退回磋商供应商；</w:t>
      </w:r>
    </w:p>
    <w:p>
      <w:pPr>
        <w:pStyle w:val="8"/>
        <w:spacing w:line="360" w:lineRule="auto"/>
        <w:rPr>
          <w:rFonts w:hint="eastAsia" w:hAnsi="宋体" w:cs="宋体"/>
          <w:color w:val="000000"/>
          <w:sz w:val="24"/>
          <w:szCs w:val="28"/>
        </w:rPr>
      </w:pPr>
      <w:r>
        <w:rPr>
          <w:rFonts w:hint="eastAsia" w:hAnsi="宋体" w:cs="宋体"/>
          <w:color w:val="000000"/>
          <w:sz w:val="24"/>
          <w:szCs w:val="28"/>
          <w:lang w:eastAsia="zh-CN"/>
        </w:rPr>
        <w:t>1</w:t>
      </w:r>
      <w:r>
        <w:rPr>
          <w:rFonts w:hint="eastAsia" w:hAnsi="宋体" w:cs="宋体"/>
          <w:color w:val="000000"/>
          <w:sz w:val="24"/>
          <w:szCs w:val="28"/>
          <w:lang w:val="en-US" w:eastAsia="zh-CN"/>
        </w:rPr>
        <w:t>3</w:t>
      </w:r>
      <w:r>
        <w:rPr>
          <w:rFonts w:hint="eastAsia" w:hAnsi="宋体" w:cs="宋体"/>
          <w:color w:val="000000"/>
          <w:sz w:val="24"/>
          <w:szCs w:val="28"/>
          <w:lang w:eastAsia="zh-CN"/>
        </w:rPr>
        <w:t>.4</w:t>
      </w:r>
      <w:r>
        <w:rPr>
          <w:rFonts w:hint="eastAsia" w:hAnsi="宋体" w:cs="宋体"/>
          <w:color w:val="000000"/>
          <w:sz w:val="24"/>
          <w:szCs w:val="28"/>
        </w:rPr>
        <w:t>磋商供应商以电报、电话、传真形式磋商的，采购代理机构概不接受。</w:t>
      </w:r>
    </w:p>
    <w:p>
      <w:pPr>
        <w:pStyle w:val="4"/>
        <w:numPr>
          <w:ilvl w:val="0"/>
          <w:numId w:val="0"/>
        </w:numPr>
        <w:spacing w:before="0" w:after="0" w:line="360" w:lineRule="auto"/>
        <w:ind w:left="240" w:leftChars="0"/>
        <w:rPr>
          <w:rFonts w:hint="eastAsia" w:ascii="宋体" w:hAnsi="宋体" w:cs="宋体"/>
          <w:bCs w:val="0"/>
          <w:color w:val="000000"/>
        </w:rPr>
      </w:pPr>
      <w:bookmarkStart w:id="34" w:name="_Toc488673629"/>
      <w:r>
        <w:rPr>
          <w:rFonts w:hint="eastAsia" w:ascii="宋体" w:hAnsi="宋体" w:cs="宋体"/>
          <w:bCs w:val="0"/>
          <w:color w:val="000000"/>
          <w:lang w:val="en-US" w:eastAsia="zh-CN"/>
        </w:rPr>
        <w:t>14、</w:t>
      </w:r>
      <w:r>
        <w:rPr>
          <w:rFonts w:hint="eastAsia" w:ascii="宋体" w:hAnsi="宋体" w:cs="宋体"/>
          <w:bCs w:val="0"/>
          <w:color w:val="000000"/>
        </w:rPr>
        <w:t>递交磋商响应文件的地点、截止时间</w:t>
      </w:r>
      <w:bookmarkEnd w:id="34"/>
    </w:p>
    <w:p>
      <w:pPr>
        <w:pStyle w:val="8"/>
        <w:spacing w:line="360" w:lineRule="auto"/>
        <w:rPr>
          <w:rFonts w:hint="eastAsia" w:hAnsi="宋体" w:cs="宋体"/>
          <w:color w:val="000000"/>
          <w:sz w:val="24"/>
          <w:szCs w:val="28"/>
        </w:rPr>
      </w:pPr>
      <w:r>
        <w:rPr>
          <w:rFonts w:hint="eastAsia" w:hAnsi="宋体" w:cs="宋体"/>
          <w:color w:val="000000"/>
          <w:sz w:val="24"/>
          <w:szCs w:val="28"/>
          <w:lang w:eastAsia="zh-CN"/>
        </w:rPr>
        <w:t>1</w:t>
      </w:r>
      <w:r>
        <w:rPr>
          <w:rFonts w:hint="eastAsia" w:hAnsi="宋体" w:cs="宋体"/>
          <w:color w:val="000000"/>
          <w:sz w:val="24"/>
          <w:szCs w:val="28"/>
          <w:lang w:val="en-US" w:eastAsia="zh-CN"/>
        </w:rPr>
        <w:t>4</w:t>
      </w:r>
      <w:r>
        <w:rPr>
          <w:rFonts w:hint="eastAsia" w:hAnsi="宋体" w:cs="宋体"/>
          <w:color w:val="000000"/>
          <w:sz w:val="24"/>
          <w:szCs w:val="28"/>
          <w:lang w:eastAsia="zh-CN"/>
        </w:rPr>
        <w:t>.1</w:t>
      </w:r>
      <w:r>
        <w:rPr>
          <w:rFonts w:hint="eastAsia" w:hAnsi="宋体" w:cs="宋体"/>
          <w:color w:val="000000"/>
          <w:sz w:val="24"/>
          <w:szCs w:val="28"/>
        </w:rPr>
        <w:t>所有磋商响应文件都必须按磋商文件规定的磋商截止时间之前送达磋商地点；</w:t>
      </w:r>
    </w:p>
    <w:p>
      <w:pPr>
        <w:pStyle w:val="8"/>
        <w:spacing w:line="360" w:lineRule="auto"/>
        <w:rPr>
          <w:rFonts w:hint="eastAsia" w:hAnsi="宋体" w:cs="宋体"/>
          <w:color w:val="000000"/>
          <w:sz w:val="24"/>
          <w:szCs w:val="28"/>
        </w:rPr>
      </w:pPr>
      <w:r>
        <w:rPr>
          <w:rFonts w:hint="eastAsia" w:hAnsi="宋体" w:cs="宋体"/>
          <w:color w:val="000000"/>
          <w:sz w:val="24"/>
          <w:szCs w:val="28"/>
          <w:lang w:eastAsia="zh-CN"/>
        </w:rPr>
        <w:t>1</w:t>
      </w:r>
      <w:r>
        <w:rPr>
          <w:rFonts w:hint="eastAsia" w:hAnsi="宋体" w:cs="宋体"/>
          <w:color w:val="000000"/>
          <w:sz w:val="24"/>
          <w:szCs w:val="28"/>
          <w:lang w:val="en-US" w:eastAsia="zh-CN"/>
        </w:rPr>
        <w:t>4</w:t>
      </w:r>
      <w:r>
        <w:rPr>
          <w:rFonts w:hint="eastAsia" w:hAnsi="宋体" w:cs="宋体"/>
          <w:color w:val="000000"/>
          <w:sz w:val="24"/>
          <w:szCs w:val="28"/>
          <w:lang w:eastAsia="zh-CN"/>
        </w:rPr>
        <w:t>.2</w:t>
      </w:r>
      <w:r>
        <w:rPr>
          <w:rFonts w:hint="eastAsia" w:hAnsi="宋体" w:cs="宋体"/>
          <w:color w:val="000000"/>
          <w:sz w:val="24"/>
          <w:szCs w:val="28"/>
        </w:rPr>
        <w:t>采购代理机构将拒绝接收在磋商截止时间之后送达的磋商响应文件；</w:t>
      </w:r>
    </w:p>
    <w:p>
      <w:pPr>
        <w:pStyle w:val="4"/>
        <w:numPr>
          <w:ilvl w:val="0"/>
          <w:numId w:val="0"/>
        </w:numPr>
        <w:spacing w:before="0" w:after="0" w:line="360" w:lineRule="auto"/>
        <w:ind w:left="240" w:leftChars="0"/>
        <w:rPr>
          <w:rFonts w:hint="eastAsia" w:ascii="宋体" w:hAnsi="宋体" w:cs="宋体"/>
          <w:bCs w:val="0"/>
          <w:color w:val="000000"/>
        </w:rPr>
      </w:pPr>
      <w:bookmarkStart w:id="35" w:name="_Toc488673630"/>
      <w:r>
        <w:rPr>
          <w:rFonts w:hint="eastAsia" w:ascii="宋体" w:hAnsi="宋体" w:cs="宋体"/>
          <w:bCs w:val="0"/>
          <w:color w:val="000000"/>
          <w:lang w:val="en-US" w:eastAsia="zh-CN"/>
        </w:rPr>
        <w:t>15、</w:t>
      </w:r>
      <w:r>
        <w:rPr>
          <w:rFonts w:hint="eastAsia" w:ascii="宋体" w:hAnsi="宋体" w:cs="宋体"/>
          <w:bCs w:val="0"/>
          <w:color w:val="000000"/>
        </w:rPr>
        <w:t>磋商响应文件的撤回和修改</w:t>
      </w:r>
      <w:bookmarkEnd w:id="35"/>
    </w:p>
    <w:p>
      <w:pPr>
        <w:pStyle w:val="8"/>
        <w:spacing w:line="360" w:lineRule="auto"/>
        <w:rPr>
          <w:rFonts w:hint="eastAsia" w:hAnsi="宋体" w:cs="宋体"/>
          <w:color w:val="000000"/>
          <w:sz w:val="24"/>
          <w:szCs w:val="28"/>
        </w:rPr>
      </w:pPr>
      <w:r>
        <w:rPr>
          <w:rFonts w:hint="eastAsia" w:hAnsi="宋体" w:cs="宋体"/>
          <w:color w:val="000000"/>
          <w:sz w:val="24"/>
          <w:szCs w:val="28"/>
          <w:lang w:val="en-US" w:eastAsia="zh-CN"/>
        </w:rPr>
        <w:t>15.1</w:t>
      </w:r>
      <w:r>
        <w:rPr>
          <w:rFonts w:hint="eastAsia" w:hAnsi="宋体" w:cs="宋体"/>
          <w:color w:val="000000"/>
          <w:sz w:val="24"/>
          <w:szCs w:val="28"/>
        </w:rPr>
        <w:t>允许磋商供应商在磋商截止期前撤回其磋商响应文件（须以书面形式通知采购代理机构），磋商截止期后不得撤回其磋商响应文件。否则，其磋商保证金将不予退还，上缴同级财政部门。</w:t>
      </w:r>
    </w:p>
    <w:p>
      <w:pPr>
        <w:widowControl/>
        <w:spacing w:line="360" w:lineRule="auto"/>
        <w:ind w:firstLine="480" w:firstLineChars="200"/>
        <w:jc w:val="left"/>
        <w:rPr>
          <w:rFonts w:hint="eastAsia" w:ascii="宋体" w:hAnsi="宋体" w:cs="宋体"/>
          <w:color w:val="000000"/>
          <w:kern w:val="0"/>
          <w:sz w:val="24"/>
        </w:rPr>
      </w:pPr>
      <w:r>
        <w:rPr>
          <w:rFonts w:hint="eastAsia" w:ascii="宋体" w:hAnsi="宋体" w:cs="宋体"/>
          <w:color w:val="000000"/>
          <w:kern w:val="0"/>
          <w:sz w:val="24"/>
          <w:lang w:val="en-US" w:eastAsia="zh-CN"/>
        </w:rPr>
        <w:t>15.</w:t>
      </w:r>
      <w:r>
        <w:rPr>
          <w:rFonts w:hint="eastAsia" w:ascii="宋体" w:hAnsi="宋体" w:cs="宋体"/>
          <w:color w:val="000000"/>
          <w:kern w:val="0"/>
          <w:sz w:val="24"/>
        </w:rPr>
        <w:t>2无论成交与否，磋商人递交的一切磋商材料均不予退还。</w:t>
      </w:r>
    </w:p>
    <w:p>
      <w:pPr>
        <w:pStyle w:val="4"/>
        <w:numPr>
          <w:ilvl w:val="0"/>
          <w:numId w:val="0"/>
        </w:numPr>
        <w:spacing w:before="0" w:after="0" w:line="360" w:lineRule="auto"/>
        <w:ind w:left="240" w:leftChars="0"/>
        <w:rPr>
          <w:rFonts w:hint="eastAsia" w:ascii="宋体" w:hAnsi="宋体" w:cs="宋体"/>
          <w:bCs w:val="0"/>
          <w:color w:val="000000"/>
        </w:rPr>
      </w:pPr>
      <w:r>
        <w:rPr>
          <w:rFonts w:hint="eastAsia" w:ascii="宋体" w:hAnsi="宋体" w:cs="宋体"/>
          <w:bCs w:val="0"/>
          <w:color w:val="000000"/>
          <w:lang w:val="en-US" w:eastAsia="zh-CN"/>
        </w:rPr>
        <w:t>16、</w:t>
      </w:r>
      <w:r>
        <w:rPr>
          <w:rFonts w:hint="eastAsia" w:ascii="宋体" w:hAnsi="宋体" w:cs="宋体"/>
          <w:bCs w:val="0"/>
          <w:color w:val="000000"/>
        </w:rPr>
        <w:t>磋商过程</w:t>
      </w:r>
    </w:p>
    <w:p>
      <w:pPr>
        <w:pStyle w:val="24"/>
        <w:numPr>
          <w:ilvl w:val="0"/>
          <w:numId w:val="0"/>
        </w:numPr>
        <w:spacing w:line="360" w:lineRule="auto"/>
        <w:ind w:leftChars="0"/>
        <w:jc w:val="left"/>
        <w:rPr>
          <w:rFonts w:hint="eastAsia" w:ascii="宋体" w:hAnsi="宋体" w:cs="宋体"/>
          <w:color w:val="000000"/>
          <w:sz w:val="24"/>
        </w:rPr>
      </w:pPr>
      <w:r>
        <w:rPr>
          <w:rFonts w:hint="eastAsia" w:ascii="宋体" w:hAnsi="宋体" w:cs="宋体"/>
          <w:color w:val="000000"/>
          <w:sz w:val="24"/>
          <w:lang w:val="en-US" w:eastAsia="zh-CN"/>
        </w:rPr>
        <w:t>16.1</w:t>
      </w:r>
      <w:r>
        <w:rPr>
          <w:rFonts w:hint="eastAsia" w:ascii="宋体" w:hAnsi="宋体" w:cs="宋体"/>
          <w:color w:val="000000"/>
          <w:sz w:val="24"/>
        </w:rPr>
        <w:t>采购代理机构按本磋商文件中确定的时间和地点组织本项目的磋商活动。供应商应由其委托代理人参加。</w:t>
      </w:r>
    </w:p>
    <w:p>
      <w:pPr>
        <w:pStyle w:val="24"/>
        <w:numPr>
          <w:ilvl w:val="0"/>
          <w:numId w:val="0"/>
        </w:numPr>
        <w:spacing w:line="360" w:lineRule="auto"/>
        <w:ind w:leftChars="0"/>
        <w:jc w:val="left"/>
        <w:rPr>
          <w:rFonts w:hint="eastAsia" w:ascii="宋体" w:hAnsi="宋体" w:cs="宋体"/>
          <w:color w:val="000000"/>
          <w:sz w:val="24"/>
        </w:rPr>
      </w:pPr>
      <w:r>
        <w:rPr>
          <w:rFonts w:hint="eastAsia" w:ascii="宋体" w:hAnsi="宋体" w:cs="宋体"/>
          <w:color w:val="000000"/>
          <w:sz w:val="24"/>
          <w:lang w:val="en-US" w:eastAsia="zh-CN"/>
        </w:rPr>
        <w:t>16.2</w:t>
      </w:r>
      <w:r>
        <w:rPr>
          <w:rFonts w:hint="eastAsia" w:ascii="宋体" w:hAnsi="宋体" w:cs="宋体"/>
          <w:color w:val="000000"/>
          <w:sz w:val="24"/>
        </w:rPr>
        <w:t>磋商时，对不同文字文本响应文件的解释发生异议的，以中文文本为准。</w:t>
      </w:r>
    </w:p>
    <w:p>
      <w:pPr>
        <w:pStyle w:val="24"/>
        <w:numPr>
          <w:ilvl w:val="0"/>
          <w:numId w:val="0"/>
        </w:numPr>
        <w:spacing w:line="360" w:lineRule="auto"/>
        <w:ind w:leftChars="0"/>
        <w:jc w:val="left"/>
        <w:rPr>
          <w:rFonts w:hint="eastAsia" w:ascii="宋体" w:hAnsi="宋体" w:cs="宋体"/>
          <w:color w:val="000000"/>
          <w:sz w:val="24"/>
        </w:rPr>
      </w:pPr>
      <w:r>
        <w:rPr>
          <w:rFonts w:hint="eastAsia" w:ascii="宋体" w:hAnsi="宋体" w:cs="宋体"/>
          <w:color w:val="000000"/>
          <w:sz w:val="24"/>
          <w:lang w:val="en-US" w:eastAsia="zh-CN"/>
        </w:rPr>
        <w:t>16.3</w:t>
      </w:r>
      <w:r>
        <w:rPr>
          <w:rFonts w:hint="eastAsia" w:ascii="宋体" w:hAnsi="宋体" w:cs="宋体"/>
          <w:color w:val="000000"/>
          <w:sz w:val="24"/>
        </w:rPr>
        <w:t>磋商工作由采购代理机构组织，采购单位、采购监管、纪检监察等有关方面代表可根据采购项目的具体情况列席。</w:t>
      </w:r>
    </w:p>
    <w:p>
      <w:pPr>
        <w:pStyle w:val="24"/>
        <w:numPr>
          <w:ilvl w:val="0"/>
          <w:numId w:val="0"/>
        </w:numPr>
        <w:tabs>
          <w:tab w:val="left" w:pos="337"/>
        </w:tabs>
        <w:spacing w:line="360" w:lineRule="auto"/>
        <w:ind w:leftChars="0"/>
        <w:jc w:val="lef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16.4</w:t>
      </w:r>
      <w:r>
        <w:rPr>
          <w:rFonts w:hint="eastAsia" w:ascii="宋体" w:hAnsi="宋体" w:cs="宋体"/>
          <w:color w:val="000000"/>
          <w:sz w:val="24"/>
        </w:rPr>
        <w:t>磋商过程有专人记录，并存档备查</w:t>
      </w:r>
      <w:r>
        <w:rPr>
          <w:rFonts w:hint="eastAsia" w:ascii="宋体" w:hAnsi="宋体" w:cs="宋体"/>
          <w:color w:val="000000"/>
          <w:sz w:val="24"/>
          <w:lang w:eastAsia="zh-CN"/>
        </w:rPr>
        <w:t>。</w:t>
      </w:r>
    </w:p>
    <w:p>
      <w:pPr>
        <w:pStyle w:val="24"/>
        <w:numPr>
          <w:ilvl w:val="0"/>
          <w:numId w:val="0"/>
        </w:numPr>
        <w:spacing w:line="360" w:lineRule="auto"/>
        <w:ind w:leftChars="0"/>
        <w:jc w:val="left"/>
        <w:rPr>
          <w:rFonts w:hint="eastAsia" w:ascii="宋体" w:hAnsi="宋体" w:cs="宋体"/>
          <w:color w:val="000000"/>
          <w:sz w:val="24"/>
        </w:rPr>
      </w:pPr>
      <w:r>
        <w:rPr>
          <w:rFonts w:hint="eastAsia" w:ascii="宋体" w:hAnsi="宋体" w:cs="宋体"/>
          <w:color w:val="000000"/>
          <w:sz w:val="24"/>
          <w:lang w:val="en-US" w:eastAsia="zh-CN"/>
        </w:rPr>
        <w:t>16.5</w:t>
      </w:r>
      <w:r>
        <w:rPr>
          <w:rFonts w:hint="eastAsia" w:ascii="宋体" w:hAnsi="宋体" w:cs="宋体"/>
          <w:color w:val="000000"/>
          <w:sz w:val="24"/>
        </w:rPr>
        <w:t>采购人或者采购代理机构应当依法对磋商人的资格进行审查。</w:t>
      </w:r>
    </w:p>
    <w:p>
      <w:pPr>
        <w:pStyle w:val="3"/>
        <w:outlineLvl w:val="1"/>
        <w:rPr>
          <w:rFonts w:hint="eastAsia" w:hAnsi="宋体" w:cs="宋体"/>
          <w:b/>
          <w:color w:val="000000"/>
          <w:sz w:val="28"/>
          <w:szCs w:val="28"/>
        </w:rPr>
      </w:pPr>
      <w:bookmarkStart w:id="36" w:name="_Toc14994"/>
      <w:r>
        <w:rPr>
          <w:rFonts w:hint="eastAsia" w:hAnsi="宋体" w:cs="宋体"/>
          <w:b/>
          <w:color w:val="000000"/>
          <w:sz w:val="28"/>
          <w:szCs w:val="28"/>
        </w:rPr>
        <w:t>资格审查程序</w:t>
      </w:r>
      <w:bookmarkEnd w:id="36"/>
    </w:p>
    <w:p>
      <w:pPr>
        <w:rPr>
          <w:rFonts w:hint="eastAsia" w:ascii="宋体" w:hAnsi="宋体" w:cs="宋体"/>
          <w:color w:val="000000"/>
          <w:sz w:val="28"/>
          <w:szCs w:val="28"/>
        </w:rPr>
      </w:pPr>
      <w:r>
        <w:rPr>
          <w:rFonts w:hint="eastAsia" w:ascii="宋体" w:hAnsi="宋体" w:cs="宋体"/>
          <w:color w:val="000000"/>
        </w:rPr>
        <w:t xml:space="preserve">   </w:t>
      </w:r>
      <w:r>
        <w:rPr>
          <w:rFonts w:hint="eastAsia" w:ascii="宋体" w:hAnsi="宋体" w:eastAsia="宋体" w:cs="宋体"/>
          <w:b/>
          <w:bCs w:val="0"/>
          <w:color w:val="000000"/>
          <w:kern w:val="0"/>
          <w:sz w:val="28"/>
          <w:szCs w:val="28"/>
          <w:lang w:val="en-US" w:eastAsia="zh-CN" w:bidi="ar-SA"/>
        </w:rPr>
        <w:t xml:space="preserve">  17、资格审查</w:t>
      </w:r>
    </w:p>
    <w:p>
      <w:pPr>
        <w:pStyle w:val="24"/>
        <w:numPr>
          <w:ilvl w:val="0"/>
          <w:numId w:val="0"/>
        </w:numPr>
        <w:spacing w:line="360" w:lineRule="auto"/>
        <w:ind w:leftChars="0"/>
        <w:jc w:val="left"/>
        <w:rPr>
          <w:rFonts w:hint="eastAsia" w:ascii="宋体" w:hAnsi="宋体" w:cs="宋体"/>
          <w:color w:val="000000"/>
          <w:sz w:val="24"/>
        </w:rPr>
      </w:pPr>
      <w:r>
        <w:rPr>
          <w:rFonts w:hint="eastAsia" w:ascii="宋体" w:hAnsi="宋体" w:cs="宋体"/>
          <w:color w:val="000000"/>
          <w:sz w:val="24"/>
          <w:lang w:val="en-US" w:eastAsia="zh-CN"/>
        </w:rPr>
        <w:t>17.1</w:t>
      </w:r>
      <w:r>
        <w:rPr>
          <w:rFonts w:hint="eastAsia" w:ascii="宋体" w:hAnsi="宋体" w:cs="宋体"/>
          <w:color w:val="000000"/>
          <w:sz w:val="24"/>
        </w:rPr>
        <w:t>递交首次磋商响应文件截止时间后，由采购人、集中采购机构依法对供应商的资格进行审查。</w:t>
      </w:r>
    </w:p>
    <w:p>
      <w:pPr>
        <w:pStyle w:val="24"/>
        <w:numPr>
          <w:ilvl w:val="0"/>
          <w:numId w:val="0"/>
        </w:numPr>
        <w:spacing w:line="360" w:lineRule="auto"/>
        <w:ind w:leftChars="0"/>
        <w:jc w:val="left"/>
        <w:rPr>
          <w:rFonts w:hint="eastAsia" w:ascii="宋体" w:hAnsi="宋体" w:cs="宋体"/>
          <w:color w:val="000000"/>
          <w:sz w:val="24"/>
        </w:rPr>
      </w:pPr>
      <w:r>
        <w:rPr>
          <w:rFonts w:hint="eastAsia" w:ascii="宋体" w:hAnsi="宋体" w:cs="宋体"/>
          <w:color w:val="000000"/>
          <w:sz w:val="24"/>
          <w:lang w:val="en-US" w:eastAsia="zh-CN"/>
        </w:rPr>
        <w:t>17.2</w:t>
      </w:r>
      <w:r>
        <w:rPr>
          <w:rFonts w:hint="eastAsia" w:ascii="宋体" w:hAnsi="宋体" w:cs="宋体"/>
          <w:color w:val="000000"/>
          <w:sz w:val="24"/>
        </w:rPr>
        <w:t>供应商数量不满足相关规定的，不得评审。</w:t>
      </w:r>
    </w:p>
    <w:p>
      <w:pPr>
        <w:pStyle w:val="24"/>
        <w:numPr>
          <w:ilvl w:val="0"/>
          <w:numId w:val="0"/>
        </w:numPr>
        <w:spacing w:line="360" w:lineRule="auto"/>
        <w:ind w:leftChars="0"/>
        <w:jc w:val="left"/>
        <w:rPr>
          <w:rFonts w:hint="eastAsia" w:ascii="宋体" w:hAnsi="宋体" w:cs="宋体"/>
          <w:color w:val="000000"/>
          <w:sz w:val="24"/>
        </w:rPr>
      </w:pPr>
      <w:r>
        <w:rPr>
          <w:rFonts w:hint="eastAsia" w:ascii="宋体" w:hAnsi="宋体" w:cs="宋体"/>
          <w:color w:val="000000"/>
          <w:sz w:val="24"/>
          <w:lang w:val="en-US" w:eastAsia="zh-CN"/>
        </w:rPr>
        <w:t>17.3</w:t>
      </w:r>
      <w:r>
        <w:rPr>
          <w:rFonts w:hint="eastAsia" w:ascii="宋体" w:hAnsi="宋体" w:cs="宋体"/>
          <w:color w:val="000000"/>
          <w:sz w:val="24"/>
        </w:rPr>
        <w:t>资格审查时，投标人存在下列情况之一的，按无效投标处理：</w:t>
      </w:r>
    </w:p>
    <w:p>
      <w:pPr>
        <w:pStyle w:val="24"/>
        <w:numPr>
          <w:ilvl w:val="0"/>
          <w:numId w:val="0"/>
        </w:numPr>
        <w:spacing w:line="360" w:lineRule="auto"/>
        <w:ind w:left="420" w:leftChars="0"/>
        <w:jc w:val="left"/>
        <w:rPr>
          <w:rFonts w:hint="default" w:ascii="Arial" w:hAnsi="Arial" w:cs="Arial"/>
          <w:color w:val="000000"/>
          <w:sz w:val="24"/>
          <w:lang w:val="zh-CN"/>
        </w:rPr>
      </w:pPr>
      <w:r>
        <w:rPr>
          <w:rFonts w:hint="default" w:ascii="Arial" w:hAnsi="Arial" w:cs="Arial"/>
          <w:color w:val="000000"/>
          <w:sz w:val="24"/>
          <w:lang w:val="zh-CN"/>
        </w:rPr>
        <w:t>（1）不具备第一部分“投标邀请”中投标人资格要求的；</w:t>
      </w:r>
    </w:p>
    <w:p>
      <w:pPr>
        <w:pStyle w:val="24"/>
        <w:numPr>
          <w:ilvl w:val="0"/>
          <w:numId w:val="0"/>
        </w:numPr>
        <w:spacing w:line="360" w:lineRule="auto"/>
        <w:ind w:left="420" w:leftChars="0"/>
        <w:jc w:val="left"/>
        <w:rPr>
          <w:rFonts w:hint="default" w:ascii="Arial" w:hAnsi="Arial" w:cs="Arial"/>
          <w:color w:val="000000"/>
          <w:sz w:val="24"/>
          <w:lang w:val="zh-CN"/>
        </w:rPr>
      </w:pPr>
      <w:r>
        <w:rPr>
          <w:rFonts w:hint="default" w:ascii="Arial" w:hAnsi="Arial" w:cs="Arial"/>
          <w:color w:val="000000"/>
          <w:sz w:val="24"/>
          <w:lang w:val="zh-CN"/>
        </w:rPr>
        <w:t>（2）未按磋商文件要求缴纳或未足额缴纳投标保证金的；</w:t>
      </w:r>
    </w:p>
    <w:p>
      <w:pPr>
        <w:pStyle w:val="24"/>
        <w:numPr>
          <w:ilvl w:val="0"/>
          <w:numId w:val="0"/>
        </w:numPr>
        <w:spacing w:line="360" w:lineRule="auto"/>
        <w:ind w:left="420" w:leftChars="0"/>
        <w:jc w:val="left"/>
        <w:rPr>
          <w:rFonts w:hint="default" w:ascii="Arial" w:hAnsi="Arial" w:cs="Arial"/>
          <w:color w:val="000000"/>
          <w:sz w:val="24"/>
          <w:lang w:val="zh-CN"/>
        </w:rPr>
      </w:pPr>
      <w:r>
        <w:rPr>
          <w:rFonts w:hint="default" w:ascii="Arial" w:hAnsi="Arial" w:cs="Arial"/>
          <w:color w:val="000000"/>
          <w:sz w:val="24"/>
          <w:lang w:val="zh-CN"/>
        </w:rPr>
        <w:t>（3）未按第1</w:t>
      </w:r>
      <w:r>
        <w:rPr>
          <w:rFonts w:hint="eastAsia" w:ascii="Arial" w:hAnsi="Arial" w:cs="Arial"/>
          <w:color w:val="000000"/>
          <w:sz w:val="24"/>
          <w:lang w:val="en-US" w:eastAsia="zh-CN"/>
        </w:rPr>
        <w:t>1</w:t>
      </w:r>
      <w:r>
        <w:rPr>
          <w:rFonts w:hint="default" w:ascii="Arial" w:hAnsi="Arial" w:cs="Arial"/>
          <w:color w:val="000000"/>
          <w:sz w:val="24"/>
          <w:lang w:val="zh-CN"/>
        </w:rPr>
        <w:t>.1</w:t>
      </w:r>
      <w:r>
        <w:rPr>
          <w:rFonts w:hint="eastAsia" w:ascii="Arial" w:hAnsi="Arial" w:cs="Arial"/>
          <w:color w:val="000000"/>
          <w:sz w:val="24"/>
          <w:lang w:val="zh-CN"/>
        </w:rPr>
        <w:t>（</w:t>
      </w:r>
      <w:r>
        <w:rPr>
          <w:rFonts w:hint="eastAsia" w:ascii="Arial" w:hAnsi="Arial" w:cs="Arial"/>
          <w:color w:val="000000"/>
          <w:sz w:val="24"/>
          <w:lang w:val="en-US" w:eastAsia="zh-CN"/>
        </w:rPr>
        <w:t>1-11</w:t>
      </w:r>
      <w:r>
        <w:rPr>
          <w:rFonts w:hint="eastAsia" w:ascii="Arial" w:hAnsi="Arial" w:cs="Arial"/>
          <w:color w:val="000000"/>
          <w:sz w:val="24"/>
          <w:lang w:val="zh-CN"/>
        </w:rPr>
        <w:t>）</w:t>
      </w:r>
      <w:r>
        <w:rPr>
          <w:rFonts w:hint="default" w:ascii="Arial" w:hAnsi="Arial" w:cs="Arial"/>
          <w:color w:val="000000"/>
          <w:sz w:val="24"/>
          <w:lang w:val="zh-CN"/>
        </w:rPr>
        <w:t>要求提供相关资料的；</w:t>
      </w:r>
    </w:p>
    <w:p>
      <w:pPr>
        <w:pStyle w:val="24"/>
        <w:numPr>
          <w:ilvl w:val="0"/>
          <w:numId w:val="0"/>
        </w:numPr>
        <w:spacing w:line="360" w:lineRule="auto"/>
        <w:ind w:left="420" w:leftChars="0"/>
        <w:jc w:val="left"/>
        <w:rPr>
          <w:rFonts w:hint="default" w:ascii="Arial" w:hAnsi="Arial" w:cs="Arial"/>
          <w:color w:val="000000"/>
          <w:sz w:val="24"/>
          <w:lang w:val="zh-CN"/>
        </w:rPr>
      </w:pPr>
      <w:r>
        <w:rPr>
          <w:rFonts w:hint="default" w:ascii="Arial" w:hAnsi="Arial" w:cs="Arial"/>
          <w:color w:val="000000"/>
          <w:sz w:val="24"/>
          <w:lang w:val="zh-CN"/>
        </w:rPr>
        <w:t>（4）未按第11款要求编制响应文件的；</w:t>
      </w:r>
    </w:p>
    <w:p>
      <w:pPr>
        <w:pStyle w:val="24"/>
        <w:numPr>
          <w:ilvl w:val="0"/>
          <w:numId w:val="0"/>
        </w:numPr>
        <w:spacing w:line="360" w:lineRule="auto"/>
        <w:ind w:left="420" w:leftChars="0"/>
        <w:jc w:val="left"/>
        <w:rPr>
          <w:rFonts w:hint="default" w:ascii="Arial" w:hAnsi="Arial" w:cs="Arial"/>
          <w:color w:val="000000"/>
          <w:sz w:val="24"/>
          <w:lang w:val="zh-CN"/>
        </w:rPr>
      </w:pPr>
      <w:r>
        <w:rPr>
          <w:rFonts w:hint="default" w:ascii="Arial" w:hAnsi="Arial" w:cs="Arial"/>
          <w:color w:val="000000"/>
          <w:sz w:val="24"/>
          <w:lang w:val="zh-CN"/>
        </w:rPr>
        <w:t>（5）资格性审查文件未按磋商文件规定和要求签字、盖章的；</w:t>
      </w:r>
    </w:p>
    <w:p>
      <w:pPr>
        <w:pStyle w:val="24"/>
        <w:numPr>
          <w:ilvl w:val="0"/>
          <w:numId w:val="0"/>
        </w:numPr>
        <w:spacing w:line="360" w:lineRule="auto"/>
        <w:ind w:left="420" w:leftChars="0"/>
        <w:jc w:val="left"/>
        <w:rPr>
          <w:rFonts w:hint="default" w:ascii="Arial" w:hAnsi="Arial" w:cs="Arial"/>
          <w:color w:val="000000"/>
          <w:sz w:val="24"/>
          <w:lang w:val="zh-CN"/>
        </w:rPr>
      </w:pPr>
      <w:r>
        <w:rPr>
          <w:rFonts w:hint="default" w:ascii="Arial" w:hAnsi="Arial" w:cs="Arial"/>
          <w:color w:val="000000"/>
          <w:sz w:val="24"/>
          <w:lang w:val="zh-CN"/>
        </w:rPr>
        <w:t>（6）投标有效期不能满足磋商文件要求的；</w:t>
      </w:r>
    </w:p>
    <w:p>
      <w:pPr>
        <w:pStyle w:val="24"/>
        <w:numPr>
          <w:ilvl w:val="0"/>
          <w:numId w:val="0"/>
        </w:numPr>
        <w:spacing w:line="360" w:lineRule="auto"/>
        <w:ind w:left="420" w:leftChars="0"/>
        <w:jc w:val="left"/>
        <w:rPr>
          <w:rFonts w:hint="default" w:ascii="Arial" w:hAnsi="Arial" w:cs="Arial"/>
          <w:color w:val="000000"/>
          <w:sz w:val="24"/>
          <w:lang w:val="zh-CN"/>
        </w:rPr>
      </w:pPr>
      <w:r>
        <w:rPr>
          <w:rFonts w:hint="default" w:ascii="Arial" w:hAnsi="Arial" w:cs="Arial"/>
          <w:color w:val="000000"/>
          <w:sz w:val="24"/>
          <w:lang w:val="zh-CN"/>
        </w:rPr>
        <w:t>（7）未按磋商文件要求提供电子文档；</w:t>
      </w:r>
    </w:p>
    <w:p>
      <w:pPr>
        <w:pStyle w:val="24"/>
        <w:numPr>
          <w:ilvl w:val="0"/>
          <w:numId w:val="0"/>
        </w:numPr>
        <w:spacing w:line="360" w:lineRule="auto"/>
        <w:ind w:left="420" w:leftChars="0"/>
        <w:jc w:val="left"/>
        <w:rPr>
          <w:rFonts w:ascii="Arial" w:hAnsi="Arial" w:cs="Arial"/>
          <w:color w:val="000000"/>
          <w:sz w:val="24"/>
        </w:rPr>
      </w:pPr>
      <w:r>
        <w:rPr>
          <w:rFonts w:hint="default" w:ascii="Arial" w:hAnsi="Arial" w:cs="Arial"/>
          <w:color w:val="000000"/>
          <w:sz w:val="24"/>
          <w:lang w:val="zh-CN"/>
        </w:rPr>
        <w:t>（8）报价超过磋商文件中规定的预算金额或者最高限价的。</w:t>
      </w:r>
    </w:p>
    <w:p>
      <w:pPr>
        <w:pStyle w:val="3"/>
        <w:outlineLvl w:val="1"/>
        <w:rPr>
          <w:rFonts w:hint="eastAsia" w:hAnsi="宋体" w:cs="宋体"/>
          <w:b/>
          <w:color w:val="000000"/>
          <w:sz w:val="28"/>
          <w:szCs w:val="28"/>
        </w:rPr>
      </w:pPr>
      <w:bookmarkStart w:id="37" w:name="_Toc7164"/>
      <w:r>
        <w:rPr>
          <w:rFonts w:hint="eastAsia" w:hAnsi="宋体" w:cs="宋体"/>
          <w:b/>
          <w:bCs/>
          <w:color w:val="000000"/>
          <w:sz w:val="28"/>
          <w:szCs w:val="28"/>
        </w:rPr>
        <w:t>确定成交供应商</w:t>
      </w:r>
      <w:bookmarkEnd w:id="37"/>
    </w:p>
    <w:p>
      <w:pPr>
        <w:pStyle w:val="4"/>
        <w:numPr>
          <w:ilvl w:val="0"/>
          <w:numId w:val="0"/>
        </w:numPr>
        <w:spacing w:before="0" w:after="0" w:line="360" w:lineRule="auto"/>
        <w:ind w:left="240" w:leftChars="0"/>
        <w:rPr>
          <w:rFonts w:hint="eastAsia" w:ascii="宋体" w:hAnsi="宋体" w:cs="宋体"/>
          <w:bCs w:val="0"/>
          <w:color w:val="000000"/>
        </w:rPr>
      </w:pPr>
      <w:bookmarkStart w:id="38" w:name="_Toc488673637"/>
      <w:r>
        <w:rPr>
          <w:rFonts w:hint="eastAsia" w:ascii="宋体" w:hAnsi="宋体" w:cs="宋体"/>
          <w:bCs w:val="0"/>
          <w:color w:val="000000"/>
          <w:lang w:val="en-US" w:eastAsia="zh-CN"/>
        </w:rPr>
        <w:t>18、</w:t>
      </w:r>
      <w:r>
        <w:rPr>
          <w:rFonts w:hint="eastAsia" w:ascii="宋体" w:hAnsi="宋体" w:cs="宋体"/>
          <w:bCs w:val="0"/>
          <w:color w:val="000000"/>
        </w:rPr>
        <w:t>推荐并确定成交供应商</w:t>
      </w:r>
      <w:bookmarkEnd w:id="38"/>
    </w:p>
    <w:p>
      <w:pPr>
        <w:pStyle w:val="8"/>
        <w:numPr>
          <w:ilvl w:val="0"/>
          <w:numId w:val="0"/>
        </w:numPr>
        <w:spacing w:line="360" w:lineRule="auto"/>
        <w:ind w:left="141" w:leftChars="0"/>
        <w:jc w:val="left"/>
        <w:rPr>
          <w:rFonts w:hint="eastAsia" w:hAnsi="宋体" w:cs="宋体"/>
          <w:color w:val="000000"/>
          <w:sz w:val="24"/>
          <w:szCs w:val="24"/>
        </w:rPr>
      </w:pPr>
      <w:r>
        <w:rPr>
          <w:rFonts w:hint="eastAsia" w:hAnsi="宋体" w:cs="宋体"/>
          <w:b w:val="0"/>
          <w:bCs w:val="0"/>
          <w:color w:val="000000"/>
          <w:sz w:val="24"/>
          <w:szCs w:val="24"/>
          <w:lang w:val="en-US" w:eastAsia="zh-CN"/>
        </w:rPr>
        <w:t>18.1</w:t>
      </w:r>
      <w:r>
        <w:rPr>
          <w:rFonts w:hint="eastAsia" w:hAnsi="宋体" w:cs="宋体"/>
          <w:b w:val="0"/>
          <w:bCs w:val="0"/>
          <w:color w:val="000000"/>
          <w:sz w:val="24"/>
          <w:szCs w:val="24"/>
        </w:rPr>
        <w:t>采用综合评分法的，</w:t>
      </w:r>
      <w:r>
        <w:rPr>
          <w:rFonts w:hint="eastAsia" w:hAnsi="宋体" w:cs="宋体"/>
          <w:color w:val="000000"/>
          <w:sz w:val="24"/>
          <w:szCs w:val="24"/>
          <w:shd w:val="clear" w:color="auto" w:fill="FFFFFF"/>
        </w:rPr>
        <w:t>评标结果按评审后得分由高到低顺序排列。得分相同的，按投标报价由低到高顺序排列。得分且投标报价相同的并列。磋商响应文件满足磋商文件全部实质性要求，且按照评审因素的量化指标评审得分最高的磋商人为排名第一的成交候选人。</w:t>
      </w:r>
    </w:p>
    <w:p>
      <w:pPr>
        <w:pStyle w:val="8"/>
        <w:numPr>
          <w:ilvl w:val="0"/>
          <w:numId w:val="0"/>
        </w:numPr>
        <w:spacing w:line="360" w:lineRule="auto"/>
        <w:ind w:left="141" w:leftChars="0"/>
        <w:jc w:val="left"/>
        <w:rPr>
          <w:rFonts w:hint="eastAsia" w:hAnsi="宋体" w:cs="宋体"/>
          <w:color w:val="000000"/>
          <w:sz w:val="24"/>
          <w:szCs w:val="28"/>
        </w:rPr>
      </w:pPr>
      <w:r>
        <w:rPr>
          <w:rFonts w:hint="eastAsia" w:hAnsi="宋体" w:cs="宋体"/>
          <w:color w:val="000000"/>
          <w:sz w:val="24"/>
          <w:szCs w:val="28"/>
          <w:lang w:val="en-US" w:eastAsia="zh-CN"/>
        </w:rPr>
        <w:t>18.2</w:t>
      </w:r>
      <w:r>
        <w:rPr>
          <w:rFonts w:hint="eastAsia" w:hAnsi="宋体" w:cs="宋体"/>
          <w:color w:val="000000"/>
          <w:sz w:val="24"/>
          <w:szCs w:val="28"/>
        </w:rPr>
        <w:t>成交供应商因不可抗力或自身原因不能履行合同时，采购单位可以按照评审报告推荐的预成交候选磋商供应商名单排序，确定下一候选磋商供应商为成交供应商，也可重新开展采购活动。</w:t>
      </w:r>
    </w:p>
    <w:p>
      <w:pPr>
        <w:pStyle w:val="8"/>
        <w:numPr>
          <w:ilvl w:val="0"/>
          <w:numId w:val="0"/>
        </w:numPr>
        <w:spacing w:line="360" w:lineRule="auto"/>
        <w:ind w:left="141" w:leftChars="0"/>
        <w:jc w:val="left"/>
        <w:rPr>
          <w:rFonts w:hint="eastAsia" w:hAnsi="宋体" w:cs="宋体"/>
          <w:color w:val="000000"/>
          <w:sz w:val="24"/>
          <w:szCs w:val="24"/>
        </w:rPr>
      </w:pPr>
      <w:r>
        <w:rPr>
          <w:rFonts w:hint="eastAsia" w:hAnsi="宋体" w:cs="宋体"/>
          <w:color w:val="000000"/>
          <w:sz w:val="24"/>
          <w:szCs w:val="24"/>
          <w:shd w:val="clear" w:color="auto" w:fill="FFFFFF"/>
          <w:lang w:val="en-US" w:eastAsia="zh-CN"/>
        </w:rPr>
        <w:t>18.3</w:t>
      </w:r>
      <w:r>
        <w:rPr>
          <w:rFonts w:hint="eastAsia" w:hAnsi="宋体" w:cs="宋体"/>
          <w:color w:val="000000"/>
          <w:sz w:val="24"/>
          <w:szCs w:val="24"/>
          <w:shd w:val="clear" w:color="auto" w:fill="FFFFFF"/>
        </w:rPr>
        <w:t>评标结果汇总完成后，除下列情形外，任何人不得修改评标结果：</w:t>
      </w:r>
    </w:p>
    <w:p>
      <w:pPr>
        <w:pStyle w:val="8"/>
        <w:numPr>
          <w:ilvl w:val="0"/>
          <w:numId w:val="11"/>
        </w:numPr>
        <w:spacing w:line="360" w:lineRule="auto"/>
        <w:jc w:val="left"/>
        <w:rPr>
          <w:rFonts w:hint="eastAsia" w:hAnsi="宋体" w:cs="宋体"/>
          <w:color w:val="000000"/>
          <w:sz w:val="24"/>
          <w:szCs w:val="24"/>
        </w:rPr>
      </w:pPr>
      <w:r>
        <w:rPr>
          <w:rFonts w:hint="eastAsia" w:hAnsi="宋体" w:cs="宋体"/>
          <w:color w:val="000000"/>
          <w:sz w:val="24"/>
          <w:szCs w:val="24"/>
          <w:shd w:val="clear" w:color="auto" w:fill="FFFFFF"/>
        </w:rPr>
        <w:t>分值汇总计算错误的；</w:t>
      </w:r>
    </w:p>
    <w:p>
      <w:pPr>
        <w:pStyle w:val="8"/>
        <w:numPr>
          <w:ilvl w:val="0"/>
          <w:numId w:val="11"/>
        </w:numPr>
        <w:spacing w:line="360" w:lineRule="auto"/>
        <w:jc w:val="left"/>
        <w:rPr>
          <w:rFonts w:hint="eastAsia" w:hAnsi="宋体" w:cs="宋体"/>
          <w:color w:val="000000"/>
          <w:sz w:val="24"/>
          <w:szCs w:val="24"/>
        </w:rPr>
      </w:pPr>
      <w:r>
        <w:rPr>
          <w:rFonts w:hint="eastAsia" w:hAnsi="宋体" w:cs="宋体"/>
          <w:color w:val="000000"/>
          <w:sz w:val="24"/>
          <w:szCs w:val="24"/>
          <w:shd w:val="clear" w:color="auto" w:fill="FFFFFF"/>
        </w:rPr>
        <w:t>分项评分超出评分标准范围的；</w:t>
      </w:r>
    </w:p>
    <w:p>
      <w:pPr>
        <w:pStyle w:val="8"/>
        <w:numPr>
          <w:ilvl w:val="0"/>
          <w:numId w:val="11"/>
        </w:numPr>
        <w:spacing w:line="360" w:lineRule="auto"/>
        <w:jc w:val="left"/>
        <w:rPr>
          <w:rFonts w:hint="eastAsia" w:hAnsi="宋体" w:cs="宋体"/>
          <w:color w:val="000000"/>
          <w:sz w:val="24"/>
          <w:szCs w:val="24"/>
        </w:rPr>
      </w:pPr>
      <w:r>
        <w:rPr>
          <w:rFonts w:hint="eastAsia" w:hAnsi="宋体" w:cs="宋体"/>
          <w:color w:val="000000"/>
          <w:sz w:val="24"/>
          <w:szCs w:val="24"/>
          <w:shd w:val="clear" w:color="auto" w:fill="FFFFFF"/>
        </w:rPr>
        <w:t>磋商小组成员对客观评审因素评分不一致的；</w:t>
      </w:r>
    </w:p>
    <w:p>
      <w:pPr>
        <w:pStyle w:val="8"/>
        <w:numPr>
          <w:ilvl w:val="0"/>
          <w:numId w:val="11"/>
        </w:numPr>
        <w:spacing w:line="360" w:lineRule="auto"/>
        <w:jc w:val="left"/>
        <w:rPr>
          <w:rFonts w:hint="eastAsia" w:hAnsi="宋体" w:cs="宋体"/>
          <w:color w:val="000000"/>
          <w:sz w:val="24"/>
          <w:szCs w:val="24"/>
        </w:rPr>
      </w:pPr>
      <w:r>
        <w:rPr>
          <w:rFonts w:hint="eastAsia" w:hAnsi="宋体" w:cs="宋体"/>
          <w:color w:val="000000"/>
          <w:sz w:val="24"/>
          <w:szCs w:val="24"/>
          <w:shd w:val="clear" w:color="auto" w:fill="FFFFFF"/>
        </w:rPr>
        <w:t>经磋商小组认定评分畸高、畸低的。</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评标报告签署前，经复核发现存在以上情形之一的，磋商小组应当当场修改评标结果，并在评标报告中记载；评标报告签署后，采购人或者采购代理机构发现存在以上情形之一的，应当组织原磋商小组进行重新评审，重新评审改变评标结果的，书面报告本级财政部门。</w:t>
      </w:r>
    </w:p>
    <w:p>
      <w:pPr>
        <w:pStyle w:val="8"/>
        <w:keepNext w:val="0"/>
        <w:keepLines w:val="0"/>
        <w:pageBreakBefore w:val="0"/>
        <w:widowControl w:val="0"/>
        <w:kinsoku/>
        <w:wordWrap/>
        <w:overflowPunct/>
        <w:topLinePunct w:val="0"/>
        <w:bidi w:val="0"/>
        <w:adjustRightInd/>
        <w:snapToGrid/>
        <w:spacing w:line="360" w:lineRule="auto"/>
        <w:ind w:firstLine="480" w:firstLineChars="200"/>
        <w:jc w:val="both"/>
        <w:textAlignment w:val="auto"/>
        <w:rPr>
          <w:rFonts w:hint="eastAsia" w:hAnsi="宋体" w:cs="宋体"/>
          <w:color w:val="000000"/>
          <w:sz w:val="24"/>
          <w:szCs w:val="24"/>
        </w:rPr>
      </w:pPr>
      <w:r>
        <w:rPr>
          <w:rFonts w:hint="eastAsia" w:hAnsi="宋体" w:cs="宋体"/>
          <w:color w:val="000000"/>
          <w:sz w:val="24"/>
          <w:szCs w:val="24"/>
          <w:shd w:val="clear" w:color="auto" w:fill="FFFFFF"/>
        </w:rPr>
        <w:t>磋商响应人对以上情形提出质疑的，采购人或者采购代理机构可以组织原磋商小组进行重新评审，重新评审改变评标结果的，应当书面报告本级财政部门。</w:t>
      </w:r>
    </w:p>
    <w:p>
      <w:pPr>
        <w:pStyle w:val="4"/>
        <w:numPr>
          <w:ilvl w:val="0"/>
          <w:numId w:val="0"/>
        </w:numPr>
        <w:spacing w:before="0" w:after="0" w:line="360" w:lineRule="auto"/>
        <w:ind w:left="240" w:leftChars="0"/>
        <w:rPr>
          <w:rFonts w:hint="eastAsia" w:ascii="宋体" w:hAnsi="宋体" w:cs="宋体"/>
          <w:bCs w:val="0"/>
          <w:color w:val="000000"/>
        </w:rPr>
      </w:pPr>
      <w:bookmarkStart w:id="39" w:name="_Toc488673634"/>
      <w:bookmarkStart w:id="40" w:name="_Toc30421"/>
      <w:r>
        <w:rPr>
          <w:rFonts w:hint="eastAsia" w:ascii="宋体" w:hAnsi="宋体" w:cs="宋体"/>
          <w:bCs w:val="0"/>
          <w:color w:val="000000"/>
          <w:lang w:val="en-US" w:eastAsia="zh-CN"/>
        </w:rPr>
        <w:t>19</w:t>
      </w:r>
      <w:r>
        <w:rPr>
          <w:rFonts w:hint="eastAsia" w:ascii="宋体" w:hAnsi="宋体" w:cs="宋体"/>
          <w:bCs w:val="0"/>
          <w:color w:val="000000"/>
        </w:rPr>
        <w:t>磋商程序</w:t>
      </w:r>
      <w:bookmarkEnd w:id="39"/>
    </w:p>
    <w:p>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hAnsi="宋体" w:cs="宋体"/>
          <w:color w:val="000000"/>
          <w:sz w:val="24"/>
          <w:szCs w:val="24"/>
        </w:rPr>
      </w:pPr>
      <w:r>
        <w:rPr>
          <w:rFonts w:hint="eastAsia" w:hAnsi="宋体" w:cs="宋体"/>
          <w:color w:val="000000"/>
          <w:sz w:val="24"/>
          <w:szCs w:val="24"/>
          <w:lang w:val="en-US" w:eastAsia="zh-CN"/>
        </w:rPr>
        <w:t>19</w:t>
      </w:r>
      <w:r>
        <w:rPr>
          <w:rFonts w:hint="eastAsia" w:hAnsi="宋体" w:cs="宋体"/>
          <w:color w:val="000000"/>
          <w:sz w:val="24"/>
          <w:szCs w:val="24"/>
          <w:lang w:val="zh-CN" w:eastAsia="zh-CN"/>
        </w:rPr>
        <w:t>.1</w:t>
      </w:r>
      <w:r>
        <w:rPr>
          <w:rFonts w:hint="eastAsia" w:hAnsi="宋体" w:cs="宋体"/>
          <w:color w:val="000000"/>
          <w:sz w:val="24"/>
          <w:szCs w:val="24"/>
          <w:lang w:val="zh-CN"/>
        </w:rPr>
        <w:t>磋商小组应当对符合资格的磋商人的磋商响应文件进行符合性审查，以确定其是否满足磋商文件的实质性要求。</w:t>
      </w:r>
    </w:p>
    <w:p>
      <w:pPr>
        <w:pStyle w:val="8"/>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80" w:firstLineChars="200"/>
        <w:textAlignment w:val="auto"/>
        <w:rPr>
          <w:rFonts w:hint="eastAsia" w:hAnsi="宋体" w:cs="宋体"/>
          <w:color w:val="000000"/>
          <w:sz w:val="24"/>
          <w:szCs w:val="24"/>
        </w:rPr>
      </w:pPr>
      <w:r>
        <w:rPr>
          <w:rFonts w:hint="eastAsia" w:hAnsi="宋体" w:cs="宋体"/>
          <w:color w:val="000000"/>
          <w:sz w:val="24"/>
          <w:szCs w:val="24"/>
        </w:rPr>
        <w:t>本次综合评分的主要因素是：磋商报价、</w:t>
      </w:r>
      <w:r>
        <w:rPr>
          <w:rFonts w:hint="eastAsia" w:hAnsi="宋体" w:cs="宋体"/>
          <w:color w:val="000000"/>
          <w:sz w:val="24"/>
        </w:rPr>
        <w:t>技术水平</w:t>
      </w:r>
      <w:r>
        <w:rPr>
          <w:rFonts w:hint="eastAsia" w:hAnsi="宋体" w:cs="宋体"/>
          <w:color w:val="000000"/>
          <w:sz w:val="24"/>
          <w:szCs w:val="24"/>
        </w:rPr>
        <w:t>、</w:t>
      </w:r>
      <w:r>
        <w:rPr>
          <w:rFonts w:hint="eastAsia" w:hAnsi="宋体" w:cs="宋体"/>
          <w:color w:val="000000"/>
          <w:sz w:val="24"/>
        </w:rPr>
        <w:t>履约能力</w:t>
      </w:r>
      <w:r>
        <w:rPr>
          <w:rFonts w:hint="eastAsia" w:hAnsi="宋体" w:cs="宋体"/>
          <w:color w:val="000000"/>
          <w:sz w:val="24"/>
          <w:szCs w:val="24"/>
        </w:rPr>
        <w:t>、</w:t>
      </w:r>
      <w:r>
        <w:rPr>
          <w:rFonts w:hint="eastAsia" w:hAnsi="宋体" w:cs="宋体"/>
          <w:color w:val="000000"/>
          <w:sz w:val="24"/>
        </w:rPr>
        <w:t>售后服务</w:t>
      </w:r>
      <w:r>
        <w:rPr>
          <w:rFonts w:hint="eastAsia" w:hAnsi="宋体" w:cs="宋体"/>
          <w:color w:val="000000"/>
          <w:sz w:val="24"/>
          <w:szCs w:val="24"/>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pStyle w:val="8"/>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80" w:firstLineChars="200"/>
        <w:textAlignment w:val="auto"/>
        <w:rPr>
          <w:rFonts w:hint="eastAsia" w:hAnsi="宋体" w:cs="宋体"/>
          <w:color w:val="000000"/>
          <w:sz w:val="24"/>
          <w:szCs w:val="24"/>
        </w:rPr>
      </w:pPr>
      <w:r>
        <w:rPr>
          <w:rFonts w:hint="eastAsia" w:hAnsi="宋体" w:cs="宋体"/>
          <w:color w:val="000000"/>
          <w:sz w:val="24"/>
          <w:szCs w:val="24"/>
        </w:rPr>
        <w:t>除磋商价格因素外，磋商小组应依据磋商文件规定的评审方法和评审标准对其他因素进行客观评审；</w:t>
      </w:r>
    </w:p>
    <w:p>
      <w:pPr>
        <w:pStyle w:val="8"/>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lang w:val="en-US" w:eastAsia="zh-CN"/>
        </w:rPr>
        <w:t>19</w:t>
      </w:r>
      <w:r>
        <w:rPr>
          <w:rFonts w:hint="eastAsia" w:hAnsi="宋体" w:cs="宋体"/>
          <w:color w:val="000000"/>
          <w:sz w:val="24"/>
          <w:szCs w:val="24"/>
          <w:lang w:val="zh-CN" w:eastAsia="zh-CN"/>
        </w:rPr>
        <w:t>.2</w:t>
      </w:r>
      <w:r>
        <w:rPr>
          <w:rFonts w:hint="eastAsia" w:hAnsi="宋体" w:cs="宋体"/>
          <w:color w:val="000000"/>
          <w:sz w:val="24"/>
          <w:szCs w:val="24"/>
          <w:lang w:val="zh-CN"/>
        </w:rPr>
        <w:t>磋商响应文件中含义不明确、同类问题表述不一致或者有明显文字和计算错误的内容，磋商小组应当以书面形式要求磋商人作出必要的澄清、说明或者补正。</w:t>
      </w:r>
    </w:p>
    <w:p>
      <w:pPr>
        <w:pStyle w:val="8"/>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lang w:val="zh-CN"/>
        </w:rPr>
        <w:t xml:space="preserve">   磋商人的澄清、说明或者补正应当采用书面形式，并加盖公章，或者由法定代表人或其授权的代表签字。磋商人的澄清、说明或者补正不得超出磋商响应文件的范围或者改变磋商响应文件的实质性内容。</w:t>
      </w:r>
    </w:p>
    <w:p>
      <w:pPr>
        <w:pStyle w:val="8"/>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rPr>
        <w:t>磋商人存在下列情况之一的，按无效投标处理</w:t>
      </w:r>
      <w:r>
        <w:rPr>
          <w:rFonts w:hint="eastAsia" w:hAnsi="宋体" w:cs="宋体"/>
          <w:color w:val="000000"/>
          <w:lang w:val="zh-CN"/>
        </w:rPr>
        <w:t>:</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Arial" w:hAnsi="Arial" w:cs="Arial"/>
          <w:color w:val="000000"/>
          <w:sz w:val="24"/>
          <w:szCs w:val="24"/>
        </w:rPr>
      </w:pPr>
      <w:r>
        <w:rPr>
          <w:rFonts w:hint="eastAsia" w:ascii="Arial" w:hAnsi="Arial" w:cs="Arial"/>
          <w:color w:val="000000"/>
          <w:sz w:val="24"/>
          <w:szCs w:val="24"/>
        </w:rPr>
        <w:t>1）符合性审查文件未按磋商文件要求签署、盖章的；</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Arial" w:hAnsi="Arial" w:cs="Arial"/>
          <w:color w:val="000000"/>
          <w:sz w:val="24"/>
          <w:szCs w:val="24"/>
        </w:rPr>
      </w:pPr>
      <w:r>
        <w:rPr>
          <w:rFonts w:hint="eastAsia" w:ascii="Arial" w:hAnsi="Arial" w:cs="Arial"/>
          <w:color w:val="000000"/>
          <w:sz w:val="24"/>
          <w:szCs w:val="24"/>
        </w:rPr>
        <w:t>2）未按第1</w:t>
      </w:r>
      <w:r>
        <w:rPr>
          <w:rFonts w:hint="eastAsia" w:ascii="Arial" w:hAnsi="Arial" w:cs="Arial"/>
          <w:color w:val="000000"/>
          <w:sz w:val="24"/>
          <w:szCs w:val="24"/>
          <w:lang w:val="en-US" w:eastAsia="zh-CN"/>
        </w:rPr>
        <w:t>1</w:t>
      </w:r>
      <w:r>
        <w:rPr>
          <w:rFonts w:hint="eastAsia" w:ascii="Arial" w:hAnsi="Arial" w:cs="Arial"/>
          <w:color w:val="000000"/>
          <w:sz w:val="24"/>
          <w:szCs w:val="24"/>
        </w:rPr>
        <w:t>.2（12-1</w:t>
      </w:r>
      <w:r>
        <w:rPr>
          <w:rFonts w:hint="eastAsia" w:ascii="Arial" w:hAnsi="Arial" w:cs="Arial"/>
          <w:color w:val="000000"/>
          <w:sz w:val="24"/>
          <w:szCs w:val="24"/>
          <w:lang w:val="en-US" w:eastAsia="zh-CN"/>
        </w:rPr>
        <w:t>3</w:t>
      </w:r>
      <w:r>
        <w:rPr>
          <w:rFonts w:hint="eastAsia" w:ascii="Arial" w:hAnsi="Arial" w:cs="Arial"/>
          <w:color w:val="000000"/>
          <w:sz w:val="24"/>
          <w:szCs w:val="24"/>
        </w:rPr>
        <w:t>）款要求提供相关资料的（格式另有规定的除外）；</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Arial" w:hAnsi="Arial" w:cs="Arial"/>
          <w:color w:val="000000"/>
          <w:sz w:val="24"/>
          <w:szCs w:val="24"/>
        </w:rPr>
      </w:pPr>
      <w:r>
        <w:rPr>
          <w:rFonts w:hint="eastAsia" w:ascii="Arial" w:hAnsi="Arial" w:cs="Arial"/>
          <w:color w:val="000000"/>
          <w:sz w:val="24"/>
          <w:szCs w:val="24"/>
        </w:rPr>
        <w:t>3）未按第1</w:t>
      </w:r>
      <w:r>
        <w:rPr>
          <w:rFonts w:hint="eastAsia" w:ascii="Arial" w:hAnsi="Arial" w:cs="Arial"/>
          <w:color w:val="000000"/>
          <w:sz w:val="24"/>
          <w:szCs w:val="24"/>
          <w:lang w:val="en-US" w:eastAsia="zh-CN"/>
        </w:rPr>
        <w:t>2</w:t>
      </w:r>
      <w:r>
        <w:rPr>
          <w:rFonts w:hint="eastAsia" w:ascii="Arial" w:hAnsi="Arial" w:cs="Arial"/>
          <w:color w:val="000000"/>
          <w:sz w:val="24"/>
          <w:szCs w:val="24"/>
        </w:rPr>
        <w:t>款编制要求提供响应文件的；</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Arial" w:hAnsi="Arial" w:cs="Arial"/>
          <w:color w:val="000000"/>
          <w:sz w:val="24"/>
          <w:szCs w:val="24"/>
        </w:rPr>
      </w:pPr>
      <w:r>
        <w:rPr>
          <w:rFonts w:hint="eastAsia" w:ascii="Arial" w:hAnsi="Arial" w:cs="Arial"/>
          <w:color w:val="000000"/>
          <w:sz w:val="24"/>
          <w:szCs w:val="24"/>
        </w:rPr>
        <w:t>4）磋商响应文件中含有采购单位不能接受的条件的；</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Arial" w:hAnsi="Arial" w:cs="Arial"/>
          <w:color w:val="000000"/>
          <w:sz w:val="24"/>
          <w:szCs w:val="24"/>
        </w:rPr>
      </w:pPr>
      <w:r>
        <w:rPr>
          <w:rFonts w:hint="eastAsia" w:ascii="Arial" w:hAnsi="Arial" w:cs="Arial"/>
          <w:color w:val="000000"/>
          <w:sz w:val="24"/>
          <w:szCs w:val="24"/>
        </w:rPr>
        <w:t>5）服务期限不能满足磋商文件要求的。</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Arial" w:hAnsi="Arial" w:cs="Arial"/>
          <w:color w:val="000000"/>
          <w:sz w:val="24"/>
          <w:szCs w:val="24"/>
        </w:rPr>
      </w:pPr>
      <w:r>
        <w:rPr>
          <w:rFonts w:hint="eastAsia" w:ascii="Arial" w:hAnsi="Arial" w:cs="Arial"/>
          <w:color w:val="000000"/>
          <w:sz w:val="24"/>
          <w:szCs w:val="24"/>
        </w:rPr>
        <w:t>6）存在串通投标行为；</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ascii="Arial" w:hAnsi="Arial" w:cs="Arial"/>
          <w:color w:val="000000"/>
          <w:sz w:val="24"/>
          <w:szCs w:val="24"/>
        </w:rPr>
      </w:pPr>
      <w:r>
        <w:rPr>
          <w:rFonts w:hint="eastAsia" w:ascii="Arial" w:hAnsi="Arial" w:cs="Arial"/>
          <w:color w:val="000000"/>
          <w:sz w:val="24"/>
          <w:szCs w:val="24"/>
        </w:rPr>
        <w:t>7）法律、法规和磋商文件规定的其他无效情形。</w:t>
      </w:r>
    </w:p>
    <w:p>
      <w:pPr>
        <w:pStyle w:val="8"/>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rPr>
        <w:t>磋商响应文件报价出现前后不一致的，按照下列规定修正：</w:t>
      </w:r>
    </w:p>
    <w:p>
      <w:pPr>
        <w:pStyle w:val="8"/>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rPr>
        <w:t>磋商响应文件中响应报价表内容与磋商响应文件中相应内容不一致的，以响应报价表为准；</w:t>
      </w:r>
    </w:p>
    <w:p>
      <w:pPr>
        <w:pStyle w:val="8"/>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rPr>
        <w:t>大写金额和小写金额不一致的，以大写金额为准；</w:t>
      </w:r>
    </w:p>
    <w:p>
      <w:pPr>
        <w:pStyle w:val="8"/>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rPr>
        <w:t>单价金额小数点或者百分比有明显错位的，以响应报价表的总价为准，并修改单价；</w:t>
      </w:r>
    </w:p>
    <w:p>
      <w:pPr>
        <w:pStyle w:val="8"/>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rPr>
        <w:t>总价金额与按单价汇总金额不一致的，以单价金额计算结果为准。</w:t>
      </w:r>
    </w:p>
    <w:p>
      <w:pPr>
        <w:pStyle w:val="8"/>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rPr>
        <w:t>同时出现两种以上不一致的，按照前款规定的顺序修正。修正后的报价按17.2第二款的规定经磋商人确认后产生约束力，磋商人不确认的，其投标无效。</w:t>
      </w:r>
    </w:p>
    <w:p>
      <w:pPr>
        <w:pStyle w:val="8"/>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lang w:val="en-US" w:eastAsia="zh-CN"/>
        </w:rPr>
        <w:t>19</w:t>
      </w:r>
      <w:r>
        <w:rPr>
          <w:rFonts w:hint="eastAsia" w:hAnsi="宋体" w:cs="宋体"/>
          <w:color w:val="000000"/>
          <w:sz w:val="24"/>
          <w:szCs w:val="24"/>
          <w:lang w:val="zh-CN" w:eastAsia="zh-CN"/>
        </w:rPr>
        <w:t>.3</w:t>
      </w:r>
      <w:r>
        <w:rPr>
          <w:rFonts w:hint="eastAsia" w:hAnsi="宋体" w:cs="宋体"/>
          <w:color w:val="000000"/>
          <w:sz w:val="24"/>
          <w:szCs w:val="24"/>
          <w:lang w:val="zh-CN"/>
        </w:rPr>
        <w:t>在评审过程中，</w:t>
      </w:r>
      <w:r>
        <w:rPr>
          <w:rFonts w:hint="eastAsia" w:hAnsi="宋体" w:cs="宋体"/>
          <w:color w:val="000000"/>
          <w:sz w:val="24"/>
          <w:szCs w:val="24"/>
          <w:shd w:val="clear" w:color="auto" w:fill="FFFFFF"/>
        </w:rPr>
        <w:t>磋商小组成员对需要共同认定的事项存在争议的，应当按照少数服从多数的原则作出结论。持不同意见的磋商小组成员应当在评标报告上签署不同意见及理由，否则视为同意评标报告。</w:t>
      </w:r>
    </w:p>
    <w:p>
      <w:pPr>
        <w:pStyle w:val="8"/>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shd w:val="clear" w:color="auto" w:fill="FFFFFF"/>
          <w:lang w:val="en-US" w:eastAsia="zh-CN"/>
        </w:rPr>
        <w:t>19</w:t>
      </w:r>
      <w:r>
        <w:rPr>
          <w:rFonts w:hint="eastAsia" w:hAnsi="宋体" w:cs="宋体"/>
          <w:color w:val="000000"/>
          <w:sz w:val="24"/>
          <w:szCs w:val="24"/>
          <w:shd w:val="clear" w:color="auto" w:fill="FFFFFF"/>
          <w:lang w:eastAsia="zh-CN"/>
        </w:rPr>
        <w:t>.4</w:t>
      </w:r>
      <w:r>
        <w:rPr>
          <w:rFonts w:hint="eastAsia" w:hAnsi="宋体" w:cs="宋体"/>
          <w:color w:val="000000"/>
          <w:sz w:val="24"/>
          <w:szCs w:val="24"/>
          <w:shd w:val="clear" w:color="auto" w:fill="FFFFFF"/>
        </w:rPr>
        <w:t>磋商小组应当按照磋商文件中规定的评标方法和标准，对符合性审查合格的磋商响应文件进行商务和技术评估，综合比较与评价。</w:t>
      </w:r>
    </w:p>
    <w:p>
      <w:pPr>
        <w:pStyle w:val="8"/>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shd w:val="clear" w:color="auto" w:fill="FFFFFF"/>
          <w:lang w:val="en-US" w:eastAsia="zh-CN"/>
        </w:rPr>
        <w:t>19</w:t>
      </w:r>
      <w:r>
        <w:rPr>
          <w:rFonts w:hint="eastAsia" w:hAnsi="宋体" w:cs="宋体"/>
          <w:color w:val="000000"/>
          <w:sz w:val="24"/>
          <w:szCs w:val="24"/>
          <w:shd w:val="clear" w:color="auto" w:fill="FFFFFF"/>
          <w:lang w:eastAsia="zh-CN"/>
        </w:rPr>
        <w:t>.5</w:t>
      </w:r>
      <w:r>
        <w:rPr>
          <w:rFonts w:hint="eastAsia" w:hAnsi="宋体" w:cs="宋体"/>
          <w:color w:val="000000"/>
          <w:sz w:val="24"/>
          <w:szCs w:val="24"/>
          <w:shd w:val="clear" w:color="auto" w:fill="FFFFFF"/>
        </w:rPr>
        <w:t>磋商小组认为磋商人的报价明显低于其他通过符合性审查磋商人的报价，有可能影响产品质量或者不能诚信履约的，应当要求其在评标现场合理的时间内提供书面说明，必要时提交相关证明材料；磋商人不能证明其报价合理性的，磋商小组应当将其作为无效投标处理。</w:t>
      </w:r>
    </w:p>
    <w:p>
      <w:pPr>
        <w:pStyle w:val="8"/>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hAnsi="宋体" w:cs="宋体"/>
          <w:color w:val="000000"/>
          <w:sz w:val="24"/>
          <w:szCs w:val="24"/>
        </w:rPr>
      </w:pPr>
      <w:r>
        <w:rPr>
          <w:rFonts w:hint="eastAsia" w:hAnsi="宋体" w:cs="宋体"/>
          <w:color w:val="000000"/>
          <w:sz w:val="24"/>
          <w:szCs w:val="24"/>
          <w:shd w:val="clear" w:color="auto" w:fill="FFFFFF"/>
          <w:lang w:val="en-US" w:eastAsia="zh-CN"/>
        </w:rPr>
        <w:t>19</w:t>
      </w:r>
      <w:r>
        <w:rPr>
          <w:rFonts w:hint="eastAsia" w:hAnsi="宋体" w:cs="宋体"/>
          <w:color w:val="000000"/>
          <w:sz w:val="24"/>
          <w:szCs w:val="24"/>
          <w:shd w:val="clear" w:color="auto" w:fill="FFFFFF"/>
          <w:lang w:eastAsia="zh-CN"/>
        </w:rPr>
        <w:t>.6</w:t>
      </w:r>
      <w:r>
        <w:rPr>
          <w:rFonts w:hint="eastAsia" w:hAnsi="宋体" w:cs="宋体"/>
          <w:color w:val="000000"/>
          <w:sz w:val="24"/>
          <w:szCs w:val="24"/>
          <w:shd w:val="clear" w:color="auto" w:fill="FFFFFF"/>
        </w:rPr>
        <w:t>综合评分法的采购项目，提供相同品牌产品且通过资格审查、符合性审查的不同磋商人参加同一合同项下投标的，按一家磋商人计算，评审后得分最高的同品牌磋商人获得成交人推荐资格；评审得分相同的，由采购人或者采购人委托磋商小组按照磋商文件规定的方式确定一个磋商人获得成交人推荐资格，磋商文件未规定的采取随机抽取方式确定，其他同品牌磋商人不作为成交候选人。非单一产品采购项目，采购人应当根据采购项目技术构成、产品价格比重等合理确定核心产品，并在磋商文件中载明。多家磋商人提供的核心产品品牌相同的，按前两款规定处理。</w:t>
      </w:r>
    </w:p>
    <w:p>
      <w:pPr>
        <w:pStyle w:val="4"/>
        <w:numPr>
          <w:ilvl w:val="0"/>
          <w:numId w:val="0"/>
        </w:numPr>
        <w:spacing w:before="0" w:after="0" w:line="360" w:lineRule="auto"/>
        <w:ind w:left="240" w:leftChars="0"/>
        <w:rPr>
          <w:rFonts w:hint="eastAsia" w:ascii="宋体" w:hAnsi="宋体" w:cs="宋体"/>
          <w:bCs w:val="0"/>
          <w:color w:val="000000"/>
        </w:rPr>
      </w:pPr>
      <w:bookmarkStart w:id="41" w:name="_Toc488673635"/>
      <w:r>
        <w:rPr>
          <w:rFonts w:hint="eastAsia" w:ascii="宋体" w:hAnsi="宋体" w:cs="宋体"/>
          <w:bCs w:val="0"/>
          <w:color w:val="000000"/>
          <w:lang w:val="en-US" w:eastAsia="zh-CN"/>
        </w:rPr>
        <w:t>20、</w:t>
      </w:r>
      <w:r>
        <w:rPr>
          <w:rFonts w:hint="eastAsia" w:ascii="宋体" w:hAnsi="宋体" w:cs="宋体"/>
          <w:bCs w:val="0"/>
          <w:color w:val="000000"/>
        </w:rPr>
        <w:t>评审办法</w:t>
      </w:r>
      <w:bookmarkEnd w:id="41"/>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lang w:val="zh-CN"/>
        </w:rPr>
        <w:t>本次评审方法采用综合评分法</w:t>
      </w:r>
      <w:r>
        <w:rPr>
          <w:rFonts w:hint="eastAsia" w:hAnsi="宋体" w:cs="宋体"/>
          <w:color w:val="000000"/>
          <w:sz w:val="24"/>
          <w:szCs w:val="24"/>
        </w:rPr>
        <w:t>。</w:t>
      </w:r>
    </w:p>
    <w:tbl>
      <w:tblPr>
        <w:tblStyle w:val="19"/>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3"/>
        <w:gridCol w:w="897"/>
        <w:gridCol w:w="1011"/>
        <w:gridCol w:w="6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2340" w:type="dxa"/>
            <w:gridSpan w:val="2"/>
            <w:noWrap w:val="0"/>
            <w:vAlign w:val="center"/>
          </w:tcPr>
          <w:p>
            <w:pPr>
              <w:widowControl/>
              <w:snapToGrid w:val="0"/>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评审内容</w:t>
            </w:r>
          </w:p>
        </w:tc>
        <w:tc>
          <w:tcPr>
            <w:tcW w:w="1011" w:type="dxa"/>
            <w:noWrap/>
            <w:vAlign w:val="center"/>
          </w:tcPr>
          <w:p>
            <w:pPr>
              <w:widowControl/>
              <w:snapToGrid w:val="0"/>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分值</w:t>
            </w:r>
          </w:p>
        </w:tc>
        <w:tc>
          <w:tcPr>
            <w:tcW w:w="6458" w:type="dxa"/>
            <w:noWrap/>
            <w:vAlign w:val="center"/>
          </w:tcPr>
          <w:p>
            <w:pPr>
              <w:widowControl/>
              <w:snapToGrid w:val="0"/>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1443" w:type="dxa"/>
            <w:noWrap w:val="0"/>
            <w:vAlign w:val="center"/>
          </w:tcPr>
          <w:p>
            <w:pPr>
              <w:spacing w:line="500" w:lineRule="exact"/>
              <w:ind w:firstLine="0" w:firstLineChars="0"/>
              <w:jc w:val="center"/>
              <w:rPr>
                <w:rFonts w:ascii="宋体" w:hAnsi="宋体" w:eastAsia="宋体" w:cs="宋体"/>
                <w:color w:val="000000"/>
                <w:sz w:val="24"/>
                <w:szCs w:val="24"/>
              </w:rPr>
            </w:pPr>
            <w:bookmarkStart w:id="42" w:name="_Toc530748935"/>
            <w:bookmarkStart w:id="43" w:name="_Toc13520"/>
            <w:r>
              <w:rPr>
                <w:rFonts w:hint="eastAsia" w:ascii="宋体" w:hAnsi="宋体" w:eastAsia="宋体" w:cs="宋体"/>
                <w:color w:val="000000"/>
                <w:sz w:val="24"/>
                <w:szCs w:val="24"/>
              </w:rPr>
              <w:t>磋商报价</w:t>
            </w:r>
          </w:p>
          <w:p>
            <w:pPr>
              <w:spacing w:line="500" w:lineRule="exact"/>
              <w:ind w:firstLine="0" w:firstLineChars="0"/>
              <w:jc w:val="center"/>
              <w:rPr>
                <w:rFonts w:ascii="宋体" w:hAnsi="宋体" w:eastAsia="宋体" w:cs="宋体"/>
                <w:color w:val="000000"/>
                <w:sz w:val="24"/>
                <w:szCs w:val="24"/>
              </w:rPr>
            </w:pP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rPr>
              <w:t>分</w:t>
            </w:r>
          </w:p>
        </w:tc>
        <w:tc>
          <w:tcPr>
            <w:tcW w:w="897" w:type="dxa"/>
            <w:noWrap w:val="0"/>
            <w:vAlign w:val="center"/>
          </w:tcPr>
          <w:p>
            <w:pPr>
              <w:spacing w:line="500" w:lineRule="exact"/>
              <w:ind w:firstLine="0" w:firstLineChars="0"/>
              <w:jc w:val="center"/>
              <w:rPr>
                <w:rFonts w:ascii="宋体" w:hAnsi="宋体" w:eastAsia="宋体" w:cs="宋体"/>
                <w:color w:val="000000"/>
                <w:sz w:val="24"/>
                <w:szCs w:val="24"/>
              </w:rPr>
            </w:pPr>
            <w:r>
              <w:rPr>
                <w:rFonts w:hint="eastAsia" w:ascii="宋体" w:hAnsi="宋体" w:eastAsia="宋体" w:cs="宋体"/>
                <w:color w:val="000000"/>
                <w:sz w:val="24"/>
                <w:szCs w:val="24"/>
              </w:rPr>
              <w:t>报价分</w:t>
            </w:r>
          </w:p>
        </w:tc>
        <w:tc>
          <w:tcPr>
            <w:tcW w:w="1011" w:type="dxa"/>
            <w:noWrap w:val="0"/>
            <w:vAlign w:val="center"/>
          </w:tcPr>
          <w:p>
            <w:pPr>
              <w:spacing w:line="500" w:lineRule="exact"/>
              <w:ind w:firstLine="0" w:firstLineChars="0"/>
              <w:jc w:val="center"/>
              <w:rPr>
                <w:rFonts w:ascii="宋体" w:hAnsi="宋体" w:eastAsia="宋体" w:cs="宋体"/>
                <w:color w:val="000000"/>
                <w:sz w:val="24"/>
                <w:szCs w:val="24"/>
              </w:rPr>
            </w:pP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rPr>
              <w:t>分</w:t>
            </w:r>
          </w:p>
        </w:tc>
        <w:tc>
          <w:tcPr>
            <w:tcW w:w="6458" w:type="dxa"/>
            <w:noWrap w:val="0"/>
            <w:vAlign w:val="center"/>
          </w:tcPr>
          <w:p>
            <w:pPr>
              <w:spacing w:line="500" w:lineRule="exact"/>
              <w:ind w:firstLine="0" w:firstLineChars="0"/>
              <w:rPr>
                <w:rFonts w:ascii="宋体" w:hAnsi="宋体" w:eastAsia="宋体"/>
                <w:color w:val="000000"/>
                <w:sz w:val="24"/>
                <w:szCs w:val="24"/>
              </w:rPr>
            </w:pPr>
            <w:r>
              <w:rPr>
                <w:rFonts w:hint="eastAsia" w:ascii="宋体" w:hAnsi="宋体" w:eastAsia="宋体"/>
                <w:color w:val="000000"/>
                <w:sz w:val="24"/>
                <w:szCs w:val="24"/>
              </w:rPr>
              <w:t>磋商基准值=满足磋商文件要求且最后磋商报价最低的供应商的价格为磋商基准价。</w:t>
            </w:r>
          </w:p>
          <w:p>
            <w:pPr>
              <w:spacing w:line="500" w:lineRule="exact"/>
              <w:ind w:firstLine="0" w:firstLineChars="0"/>
              <w:rPr>
                <w:rFonts w:ascii="宋体" w:hAnsi="宋体" w:eastAsia="宋体" w:cs="宋体"/>
                <w:color w:val="000000"/>
                <w:sz w:val="24"/>
                <w:szCs w:val="24"/>
              </w:rPr>
            </w:pPr>
            <w:r>
              <w:rPr>
                <w:rFonts w:hint="eastAsia" w:ascii="宋体" w:hAnsi="宋体" w:eastAsia="宋体"/>
                <w:color w:val="000000"/>
                <w:sz w:val="24"/>
                <w:szCs w:val="24"/>
              </w:rPr>
              <w:t>磋商报价得分=（磋商基准价/最后磋商报价）×价格权值（</w:t>
            </w:r>
            <w:r>
              <w:rPr>
                <w:rFonts w:hint="eastAsia" w:ascii="宋体" w:hAnsi="宋体" w:eastAsia="宋体"/>
                <w:color w:val="000000"/>
                <w:sz w:val="24"/>
                <w:szCs w:val="24"/>
                <w:lang w:val="en-US" w:eastAsia="zh-CN"/>
              </w:rPr>
              <w:t>15</w:t>
            </w:r>
            <w:r>
              <w:rPr>
                <w:rFonts w:hint="eastAsia" w:ascii="宋体" w:hAnsi="宋体" w:eastAsia="宋体"/>
                <w:color w:val="000000"/>
                <w:sz w:val="24"/>
                <w:szCs w:val="24"/>
              </w:rPr>
              <w:t>%）×100（四舍五入后保留小数点后两位）。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1443" w:type="dxa"/>
            <w:vMerge w:val="restart"/>
            <w:noWrap w:val="0"/>
            <w:vAlign w:val="center"/>
          </w:tcPr>
          <w:p>
            <w:pPr>
              <w:spacing w:line="500" w:lineRule="exact"/>
              <w:ind w:firstLine="0" w:firstLineChars="0"/>
              <w:rPr>
                <w:rFonts w:ascii="宋体" w:hAnsi="宋体" w:eastAsia="宋体" w:cs="宋体"/>
                <w:sz w:val="24"/>
                <w:szCs w:val="24"/>
              </w:rPr>
            </w:pPr>
            <w:r>
              <w:rPr>
                <w:rFonts w:hint="eastAsia" w:ascii="宋体" w:hAnsi="宋体" w:eastAsia="宋体" w:cs="宋体"/>
                <w:sz w:val="24"/>
                <w:szCs w:val="24"/>
                <w:lang w:eastAsia="zh-CN"/>
              </w:rPr>
              <w:t>技术</w:t>
            </w:r>
            <w:r>
              <w:rPr>
                <w:rFonts w:ascii="宋体" w:hAnsi="宋体" w:eastAsia="宋体" w:cs="宋体"/>
                <w:sz w:val="24"/>
                <w:szCs w:val="24"/>
              </w:rPr>
              <w:t>评价</w:t>
            </w:r>
          </w:p>
          <w:p>
            <w:pPr>
              <w:spacing w:line="500" w:lineRule="exact"/>
              <w:ind w:firstLine="0" w:firstLineChars="0"/>
              <w:jc w:val="center"/>
              <w:rPr>
                <w:rFonts w:ascii="宋体" w:hAnsi="宋体" w:eastAsia="宋体" w:cs="宋体"/>
                <w:color w:val="000000"/>
                <w:sz w:val="24"/>
                <w:szCs w:val="24"/>
              </w:rPr>
            </w:pPr>
            <w:r>
              <w:rPr>
                <w:rFonts w:hint="eastAsia" w:ascii="宋体" w:hAnsi="宋体" w:eastAsia="宋体" w:cs="宋体"/>
                <w:sz w:val="24"/>
                <w:szCs w:val="24"/>
                <w:lang w:val="en-US" w:eastAsia="zh-CN"/>
              </w:rPr>
              <w:t>65</w:t>
            </w:r>
            <w:r>
              <w:rPr>
                <w:rFonts w:hint="eastAsia" w:ascii="宋体" w:hAnsi="宋体" w:eastAsia="宋体" w:cs="宋体"/>
                <w:sz w:val="24"/>
                <w:szCs w:val="24"/>
              </w:rPr>
              <w:t>分</w:t>
            </w:r>
          </w:p>
        </w:tc>
        <w:tc>
          <w:tcPr>
            <w:tcW w:w="897" w:type="dxa"/>
            <w:noWrap w:val="0"/>
            <w:vAlign w:val="center"/>
          </w:tcPr>
          <w:p>
            <w:pPr>
              <w:spacing w:line="480" w:lineRule="exact"/>
              <w:jc w:val="center"/>
              <w:rPr>
                <w:rFonts w:ascii="宋体" w:hAnsi="宋体" w:eastAsia="宋体"/>
                <w:color w:val="000000"/>
                <w:sz w:val="24"/>
                <w:szCs w:val="24"/>
              </w:rPr>
            </w:pPr>
            <w:r>
              <w:rPr>
                <w:rFonts w:hint="eastAsia"/>
                <w:sz w:val="24"/>
                <w:szCs w:val="24"/>
              </w:rPr>
              <w:t>技术服务响应</w:t>
            </w:r>
          </w:p>
        </w:tc>
        <w:tc>
          <w:tcPr>
            <w:tcW w:w="1011" w:type="dxa"/>
            <w:noWrap w:val="0"/>
            <w:vAlign w:val="center"/>
          </w:tcPr>
          <w:p>
            <w:pPr>
              <w:autoSpaceDE w:val="0"/>
              <w:autoSpaceDN w:val="0"/>
              <w:adjustRightInd w:val="0"/>
              <w:spacing w:line="480" w:lineRule="exact"/>
              <w:jc w:val="center"/>
              <w:rPr>
                <w:rFonts w:hint="eastAsia" w:ascii="宋体" w:hAnsi="宋体" w:eastAsia="宋体"/>
                <w:color w:val="000000"/>
                <w:sz w:val="24"/>
                <w:szCs w:val="24"/>
                <w:lang w:eastAsia="zh-CN"/>
              </w:rPr>
            </w:pPr>
            <w:r>
              <w:rPr>
                <w:rFonts w:hint="eastAsia" w:eastAsia="宋体"/>
                <w:sz w:val="24"/>
                <w:szCs w:val="24"/>
                <w:lang w:val="en-US" w:eastAsia="zh-CN"/>
              </w:rPr>
              <w:t>25</w:t>
            </w:r>
            <w:r>
              <w:rPr>
                <w:rFonts w:hint="eastAsia" w:eastAsia="宋体"/>
                <w:sz w:val="24"/>
                <w:szCs w:val="24"/>
                <w:lang w:eastAsia="zh-CN"/>
              </w:rPr>
              <w:t>分</w:t>
            </w:r>
          </w:p>
        </w:tc>
        <w:tc>
          <w:tcPr>
            <w:tcW w:w="6458" w:type="dxa"/>
            <w:noWrap w:val="0"/>
            <w:vAlign w:val="center"/>
          </w:tcPr>
          <w:p>
            <w:pPr>
              <w:widowControl/>
              <w:snapToGrid w:val="0"/>
              <w:spacing w:line="360" w:lineRule="auto"/>
              <w:rPr>
                <w:rFonts w:ascii="宋体" w:hAnsi="宋体" w:eastAsia="宋体"/>
                <w:color w:val="000000"/>
                <w:sz w:val="24"/>
                <w:szCs w:val="24"/>
              </w:rPr>
            </w:pPr>
            <w:r>
              <w:rPr>
                <w:rFonts w:hint="eastAsia" w:ascii="宋体" w:hAnsi="宋体" w:eastAsia="宋体" w:cs="宋体"/>
                <w:color w:val="auto"/>
                <w:sz w:val="24"/>
                <w:szCs w:val="24"/>
              </w:rPr>
              <w:t>根据所提供服务的技术性能、标准与磋商文件要求的相符性进行评审打分，根据磋商文件规定的课程建设内容完全满足或高于要求的没有负偏离的得</w:t>
            </w: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分；</w:t>
            </w:r>
            <w:r>
              <w:rPr>
                <w:rFonts w:hint="eastAsia" w:ascii="宋体" w:hAnsi="宋体" w:eastAsia="宋体" w:cs="宋体"/>
                <w:color w:val="auto"/>
                <w:sz w:val="24"/>
                <w:szCs w:val="24"/>
                <w:lang w:val="zh-CN"/>
              </w:rPr>
              <w:t>每有一项负偏离扣</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443" w:type="dxa"/>
            <w:vMerge w:val="continue"/>
            <w:noWrap w:val="0"/>
            <w:vAlign w:val="center"/>
          </w:tcPr>
          <w:p>
            <w:pPr>
              <w:spacing w:line="500" w:lineRule="exact"/>
              <w:ind w:firstLine="0" w:firstLineChars="0"/>
              <w:jc w:val="center"/>
              <w:rPr>
                <w:rFonts w:ascii="宋体" w:hAnsi="宋体" w:eastAsia="宋体" w:cs="宋体"/>
                <w:color w:val="000000"/>
                <w:sz w:val="24"/>
                <w:szCs w:val="24"/>
              </w:rPr>
            </w:pPr>
          </w:p>
        </w:tc>
        <w:tc>
          <w:tcPr>
            <w:tcW w:w="897" w:type="dxa"/>
            <w:noWrap w:val="0"/>
            <w:vAlign w:val="center"/>
          </w:tcPr>
          <w:p>
            <w:pPr>
              <w:spacing w:line="480" w:lineRule="exact"/>
              <w:jc w:val="center"/>
              <w:rPr>
                <w:rFonts w:ascii="宋体" w:hAnsi="宋体" w:eastAsia="宋体" w:cs="宋体"/>
                <w:sz w:val="24"/>
                <w:szCs w:val="24"/>
                <w:shd w:val="clear" w:color="auto" w:fill="FFFFFF"/>
              </w:rPr>
            </w:pPr>
            <w:r>
              <w:rPr>
                <w:rFonts w:hint="eastAsia"/>
                <w:sz w:val="24"/>
                <w:szCs w:val="24"/>
              </w:rPr>
              <w:t>整体实施方案</w:t>
            </w:r>
          </w:p>
        </w:tc>
        <w:tc>
          <w:tcPr>
            <w:tcW w:w="1011" w:type="dxa"/>
            <w:noWrap w:val="0"/>
            <w:vAlign w:val="center"/>
          </w:tcPr>
          <w:p>
            <w:pPr>
              <w:autoSpaceDE w:val="0"/>
              <w:autoSpaceDN w:val="0"/>
              <w:adjustRightInd w:val="0"/>
              <w:spacing w:line="480" w:lineRule="exact"/>
              <w:jc w:val="center"/>
              <w:rPr>
                <w:rFonts w:ascii="宋体" w:hAnsi="宋体" w:eastAsia="宋体" w:cs="宋体"/>
                <w:sz w:val="24"/>
                <w:szCs w:val="24"/>
                <w:shd w:val="clear" w:color="auto" w:fill="FFFFFF"/>
              </w:rPr>
            </w:pPr>
            <w:r>
              <w:rPr>
                <w:sz w:val="24"/>
                <w:szCs w:val="24"/>
                <w:lang w:val="zh-CN"/>
              </w:rPr>
              <w:t>1</w:t>
            </w:r>
            <w:r>
              <w:rPr>
                <w:rFonts w:hint="eastAsia"/>
                <w:sz w:val="24"/>
                <w:szCs w:val="24"/>
                <w:lang w:val="en-US" w:eastAsia="zh-CN"/>
              </w:rPr>
              <w:t>5</w:t>
            </w:r>
            <w:r>
              <w:rPr>
                <w:rFonts w:hint="eastAsia"/>
                <w:sz w:val="24"/>
                <w:szCs w:val="24"/>
                <w:lang w:val="zh-CN"/>
              </w:rPr>
              <w:t>分</w:t>
            </w:r>
          </w:p>
        </w:tc>
        <w:tc>
          <w:tcPr>
            <w:tcW w:w="6458" w:type="dxa"/>
            <w:noWrap w:val="0"/>
            <w:vAlign w:val="center"/>
          </w:tcPr>
          <w:p>
            <w:pPr>
              <w:spacing w:line="480" w:lineRule="exact"/>
              <w:rPr>
                <w:sz w:val="24"/>
                <w:szCs w:val="24"/>
              </w:rPr>
            </w:pPr>
            <w:r>
              <w:rPr>
                <w:rFonts w:hint="eastAsia"/>
                <w:sz w:val="24"/>
                <w:szCs w:val="24"/>
              </w:rPr>
              <w:t>供应商需提供针对本项目的实施方案，提供详细、清晰、科学、合理的整体服务方案。包含：（1）技术服务方案；（2）项目实施方案（精品在线课程建设、虚拟仿真实验课程建设方案）；（3）质量保障体系；（4）运行服务。</w:t>
            </w:r>
          </w:p>
          <w:p>
            <w:pPr>
              <w:spacing w:line="480" w:lineRule="exact"/>
              <w:rPr>
                <w:sz w:val="24"/>
                <w:szCs w:val="24"/>
              </w:rPr>
            </w:pPr>
            <w:r>
              <w:rPr>
                <w:rFonts w:hint="eastAsia"/>
                <w:sz w:val="24"/>
                <w:szCs w:val="24"/>
              </w:rPr>
              <w:t>整体实施方案科学、完整、详细，阶段目标清晰，实现路径明确，管理机制健全，具有较强的可操作性，得</w:t>
            </w:r>
            <w:r>
              <w:rPr>
                <w:rFonts w:hint="eastAsia"/>
                <w:sz w:val="24"/>
                <w:szCs w:val="24"/>
                <w:lang w:val="en-US" w:eastAsia="zh-CN"/>
              </w:rPr>
              <w:t>15</w:t>
            </w:r>
            <w:r>
              <w:rPr>
                <w:rFonts w:hint="eastAsia"/>
                <w:sz w:val="24"/>
                <w:szCs w:val="24"/>
              </w:rPr>
              <w:t>分；</w:t>
            </w:r>
          </w:p>
          <w:p>
            <w:pPr>
              <w:spacing w:line="480" w:lineRule="exact"/>
              <w:rPr>
                <w:sz w:val="24"/>
                <w:szCs w:val="24"/>
              </w:rPr>
            </w:pPr>
            <w:r>
              <w:rPr>
                <w:rFonts w:hint="eastAsia"/>
                <w:sz w:val="24"/>
                <w:szCs w:val="24"/>
              </w:rPr>
              <w:t>整体实施方案基本完整，</w:t>
            </w:r>
            <w:r>
              <w:rPr>
                <w:rFonts w:hint="eastAsia"/>
              </w:rPr>
              <w:t>综合评价可行、合理、实用；确保按时保质地完成项目实施</w:t>
            </w:r>
            <w:r>
              <w:rPr>
                <w:rFonts w:hint="eastAsia"/>
                <w:sz w:val="24"/>
                <w:szCs w:val="24"/>
              </w:rPr>
              <w:t>具有基本的可操作性，得</w:t>
            </w:r>
            <w:r>
              <w:rPr>
                <w:rFonts w:hint="eastAsia"/>
                <w:sz w:val="24"/>
                <w:szCs w:val="24"/>
                <w:lang w:val="en-US" w:eastAsia="zh-CN"/>
              </w:rPr>
              <w:t>11</w:t>
            </w:r>
            <w:r>
              <w:rPr>
                <w:rFonts w:hint="eastAsia"/>
                <w:sz w:val="24"/>
                <w:szCs w:val="24"/>
              </w:rPr>
              <w:t>分；</w:t>
            </w:r>
          </w:p>
          <w:p>
            <w:pPr>
              <w:spacing w:line="480" w:lineRule="exact"/>
            </w:pPr>
            <w:r>
              <w:rPr>
                <w:rFonts w:hint="eastAsia"/>
                <w:sz w:val="24"/>
                <w:szCs w:val="24"/>
              </w:rPr>
              <w:t>整体实施</w:t>
            </w:r>
            <w:r>
              <w:rPr>
                <w:rFonts w:hint="eastAsia"/>
                <w:sz w:val="24"/>
                <w:szCs w:val="24"/>
                <w:lang w:eastAsia="zh-CN"/>
              </w:rPr>
              <w:t>方案</w:t>
            </w:r>
            <w:r>
              <w:rPr>
                <w:rFonts w:hint="eastAsia"/>
              </w:rPr>
              <w:t>综合评价可行、合理、实用；确保按时保质地完成项目实施，基本满足项目需求得</w:t>
            </w:r>
            <w:r>
              <w:rPr>
                <w:rFonts w:hint="eastAsia"/>
                <w:lang w:val="en-US" w:eastAsia="zh-CN"/>
              </w:rPr>
              <w:t>7</w:t>
            </w:r>
            <w:r>
              <w:rPr>
                <w:rFonts w:hint="eastAsia"/>
              </w:rPr>
              <w:t>分</w:t>
            </w:r>
            <w:r>
              <w:rPr>
                <w:rFonts w:hint="eastAsia"/>
                <w:lang w:eastAsia="zh-CN"/>
              </w:rPr>
              <w:t>；</w:t>
            </w:r>
            <w:r>
              <w:rPr>
                <w:rFonts w:hint="eastAsia" w:ascii="宋体" w:hAnsi="宋体" w:eastAsia="宋体" w:cs="宋体"/>
                <w:sz w:val="24"/>
                <w:szCs w:val="24"/>
                <w:lang w:eastAsia="zh-CN"/>
              </w:rPr>
              <w:t>整体</w:t>
            </w:r>
            <w:r>
              <w:rPr>
                <w:rFonts w:hint="eastAsia" w:ascii="宋体" w:hAnsi="宋体" w:eastAsia="宋体" w:cs="宋体"/>
                <w:sz w:val="24"/>
                <w:szCs w:val="24"/>
              </w:rPr>
              <w:t>实施方案的编制内容</w:t>
            </w:r>
            <w:r>
              <w:rPr>
                <w:rFonts w:hint="eastAsia"/>
              </w:rPr>
              <w:t>不够完整，思路不清晰，不具操作性，得</w:t>
            </w:r>
            <w:r>
              <w:rPr>
                <w:rFonts w:hint="eastAsia"/>
                <w:lang w:val="en-US" w:eastAsia="zh-CN"/>
              </w:rPr>
              <w:t>3</w:t>
            </w:r>
            <w:r>
              <w:rPr>
                <w:rFonts w:hint="eastAsia"/>
              </w:rPr>
              <w:t>分；</w:t>
            </w:r>
            <w:r>
              <w:rPr>
                <w:rFonts w:hint="eastAsia"/>
                <w:sz w:val="24"/>
                <w:szCs w:val="24"/>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43" w:type="dxa"/>
            <w:vMerge w:val="continue"/>
            <w:noWrap w:val="0"/>
            <w:vAlign w:val="center"/>
          </w:tcPr>
          <w:p>
            <w:pPr>
              <w:spacing w:line="500" w:lineRule="exact"/>
              <w:ind w:firstLine="0" w:firstLineChars="0"/>
              <w:jc w:val="center"/>
              <w:rPr>
                <w:rFonts w:ascii="宋体" w:hAnsi="宋体" w:eastAsia="宋体" w:cs="宋体"/>
                <w:color w:val="000000"/>
                <w:sz w:val="24"/>
                <w:szCs w:val="24"/>
              </w:rPr>
            </w:pPr>
          </w:p>
        </w:tc>
        <w:tc>
          <w:tcPr>
            <w:tcW w:w="897" w:type="dxa"/>
            <w:noWrap w:val="0"/>
            <w:vAlign w:val="center"/>
          </w:tcPr>
          <w:p>
            <w:pPr>
              <w:spacing w:line="480" w:lineRule="exact"/>
              <w:rPr>
                <w:rFonts w:hint="eastAsia"/>
                <w:sz w:val="24"/>
                <w:szCs w:val="24"/>
                <w:highlight w:val="none"/>
              </w:rPr>
            </w:pPr>
            <w:r>
              <w:rPr>
                <w:rFonts w:hint="eastAsia"/>
                <w:sz w:val="24"/>
                <w:szCs w:val="24"/>
                <w:highlight w:val="none"/>
              </w:rPr>
              <w:t>项目制作与服务团队实力</w:t>
            </w:r>
          </w:p>
        </w:tc>
        <w:tc>
          <w:tcPr>
            <w:tcW w:w="1011" w:type="dxa"/>
            <w:noWrap w:val="0"/>
            <w:vAlign w:val="center"/>
          </w:tcPr>
          <w:p>
            <w:pPr>
              <w:spacing w:line="480" w:lineRule="exact"/>
              <w:jc w:val="center"/>
              <w:rPr>
                <w:rFonts w:hint="eastAsia" w:ascii="宋体" w:hAnsi="宋体" w:eastAsia="宋体" w:cs="宋体"/>
                <w:sz w:val="24"/>
                <w:szCs w:val="24"/>
                <w:lang w:val="en-US" w:eastAsia="zh-CN"/>
              </w:rPr>
            </w:pPr>
            <w:r>
              <w:rPr>
                <w:rFonts w:hint="eastAsia"/>
                <w:sz w:val="24"/>
                <w:szCs w:val="24"/>
                <w:highlight w:val="none"/>
              </w:rPr>
              <w:t>5</w:t>
            </w:r>
            <w:r>
              <w:rPr>
                <w:rFonts w:hint="eastAsia"/>
                <w:sz w:val="24"/>
                <w:szCs w:val="24"/>
                <w:highlight w:val="none"/>
                <w:lang w:eastAsia="zh-CN"/>
              </w:rPr>
              <w:t>分</w:t>
            </w:r>
          </w:p>
        </w:tc>
        <w:tc>
          <w:tcPr>
            <w:tcW w:w="6458" w:type="dxa"/>
            <w:noWrap w:val="0"/>
            <w:vAlign w:val="center"/>
          </w:tcPr>
          <w:p>
            <w:pPr>
              <w:spacing w:line="480" w:lineRule="exact"/>
              <w:rPr>
                <w:rFonts w:hint="eastAsia"/>
                <w:sz w:val="24"/>
                <w:szCs w:val="24"/>
                <w:highlight w:val="none"/>
              </w:rPr>
            </w:pPr>
            <w:r>
              <w:rPr>
                <w:rFonts w:hint="eastAsia"/>
                <w:sz w:val="24"/>
                <w:szCs w:val="24"/>
                <w:highlight w:val="none"/>
              </w:rPr>
              <w:t>项目人员有动画绘制员、三维动画设计师、计算机信息系统项目经理、摄影师等级证书、视频编辑师、视频特效处理师、影视后期工程师、PMP系列资质认证证书的</w:t>
            </w:r>
            <w:r>
              <w:rPr>
                <w:rFonts w:hint="eastAsia"/>
                <w:color w:val="auto"/>
                <w:sz w:val="24"/>
                <w:szCs w:val="24"/>
                <w:highlight w:val="none"/>
              </w:rPr>
              <w:t>：提供人员证书种类</w:t>
            </w:r>
            <w:r>
              <w:rPr>
                <w:rFonts w:hint="eastAsia"/>
                <w:color w:val="auto"/>
                <w:sz w:val="24"/>
                <w:szCs w:val="24"/>
                <w:highlight w:val="none"/>
                <w:lang w:val="en-US" w:eastAsia="zh-CN"/>
              </w:rPr>
              <w:t>6-8种的</w:t>
            </w:r>
            <w:r>
              <w:rPr>
                <w:rFonts w:hint="eastAsia"/>
                <w:color w:val="auto"/>
                <w:sz w:val="24"/>
                <w:szCs w:val="24"/>
                <w:highlight w:val="none"/>
              </w:rPr>
              <w:t>得</w:t>
            </w:r>
            <w:r>
              <w:rPr>
                <w:rFonts w:hint="eastAsia"/>
                <w:color w:val="auto"/>
                <w:sz w:val="24"/>
                <w:szCs w:val="24"/>
                <w:highlight w:val="none"/>
                <w:lang w:val="en-US" w:eastAsia="zh-CN"/>
              </w:rPr>
              <w:t>5</w:t>
            </w:r>
            <w:r>
              <w:rPr>
                <w:rFonts w:hint="eastAsia"/>
                <w:color w:val="auto"/>
                <w:sz w:val="24"/>
                <w:szCs w:val="24"/>
                <w:highlight w:val="none"/>
              </w:rPr>
              <w:t>分</w:t>
            </w:r>
            <w:r>
              <w:rPr>
                <w:rFonts w:hint="eastAsia"/>
                <w:color w:val="auto"/>
                <w:sz w:val="24"/>
                <w:szCs w:val="24"/>
                <w:highlight w:val="none"/>
                <w:lang w:eastAsia="zh-CN"/>
              </w:rPr>
              <w:t>；提供人员证书种类</w:t>
            </w:r>
            <w:r>
              <w:rPr>
                <w:rFonts w:hint="eastAsia"/>
                <w:color w:val="auto"/>
                <w:sz w:val="24"/>
                <w:szCs w:val="24"/>
                <w:highlight w:val="none"/>
                <w:lang w:val="en-US" w:eastAsia="zh-CN"/>
              </w:rPr>
              <w:t>3-5种的得3分；提供人员证书1-2种的得1分。</w:t>
            </w:r>
            <w:r>
              <w:rPr>
                <w:rFonts w:hint="eastAsia"/>
                <w:color w:val="auto"/>
                <w:sz w:val="24"/>
                <w:szCs w:val="24"/>
                <w:highlight w:val="none"/>
              </w:rPr>
              <w:t>不提供</w:t>
            </w:r>
            <w:r>
              <w:rPr>
                <w:rFonts w:hint="eastAsia"/>
                <w:sz w:val="24"/>
                <w:szCs w:val="24"/>
                <w:highlight w:val="none"/>
              </w:rPr>
              <w:t>不得分。（提供团队人员证书复印件加盖公章）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43" w:type="dxa"/>
            <w:vMerge w:val="continue"/>
            <w:noWrap w:val="0"/>
            <w:vAlign w:val="center"/>
          </w:tcPr>
          <w:p>
            <w:pPr>
              <w:spacing w:line="500" w:lineRule="exact"/>
              <w:ind w:firstLine="0" w:firstLineChars="0"/>
              <w:jc w:val="center"/>
              <w:rPr>
                <w:rFonts w:ascii="宋体" w:hAnsi="宋体" w:eastAsia="宋体" w:cs="宋体"/>
                <w:color w:val="000000"/>
                <w:sz w:val="24"/>
                <w:szCs w:val="24"/>
              </w:rPr>
            </w:pPr>
          </w:p>
        </w:tc>
        <w:tc>
          <w:tcPr>
            <w:tcW w:w="897" w:type="dxa"/>
            <w:noWrap w:val="0"/>
            <w:vAlign w:val="center"/>
          </w:tcPr>
          <w:p>
            <w:pPr>
              <w:spacing w:line="480" w:lineRule="exact"/>
              <w:rPr>
                <w:sz w:val="24"/>
                <w:szCs w:val="24"/>
                <w:highlight w:val="none"/>
              </w:rPr>
            </w:pPr>
            <w:r>
              <w:rPr>
                <w:rFonts w:hint="eastAsia"/>
                <w:sz w:val="24"/>
                <w:szCs w:val="24"/>
                <w:highlight w:val="none"/>
              </w:rPr>
              <w:t>设备</w:t>
            </w:r>
          </w:p>
          <w:p>
            <w:pPr>
              <w:spacing w:line="480" w:lineRule="exact"/>
              <w:rPr>
                <w:rFonts w:ascii="宋体" w:hAnsi="宋体" w:eastAsia="宋体"/>
                <w:sz w:val="24"/>
                <w:szCs w:val="24"/>
              </w:rPr>
            </w:pPr>
            <w:r>
              <w:rPr>
                <w:rFonts w:hint="eastAsia"/>
                <w:sz w:val="24"/>
                <w:szCs w:val="24"/>
                <w:highlight w:val="none"/>
              </w:rPr>
              <w:t>配置</w:t>
            </w:r>
          </w:p>
        </w:tc>
        <w:tc>
          <w:tcPr>
            <w:tcW w:w="1011" w:type="dxa"/>
            <w:noWrap w:val="0"/>
            <w:vAlign w:val="center"/>
          </w:tcPr>
          <w:p>
            <w:pPr>
              <w:spacing w:line="48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10分</w:t>
            </w:r>
          </w:p>
        </w:tc>
        <w:tc>
          <w:tcPr>
            <w:tcW w:w="6458" w:type="dxa"/>
            <w:noWrap w:val="0"/>
            <w:vAlign w:val="center"/>
          </w:tcPr>
          <w:p>
            <w:pPr>
              <w:spacing w:line="480" w:lineRule="exact"/>
              <w:rPr>
                <w:sz w:val="24"/>
                <w:szCs w:val="24"/>
                <w:highlight w:val="none"/>
              </w:rPr>
            </w:pPr>
            <w:r>
              <w:rPr>
                <w:rFonts w:hint="eastAsia"/>
                <w:sz w:val="24"/>
                <w:szCs w:val="24"/>
                <w:highlight w:val="none"/>
              </w:rPr>
              <w:t>拍摄设备配备介绍清晰完整、功能完善、种类齐全、符合用户的需要且可以完全满足用户要求的，得</w:t>
            </w:r>
            <w:r>
              <w:rPr>
                <w:rFonts w:hint="eastAsia"/>
                <w:sz w:val="24"/>
                <w:szCs w:val="24"/>
                <w:highlight w:val="none"/>
                <w:lang w:val="en-US" w:eastAsia="zh-CN"/>
              </w:rPr>
              <w:t>10</w:t>
            </w:r>
            <w:r>
              <w:rPr>
                <w:rFonts w:hint="eastAsia"/>
                <w:sz w:val="24"/>
                <w:szCs w:val="24"/>
                <w:highlight w:val="none"/>
              </w:rPr>
              <w:t>分；</w:t>
            </w:r>
          </w:p>
          <w:p>
            <w:pPr>
              <w:spacing w:line="480" w:lineRule="exact"/>
              <w:rPr>
                <w:sz w:val="24"/>
                <w:szCs w:val="24"/>
                <w:highlight w:val="none"/>
              </w:rPr>
            </w:pPr>
            <w:r>
              <w:rPr>
                <w:rFonts w:hint="eastAsia"/>
                <w:sz w:val="24"/>
                <w:szCs w:val="24"/>
                <w:highlight w:val="none"/>
              </w:rPr>
              <w:t>拍摄设备配备介绍比较清晰完整、功能比较完善、种类齐全、基本符合用户的需要且可以部分满足用户要求的，得</w:t>
            </w:r>
            <w:r>
              <w:rPr>
                <w:rFonts w:hint="eastAsia"/>
                <w:sz w:val="24"/>
                <w:szCs w:val="24"/>
                <w:highlight w:val="none"/>
                <w:lang w:val="en-US" w:eastAsia="zh-CN"/>
              </w:rPr>
              <w:t>7</w:t>
            </w:r>
            <w:r>
              <w:rPr>
                <w:rFonts w:hint="eastAsia"/>
                <w:sz w:val="24"/>
                <w:szCs w:val="24"/>
                <w:highlight w:val="none"/>
              </w:rPr>
              <w:t>分；</w:t>
            </w:r>
          </w:p>
          <w:p>
            <w:pPr>
              <w:spacing w:line="480" w:lineRule="exact"/>
              <w:rPr>
                <w:rFonts w:hint="eastAsia"/>
                <w:sz w:val="24"/>
                <w:szCs w:val="24"/>
                <w:highlight w:val="none"/>
              </w:rPr>
            </w:pPr>
            <w:r>
              <w:rPr>
                <w:rFonts w:hint="eastAsia"/>
                <w:sz w:val="24"/>
                <w:szCs w:val="24"/>
                <w:highlight w:val="none"/>
              </w:rPr>
              <w:t>拍摄设备配备介绍</w:t>
            </w:r>
            <w:r>
              <w:rPr>
                <w:rFonts w:hint="eastAsia"/>
                <w:sz w:val="24"/>
                <w:szCs w:val="24"/>
                <w:highlight w:val="none"/>
                <w:lang w:eastAsia="zh-CN"/>
              </w:rPr>
              <w:t>欠</w:t>
            </w:r>
            <w:r>
              <w:rPr>
                <w:rFonts w:hint="eastAsia"/>
                <w:sz w:val="24"/>
                <w:szCs w:val="24"/>
                <w:highlight w:val="none"/>
              </w:rPr>
              <w:t>清晰或</w:t>
            </w:r>
            <w:r>
              <w:rPr>
                <w:rFonts w:hint="eastAsia"/>
                <w:sz w:val="24"/>
                <w:szCs w:val="24"/>
                <w:highlight w:val="none"/>
                <w:lang w:eastAsia="zh-CN"/>
              </w:rPr>
              <w:t>欠</w:t>
            </w:r>
            <w:r>
              <w:rPr>
                <w:rFonts w:hint="eastAsia"/>
                <w:sz w:val="24"/>
                <w:szCs w:val="24"/>
                <w:highlight w:val="none"/>
              </w:rPr>
              <w:t>完整或功能不完善或种类不齐全或不</w:t>
            </w:r>
            <w:r>
              <w:rPr>
                <w:rFonts w:hint="eastAsia"/>
                <w:sz w:val="24"/>
                <w:szCs w:val="24"/>
                <w:highlight w:val="none"/>
                <w:lang w:eastAsia="zh-CN"/>
              </w:rPr>
              <w:t>够</w:t>
            </w:r>
            <w:r>
              <w:rPr>
                <w:rFonts w:hint="eastAsia"/>
                <w:sz w:val="24"/>
                <w:szCs w:val="24"/>
                <w:highlight w:val="none"/>
              </w:rPr>
              <w:t>符合用户的需要，得</w:t>
            </w:r>
            <w:r>
              <w:rPr>
                <w:rFonts w:hint="eastAsia"/>
                <w:sz w:val="24"/>
                <w:szCs w:val="24"/>
                <w:highlight w:val="none"/>
                <w:lang w:val="en-US" w:eastAsia="zh-CN"/>
              </w:rPr>
              <w:t>4</w:t>
            </w:r>
            <w:r>
              <w:rPr>
                <w:rFonts w:hint="eastAsia"/>
                <w:sz w:val="24"/>
                <w:szCs w:val="24"/>
                <w:highlight w:val="none"/>
              </w:rPr>
              <w:t>分；</w:t>
            </w:r>
          </w:p>
          <w:p>
            <w:pPr>
              <w:spacing w:line="480" w:lineRule="exact"/>
              <w:rPr>
                <w:rFonts w:ascii="宋体" w:hAnsi="宋体" w:eastAsia="宋体" w:cs="宋体"/>
                <w:sz w:val="24"/>
                <w:szCs w:val="24"/>
              </w:rPr>
            </w:pPr>
            <w:r>
              <w:rPr>
                <w:rFonts w:hint="eastAsia"/>
                <w:sz w:val="24"/>
                <w:szCs w:val="24"/>
                <w:highlight w:val="none"/>
              </w:rPr>
              <w:t>拍摄设备配备种类不齐全或</w:t>
            </w:r>
            <w:r>
              <w:rPr>
                <w:rFonts w:hint="eastAsia"/>
                <w:sz w:val="24"/>
                <w:szCs w:val="24"/>
                <w:highlight w:val="none"/>
                <w:lang w:eastAsia="zh-CN"/>
              </w:rPr>
              <w:t>完全</w:t>
            </w:r>
            <w:r>
              <w:rPr>
                <w:rFonts w:hint="eastAsia"/>
                <w:sz w:val="24"/>
                <w:szCs w:val="24"/>
                <w:highlight w:val="none"/>
              </w:rPr>
              <w:t>不符合用户的需要，得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eastAsia="zh-CN"/>
              </w:rPr>
              <w:t>；</w:t>
            </w:r>
            <w:r>
              <w:rPr>
                <w:rFonts w:hint="eastAsia"/>
                <w:sz w:val="24"/>
                <w:szCs w:val="24"/>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43" w:type="dxa"/>
            <w:vMerge w:val="continue"/>
            <w:noWrap w:val="0"/>
            <w:vAlign w:val="center"/>
          </w:tcPr>
          <w:p>
            <w:pPr>
              <w:spacing w:line="500" w:lineRule="exact"/>
              <w:ind w:firstLine="0" w:firstLineChars="0"/>
              <w:jc w:val="center"/>
              <w:rPr>
                <w:rFonts w:ascii="宋体" w:hAnsi="宋体" w:eastAsia="宋体" w:cs="宋体"/>
                <w:color w:val="000000"/>
                <w:sz w:val="24"/>
                <w:szCs w:val="24"/>
              </w:rPr>
            </w:pPr>
          </w:p>
        </w:tc>
        <w:tc>
          <w:tcPr>
            <w:tcW w:w="897" w:type="dxa"/>
            <w:noWrap w:val="0"/>
            <w:vAlign w:val="center"/>
          </w:tcPr>
          <w:p>
            <w:pPr>
              <w:spacing w:line="540" w:lineRule="exact"/>
              <w:ind w:firstLine="0" w:firstLineChars="0"/>
              <w:jc w:val="center"/>
              <w:rPr>
                <w:rFonts w:hint="eastAsia" w:ascii="宋体" w:hAnsi="宋体" w:eastAsia="宋体" w:cs="宋体"/>
                <w:sz w:val="24"/>
                <w:szCs w:val="24"/>
                <w:lang w:eastAsia="zh-CN"/>
              </w:rPr>
            </w:pPr>
            <w:r>
              <w:rPr>
                <w:rFonts w:hint="eastAsia" w:ascii="宋体" w:hAnsi="宋体" w:cs="宋体"/>
                <w:color w:val="auto"/>
                <w:sz w:val="24"/>
                <w:szCs w:val="24"/>
                <w:lang w:val="en-US" w:eastAsia="zh-CN"/>
              </w:rPr>
              <w:t>师资</w:t>
            </w:r>
            <w:r>
              <w:rPr>
                <w:rFonts w:hint="eastAsia" w:ascii="宋体" w:hAnsi="宋体" w:eastAsia="宋体" w:cs="宋体"/>
                <w:color w:val="auto"/>
                <w:sz w:val="24"/>
                <w:szCs w:val="24"/>
                <w:lang w:eastAsia="zh-CN"/>
              </w:rPr>
              <w:t>力量</w:t>
            </w:r>
          </w:p>
        </w:tc>
        <w:tc>
          <w:tcPr>
            <w:tcW w:w="1011" w:type="dxa"/>
            <w:noWrap w:val="0"/>
            <w:vAlign w:val="center"/>
          </w:tcPr>
          <w:p>
            <w:pPr>
              <w:spacing w:line="540" w:lineRule="exact"/>
              <w:ind w:firstLine="0" w:firstLineChars="0"/>
              <w:jc w:val="center"/>
              <w:rPr>
                <w:rFonts w:ascii="宋体" w:hAnsi="宋体" w:eastAsia="宋体" w:cs="宋体"/>
                <w:sz w:val="24"/>
                <w:szCs w:val="24"/>
              </w:rPr>
            </w:pPr>
            <w:r>
              <w:rPr>
                <w:rFonts w:hint="eastAsia" w:ascii="宋体" w:hAnsi="宋体" w:eastAsia="宋体" w:cs="宋体"/>
                <w:sz w:val="24"/>
                <w:szCs w:val="24"/>
              </w:rPr>
              <w:t>10分</w:t>
            </w:r>
          </w:p>
        </w:tc>
        <w:tc>
          <w:tcPr>
            <w:tcW w:w="6458" w:type="dxa"/>
            <w:noWrap w:val="0"/>
            <w:vAlign w:val="center"/>
          </w:tcPr>
          <w:p>
            <w:pPr>
              <w:ind w:firstLine="0" w:firstLineChars="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师资团队</w:t>
            </w:r>
            <w:r>
              <w:rPr>
                <w:rFonts w:hint="eastAsia" w:ascii="宋体" w:hAnsi="宋体" w:eastAsia="宋体" w:cs="宋体"/>
                <w:color w:val="auto"/>
                <w:sz w:val="24"/>
                <w:szCs w:val="24"/>
                <w:lang w:val="zh-CN" w:eastAsia="zh-CN"/>
              </w:rPr>
              <w:t>具有至少</w:t>
            </w:r>
            <w:r>
              <w:rPr>
                <w:rFonts w:hint="eastAsia" w:ascii="宋体" w:hAnsi="宋体" w:eastAsia="宋体" w:cs="宋体"/>
                <w:color w:val="auto"/>
                <w:sz w:val="24"/>
                <w:szCs w:val="24"/>
                <w:lang w:val="en-US" w:eastAsia="zh-CN"/>
              </w:rPr>
              <w:t>2名审核人员，且须同时具备</w:t>
            </w:r>
            <w:r>
              <w:rPr>
                <w:rFonts w:hint="eastAsia" w:ascii="宋体" w:hAnsi="宋体" w:cs="宋体"/>
                <w:color w:val="auto"/>
                <w:sz w:val="24"/>
                <w:szCs w:val="24"/>
                <w:lang w:val="en-US" w:eastAsia="zh-CN"/>
              </w:rPr>
              <w:t>出版专业资格证书中级</w:t>
            </w:r>
            <w:r>
              <w:rPr>
                <w:rFonts w:hint="eastAsia" w:ascii="宋体" w:hAnsi="宋体" w:eastAsia="宋体" w:cs="宋体"/>
                <w:color w:val="auto"/>
                <w:sz w:val="24"/>
                <w:szCs w:val="24"/>
                <w:lang w:val="zh-CN" w:eastAsia="zh-CN"/>
              </w:rPr>
              <w:t>职称，得</w:t>
            </w:r>
            <w:r>
              <w:rPr>
                <w:rFonts w:hint="eastAsia" w:ascii="宋体" w:hAnsi="宋体" w:eastAsia="宋体" w:cs="宋体"/>
                <w:color w:val="auto"/>
                <w:sz w:val="24"/>
                <w:szCs w:val="24"/>
                <w:lang w:val="en-US" w:eastAsia="zh-CN"/>
              </w:rPr>
              <w:t>5分，（提供2名以下或者未提供的均不得分）；审核人员具备</w:t>
            </w:r>
            <w:r>
              <w:rPr>
                <w:rFonts w:hint="eastAsia" w:ascii="宋体" w:hAnsi="宋体" w:cs="宋体"/>
                <w:color w:val="auto"/>
                <w:sz w:val="24"/>
                <w:szCs w:val="24"/>
                <w:lang w:val="en-US" w:eastAsia="zh-CN"/>
              </w:rPr>
              <w:t>出版专业资格证书</w:t>
            </w:r>
            <w:r>
              <w:rPr>
                <w:rFonts w:hint="eastAsia" w:ascii="宋体" w:hAnsi="宋体" w:eastAsia="宋体" w:cs="宋体"/>
                <w:color w:val="auto"/>
                <w:sz w:val="24"/>
                <w:szCs w:val="24"/>
                <w:lang w:val="en-US" w:eastAsia="zh-CN"/>
              </w:rPr>
              <w:t>高级职称的，每有一个加1.5分，满分3分；</w:t>
            </w:r>
          </w:p>
          <w:p>
            <w:pPr>
              <w:ind w:firstLine="0" w:firstLineChars="0"/>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在保证2名审核人员的基础上，每增加1名审核人员（具有出版专业资格证书中级</w:t>
            </w:r>
            <w:r>
              <w:rPr>
                <w:rFonts w:hint="eastAsia" w:ascii="宋体" w:hAnsi="宋体" w:eastAsia="宋体" w:cs="宋体"/>
                <w:color w:val="auto"/>
                <w:sz w:val="24"/>
                <w:szCs w:val="24"/>
                <w:lang w:val="zh-CN" w:eastAsia="zh-CN"/>
              </w:rPr>
              <w:t>及以上职称</w:t>
            </w:r>
            <w:r>
              <w:rPr>
                <w:rFonts w:hint="eastAsia" w:ascii="宋体" w:hAnsi="宋体" w:eastAsia="宋体" w:cs="宋体"/>
                <w:color w:val="auto"/>
                <w:sz w:val="24"/>
                <w:szCs w:val="24"/>
                <w:lang w:val="en-US" w:eastAsia="zh-CN"/>
              </w:rPr>
              <w:t>）</w:t>
            </w:r>
            <w:r>
              <w:rPr>
                <w:rFonts w:hint="eastAsia" w:ascii="宋体" w:hAnsi="宋体" w:eastAsia="宋体" w:cs="宋体"/>
                <w:sz w:val="24"/>
                <w:szCs w:val="24"/>
                <w:lang w:val="en-US" w:eastAsia="zh-CN"/>
              </w:rPr>
              <w:t>，得1分，满分2分。</w:t>
            </w:r>
          </w:p>
          <w:p>
            <w:pPr>
              <w:ind w:firstLine="0" w:firstLineChars="0"/>
              <w:rPr>
                <w:rFonts w:ascii="宋体" w:hAnsi="宋体" w:eastAsia="宋体" w:cs="宋体"/>
                <w:sz w:val="24"/>
                <w:szCs w:val="24"/>
              </w:rPr>
            </w:pPr>
            <w:r>
              <w:rPr>
                <w:rFonts w:hint="eastAsia" w:ascii="宋体" w:hAnsi="宋体" w:eastAsia="宋体" w:cs="宋体"/>
                <w:sz w:val="24"/>
                <w:szCs w:val="24"/>
                <w:lang w:val="en-US" w:eastAsia="zh-CN"/>
              </w:rPr>
              <w:t>（以上人员须提供近半年连续3个月社保证明材料）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43" w:type="dxa"/>
            <w:vMerge w:val="restart"/>
            <w:noWrap w:val="0"/>
            <w:vAlign w:val="center"/>
          </w:tcPr>
          <w:p>
            <w:pPr>
              <w:spacing w:line="500" w:lineRule="exact"/>
              <w:ind w:firstLine="0" w:firstLineChars="0"/>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商务评价</w:t>
            </w:r>
            <w:r>
              <w:rPr>
                <w:rFonts w:hint="eastAsia" w:ascii="宋体" w:hAnsi="宋体" w:eastAsia="宋体" w:cs="宋体"/>
                <w:color w:val="000000"/>
                <w:sz w:val="24"/>
                <w:szCs w:val="24"/>
                <w:lang w:val="en-US" w:eastAsia="zh-CN"/>
              </w:rPr>
              <w:t>20分</w:t>
            </w:r>
          </w:p>
        </w:tc>
        <w:tc>
          <w:tcPr>
            <w:tcW w:w="897" w:type="dxa"/>
            <w:noWrap w:val="0"/>
            <w:vAlign w:val="center"/>
          </w:tcPr>
          <w:p>
            <w:pPr>
              <w:autoSpaceDE w:val="0"/>
              <w:autoSpaceDN w:val="0"/>
              <w:adjustRightInd w:val="0"/>
              <w:spacing w:line="500" w:lineRule="exact"/>
              <w:ind w:firstLine="0" w:firstLineChars="0"/>
              <w:jc w:val="center"/>
              <w:rPr>
                <w:rFonts w:hint="eastAsia" w:ascii="宋体" w:hAnsi="宋体" w:eastAsia="宋体" w:cs="宋体"/>
                <w:sz w:val="24"/>
                <w:szCs w:val="24"/>
              </w:rPr>
            </w:pPr>
            <w:r>
              <w:rPr>
                <w:rFonts w:hint="eastAsia" w:ascii="宋体" w:hAnsi="宋体" w:eastAsia="宋体"/>
                <w:color w:val="000000"/>
                <w:sz w:val="24"/>
                <w:szCs w:val="24"/>
              </w:rPr>
              <w:t>类似业绩情况</w:t>
            </w:r>
          </w:p>
        </w:tc>
        <w:tc>
          <w:tcPr>
            <w:tcW w:w="1011" w:type="dxa"/>
            <w:noWrap w:val="0"/>
            <w:vAlign w:val="center"/>
          </w:tcPr>
          <w:p>
            <w:pPr>
              <w:autoSpaceDE w:val="0"/>
              <w:autoSpaceDN w:val="0"/>
              <w:adjustRightInd w:val="0"/>
              <w:spacing w:line="500" w:lineRule="exact"/>
              <w:ind w:firstLine="0" w:firstLineChars="0"/>
              <w:jc w:val="center"/>
              <w:rPr>
                <w:rFonts w:hint="eastAsia" w:ascii="宋体" w:hAnsi="宋体" w:eastAsia="宋体" w:cs="宋体"/>
                <w:sz w:val="24"/>
                <w:szCs w:val="24"/>
              </w:rPr>
            </w:pPr>
            <w:r>
              <w:rPr>
                <w:rFonts w:hint="eastAsia" w:ascii="宋体" w:hAnsi="宋体" w:eastAsia="宋体"/>
                <w:color w:val="000000"/>
                <w:sz w:val="24"/>
                <w:szCs w:val="24"/>
              </w:rPr>
              <w:t>10分</w:t>
            </w:r>
          </w:p>
        </w:tc>
        <w:tc>
          <w:tcPr>
            <w:tcW w:w="6458" w:type="dxa"/>
            <w:noWrap w:val="0"/>
            <w:vAlign w:val="center"/>
          </w:tcPr>
          <w:p>
            <w:pPr>
              <w:autoSpaceDE w:val="0"/>
              <w:autoSpaceDN w:val="0"/>
              <w:adjustRightInd w:val="0"/>
              <w:spacing w:line="500" w:lineRule="exact"/>
              <w:ind w:firstLine="0" w:firstLineChars="0"/>
              <w:rPr>
                <w:rFonts w:hint="eastAsia" w:ascii="宋体" w:hAnsi="宋体" w:eastAsia="宋体" w:cs="宋体"/>
                <w:sz w:val="24"/>
                <w:szCs w:val="24"/>
              </w:rPr>
            </w:pPr>
            <w:r>
              <w:rPr>
                <w:rFonts w:hint="eastAsia" w:ascii="宋体" w:hAnsi="宋体" w:cs="宋体"/>
                <w:color w:val="000000"/>
                <w:kern w:val="0"/>
                <w:sz w:val="24"/>
                <w:highlight w:val="none"/>
                <w:lang w:val="zh-CN" w:eastAsia="zh-CN"/>
              </w:rPr>
              <w:t>提供近3年以来的类似业绩证明材料（</w:t>
            </w:r>
            <w:r>
              <w:rPr>
                <w:rFonts w:hint="eastAsia" w:ascii="宋体" w:hAnsi="宋体" w:cs="宋体"/>
                <w:color w:val="auto"/>
                <w:kern w:val="0"/>
                <w:sz w:val="24"/>
                <w:szCs w:val="24"/>
                <w:highlight w:val="none"/>
                <w:lang w:val="zh-CN" w:eastAsia="zh-CN" w:bidi="ar-SA"/>
              </w:rPr>
              <w:t>业绩为2019年09月19日至2022年09月18日）</w:t>
            </w:r>
            <w:r>
              <w:rPr>
                <w:rFonts w:hint="eastAsia" w:ascii="宋体" w:hAnsi="宋体" w:cs="宋体"/>
                <w:color w:val="000000"/>
                <w:kern w:val="0"/>
                <w:sz w:val="24"/>
                <w:highlight w:val="none"/>
                <w:lang w:val="zh-CN" w:eastAsia="zh-CN"/>
              </w:rPr>
              <w:t>（</w:t>
            </w:r>
            <w:r>
              <w:rPr>
                <w:rFonts w:hint="eastAsia" w:ascii="宋体" w:hAnsi="宋体" w:cs="宋体"/>
                <w:color w:val="auto"/>
                <w:kern w:val="0"/>
                <w:sz w:val="24"/>
                <w:szCs w:val="24"/>
                <w:highlight w:val="none"/>
                <w:lang w:val="zh-CN" w:eastAsia="zh-CN" w:bidi="ar-SA"/>
              </w:rPr>
              <w:t>须</w:t>
            </w:r>
            <w:r>
              <w:rPr>
                <w:rFonts w:hint="eastAsia" w:ascii="宋体" w:hAnsi="宋体" w:cs="宋体"/>
                <w:color w:val="auto"/>
                <w:kern w:val="0"/>
                <w:sz w:val="24"/>
                <w:szCs w:val="24"/>
                <w:highlight w:val="none"/>
                <w:lang w:val="en-US" w:eastAsia="zh-CN" w:bidi="ar-SA"/>
              </w:rPr>
              <w:t>提供</w:t>
            </w:r>
            <w:r>
              <w:rPr>
                <w:rFonts w:hint="eastAsia" w:ascii="宋体" w:hAnsi="宋体" w:cs="宋体"/>
                <w:color w:val="auto"/>
                <w:kern w:val="0"/>
                <w:sz w:val="24"/>
                <w:szCs w:val="24"/>
                <w:highlight w:val="none"/>
                <w:lang w:val="zh-CN" w:eastAsia="zh-CN" w:bidi="ar-SA"/>
              </w:rPr>
              <w:t>合同首页、标的及金额所在页、签字盖章页的合同复印件</w:t>
            </w:r>
            <w:r>
              <w:rPr>
                <w:rFonts w:hint="eastAsia" w:ascii="宋体" w:hAnsi="宋体" w:cs="宋体"/>
                <w:color w:val="auto"/>
                <w:kern w:val="0"/>
                <w:sz w:val="24"/>
                <w:szCs w:val="24"/>
                <w:highlight w:val="none"/>
                <w:lang w:val="en-US" w:eastAsia="zh-CN" w:bidi="ar-SA"/>
              </w:rPr>
              <w:t>和中标通知书）</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zh-CN" w:eastAsia="zh-CN" w:bidi="ar-SA"/>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43" w:type="dxa"/>
            <w:vMerge w:val="continue"/>
            <w:noWrap w:val="0"/>
            <w:vAlign w:val="center"/>
          </w:tcPr>
          <w:p>
            <w:pPr>
              <w:spacing w:line="500" w:lineRule="exact"/>
              <w:ind w:firstLine="0" w:firstLineChars="0"/>
              <w:jc w:val="center"/>
              <w:rPr>
                <w:rFonts w:ascii="宋体" w:hAnsi="宋体" w:eastAsia="宋体" w:cs="宋体"/>
                <w:color w:val="000000"/>
                <w:sz w:val="24"/>
                <w:szCs w:val="24"/>
              </w:rPr>
            </w:pPr>
          </w:p>
        </w:tc>
        <w:tc>
          <w:tcPr>
            <w:tcW w:w="897" w:type="dxa"/>
            <w:noWrap w:val="0"/>
            <w:vAlign w:val="center"/>
          </w:tcPr>
          <w:p>
            <w:pPr>
              <w:spacing w:line="54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售后服务计划、措施</w:t>
            </w:r>
          </w:p>
        </w:tc>
        <w:tc>
          <w:tcPr>
            <w:tcW w:w="1011" w:type="dxa"/>
            <w:noWrap w:val="0"/>
            <w:vAlign w:val="center"/>
          </w:tcPr>
          <w:p>
            <w:pPr>
              <w:spacing w:line="54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10分</w:t>
            </w:r>
          </w:p>
        </w:tc>
        <w:tc>
          <w:tcPr>
            <w:tcW w:w="6458" w:type="dxa"/>
            <w:noWrap w:val="0"/>
            <w:vAlign w:val="center"/>
          </w:tcPr>
          <w:p>
            <w:pPr>
              <w:ind w:firstLine="0" w:firstLineChars="0"/>
              <w:rPr>
                <w:rFonts w:hint="eastAsia" w:ascii="宋体" w:hAnsi="宋体" w:eastAsia="宋体" w:cs="宋体"/>
                <w:sz w:val="24"/>
                <w:szCs w:val="24"/>
              </w:rPr>
            </w:pPr>
            <w:r>
              <w:rPr>
                <w:rFonts w:hint="eastAsia" w:ascii="宋体" w:hAnsi="宋体" w:eastAsia="宋体" w:cs="宋体"/>
                <w:color w:val="auto"/>
                <w:kern w:val="0"/>
                <w:sz w:val="24"/>
                <w:szCs w:val="24"/>
                <w:highlight w:val="none"/>
                <w:lang w:val="en-US" w:eastAsia="zh-CN" w:bidi="ar"/>
              </w:rPr>
              <w:t>根据磋商文件中的采购服务需求中的售后服务要求，供应商提供详细的售后服务方案，内容包含但不限于①售后服务计划、②服务响应时间、③服务团队（须提供售后服务人员列表、证书、联系电话等）、④措施及服务内容、⑤售后服务中的应急预案，以上五项内容完整、实用、符合行业特征和本项目特点的得10分，每缺失一项扣2分，每项中每有一处表述不清楚、针对性不强、逻辑不清晰有缺陷或不足之处的扣1分，扣完为止。</w:t>
            </w:r>
          </w:p>
        </w:tc>
      </w:tr>
    </w:tbl>
    <w:p>
      <w:pPr>
        <w:pStyle w:val="3"/>
        <w:outlineLvl w:val="1"/>
        <w:rPr>
          <w:rFonts w:hint="eastAsia" w:hAnsi="宋体" w:cs="宋体"/>
          <w:b/>
          <w:color w:val="000000"/>
          <w:sz w:val="28"/>
          <w:szCs w:val="28"/>
        </w:rPr>
      </w:pPr>
      <w:r>
        <w:rPr>
          <w:rFonts w:hint="eastAsia" w:hAnsi="宋体" w:cs="宋体"/>
          <w:b/>
          <w:bCs/>
          <w:color w:val="000000"/>
          <w:sz w:val="28"/>
          <w:szCs w:val="28"/>
        </w:rPr>
        <w:t>确定成交供应商</w:t>
      </w:r>
      <w:bookmarkEnd w:id="42"/>
      <w:bookmarkEnd w:id="43"/>
    </w:p>
    <w:p>
      <w:pPr>
        <w:pStyle w:val="4"/>
        <w:numPr>
          <w:ilvl w:val="0"/>
          <w:numId w:val="0"/>
        </w:numPr>
        <w:spacing w:before="0" w:after="0" w:line="360" w:lineRule="auto"/>
        <w:ind w:left="240" w:leftChars="0"/>
        <w:rPr>
          <w:rFonts w:hint="eastAsia" w:ascii="宋体" w:hAnsi="宋体" w:cs="宋体"/>
          <w:bCs w:val="0"/>
          <w:color w:val="000000"/>
        </w:rPr>
      </w:pPr>
      <w:r>
        <w:rPr>
          <w:rFonts w:hint="eastAsia" w:ascii="宋体" w:hAnsi="宋体" w:cs="宋体"/>
          <w:bCs w:val="0"/>
          <w:color w:val="000000"/>
          <w:lang w:val="en-US" w:eastAsia="zh-CN"/>
        </w:rPr>
        <w:t>21、</w:t>
      </w:r>
      <w:r>
        <w:rPr>
          <w:rFonts w:hint="eastAsia" w:ascii="宋体" w:hAnsi="宋体" w:cs="宋体"/>
          <w:bCs w:val="0"/>
          <w:color w:val="000000"/>
        </w:rPr>
        <w:t>推荐并确定成交供应商</w:t>
      </w:r>
    </w:p>
    <w:p>
      <w:pPr>
        <w:pStyle w:val="8"/>
        <w:keepNext w:val="0"/>
        <w:keepLines w:val="0"/>
        <w:pageBreakBefore w:val="0"/>
        <w:widowControl w:val="0"/>
        <w:numPr>
          <w:ilvl w:val="0"/>
          <w:numId w:val="0"/>
        </w:numPr>
        <w:kinsoku/>
        <w:wordWrap/>
        <w:overflowPunct/>
        <w:topLinePunct w:val="0"/>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b w:val="0"/>
          <w:bCs w:val="0"/>
          <w:color w:val="000000"/>
          <w:sz w:val="24"/>
          <w:szCs w:val="24"/>
          <w:lang w:val="en-US" w:eastAsia="zh-CN"/>
        </w:rPr>
        <w:t>21.1</w:t>
      </w:r>
      <w:r>
        <w:rPr>
          <w:rFonts w:hint="eastAsia" w:hAnsi="宋体" w:cs="宋体"/>
          <w:b w:val="0"/>
          <w:bCs w:val="0"/>
          <w:color w:val="000000"/>
          <w:sz w:val="24"/>
          <w:szCs w:val="24"/>
        </w:rPr>
        <w:t>采用综合评分法的，</w:t>
      </w:r>
      <w:r>
        <w:rPr>
          <w:rFonts w:hint="eastAsia" w:hAnsi="宋体" w:cs="宋体"/>
          <w:color w:val="000000"/>
          <w:sz w:val="24"/>
          <w:szCs w:val="24"/>
          <w:shd w:val="clear" w:color="auto" w:fill="FFFFFF"/>
        </w:rPr>
        <w:t>评标结果按评审后得分由高到低顺序排列。磋商响应文件满足磋商文件全部实质性要求，且按照评审因素的量化指标评审得分最高的磋商人为排名第一的成交候选人。</w:t>
      </w:r>
    </w:p>
    <w:p>
      <w:pPr>
        <w:pStyle w:val="8"/>
        <w:keepNext w:val="0"/>
        <w:keepLines w:val="0"/>
        <w:pageBreakBefore w:val="0"/>
        <w:widowControl w:val="0"/>
        <w:numPr>
          <w:ilvl w:val="0"/>
          <w:numId w:val="0"/>
        </w:numPr>
        <w:kinsoku/>
        <w:wordWrap/>
        <w:overflowPunct/>
        <w:topLinePunct w:val="0"/>
        <w:bidi w:val="0"/>
        <w:adjustRightInd/>
        <w:snapToGrid/>
        <w:spacing w:line="360" w:lineRule="auto"/>
        <w:ind w:left="0" w:leftChars="0" w:firstLine="480" w:firstLineChars="200"/>
        <w:jc w:val="both"/>
        <w:textAlignment w:val="auto"/>
        <w:rPr>
          <w:rFonts w:hint="eastAsia" w:hAnsi="宋体" w:cs="宋体"/>
          <w:color w:val="000000"/>
          <w:sz w:val="24"/>
          <w:szCs w:val="28"/>
        </w:rPr>
      </w:pPr>
      <w:r>
        <w:rPr>
          <w:rFonts w:hint="eastAsia" w:hAnsi="宋体" w:cs="宋体"/>
          <w:color w:val="000000"/>
          <w:sz w:val="24"/>
          <w:szCs w:val="28"/>
          <w:lang w:val="en-US" w:eastAsia="zh-CN"/>
        </w:rPr>
        <w:t>21.2</w:t>
      </w:r>
      <w:r>
        <w:rPr>
          <w:rFonts w:hint="eastAsia" w:hAnsi="宋体" w:cs="宋体"/>
          <w:color w:val="000000"/>
          <w:sz w:val="24"/>
          <w:szCs w:val="28"/>
        </w:rPr>
        <w:t>成交供应商因不可抗力或自身原因不能履行合同时，采购单位可以按照评审报告推荐的预成交候选磋商供应商名单排序，确定下一候选磋商供应商为成交供应商，也可重新开展采购活动。</w:t>
      </w:r>
    </w:p>
    <w:p>
      <w:pPr>
        <w:pStyle w:val="8"/>
        <w:keepNext w:val="0"/>
        <w:keepLines w:val="0"/>
        <w:pageBreakBefore w:val="0"/>
        <w:widowControl w:val="0"/>
        <w:numPr>
          <w:ilvl w:val="0"/>
          <w:numId w:val="0"/>
        </w:numPr>
        <w:kinsoku/>
        <w:wordWrap/>
        <w:overflowPunct/>
        <w:topLinePunct w:val="0"/>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shd w:val="clear" w:color="auto" w:fill="FFFFFF"/>
          <w:lang w:val="en-US" w:eastAsia="zh-CN"/>
        </w:rPr>
        <w:t>21.3</w:t>
      </w:r>
      <w:r>
        <w:rPr>
          <w:rFonts w:hint="eastAsia" w:hAnsi="宋体" w:cs="宋体"/>
          <w:color w:val="000000"/>
          <w:sz w:val="24"/>
          <w:szCs w:val="24"/>
          <w:shd w:val="clear" w:color="auto" w:fill="FFFFFF"/>
        </w:rPr>
        <w:t>评标结果汇总完成后，除下列情形外，任何人不得修改评标结果：</w:t>
      </w:r>
    </w:p>
    <w:p>
      <w:pPr>
        <w:pStyle w:val="8"/>
        <w:keepNext w:val="0"/>
        <w:keepLines w:val="0"/>
        <w:pageBreakBefore w:val="0"/>
        <w:widowControl w:val="0"/>
        <w:numPr>
          <w:ilvl w:val="0"/>
          <w:numId w:val="0"/>
        </w:numPr>
        <w:kinsoku/>
        <w:wordWrap/>
        <w:overflowPunct/>
        <w:topLinePunct w:val="0"/>
        <w:bidi w:val="0"/>
        <w:adjustRightInd/>
        <w:snapToGrid/>
        <w:spacing w:line="360" w:lineRule="auto"/>
        <w:ind w:leftChars="200"/>
        <w:jc w:val="both"/>
        <w:textAlignment w:val="auto"/>
        <w:rPr>
          <w:rFonts w:hint="eastAsia" w:hAnsi="宋体" w:cs="宋体"/>
          <w:color w:val="000000"/>
          <w:sz w:val="24"/>
          <w:szCs w:val="24"/>
        </w:rPr>
      </w:pPr>
      <w:r>
        <w:rPr>
          <w:rFonts w:hint="eastAsia" w:hAnsi="宋体" w:cs="宋体"/>
          <w:color w:val="000000"/>
          <w:sz w:val="24"/>
          <w:szCs w:val="24"/>
          <w:shd w:val="clear" w:color="auto" w:fill="FFFFFF"/>
          <w:lang w:eastAsia="zh-CN"/>
        </w:rPr>
        <w:t>（</w:t>
      </w:r>
      <w:r>
        <w:rPr>
          <w:rFonts w:hint="eastAsia" w:hAnsi="宋体" w:cs="宋体"/>
          <w:color w:val="000000"/>
          <w:sz w:val="24"/>
          <w:szCs w:val="24"/>
          <w:shd w:val="clear" w:color="auto" w:fill="FFFFFF"/>
          <w:lang w:val="en-US" w:eastAsia="zh-CN"/>
        </w:rPr>
        <w:t>1</w:t>
      </w:r>
      <w:r>
        <w:rPr>
          <w:rFonts w:hint="eastAsia" w:hAnsi="宋体" w:cs="宋体"/>
          <w:color w:val="000000"/>
          <w:sz w:val="24"/>
          <w:szCs w:val="24"/>
          <w:shd w:val="clear" w:color="auto" w:fill="FFFFFF"/>
          <w:lang w:eastAsia="zh-CN"/>
        </w:rPr>
        <w:t>）</w:t>
      </w:r>
      <w:r>
        <w:rPr>
          <w:rFonts w:hint="eastAsia" w:hAnsi="宋体" w:cs="宋体"/>
          <w:color w:val="000000"/>
          <w:sz w:val="24"/>
          <w:szCs w:val="24"/>
          <w:shd w:val="clear" w:color="auto" w:fill="FFFFFF"/>
        </w:rPr>
        <w:t>分值汇总计算错误的；</w:t>
      </w:r>
    </w:p>
    <w:p>
      <w:pPr>
        <w:pStyle w:val="8"/>
        <w:keepNext w:val="0"/>
        <w:keepLines w:val="0"/>
        <w:pageBreakBefore w:val="0"/>
        <w:widowControl w:val="0"/>
        <w:numPr>
          <w:ilvl w:val="0"/>
          <w:numId w:val="0"/>
        </w:numPr>
        <w:kinsoku/>
        <w:wordWrap/>
        <w:overflowPunct/>
        <w:topLinePunct w:val="0"/>
        <w:bidi w:val="0"/>
        <w:adjustRightInd/>
        <w:snapToGrid/>
        <w:spacing w:line="360" w:lineRule="auto"/>
        <w:ind w:leftChars="200"/>
        <w:jc w:val="both"/>
        <w:textAlignment w:val="auto"/>
        <w:rPr>
          <w:rFonts w:hint="eastAsia" w:hAnsi="宋体" w:cs="宋体"/>
          <w:color w:val="000000"/>
          <w:sz w:val="24"/>
          <w:szCs w:val="24"/>
        </w:rPr>
      </w:pPr>
      <w:r>
        <w:rPr>
          <w:rFonts w:hint="eastAsia" w:hAnsi="宋体" w:cs="宋体"/>
          <w:color w:val="000000"/>
          <w:sz w:val="24"/>
          <w:szCs w:val="24"/>
          <w:shd w:val="clear" w:color="auto" w:fill="FFFFFF"/>
          <w:lang w:eastAsia="zh-CN"/>
        </w:rPr>
        <w:t>（</w:t>
      </w:r>
      <w:r>
        <w:rPr>
          <w:rFonts w:hint="eastAsia" w:hAnsi="宋体" w:cs="宋体"/>
          <w:color w:val="000000"/>
          <w:sz w:val="24"/>
          <w:szCs w:val="24"/>
          <w:shd w:val="clear" w:color="auto" w:fill="FFFFFF"/>
          <w:lang w:val="en-US" w:eastAsia="zh-CN"/>
        </w:rPr>
        <w:t>2</w:t>
      </w:r>
      <w:r>
        <w:rPr>
          <w:rFonts w:hint="eastAsia" w:hAnsi="宋体" w:cs="宋体"/>
          <w:color w:val="000000"/>
          <w:sz w:val="24"/>
          <w:szCs w:val="24"/>
          <w:shd w:val="clear" w:color="auto" w:fill="FFFFFF"/>
          <w:lang w:eastAsia="zh-CN"/>
        </w:rPr>
        <w:t>）</w:t>
      </w:r>
      <w:r>
        <w:rPr>
          <w:rFonts w:hint="eastAsia" w:hAnsi="宋体" w:cs="宋体"/>
          <w:color w:val="000000"/>
          <w:sz w:val="24"/>
          <w:szCs w:val="24"/>
          <w:shd w:val="clear" w:color="auto" w:fill="FFFFFF"/>
        </w:rPr>
        <w:t>分项评分超出评分标准范围的；</w:t>
      </w:r>
    </w:p>
    <w:p>
      <w:pPr>
        <w:pStyle w:val="8"/>
        <w:keepNext w:val="0"/>
        <w:keepLines w:val="0"/>
        <w:pageBreakBefore w:val="0"/>
        <w:widowControl w:val="0"/>
        <w:numPr>
          <w:ilvl w:val="0"/>
          <w:numId w:val="0"/>
        </w:numPr>
        <w:kinsoku/>
        <w:wordWrap/>
        <w:overflowPunct/>
        <w:topLinePunct w:val="0"/>
        <w:bidi w:val="0"/>
        <w:adjustRightInd/>
        <w:snapToGrid/>
        <w:spacing w:line="360" w:lineRule="auto"/>
        <w:ind w:leftChars="200"/>
        <w:jc w:val="both"/>
        <w:textAlignment w:val="auto"/>
        <w:rPr>
          <w:rFonts w:hint="eastAsia" w:hAnsi="宋体" w:cs="宋体"/>
          <w:color w:val="000000"/>
          <w:sz w:val="24"/>
          <w:szCs w:val="24"/>
        </w:rPr>
      </w:pPr>
      <w:r>
        <w:rPr>
          <w:rFonts w:hint="eastAsia" w:hAnsi="宋体" w:cs="宋体"/>
          <w:color w:val="000000"/>
          <w:sz w:val="24"/>
          <w:szCs w:val="24"/>
          <w:shd w:val="clear" w:color="auto" w:fill="FFFFFF"/>
          <w:lang w:eastAsia="zh-CN"/>
        </w:rPr>
        <w:t>（</w:t>
      </w:r>
      <w:r>
        <w:rPr>
          <w:rFonts w:hint="eastAsia" w:hAnsi="宋体" w:cs="宋体"/>
          <w:color w:val="000000"/>
          <w:sz w:val="24"/>
          <w:szCs w:val="24"/>
          <w:shd w:val="clear" w:color="auto" w:fill="FFFFFF"/>
          <w:lang w:val="en-US" w:eastAsia="zh-CN"/>
        </w:rPr>
        <w:t>3</w:t>
      </w:r>
      <w:r>
        <w:rPr>
          <w:rFonts w:hint="eastAsia" w:hAnsi="宋体" w:cs="宋体"/>
          <w:color w:val="000000"/>
          <w:sz w:val="24"/>
          <w:szCs w:val="24"/>
          <w:shd w:val="clear" w:color="auto" w:fill="FFFFFF"/>
          <w:lang w:eastAsia="zh-CN"/>
        </w:rPr>
        <w:t>）</w:t>
      </w:r>
      <w:r>
        <w:rPr>
          <w:rFonts w:hint="eastAsia" w:hAnsi="宋体" w:cs="宋体"/>
          <w:color w:val="000000"/>
          <w:sz w:val="24"/>
          <w:szCs w:val="24"/>
          <w:shd w:val="clear" w:color="auto" w:fill="FFFFFF"/>
        </w:rPr>
        <w:t>磋商小组成员对客观评审因素评分不一致的；</w:t>
      </w:r>
    </w:p>
    <w:p>
      <w:pPr>
        <w:pStyle w:val="8"/>
        <w:keepNext w:val="0"/>
        <w:keepLines w:val="0"/>
        <w:pageBreakBefore w:val="0"/>
        <w:widowControl w:val="0"/>
        <w:numPr>
          <w:ilvl w:val="0"/>
          <w:numId w:val="0"/>
        </w:numPr>
        <w:kinsoku/>
        <w:wordWrap/>
        <w:overflowPunct/>
        <w:topLinePunct w:val="0"/>
        <w:bidi w:val="0"/>
        <w:adjustRightInd/>
        <w:snapToGrid/>
        <w:spacing w:line="360" w:lineRule="auto"/>
        <w:ind w:leftChars="200"/>
        <w:jc w:val="both"/>
        <w:textAlignment w:val="auto"/>
        <w:rPr>
          <w:rFonts w:hint="eastAsia" w:hAnsi="宋体" w:cs="宋体"/>
          <w:color w:val="000000"/>
          <w:sz w:val="24"/>
          <w:szCs w:val="24"/>
        </w:rPr>
      </w:pPr>
      <w:r>
        <w:rPr>
          <w:rFonts w:hint="eastAsia" w:hAnsi="宋体" w:cs="宋体"/>
          <w:color w:val="000000"/>
          <w:sz w:val="24"/>
          <w:szCs w:val="24"/>
          <w:shd w:val="clear" w:color="auto" w:fill="FFFFFF"/>
          <w:lang w:eastAsia="zh-CN"/>
        </w:rPr>
        <w:t>（</w:t>
      </w:r>
      <w:r>
        <w:rPr>
          <w:rFonts w:hint="eastAsia" w:hAnsi="宋体" w:cs="宋体"/>
          <w:color w:val="000000"/>
          <w:sz w:val="24"/>
          <w:szCs w:val="24"/>
          <w:shd w:val="clear" w:color="auto" w:fill="FFFFFF"/>
          <w:lang w:val="en-US" w:eastAsia="zh-CN"/>
        </w:rPr>
        <w:t>4</w:t>
      </w:r>
      <w:r>
        <w:rPr>
          <w:rFonts w:hint="eastAsia" w:hAnsi="宋体" w:cs="宋体"/>
          <w:color w:val="000000"/>
          <w:sz w:val="24"/>
          <w:szCs w:val="24"/>
          <w:shd w:val="clear" w:color="auto" w:fill="FFFFFF"/>
          <w:lang w:eastAsia="zh-CN"/>
        </w:rPr>
        <w:t>）</w:t>
      </w:r>
      <w:r>
        <w:rPr>
          <w:rFonts w:hint="eastAsia" w:hAnsi="宋体" w:cs="宋体"/>
          <w:color w:val="000000"/>
          <w:sz w:val="24"/>
          <w:szCs w:val="24"/>
          <w:shd w:val="clear" w:color="auto" w:fill="FFFFFF"/>
        </w:rPr>
        <w:t>经磋商小组认定评分畸高、畸低的。</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both"/>
        <w:textAlignment w:val="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评标报告签署前，经复核发现存在以上情形之一的，磋商小组应当当场修改评标结果，并在评标报告中记载；评标报告签署后，采购人或者采购代理机构发现存在以上情形之一的，应当组织原磋商小组进行重新评审，重新评审改变评标结果的，书面报告本级财政部门。</w:t>
      </w:r>
    </w:p>
    <w:p>
      <w:pPr>
        <w:pStyle w:val="8"/>
        <w:keepNext w:val="0"/>
        <w:keepLines w:val="0"/>
        <w:pageBreakBefore w:val="0"/>
        <w:widowControl w:val="0"/>
        <w:kinsoku/>
        <w:wordWrap/>
        <w:overflowPunct/>
        <w:topLinePunct w:val="0"/>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shd w:val="clear" w:color="auto" w:fill="FFFFFF"/>
        </w:rPr>
        <w:t>磋商响应人对以上情形提出质疑的，采购人或者采购代理机构可以组织原磋商小组进行重新评审，重新评审改变评标结果的，应当书面报告本级财政部门。</w:t>
      </w:r>
    </w:p>
    <w:p>
      <w:pPr>
        <w:pStyle w:val="4"/>
        <w:numPr>
          <w:ilvl w:val="0"/>
          <w:numId w:val="0"/>
        </w:numPr>
        <w:spacing w:before="0" w:after="0" w:line="360" w:lineRule="auto"/>
        <w:ind w:left="240" w:leftChars="0"/>
        <w:rPr>
          <w:rFonts w:hint="eastAsia" w:ascii="宋体" w:hAnsi="宋体" w:cs="宋体"/>
          <w:b w:val="0"/>
          <w:color w:val="000000"/>
        </w:rPr>
      </w:pPr>
      <w:r>
        <w:rPr>
          <w:rFonts w:hint="eastAsia" w:ascii="宋体" w:hAnsi="宋体" w:cs="宋体"/>
          <w:color w:val="000000"/>
          <w:szCs w:val="24"/>
          <w:lang w:val="en-US" w:eastAsia="zh-CN"/>
        </w:rPr>
        <w:t>22</w:t>
      </w:r>
      <w:r>
        <w:rPr>
          <w:rFonts w:hint="eastAsia" w:ascii="宋体" w:hAnsi="宋体" w:cs="宋体"/>
          <w:color w:val="000000"/>
          <w:szCs w:val="24"/>
        </w:rPr>
        <w:t>成交通知</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b/>
          <w:bCs/>
          <w:color w:val="000000"/>
          <w:sz w:val="24"/>
          <w:szCs w:val="24"/>
        </w:rPr>
      </w:pPr>
      <w:r>
        <w:rPr>
          <w:rFonts w:hint="eastAsia" w:hAnsi="宋体" w:cs="宋体"/>
          <w:color w:val="000000"/>
          <w:sz w:val="24"/>
          <w:szCs w:val="24"/>
          <w:lang w:val="en-US" w:eastAsia="zh-CN"/>
        </w:rPr>
        <w:t>22.1</w:t>
      </w:r>
      <w:r>
        <w:rPr>
          <w:rFonts w:hint="eastAsia" w:hAnsi="宋体" w:cs="宋体"/>
          <w:color w:val="000000"/>
          <w:sz w:val="24"/>
          <w:szCs w:val="24"/>
        </w:rPr>
        <w:t>采购代理机构应当在评标结束后2个工作日内将评标报告送采购人。采购人应当自收到评标报告之日起5个工作日内，在评标报告确定的成交候选人名单中按顺序确定成交人。成交候选人并列的，由采购人或者采购人委托磋商小组按照磋商文件规定的方式确定成交人；磋商文件未规定的，采取随机抽取的方式确定。</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b/>
          <w:bCs/>
          <w:color w:val="000000"/>
          <w:sz w:val="24"/>
          <w:szCs w:val="24"/>
        </w:rPr>
      </w:pPr>
      <w:r>
        <w:rPr>
          <w:rFonts w:hint="eastAsia" w:hAnsi="宋体" w:cs="宋体"/>
          <w:color w:val="000000"/>
          <w:sz w:val="24"/>
          <w:szCs w:val="24"/>
          <w:lang w:val="en-US" w:eastAsia="zh-CN"/>
        </w:rPr>
        <w:t>22.2</w:t>
      </w:r>
      <w:r>
        <w:rPr>
          <w:rFonts w:hint="eastAsia" w:hAnsi="宋体" w:cs="宋体"/>
          <w:color w:val="000000"/>
          <w:sz w:val="24"/>
          <w:szCs w:val="24"/>
        </w:rPr>
        <w:t>采购人在收到评标报告5个工作日内未按评标报告推荐的成交候选人顺序确定成交人，又不能说明合法理由的，视同按评标报告推荐的顺序确定排名第一的成交候选人为成交人。</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b/>
          <w:bCs/>
          <w:color w:val="000000"/>
          <w:sz w:val="32"/>
        </w:rPr>
      </w:pPr>
      <w:r>
        <w:rPr>
          <w:rFonts w:hint="eastAsia" w:hAnsi="宋体" w:cs="宋体"/>
          <w:color w:val="000000"/>
          <w:sz w:val="24"/>
          <w:szCs w:val="28"/>
          <w:lang w:val="en-US" w:eastAsia="zh-CN"/>
        </w:rPr>
        <w:t>22.3</w:t>
      </w:r>
      <w:r>
        <w:rPr>
          <w:rFonts w:hint="eastAsia" w:hAnsi="宋体" w:cs="宋体"/>
          <w:color w:val="000000"/>
          <w:sz w:val="24"/>
          <w:szCs w:val="28"/>
        </w:rPr>
        <w:t>采购代理机构自</w:t>
      </w:r>
      <w:r>
        <w:rPr>
          <w:rFonts w:hint="eastAsia" w:hAnsi="宋体" w:cs="宋体"/>
          <w:color w:val="000000"/>
          <w:sz w:val="24"/>
          <w:szCs w:val="24"/>
        </w:rPr>
        <w:t>成交</w:t>
      </w:r>
      <w:r>
        <w:rPr>
          <w:rFonts w:hint="eastAsia" w:hAnsi="宋体" w:cs="宋体"/>
          <w:color w:val="000000"/>
          <w:sz w:val="24"/>
          <w:szCs w:val="28"/>
        </w:rPr>
        <w:t>磋商供应商确定之日起2个工作日内发出《</w:t>
      </w:r>
      <w:r>
        <w:rPr>
          <w:rFonts w:hint="eastAsia" w:hAnsi="宋体" w:cs="宋体"/>
          <w:color w:val="000000"/>
          <w:sz w:val="24"/>
          <w:szCs w:val="24"/>
        </w:rPr>
        <w:t>成交</w:t>
      </w:r>
      <w:r>
        <w:rPr>
          <w:rFonts w:hint="eastAsia" w:hAnsi="宋体" w:cs="宋体"/>
          <w:color w:val="000000"/>
          <w:sz w:val="24"/>
          <w:szCs w:val="28"/>
        </w:rPr>
        <w:t>通知书》，并在青海</w:t>
      </w:r>
      <w:r>
        <w:rPr>
          <w:rFonts w:hint="eastAsia" w:hAnsi="宋体" w:cs="宋体"/>
          <w:color w:val="000000"/>
          <w:sz w:val="24"/>
          <w:szCs w:val="28"/>
          <w:lang w:eastAsia="zh-CN"/>
        </w:rPr>
        <w:t>项目信息</w:t>
      </w:r>
      <w:r>
        <w:rPr>
          <w:rFonts w:hint="eastAsia" w:hAnsi="宋体" w:cs="宋体"/>
          <w:color w:val="000000"/>
          <w:sz w:val="24"/>
          <w:szCs w:val="28"/>
        </w:rPr>
        <w:t>网、</w:t>
      </w:r>
      <w:r>
        <w:rPr>
          <w:rFonts w:hint="eastAsia" w:hAnsi="宋体" w:cs="宋体"/>
          <w:color w:val="000000"/>
          <w:sz w:val="24"/>
          <w:lang w:eastAsia="zh-CN"/>
        </w:rPr>
        <w:t>中国采购与招标网</w:t>
      </w:r>
      <w:r>
        <w:rPr>
          <w:rFonts w:hint="eastAsia" w:hAnsi="宋体" w:cs="宋体"/>
          <w:color w:val="000000"/>
          <w:sz w:val="24"/>
          <w:szCs w:val="28"/>
        </w:rPr>
        <w:t>等媒体上公告成交结果。</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b/>
          <w:bCs/>
          <w:color w:val="000000"/>
          <w:sz w:val="24"/>
          <w:szCs w:val="24"/>
        </w:rPr>
      </w:pPr>
      <w:r>
        <w:rPr>
          <w:rFonts w:hint="eastAsia" w:hAnsi="宋体" w:cs="宋体"/>
          <w:color w:val="000000"/>
          <w:sz w:val="24"/>
          <w:szCs w:val="24"/>
          <w:lang w:val="en-US" w:eastAsia="zh-CN"/>
        </w:rPr>
        <w:t>22.4</w:t>
      </w:r>
      <w:r>
        <w:rPr>
          <w:rFonts w:hint="eastAsia" w:hAnsi="宋体" w:cs="宋体"/>
          <w:color w:val="000000"/>
          <w:sz w:val="24"/>
          <w:szCs w:val="24"/>
        </w:rPr>
        <w:t>成交结果公告内容应当包括采购人及其委托的采购代理机构的名称、地址、联系方式，项目名称和项目编号，成交人名称、地址和成交金额，主要成交标的的名称、规格型号、数量、单价、服务要求，成交公告期限以及评审专家名单。</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b/>
          <w:bCs/>
          <w:color w:val="000000"/>
          <w:sz w:val="24"/>
          <w:szCs w:val="24"/>
        </w:rPr>
      </w:pPr>
      <w:r>
        <w:rPr>
          <w:rFonts w:hint="eastAsia" w:hAnsi="宋体" w:cs="宋体"/>
          <w:color w:val="000000"/>
          <w:sz w:val="24"/>
          <w:szCs w:val="24"/>
          <w:lang w:val="en-US" w:eastAsia="zh-CN"/>
        </w:rPr>
        <w:t>22.5</w:t>
      </w:r>
      <w:r>
        <w:rPr>
          <w:rFonts w:hint="eastAsia" w:hAnsi="宋体" w:cs="宋体"/>
          <w:color w:val="000000"/>
          <w:sz w:val="24"/>
          <w:szCs w:val="24"/>
        </w:rPr>
        <w:t>成交公告期限为1个工作日。</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b/>
          <w:bCs/>
          <w:color w:val="000000"/>
          <w:sz w:val="24"/>
          <w:szCs w:val="24"/>
        </w:rPr>
      </w:pPr>
      <w:r>
        <w:rPr>
          <w:rFonts w:hint="eastAsia" w:hAnsi="宋体" w:cs="宋体"/>
          <w:color w:val="000000"/>
          <w:sz w:val="24"/>
          <w:szCs w:val="24"/>
          <w:lang w:val="en-US" w:eastAsia="zh-CN"/>
        </w:rPr>
        <w:t>22.6</w:t>
      </w:r>
      <w:r>
        <w:rPr>
          <w:rFonts w:hint="eastAsia" w:hAnsi="宋体" w:cs="宋体"/>
          <w:color w:val="000000"/>
          <w:sz w:val="24"/>
          <w:szCs w:val="24"/>
        </w:rPr>
        <w:t>在公告成交结果的同时，</w:t>
      </w:r>
      <w:r>
        <w:rPr>
          <w:rFonts w:hint="eastAsia" w:hAnsi="宋体" w:cs="宋体"/>
          <w:color w:val="000000"/>
          <w:sz w:val="24"/>
          <w:szCs w:val="24"/>
          <w:shd w:val="clear" w:color="auto" w:fill="FFFFFF"/>
        </w:rPr>
        <w:t>采购人或者采购代理机构</w:t>
      </w:r>
      <w:r>
        <w:rPr>
          <w:rFonts w:hint="eastAsia" w:hAnsi="宋体" w:cs="宋体"/>
          <w:color w:val="000000"/>
          <w:sz w:val="24"/>
          <w:szCs w:val="24"/>
        </w:rPr>
        <w:t>应当向成交人发出成交通知书；采用综合评分法评审的，还应当告知未成交人本人的评审得分与排序。</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b/>
          <w:bCs/>
          <w:color w:val="000000"/>
          <w:sz w:val="24"/>
          <w:szCs w:val="24"/>
        </w:rPr>
      </w:pPr>
      <w:r>
        <w:rPr>
          <w:rFonts w:hint="eastAsia" w:hAnsi="宋体" w:cs="宋体"/>
          <w:color w:val="000000"/>
          <w:sz w:val="24"/>
          <w:szCs w:val="24"/>
          <w:lang w:val="en-US" w:eastAsia="zh-CN"/>
        </w:rPr>
        <w:t>22.7</w:t>
      </w:r>
      <w:r>
        <w:rPr>
          <w:rFonts w:hint="eastAsia" w:hAnsi="宋体" w:cs="宋体"/>
          <w:color w:val="000000"/>
          <w:sz w:val="24"/>
          <w:szCs w:val="24"/>
        </w:rPr>
        <w:t>成交通知书发出后，采购人不得违法改变成交结果，成交人无正当理由不得放弃成交。</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b/>
          <w:bCs/>
          <w:color w:val="000000"/>
          <w:sz w:val="32"/>
        </w:rPr>
      </w:pPr>
      <w:r>
        <w:rPr>
          <w:rFonts w:hint="eastAsia" w:hAnsi="宋体" w:cs="宋体"/>
          <w:color w:val="000000"/>
          <w:sz w:val="24"/>
          <w:szCs w:val="28"/>
          <w:lang w:val="en-US" w:eastAsia="zh-CN"/>
        </w:rPr>
        <w:t>22.8</w:t>
      </w:r>
      <w:r>
        <w:rPr>
          <w:rFonts w:hint="eastAsia" w:hAnsi="宋体" w:cs="宋体"/>
          <w:color w:val="000000"/>
          <w:sz w:val="24"/>
          <w:szCs w:val="28"/>
        </w:rPr>
        <w:t>《成交通知书》对采购单位和成交磋商供应商具有同等效力，《成交通知书》发出后，采购单位改变成交结果的，或者成交磋商供应商无正当理由放弃成交项目的，依法承担法律责任。</w:t>
      </w:r>
    </w:p>
    <w:p>
      <w:pPr>
        <w:pStyle w:val="3"/>
        <w:outlineLvl w:val="1"/>
        <w:rPr>
          <w:rFonts w:hint="eastAsia" w:hAnsi="宋体" w:cs="宋体"/>
          <w:b/>
          <w:color w:val="000000"/>
          <w:sz w:val="28"/>
          <w:szCs w:val="28"/>
        </w:rPr>
      </w:pPr>
      <w:bookmarkStart w:id="44" w:name="_Toc530748936"/>
      <w:bookmarkStart w:id="45" w:name="_Toc10769"/>
      <w:r>
        <w:rPr>
          <w:rFonts w:hint="eastAsia" w:hAnsi="宋体" w:cs="宋体"/>
          <w:b/>
          <w:color w:val="000000"/>
          <w:sz w:val="28"/>
          <w:szCs w:val="28"/>
        </w:rPr>
        <w:t>授予合同</w:t>
      </w:r>
      <w:bookmarkEnd w:id="44"/>
      <w:bookmarkEnd w:id="45"/>
    </w:p>
    <w:p>
      <w:pPr>
        <w:pStyle w:val="4"/>
        <w:numPr>
          <w:ilvl w:val="0"/>
          <w:numId w:val="0"/>
        </w:numPr>
        <w:spacing w:before="0" w:after="0" w:line="360" w:lineRule="auto"/>
        <w:ind w:left="240" w:leftChars="0"/>
        <w:rPr>
          <w:rFonts w:hint="eastAsia" w:ascii="宋体" w:hAnsi="宋体" w:cs="宋体"/>
          <w:bCs w:val="0"/>
          <w:color w:val="000000"/>
        </w:rPr>
      </w:pPr>
      <w:bookmarkStart w:id="46" w:name="_Toc488673640"/>
      <w:r>
        <w:rPr>
          <w:rFonts w:hint="eastAsia" w:ascii="宋体" w:hAnsi="宋体" w:cs="宋体"/>
          <w:bCs w:val="0"/>
          <w:color w:val="000000"/>
          <w:lang w:val="en-US" w:eastAsia="zh-CN"/>
        </w:rPr>
        <w:t>23、</w:t>
      </w:r>
      <w:r>
        <w:rPr>
          <w:rFonts w:hint="eastAsia" w:ascii="宋体" w:hAnsi="宋体" w:cs="宋体"/>
          <w:bCs w:val="0"/>
          <w:color w:val="000000"/>
        </w:rPr>
        <w:t>签订合同</w:t>
      </w:r>
      <w:bookmarkEnd w:id="46"/>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8"/>
        </w:rPr>
      </w:pPr>
      <w:r>
        <w:rPr>
          <w:rFonts w:hint="eastAsia" w:hAnsi="宋体" w:cs="宋体"/>
          <w:color w:val="000000"/>
          <w:sz w:val="24"/>
          <w:szCs w:val="28"/>
          <w:lang w:val="en-US" w:eastAsia="zh-CN"/>
        </w:rPr>
        <w:t>23.1</w:t>
      </w:r>
      <w:r>
        <w:rPr>
          <w:rFonts w:hint="eastAsia" w:hAnsi="宋体" w:cs="宋体"/>
          <w:color w:val="000000"/>
          <w:sz w:val="24"/>
          <w:szCs w:val="28"/>
        </w:rPr>
        <w:t>采购单位与成交磋商供应商双方应当自《成交通知书》发出之日起30日内，签订采购合同，送采购代理机构审核并备案；</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8"/>
        </w:rPr>
      </w:pPr>
      <w:r>
        <w:rPr>
          <w:rFonts w:hint="eastAsia" w:hAnsi="宋体" w:cs="宋体"/>
          <w:color w:val="000000"/>
          <w:sz w:val="24"/>
          <w:szCs w:val="28"/>
          <w:lang w:val="en-US" w:eastAsia="zh-CN"/>
        </w:rPr>
        <w:t>23.2</w:t>
      </w:r>
      <w:r>
        <w:rPr>
          <w:rFonts w:hint="eastAsia" w:hAnsi="宋体" w:cs="宋体"/>
          <w:color w:val="000000"/>
          <w:sz w:val="24"/>
          <w:szCs w:val="28"/>
        </w:rPr>
        <w:t>成交磋商供应商在法定期限内无正当理由拒签合同的，按违约处理。同时，采购代理机构和采购单位可依评标排序重新确定成交磋商供应商，并协调双方签订采购合同，或重新组织采购活动；</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8"/>
        </w:rPr>
      </w:pPr>
      <w:r>
        <w:rPr>
          <w:rFonts w:hint="eastAsia" w:hAnsi="宋体" w:cs="宋体"/>
          <w:color w:val="000000"/>
          <w:sz w:val="24"/>
          <w:szCs w:val="28"/>
          <w:lang w:val="en-US" w:eastAsia="zh-CN"/>
        </w:rPr>
        <w:t>23.3</w:t>
      </w:r>
      <w:r>
        <w:rPr>
          <w:rFonts w:hint="eastAsia" w:hAnsi="宋体" w:cs="宋体"/>
          <w:color w:val="000000"/>
          <w:sz w:val="24"/>
          <w:szCs w:val="28"/>
        </w:rPr>
        <w:t>采购单位不得向成交供应商提出任何不合理的要求作为订立合同的条件，采购单位和成交供应商不得私下订立背离合同实质性内容的协议；</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8"/>
        </w:rPr>
      </w:pPr>
      <w:r>
        <w:rPr>
          <w:rFonts w:hint="eastAsia" w:hAnsi="宋体" w:cs="宋体"/>
          <w:color w:val="000000"/>
          <w:sz w:val="24"/>
          <w:szCs w:val="28"/>
          <w:lang w:val="en-US" w:eastAsia="zh-CN"/>
        </w:rPr>
        <w:t>23.4</w:t>
      </w:r>
      <w:r>
        <w:rPr>
          <w:rFonts w:hint="eastAsia" w:hAnsi="宋体" w:cs="宋体"/>
          <w:color w:val="000000"/>
          <w:sz w:val="24"/>
          <w:szCs w:val="28"/>
        </w:rPr>
        <w:t>磋商文件、成交磋商供应商的磋商响应文件、《成交通知书》及其澄清、说明文件、承诺等，均为签订采购合同的依据，作为采购合同的组成部分；</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8"/>
        </w:rPr>
      </w:pPr>
      <w:r>
        <w:rPr>
          <w:rFonts w:hint="eastAsia" w:hAnsi="宋体" w:cs="宋体"/>
          <w:color w:val="000000"/>
          <w:sz w:val="24"/>
          <w:szCs w:val="28"/>
          <w:lang w:val="en-US" w:eastAsia="zh-CN"/>
        </w:rPr>
        <w:t>23.5</w:t>
      </w:r>
      <w:r>
        <w:rPr>
          <w:rFonts w:hint="eastAsia" w:hAnsi="宋体" w:cs="宋体"/>
          <w:color w:val="000000"/>
          <w:sz w:val="24"/>
          <w:szCs w:val="28"/>
        </w:rPr>
        <w:t>采购人与成交人应当根据合同的约定依法履行合同义务。</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8"/>
        </w:rPr>
      </w:pPr>
      <w:r>
        <w:rPr>
          <w:rFonts w:hint="eastAsia" w:hAnsi="宋体" w:cs="宋体"/>
          <w:color w:val="000000"/>
          <w:sz w:val="24"/>
          <w:szCs w:val="28"/>
          <w:lang w:val="en-US" w:eastAsia="zh-CN"/>
        </w:rPr>
        <w:t>23.6</w:t>
      </w:r>
      <w:r>
        <w:rPr>
          <w:rFonts w:hint="eastAsia" w:hAnsi="宋体" w:cs="宋体"/>
          <w:color w:val="000000"/>
          <w:sz w:val="24"/>
          <w:szCs w:val="28"/>
        </w:rPr>
        <w:t>采购人应当及时对采购项目进行验收。采购人可以邀请参加本项目的其他磋商人或者第三方机构参与验收。参与验收的磋商人或者第三方机构的意见作为验收书的参考资料一并存档。</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8"/>
        </w:rPr>
      </w:pPr>
      <w:r>
        <w:rPr>
          <w:rFonts w:hint="eastAsia" w:hAnsi="宋体" w:cs="宋体"/>
          <w:color w:val="000000"/>
          <w:sz w:val="24"/>
          <w:szCs w:val="28"/>
          <w:lang w:val="en-US" w:eastAsia="zh-CN"/>
        </w:rPr>
        <w:t>23.7</w:t>
      </w:r>
      <w:r>
        <w:rPr>
          <w:rFonts w:hint="eastAsia" w:hAnsi="宋体" w:cs="宋体"/>
          <w:color w:val="000000"/>
          <w:sz w:val="24"/>
          <w:szCs w:val="28"/>
        </w:rPr>
        <w:t>采购人应当加强对成交人的履约管理，并按照采购合同约定，及时向成交人支付采购资金。对于成交人违反采购合同约定的行为，采购人应当及时处理，依法追究其违约责任。</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8"/>
        </w:rPr>
      </w:pPr>
      <w:r>
        <w:rPr>
          <w:rFonts w:hint="eastAsia" w:hAnsi="宋体" w:cs="宋体"/>
          <w:color w:val="000000"/>
          <w:sz w:val="24"/>
          <w:szCs w:val="28"/>
          <w:lang w:val="en-US" w:eastAsia="zh-CN"/>
        </w:rPr>
        <w:t>23.8</w:t>
      </w:r>
      <w:r>
        <w:rPr>
          <w:rFonts w:hint="eastAsia" w:hAnsi="宋体" w:cs="宋体"/>
          <w:color w:val="000000"/>
          <w:sz w:val="24"/>
          <w:szCs w:val="28"/>
        </w:rPr>
        <w:t>采购人、采购代理机构应当建立真实完整的招标采购档案，妥善保存每项采购活动的采购文件。</w:t>
      </w:r>
    </w:p>
    <w:p>
      <w:pPr>
        <w:pStyle w:val="3"/>
        <w:outlineLvl w:val="1"/>
        <w:rPr>
          <w:rFonts w:hint="eastAsia" w:hAnsi="宋体" w:cs="宋体"/>
          <w:b/>
          <w:color w:val="000000"/>
          <w:sz w:val="28"/>
          <w:szCs w:val="28"/>
        </w:rPr>
      </w:pPr>
      <w:bookmarkStart w:id="47" w:name="_Toc26181"/>
      <w:bookmarkStart w:id="48" w:name="_Toc530748937"/>
      <w:r>
        <w:rPr>
          <w:rFonts w:hint="eastAsia" w:hAnsi="宋体" w:cs="宋体"/>
          <w:b/>
          <w:bCs/>
          <w:color w:val="000000"/>
          <w:sz w:val="28"/>
          <w:szCs w:val="28"/>
        </w:rPr>
        <w:t>磋商活动终止</w:t>
      </w:r>
      <w:bookmarkEnd w:id="47"/>
      <w:bookmarkEnd w:id="48"/>
    </w:p>
    <w:p>
      <w:pPr>
        <w:pStyle w:val="4"/>
        <w:numPr>
          <w:ilvl w:val="0"/>
          <w:numId w:val="0"/>
        </w:numPr>
        <w:spacing w:before="0" w:after="0" w:line="360" w:lineRule="auto"/>
        <w:ind w:left="240" w:leftChars="0"/>
        <w:rPr>
          <w:rFonts w:hint="eastAsia" w:ascii="宋体" w:hAnsi="宋体" w:cs="宋体"/>
          <w:b w:val="0"/>
          <w:color w:val="000000"/>
        </w:rPr>
      </w:pPr>
      <w:bookmarkStart w:id="49" w:name="_Toc488673642"/>
      <w:r>
        <w:rPr>
          <w:rFonts w:hint="eastAsia" w:ascii="宋体" w:hAnsi="宋体" w:cs="宋体"/>
          <w:color w:val="000000"/>
          <w:szCs w:val="24"/>
          <w:lang w:val="en-US" w:eastAsia="zh-CN"/>
        </w:rPr>
        <w:t>24、</w:t>
      </w:r>
      <w:r>
        <w:rPr>
          <w:rFonts w:hint="eastAsia" w:ascii="宋体" w:hAnsi="宋体" w:cs="宋体"/>
          <w:color w:val="000000"/>
          <w:szCs w:val="24"/>
        </w:rPr>
        <w:t>终止</w:t>
      </w:r>
      <w:r>
        <w:rPr>
          <w:rFonts w:hint="eastAsia" w:ascii="宋体" w:hAnsi="宋体" w:cs="宋体"/>
          <w:bCs w:val="0"/>
          <w:color w:val="000000"/>
        </w:rPr>
        <w:t>情形</w:t>
      </w:r>
      <w:bookmarkEnd w:id="49"/>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8"/>
        </w:rPr>
      </w:pPr>
      <w:r>
        <w:rPr>
          <w:rFonts w:hint="eastAsia" w:hAnsi="宋体" w:cs="宋体"/>
          <w:color w:val="000000"/>
          <w:sz w:val="24"/>
          <w:szCs w:val="24"/>
          <w:lang w:val="en-US" w:eastAsia="zh-CN"/>
        </w:rPr>
        <w:t>24.1</w:t>
      </w:r>
      <w:r>
        <w:rPr>
          <w:rFonts w:hint="eastAsia" w:hAnsi="宋体" w:cs="宋体"/>
          <w:color w:val="000000"/>
          <w:sz w:val="24"/>
          <w:szCs w:val="24"/>
        </w:rPr>
        <w:t>在磋商采购中，出现下列情形之一的，应予终止：</w:t>
      </w:r>
    </w:p>
    <w:p>
      <w:pPr>
        <w:pStyle w:val="8"/>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firstLine="480" w:firstLineChars="200"/>
        <w:jc w:val="both"/>
        <w:textAlignment w:val="auto"/>
        <w:rPr>
          <w:rFonts w:hint="eastAsia" w:hAnsi="宋体" w:cs="宋体"/>
          <w:color w:val="000000"/>
          <w:sz w:val="24"/>
          <w:szCs w:val="24"/>
        </w:rPr>
      </w:pPr>
      <w:r>
        <w:rPr>
          <w:rFonts w:hint="eastAsia" w:hAnsi="宋体" w:cs="宋体"/>
          <w:color w:val="000000"/>
          <w:sz w:val="24"/>
          <w:szCs w:val="24"/>
        </w:rPr>
        <w:t>符合磋商条件的磋商供应商或者对磋商文件作出实质性响应的磋商供应商不足三家的；</w:t>
      </w:r>
    </w:p>
    <w:p>
      <w:pPr>
        <w:pStyle w:val="8"/>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firstLine="480" w:firstLineChars="200"/>
        <w:jc w:val="both"/>
        <w:textAlignment w:val="auto"/>
        <w:rPr>
          <w:rFonts w:hint="eastAsia" w:hAnsi="宋体" w:cs="宋体"/>
          <w:color w:val="000000"/>
          <w:sz w:val="24"/>
          <w:szCs w:val="24"/>
        </w:rPr>
      </w:pPr>
      <w:r>
        <w:rPr>
          <w:rFonts w:hint="eastAsia" w:hAnsi="宋体" w:cs="宋体"/>
          <w:color w:val="000000"/>
          <w:sz w:val="24"/>
          <w:szCs w:val="24"/>
        </w:rPr>
        <w:t>出现影响采购活动正常推进的违法、违规行为的；</w:t>
      </w:r>
    </w:p>
    <w:p>
      <w:pPr>
        <w:pStyle w:val="8"/>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firstLine="480" w:firstLineChars="200"/>
        <w:jc w:val="both"/>
        <w:textAlignment w:val="auto"/>
        <w:rPr>
          <w:rFonts w:hint="eastAsia" w:hAnsi="宋体" w:cs="宋体"/>
          <w:color w:val="000000"/>
          <w:sz w:val="24"/>
          <w:szCs w:val="24"/>
        </w:rPr>
      </w:pPr>
      <w:r>
        <w:rPr>
          <w:rFonts w:hint="eastAsia" w:hAnsi="宋体" w:cs="宋体"/>
          <w:color w:val="000000"/>
          <w:sz w:val="24"/>
          <w:szCs w:val="24"/>
        </w:rPr>
        <w:t>磋商供应商的报价均超出采购预算额度，采购单位不能支付的；</w:t>
      </w:r>
    </w:p>
    <w:p>
      <w:pPr>
        <w:pStyle w:val="8"/>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firstLine="480" w:firstLineChars="200"/>
        <w:jc w:val="both"/>
        <w:textAlignment w:val="auto"/>
        <w:rPr>
          <w:rFonts w:hint="eastAsia" w:hAnsi="宋体" w:cs="宋体"/>
          <w:color w:val="000000"/>
          <w:sz w:val="24"/>
          <w:szCs w:val="24"/>
        </w:rPr>
      </w:pPr>
      <w:r>
        <w:rPr>
          <w:rFonts w:hint="eastAsia" w:hAnsi="宋体" w:cs="宋体"/>
          <w:color w:val="000000"/>
          <w:sz w:val="24"/>
          <w:szCs w:val="24"/>
        </w:rPr>
        <w:t>因重大变故，采购任务取消的。</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lang w:val="en-US" w:eastAsia="zh-CN"/>
        </w:rPr>
        <w:t>24.2</w:t>
      </w:r>
      <w:r>
        <w:rPr>
          <w:rFonts w:hint="eastAsia" w:hAnsi="宋体" w:cs="宋体"/>
          <w:color w:val="000000"/>
          <w:sz w:val="24"/>
          <w:szCs w:val="24"/>
        </w:rPr>
        <w:t>终止磋商活动后，由采购代理机构发布终止公告并说明原因。</w:t>
      </w:r>
    </w:p>
    <w:p>
      <w:pPr>
        <w:pStyle w:val="3"/>
        <w:keepNext w:val="0"/>
        <w:keepLines w:val="0"/>
        <w:pageBreakBefore w:val="0"/>
        <w:widowControl w:val="0"/>
        <w:kinsoku/>
        <w:wordWrap/>
        <w:overflowPunct/>
        <w:topLinePunct w:val="0"/>
        <w:autoSpaceDE/>
        <w:autoSpaceDN/>
        <w:bidi w:val="0"/>
        <w:adjustRightInd/>
        <w:snapToGrid/>
        <w:spacing w:line="360" w:lineRule="auto"/>
        <w:ind w:left="0" w:firstLine="562" w:firstLineChars="200"/>
        <w:jc w:val="both"/>
        <w:textAlignment w:val="auto"/>
        <w:outlineLvl w:val="1"/>
        <w:rPr>
          <w:rFonts w:hint="eastAsia" w:hAnsi="宋体" w:cs="宋体"/>
          <w:b/>
          <w:color w:val="000000"/>
          <w:sz w:val="28"/>
          <w:szCs w:val="28"/>
        </w:rPr>
      </w:pPr>
      <w:bookmarkStart w:id="50" w:name="_Toc530748938"/>
      <w:bookmarkStart w:id="51" w:name="_Toc3118"/>
      <w:r>
        <w:rPr>
          <w:rFonts w:hint="eastAsia" w:hAnsi="宋体" w:cs="宋体"/>
          <w:b/>
          <w:color w:val="000000"/>
          <w:sz w:val="28"/>
          <w:szCs w:val="28"/>
        </w:rPr>
        <w:t>其他</w:t>
      </w:r>
      <w:bookmarkEnd w:id="50"/>
      <w:bookmarkEnd w:id="51"/>
    </w:p>
    <w:p>
      <w:pPr>
        <w:pStyle w:val="4"/>
        <w:numPr>
          <w:ilvl w:val="0"/>
          <w:numId w:val="0"/>
        </w:numPr>
        <w:spacing w:before="0" w:after="0" w:line="360" w:lineRule="auto"/>
        <w:ind w:left="240" w:leftChars="0"/>
        <w:rPr>
          <w:rFonts w:hint="eastAsia" w:ascii="宋体" w:hAnsi="宋体" w:cs="宋体"/>
          <w:b w:val="0"/>
          <w:color w:val="000000"/>
        </w:rPr>
      </w:pPr>
      <w:bookmarkStart w:id="52" w:name="_Toc488673644"/>
      <w:r>
        <w:rPr>
          <w:rFonts w:hint="eastAsia" w:ascii="宋体" w:hAnsi="宋体" w:cs="宋体"/>
          <w:bCs w:val="0"/>
          <w:color w:val="000000"/>
          <w:lang w:val="en-US" w:eastAsia="zh-CN"/>
        </w:rPr>
        <w:t>25、</w:t>
      </w:r>
      <w:r>
        <w:rPr>
          <w:rFonts w:hint="eastAsia" w:ascii="宋体" w:hAnsi="宋体" w:cs="宋体"/>
          <w:bCs w:val="0"/>
          <w:color w:val="000000"/>
        </w:rPr>
        <w:t>串标情形</w:t>
      </w:r>
      <w:bookmarkEnd w:id="52"/>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hAnsi="宋体" w:cs="宋体"/>
          <w:color w:val="000000"/>
          <w:sz w:val="24"/>
          <w:szCs w:val="24"/>
        </w:rPr>
      </w:pPr>
      <w:r>
        <w:rPr>
          <w:rFonts w:hint="eastAsia" w:hAnsi="宋体" w:cs="宋体"/>
          <w:color w:val="000000"/>
          <w:sz w:val="24"/>
          <w:szCs w:val="24"/>
          <w:lang w:val="en-US" w:eastAsia="zh-CN"/>
        </w:rPr>
        <w:t>25.1</w:t>
      </w:r>
      <w:r>
        <w:rPr>
          <w:rFonts w:hint="eastAsia" w:hAnsi="宋体" w:cs="宋体"/>
          <w:color w:val="000000"/>
          <w:sz w:val="24"/>
          <w:szCs w:val="24"/>
        </w:rPr>
        <w:t>磋商人应当遵循公平竞争的原则，不得恶意串通，不得妨碍其他磋商人的竞争行为，不得损害采购人或者其他磋商人的合法权益。</w:t>
      </w:r>
    </w:p>
    <w:p>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rPr>
        <w:t>在评标过程中发现磋商人有上述情形的，磋商小组应当认定其投标无效，并书面报告本级财政部门。</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hAnsi="宋体" w:cs="宋体"/>
          <w:color w:val="000000"/>
          <w:sz w:val="24"/>
          <w:szCs w:val="24"/>
        </w:rPr>
      </w:pPr>
      <w:r>
        <w:rPr>
          <w:rFonts w:hint="eastAsia" w:hAnsi="宋体" w:cs="宋体"/>
          <w:color w:val="000000"/>
          <w:sz w:val="24"/>
          <w:szCs w:val="24"/>
          <w:lang w:val="en-US" w:eastAsia="zh-CN"/>
        </w:rPr>
        <w:t>25.2</w:t>
      </w:r>
      <w:r>
        <w:rPr>
          <w:rFonts w:hint="eastAsia" w:hAnsi="宋体" w:cs="宋体"/>
          <w:color w:val="000000"/>
          <w:sz w:val="24"/>
          <w:szCs w:val="24"/>
        </w:rPr>
        <w:t>有下列情形之一的，视为磋商人串通投标，其投标无效：</w:t>
      </w:r>
    </w:p>
    <w:p>
      <w:pPr>
        <w:pStyle w:val="8"/>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rPr>
        <w:t>不同磋商人的磋商响应文件由同一单位或者个人编制；</w:t>
      </w:r>
    </w:p>
    <w:p>
      <w:pPr>
        <w:pStyle w:val="8"/>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rPr>
        <w:t>不同磋商人委托同一单位或者个人办理投标事宜；</w:t>
      </w:r>
    </w:p>
    <w:p>
      <w:pPr>
        <w:pStyle w:val="8"/>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rPr>
        <w:t>不同磋商人的磋商响应文件载明的项目管理成员或者联系人员为同一人；</w:t>
      </w:r>
    </w:p>
    <w:p>
      <w:pPr>
        <w:pStyle w:val="8"/>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rPr>
        <w:t>不同磋商人的磋商响应文件异常一致或者投标报价呈规律性差异；</w:t>
      </w:r>
    </w:p>
    <w:p>
      <w:pPr>
        <w:pStyle w:val="8"/>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rPr>
        <w:t>不同磋商人的磋商响应文件相互混装；</w:t>
      </w:r>
    </w:p>
    <w:p>
      <w:pPr>
        <w:pStyle w:val="8"/>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hAnsi="宋体" w:cs="宋体"/>
          <w:color w:val="000000"/>
          <w:sz w:val="24"/>
          <w:szCs w:val="24"/>
        </w:rPr>
      </w:pPr>
      <w:r>
        <w:rPr>
          <w:rFonts w:hint="eastAsia" w:hAnsi="宋体" w:cs="宋体"/>
          <w:color w:val="000000"/>
          <w:sz w:val="24"/>
          <w:szCs w:val="24"/>
        </w:rPr>
        <w:t>不同磋商人的投标保证金从同一单位或者个人的账户转出。</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hAnsi="宋体" w:cs="宋体"/>
          <w:color w:val="000000"/>
          <w:sz w:val="48"/>
        </w:rPr>
      </w:pPr>
      <w:r>
        <w:rPr>
          <w:rFonts w:hint="eastAsia" w:hAnsi="宋体" w:cs="宋体"/>
          <w:color w:val="000000"/>
          <w:sz w:val="24"/>
          <w:szCs w:val="24"/>
        </w:rPr>
        <w:t>其他未尽事宜，按照法律法规的有关条款执行。</w:t>
      </w:r>
      <w:r>
        <w:rPr>
          <w:rFonts w:hint="eastAsia" w:hAnsi="宋体" w:cs="宋体"/>
          <w:color w:val="000000"/>
          <w:sz w:val="24"/>
          <w:szCs w:val="24"/>
        </w:rPr>
        <w:br w:type="page"/>
      </w:r>
      <w:r>
        <w:rPr>
          <w:rFonts w:hint="eastAsia" w:hAnsi="宋体" w:cs="宋体"/>
          <w:color w:val="000000"/>
          <w:sz w:val="48"/>
        </w:rPr>
        <w:t>第四部分  项目合同书</w:t>
      </w:r>
      <w:bookmarkEnd w:id="40"/>
    </w:p>
    <w:p>
      <w:pPr>
        <w:pStyle w:val="9"/>
        <w:rPr>
          <w:rFonts w:hint="eastAsia" w:hAnsi="宋体" w:cs="宋体"/>
          <w:color w:val="000000"/>
          <w:sz w:val="48"/>
        </w:rPr>
      </w:pPr>
    </w:p>
    <w:p>
      <w:pPr>
        <w:pStyle w:val="10"/>
        <w:rPr>
          <w:rFonts w:hint="eastAsia" w:hAnsi="宋体" w:cs="宋体"/>
          <w:color w:val="000000"/>
          <w:sz w:val="48"/>
        </w:rPr>
      </w:pPr>
    </w:p>
    <w:p>
      <w:pPr>
        <w:rPr>
          <w:rFonts w:hint="eastAsia"/>
        </w:rPr>
      </w:pPr>
    </w:p>
    <w:p>
      <w:pPr>
        <w:autoSpaceDE w:val="0"/>
        <w:autoSpaceDN w:val="0"/>
        <w:jc w:val="center"/>
        <w:outlineLvl w:val="0"/>
        <w:rPr>
          <w:rFonts w:hint="eastAsia" w:ascii="宋体" w:hAnsi="宋体" w:eastAsia="宋体" w:cs="宋体"/>
          <w:color w:val="000000"/>
          <w:kern w:val="0"/>
          <w:sz w:val="48"/>
          <w:szCs w:val="20"/>
          <w:lang w:val="en-US" w:eastAsia="zh-CN" w:bidi="ar-SA"/>
        </w:rPr>
      </w:pPr>
      <w:r>
        <w:rPr>
          <w:rFonts w:hint="eastAsia" w:ascii="宋体" w:hAnsi="宋体" w:eastAsia="宋体" w:cs="宋体"/>
          <w:color w:val="000000"/>
          <w:kern w:val="0"/>
          <w:sz w:val="48"/>
          <w:szCs w:val="20"/>
          <w:lang w:val="zh-CN" w:eastAsia="zh-CN" w:bidi="ar-SA"/>
        </w:rPr>
        <w:t>项目合同书</w:t>
      </w:r>
    </w:p>
    <w:p>
      <w:pPr>
        <w:autoSpaceDE w:val="0"/>
        <w:autoSpaceDN w:val="0"/>
        <w:ind w:firstLine="640"/>
        <w:rPr>
          <w:rFonts w:hint="eastAsia" w:ascii="宋体" w:hAnsi="宋体" w:cs="宋体"/>
          <w:color w:val="000000"/>
          <w:sz w:val="32"/>
          <w:szCs w:val="32"/>
        </w:rPr>
      </w:pPr>
      <w:r>
        <w:rPr>
          <w:rFonts w:hint="eastAsia" w:ascii="宋体" w:hAnsi="宋体" w:cs="宋体"/>
          <w:color w:val="000000"/>
          <w:sz w:val="32"/>
          <w:szCs w:val="32"/>
        </w:rPr>
        <w:t xml:space="preserve"> </w:t>
      </w:r>
    </w:p>
    <w:p>
      <w:pPr>
        <w:autoSpaceDE w:val="0"/>
        <w:autoSpaceDN w:val="0"/>
        <w:ind w:firstLine="640"/>
        <w:rPr>
          <w:rFonts w:hint="eastAsia" w:ascii="宋体" w:hAnsi="宋体" w:cs="宋体"/>
          <w:color w:val="000000"/>
          <w:sz w:val="32"/>
          <w:szCs w:val="32"/>
        </w:rPr>
      </w:pPr>
      <w:r>
        <w:rPr>
          <w:rFonts w:hint="eastAsia" w:ascii="宋体" w:hAnsi="宋体" w:cs="宋体"/>
          <w:color w:val="000000"/>
          <w:sz w:val="32"/>
          <w:szCs w:val="32"/>
        </w:rPr>
        <w:t xml:space="preserve"> </w:t>
      </w:r>
    </w:p>
    <w:p>
      <w:pPr>
        <w:autoSpaceDE w:val="0"/>
        <w:autoSpaceDN w:val="0"/>
        <w:ind w:firstLine="640"/>
        <w:rPr>
          <w:rFonts w:hint="eastAsia" w:ascii="宋体" w:hAnsi="宋体" w:cs="宋体"/>
          <w:color w:val="000000"/>
          <w:sz w:val="32"/>
          <w:szCs w:val="32"/>
        </w:rPr>
      </w:pPr>
      <w:r>
        <w:rPr>
          <w:rFonts w:hint="eastAsia" w:ascii="宋体" w:hAnsi="宋体" w:cs="宋体"/>
          <w:color w:val="000000"/>
          <w:sz w:val="32"/>
          <w:szCs w:val="32"/>
        </w:rPr>
        <w:t xml:space="preserve">  </w:t>
      </w:r>
    </w:p>
    <w:p>
      <w:pPr>
        <w:autoSpaceDE w:val="0"/>
        <w:autoSpaceDN w:val="0"/>
        <w:ind w:firstLine="640"/>
        <w:rPr>
          <w:rFonts w:hint="eastAsia" w:ascii="宋体" w:hAnsi="宋体" w:cs="宋体"/>
          <w:color w:val="000000"/>
          <w:sz w:val="32"/>
          <w:szCs w:val="32"/>
        </w:rPr>
      </w:pPr>
    </w:p>
    <w:p>
      <w:pPr>
        <w:pStyle w:val="25"/>
        <w:outlineLvl w:val="9"/>
        <w:rPr>
          <w:rFonts w:hint="eastAsia" w:ascii="宋体" w:hAnsi="宋体" w:eastAsia="宋体" w:cs="宋体"/>
          <w:color w:val="000000"/>
        </w:rPr>
      </w:pPr>
    </w:p>
    <w:p>
      <w:pPr>
        <w:pStyle w:val="26"/>
        <w:rPr>
          <w:rFonts w:hint="eastAsia" w:ascii="宋体" w:hAnsi="宋体" w:cs="宋体"/>
          <w:color w:val="000000"/>
        </w:rPr>
      </w:pPr>
    </w:p>
    <w:p>
      <w:pPr>
        <w:pStyle w:val="26"/>
        <w:rPr>
          <w:rFonts w:hint="eastAsia" w:ascii="宋体" w:hAnsi="宋体" w:cs="宋体"/>
          <w:color w:val="000000"/>
        </w:rPr>
      </w:pPr>
    </w:p>
    <w:p>
      <w:pPr>
        <w:pStyle w:val="26"/>
        <w:rPr>
          <w:rFonts w:hint="eastAsia" w:ascii="宋体" w:hAnsi="宋体" w:cs="宋体"/>
          <w:color w:val="000000"/>
        </w:rPr>
      </w:pPr>
    </w:p>
    <w:p>
      <w:pPr>
        <w:pStyle w:val="26"/>
        <w:rPr>
          <w:rFonts w:hint="eastAsia" w:ascii="宋体" w:hAnsi="宋体" w:cs="宋体"/>
          <w:color w:val="000000"/>
        </w:rPr>
      </w:pPr>
    </w:p>
    <w:p>
      <w:pPr>
        <w:autoSpaceDE w:val="0"/>
        <w:autoSpaceDN w:val="0"/>
        <w:ind w:firstLine="640"/>
        <w:rPr>
          <w:rFonts w:hint="eastAsia" w:ascii="宋体" w:hAnsi="宋体" w:cs="宋体"/>
          <w:color w:val="000000"/>
          <w:sz w:val="32"/>
          <w:szCs w:val="32"/>
        </w:rPr>
      </w:pPr>
    </w:p>
    <w:p>
      <w:pPr>
        <w:autoSpaceDE w:val="0"/>
        <w:autoSpaceDN w:val="0"/>
        <w:ind w:firstLine="640"/>
        <w:rPr>
          <w:rFonts w:hint="eastAsia" w:ascii="宋体" w:hAnsi="宋体" w:cs="宋体"/>
          <w:color w:val="000000"/>
          <w:sz w:val="32"/>
          <w:szCs w:val="32"/>
        </w:rPr>
      </w:pPr>
      <w:r>
        <w:rPr>
          <w:rFonts w:hint="eastAsia" w:ascii="宋体" w:hAnsi="宋体" w:cs="宋体"/>
          <w:color w:val="000000"/>
          <w:sz w:val="32"/>
          <w:szCs w:val="32"/>
        </w:rPr>
        <w:t xml:space="preserve"> </w:t>
      </w:r>
    </w:p>
    <w:p>
      <w:pPr>
        <w:autoSpaceDE w:val="0"/>
        <w:autoSpaceDN w:val="0"/>
        <w:spacing w:line="360" w:lineRule="auto"/>
        <w:ind w:left="2100" w:hanging="2100" w:hangingChars="700"/>
        <w:rPr>
          <w:rFonts w:hint="eastAsia" w:ascii="宋体" w:hAnsi="宋体" w:eastAsia="宋体" w:cs="宋体"/>
          <w:bCs/>
          <w:color w:val="000000"/>
          <w:sz w:val="30"/>
          <w:szCs w:val="30"/>
          <w:u w:val="single"/>
          <w:lang w:eastAsia="zh-CN"/>
        </w:rPr>
      </w:pPr>
      <w:r>
        <w:rPr>
          <w:rFonts w:hint="eastAsia" w:ascii="宋体" w:hAnsi="宋体" w:cs="宋体"/>
          <w:bCs/>
          <w:color w:val="000000"/>
          <w:sz w:val="30"/>
          <w:szCs w:val="30"/>
          <w:lang w:val="zh-CN"/>
        </w:rPr>
        <w:t>采购项目名称：</w:t>
      </w:r>
      <w:r>
        <w:rPr>
          <w:rFonts w:hint="eastAsia" w:ascii="宋体" w:hAnsi="宋体" w:cs="宋体"/>
          <w:bCs/>
          <w:color w:val="000000"/>
          <w:sz w:val="30"/>
          <w:szCs w:val="30"/>
          <w:u w:val="single"/>
          <w:lang w:eastAsia="zh-CN"/>
        </w:rPr>
        <w:t>青海干部网络学院铸牢中华民族共同体意识项目课程采购</w:t>
      </w:r>
    </w:p>
    <w:p>
      <w:pPr>
        <w:autoSpaceDE w:val="0"/>
        <w:autoSpaceDN w:val="0"/>
        <w:spacing w:line="360" w:lineRule="auto"/>
        <w:rPr>
          <w:rFonts w:hint="default" w:ascii="宋体" w:hAnsi="宋体" w:eastAsia="宋体" w:cs="宋体"/>
          <w:bCs/>
          <w:color w:val="000000"/>
          <w:sz w:val="30"/>
          <w:szCs w:val="30"/>
          <w:lang w:val="en-US" w:eastAsia="zh-CN"/>
        </w:rPr>
      </w:pPr>
      <w:r>
        <w:rPr>
          <w:rFonts w:hint="eastAsia" w:ascii="宋体" w:hAnsi="宋体" w:cs="宋体"/>
          <w:bCs/>
          <w:color w:val="000000"/>
          <w:sz w:val="30"/>
          <w:szCs w:val="30"/>
          <w:lang w:val="zh-CN"/>
        </w:rPr>
        <w:t>采购项目编号：</w:t>
      </w:r>
      <w:r>
        <w:rPr>
          <w:rFonts w:hint="eastAsia" w:ascii="宋体" w:hAnsi="宋体" w:cs="宋体"/>
          <w:bCs/>
          <w:color w:val="auto"/>
          <w:sz w:val="30"/>
          <w:szCs w:val="30"/>
          <w:u w:val="single"/>
          <w:lang w:eastAsia="zh-CN"/>
        </w:rPr>
        <w:t>SHRJ-2022ZB-QH027</w:t>
      </w:r>
    </w:p>
    <w:p>
      <w:pPr>
        <w:autoSpaceDE w:val="0"/>
        <w:autoSpaceDN w:val="0"/>
        <w:spacing w:line="360" w:lineRule="auto"/>
        <w:rPr>
          <w:rFonts w:hint="default" w:ascii="宋体" w:hAnsi="宋体" w:eastAsia="宋体" w:cs="宋体"/>
          <w:bCs/>
          <w:color w:val="000000"/>
          <w:sz w:val="30"/>
          <w:szCs w:val="30"/>
          <w:lang w:val="en-US" w:eastAsia="zh-CN"/>
        </w:rPr>
      </w:pPr>
      <w:r>
        <w:rPr>
          <w:rFonts w:hint="eastAsia" w:ascii="宋体" w:hAnsi="宋体" w:cs="宋体"/>
          <w:bCs/>
          <w:color w:val="000000"/>
          <w:sz w:val="30"/>
          <w:szCs w:val="30"/>
          <w:lang w:val="zh-CN"/>
        </w:rPr>
        <w:t>采购合同编号：</w:t>
      </w:r>
      <w:r>
        <w:rPr>
          <w:rFonts w:hint="eastAsia" w:ascii="宋体" w:hAnsi="宋体" w:cs="宋体"/>
          <w:bCs/>
          <w:color w:val="000000"/>
          <w:sz w:val="30"/>
          <w:szCs w:val="30"/>
          <w:u w:val="single"/>
        </w:rPr>
        <w:t>SHRJ-</w:t>
      </w:r>
      <w:r>
        <w:rPr>
          <w:rFonts w:hint="eastAsia" w:ascii="宋体" w:hAnsi="宋体" w:cs="宋体"/>
          <w:bCs/>
          <w:color w:val="000000"/>
          <w:sz w:val="30"/>
          <w:szCs w:val="30"/>
          <w:u w:val="single"/>
          <w:lang w:eastAsia="zh-CN"/>
        </w:rPr>
        <w:t>202</w:t>
      </w:r>
      <w:r>
        <w:rPr>
          <w:rFonts w:hint="eastAsia" w:ascii="宋体" w:hAnsi="宋体" w:cs="宋体"/>
          <w:bCs/>
          <w:color w:val="000000"/>
          <w:sz w:val="30"/>
          <w:szCs w:val="30"/>
          <w:u w:val="single"/>
          <w:lang w:val="en-US" w:eastAsia="zh-CN"/>
        </w:rPr>
        <w:t>2</w:t>
      </w:r>
      <w:r>
        <w:rPr>
          <w:rFonts w:hint="eastAsia" w:ascii="宋体" w:hAnsi="宋体" w:cs="宋体"/>
          <w:bCs/>
          <w:color w:val="000000"/>
          <w:sz w:val="30"/>
          <w:szCs w:val="30"/>
          <w:u w:val="single"/>
          <w:lang w:eastAsia="zh-CN"/>
        </w:rPr>
        <w:t>-0</w:t>
      </w:r>
      <w:r>
        <w:rPr>
          <w:rFonts w:hint="eastAsia" w:ascii="宋体" w:hAnsi="宋体" w:cs="宋体"/>
          <w:bCs/>
          <w:color w:val="000000"/>
          <w:sz w:val="30"/>
          <w:szCs w:val="30"/>
          <w:u w:val="single"/>
          <w:lang w:val="en-US" w:eastAsia="zh-CN"/>
        </w:rPr>
        <w:t>27</w:t>
      </w:r>
    </w:p>
    <w:p>
      <w:pPr>
        <w:autoSpaceDE w:val="0"/>
        <w:autoSpaceDN w:val="0"/>
        <w:spacing w:line="360" w:lineRule="auto"/>
        <w:rPr>
          <w:rFonts w:hint="eastAsia"/>
          <w:color w:val="000000"/>
        </w:rPr>
      </w:pPr>
      <w:r>
        <w:rPr>
          <w:rFonts w:hint="eastAsia" w:ascii="宋体" w:hAnsi="宋体" w:cs="宋体"/>
          <w:bCs/>
          <w:color w:val="000000"/>
          <w:sz w:val="30"/>
          <w:szCs w:val="30"/>
          <w:lang w:val="zh-CN"/>
        </w:rPr>
        <w:t>合同金额（人民币）：</w:t>
      </w:r>
      <w:r>
        <w:rPr>
          <w:rFonts w:hint="eastAsia" w:ascii="宋体" w:hAnsi="宋体" w:cs="宋体"/>
          <w:bCs/>
          <w:color w:val="000000"/>
          <w:sz w:val="30"/>
          <w:szCs w:val="30"/>
          <w:u w:val="single"/>
          <w:lang w:val="zh-CN"/>
        </w:rPr>
        <w:t xml:space="preserve">              </w:t>
      </w:r>
      <w:r>
        <w:rPr>
          <w:rFonts w:hint="eastAsia" w:ascii="宋体" w:hAnsi="宋体" w:cs="宋体"/>
          <w:bCs/>
          <w:color w:val="000000"/>
          <w:sz w:val="30"/>
          <w:szCs w:val="30"/>
          <w:u w:val="single"/>
        </w:rPr>
        <w:t xml:space="preserve">           </w:t>
      </w:r>
    </w:p>
    <w:p>
      <w:pPr>
        <w:autoSpaceDE w:val="0"/>
        <w:autoSpaceDN w:val="0"/>
        <w:spacing w:line="360" w:lineRule="auto"/>
        <w:rPr>
          <w:rFonts w:hint="eastAsia" w:ascii="宋体" w:hAnsi="宋体" w:eastAsia="宋体" w:cs="宋体"/>
          <w:bCs/>
          <w:color w:val="000000"/>
          <w:sz w:val="30"/>
          <w:szCs w:val="30"/>
          <w:u w:val="single"/>
          <w:lang w:val="zh-CN" w:eastAsia="zh-CN"/>
        </w:rPr>
      </w:pPr>
      <w:r>
        <w:rPr>
          <w:rFonts w:hint="eastAsia" w:ascii="宋体" w:hAnsi="宋体" w:cs="宋体"/>
          <w:bCs/>
          <w:color w:val="000000"/>
          <w:sz w:val="30"/>
          <w:szCs w:val="30"/>
          <w:lang w:val="zh-CN"/>
        </w:rPr>
        <w:t>成交人（乙方）：</w:t>
      </w:r>
      <w:r>
        <w:rPr>
          <w:rFonts w:hint="eastAsia" w:ascii="宋体" w:hAnsi="宋体" w:cs="宋体"/>
          <w:bCs/>
          <w:color w:val="000000"/>
          <w:sz w:val="30"/>
          <w:szCs w:val="30"/>
          <w:u w:val="single"/>
        </w:rPr>
        <w:t xml:space="preserve">           </w:t>
      </w:r>
      <w:r>
        <w:rPr>
          <w:rFonts w:hint="eastAsia" w:ascii="宋体" w:hAnsi="宋体" w:cs="宋体"/>
          <w:bCs/>
          <w:color w:val="000000"/>
          <w:sz w:val="30"/>
          <w:szCs w:val="30"/>
          <w:u w:val="single"/>
          <w:lang w:val="en-US" w:eastAsia="zh-CN"/>
        </w:rPr>
        <w:t xml:space="preserve">           </w:t>
      </w:r>
      <w:r>
        <w:rPr>
          <w:rFonts w:hint="eastAsia" w:ascii="宋体" w:hAnsi="宋体" w:cs="宋体"/>
          <w:bCs/>
          <w:color w:val="000000"/>
          <w:sz w:val="30"/>
          <w:szCs w:val="30"/>
          <w:u w:val="single"/>
        </w:rPr>
        <w:t xml:space="preserve">    </w:t>
      </w:r>
      <w:r>
        <w:rPr>
          <w:rFonts w:hint="eastAsia" w:ascii="宋体" w:hAnsi="宋体" w:cs="宋体"/>
          <w:bCs/>
          <w:color w:val="000000"/>
          <w:sz w:val="30"/>
          <w:szCs w:val="30"/>
          <w:u w:val="single"/>
          <w:lang w:val="en-US" w:eastAsia="zh-CN"/>
        </w:rPr>
        <w:t xml:space="preserve"> </w:t>
      </w:r>
    </w:p>
    <w:p>
      <w:pPr>
        <w:autoSpaceDE w:val="0"/>
        <w:autoSpaceDN w:val="0"/>
        <w:spacing w:line="360" w:lineRule="auto"/>
        <w:rPr>
          <w:rFonts w:hint="eastAsia" w:ascii="宋体" w:hAnsi="宋体" w:cs="宋体"/>
          <w:bCs/>
          <w:color w:val="000000"/>
          <w:sz w:val="24"/>
        </w:rPr>
      </w:pPr>
      <w:r>
        <w:rPr>
          <w:rFonts w:hint="eastAsia" w:ascii="宋体" w:hAnsi="宋体" w:cs="宋体"/>
          <w:bCs/>
          <w:color w:val="000000"/>
          <w:sz w:val="30"/>
          <w:szCs w:val="30"/>
          <w:lang w:val="zh-CN"/>
        </w:rPr>
        <w:t>采购日期：</w:t>
      </w:r>
      <w:r>
        <w:rPr>
          <w:rFonts w:hint="eastAsia" w:ascii="宋体" w:hAnsi="宋体" w:cs="宋体"/>
          <w:bCs/>
          <w:color w:val="000000"/>
          <w:sz w:val="30"/>
          <w:szCs w:val="30"/>
          <w:u w:val="single"/>
        </w:rPr>
        <w:t xml:space="preserve">        年      月       日      </w:t>
      </w:r>
    </w:p>
    <w:p>
      <w:pPr>
        <w:pStyle w:val="7"/>
        <w:bidi w:val="0"/>
        <w:rPr>
          <w:rFonts w:hint="eastAsia"/>
        </w:rPr>
      </w:pPr>
      <w:bookmarkStart w:id="53" w:name="_Toc4776"/>
    </w:p>
    <w:p>
      <w:pPr>
        <w:pStyle w:val="7"/>
        <w:bidi w:val="0"/>
        <w:rPr>
          <w:rFonts w:hint="eastAsia"/>
          <w:b/>
          <w:bCs/>
          <w:sz w:val="24"/>
          <w:szCs w:val="24"/>
        </w:rPr>
      </w:pPr>
      <w:r>
        <w:rPr>
          <w:rFonts w:hint="eastAsia"/>
          <w:b/>
          <w:bCs/>
          <w:sz w:val="24"/>
          <w:szCs w:val="24"/>
        </w:rPr>
        <w:t>采购人（以下简称甲方）：</w:t>
      </w:r>
      <w:bookmarkEnd w:id="53"/>
    </w:p>
    <w:p>
      <w:pPr>
        <w:pStyle w:val="7"/>
        <w:bidi w:val="0"/>
        <w:rPr>
          <w:rFonts w:hint="eastAsia"/>
          <w:b/>
          <w:bCs/>
          <w:sz w:val="24"/>
          <w:szCs w:val="24"/>
        </w:rPr>
      </w:pPr>
      <w:bookmarkStart w:id="54" w:name="_Toc30892"/>
      <w:r>
        <w:rPr>
          <w:rFonts w:hint="eastAsia"/>
          <w:b/>
          <w:bCs/>
          <w:sz w:val="24"/>
          <w:szCs w:val="24"/>
        </w:rPr>
        <w:t>供应商（以下简称乙方）：</w:t>
      </w:r>
      <w:bookmarkEnd w:id="54"/>
    </w:p>
    <w:p>
      <w:pPr>
        <w:pStyle w:val="7"/>
        <w:numPr>
          <w:ilvl w:val="0"/>
          <w:numId w:val="17"/>
        </w:numPr>
        <w:tabs>
          <w:tab w:val="left" w:pos="3147"/>
          <w:tab w:val="left" w:pos="4343"/>
          <w:tab w:val="left" w:pos="5123"/>
          <w:tab w:val="left" w:pos="6457"/>
          <w:tab w:val="left" w:pos="8012"/>
          <w:tab w:val="left" w:pos="8617"/>
        </w:tabs>
        <w:spacing w:before="191" w:line="360" w:lineRule="auto"/>
        <w:ind w:right="752" w:firstLine="528" w:firstLineChars="200"/>
        <w:jc w:val="left"/>
        <w:rPr>
          <w:rFonts w:hint="eastAsia" w:ascii="宋体" w:hAnsi="宋体" w:eastAsia="宋体" w:cs="宋体"/>
          <w:spacing w:val="26"/>
          <w:sz w:val="24"/>
          <w:szCs w:val="24"/>
        </w:rPr>
      </w:pPr>
      <w:r>
        <w:rPr>
          <w:rFonts w:hint="eastAsia" w:ascii="宋体" w:hAnsi="宋体" w:eastAsia="宋体" w:cs="宋体"/>
          <w:spacing w:val="12"/>
          <w:sz w:val="24"/>
          <w:szCs w:val="24"/>
        </w:rPr>
        <w:t>乙双方根</w:t>
      </w:r>
      <w:r>
        <w:rPr>
          <w:rFonts w:hint="eastAsia" w:ascii="宋体" w:hAnsi="宋体" w:eastAsia="宋体" w:cs="宋体"/>
          <w:sz w:val="24"/>
          <w:szCs w:val="24"/>
        </w:rPr>
        <w:t>据</w:t>
      </w:r>
      <w:r>
        <w:rPr>
          <w:rFonts w:hint="eastAsia" w:ascii="宋体" w:hAnsi="宋体" w:eastAsia="宋体" w:cs="宋体"/>
          <w:spacing w:val="7"/>
          <w:sz w:val="24"/>
          <w:szCs w:val="24"/>
        </w:rPr>
        <w:t>2022</w:t>
      </w:r>
      <w:r>
        <w:rPr>
          <w:rFonts w:hint="eastAsia" w:ascii="宋体" w:hAnsi="宋体" w:eastAsia="宋体" w:cs="宋体"/>
          <w:spacing w:val="11"/>
          <w:sz w:val="24"/>
          <w:szCs w:val="24"/>
        </w:rPr>
        <w:t>年</w:t>
      </w:r>
      <w:r>
        <w:rPr>
          <w:rFonts w:hint="eastAsia" w:ascii="宋体" w:hAnsi="宋体" w:eastAsia="宋体" w:cs="宋体"/>
          <w:spacing w:val="11"/>
          <w:sz w:val="24"/>
          <w:szCs w:val="24"/>
          <w:u w:val="single"/>
        </w:rPr>
        <w:tab/>
      </w:r>
      <w:r>
        <w:rPr>
          <w:rFonts w:hint="eastAsia" w:ascii="宋体" w:hAnsi="宋体" w:eastAsia="宋体" w:cs="宋体"/>
          <w:spacing w:val="11"/>
          <w:sz w:val="24"/>
          <w:szCs w:val="24"/>
        </w:rPr>
        <w:t>月</w:t>
      </w:r>
      <w:r>
        <w:rPr>
          <w:rFonts w:hint="eastAsia" w:ascii="宋体" w:hAnsi="宋体" w:eastAsia="宋体" w:cs="宋体"/>
          <w:spacing w:val="11"/>
          <w:sz w:val="24"/>
          <w:szCs w:val="24"/>
          <w:u w:val="single"/>
        </w:rPr>
        <w:tab/>
      </w:r>
      <w:r>
        <w:rPr>
          <w:rFonts w:hint="eastAsia" w:ascii="宋体" w:hAnsi="宋体" w:eastAsia="宋体" w:cs="宋体"/>
          <w:spacing w:val="11"/>
          <w:sz w:val="24"/>
          <w:szCs w:val="24"/>
        </w:rPr>
        <w:t>日</w:t>
      </w:r>
      <w:r>
        <w:rPr>
          <w:rFonts w:hint="eastAsia" w:ascii="宋体" w:hAnsi="宋体" w:eastAsia="宋体" w:cs="宋体"/>
          <w:spacing w:val="11"/>
          <w:sz w:val="24"/>
          <w:szCs w:val="24"/>
          <w:u w:val="single"/>
        </w:rPr>
        <w:tab/>
      </w:r>
      <w:r>
        <w:rPr>
          <w:rFonts w:hint="eastAsia" w:ascii="宋体" w:hAnsi="宋体" w:eastAsia="宋体" w:cs="宋体"/>
          <w:spacing w:val="11"/>
          <w:sz w:val="24"/>
          <w:szCs w:val="24"/>
          <w:u w:val="single"/>
        </w:rPr>
        <w:tab/>
      </w:r>
      <w:r>
        <w:rPr>
          <w:rFonts w:hint="eastAsia" w:ascii="宋体" w:hAnsi="宋体" w:eastAsia="宋体" w:cs="宋体"/>
          <w:spacing w:val="12"/>
          <w:sz w:val="24"/>
          <w:szCs w:val="24"/>
        </w:rPr>
        <w:t>（项目</w:t>
      </w:r>
      <w:r>
        <w:rPr>
          <w:rFonts w:hint="eastAsia" w:ascii="宋体" w:hAnsi="宋体" w:eastAsia="宋体" w:cs="宋体"/>
          <w:sz w:val="24"/>
          <w:szCs w:val="24"/>
        </w:rPr>
        <w:t>编号：</w:t>
      </w:r>
      <w:r>
        <w:rPr>
          <w:rFonts w:hint="eastAsia" w:ascii="宋体" w:hAnsi="宋体" w:eastAsia="宋体" w:cs="宋体"/>
          <w:spacing w:val="-70"/>
          <w:sz w:val="24"/>
          <w:szCs w:val="24"/>
        </w:rPr>
        <w:t>）</w:t>
      </w:r>
      <w:r>
        <w:rPr>
          <w:rFonts w:hint="eastAsia" w:ascii="宋体" w:hAnsi="宋体" w:eastAsia="宋体" w:cs="宋体"/>
          <w:sz w:val="24"/>
          <w:szCs w:val="24"/>
        </w:rPr>
        <w:t>的磋商文件要求和采购代理机构出具</w:t>
      </w:r>
      <w:r>
        <w:rPr>
          <w:rFonts w:hint="eastAsia" w:ascii="宋体" w:hAnsi="宋体" w:eastAsia="宋体" w:cs="宋体"/>
          <w:spacing w:val="-68"/>
          <w:sz w:val="24"/>
          <w:szCs w:val="24"/>
        </w:rPr>
        <w:t>的</w:t>
      </w:r>
      <w:r>
        <w:rPr>
          <w:rFonts w:hint="eastAsia" w:ascii="宋体" w:hAnsi="宋体" w:eastAsia="宋体" w:cs="宋体"/>
          <w:spacing w:val="-3"/>
          <w:sz w:val="24"/>
          <w:szCs w:val="24"/>
        </w:rPr>
        <w:t>《成交通知书》</w:t>
      </w:r>
      <w:r>
        <w:rPr>
          <w:rFonts w:hint="eastAsia" w:ascii="宋体" w:hAnsi="宋体" w:eastAsia="宋体" w:cs="宋体"/>
          <w:sz w:val="24"/>
          <w:szCs w:val="24"/>
        </w:rPr>
        <w:t>并经双方协商一致，达成合同总价款为</w:t>
      </w:r>
      <w:r>
        <w:rPr>
          <w:rFonts w:hint="eastAsia" w:ascii="宋体" w:hAnsi="宋体" w:eastAsia="宋体" w:cs="宋体"/>
          <w:sz w:val="24"/>
          <w:szCs w:val="24"/>
          <w:u w:val="single"/>
        </w:rPr>
        <w:t>元整（小写：</w:t>
      </w:r>
      <w:r>
        <w:rPr>
          <w:rFonts w:hint="eastAsia" w:ascii="宋体" w:hAnsi="宋体" w:eastAsia="宋体" w:cs="宋体"/>
          <w:sz w:val="24"/>
          <w:szCs w:val="24"/>
          <w:u w:val="single"/>
        </w:rPr>
        <w:tab/>
      </w:r>
      <w:r>
        <w:rPr>
          <w:rFonts w:hint="eastAsia" w:ascii="宋体" w:hAnsi="宋体" w:eastAsia="宋体" w:cs="宋体"/>
          <w:sz w:val="24"/>
          <w:szCs w:val="24"/>
          <w:u w:val="single"/>
        </w:rPr>
        <w:t>元）</w:t>
      </w:r>
      <w:r>
        <w:rPr>
          <w:rFonts w:hint="eastAsia" w:ascii="宋体" w:hAnsi="宋体" w:eastAsia="宋体" w:cs="宋体"/>
          <w:spacing w:val="23"/>
          <w:sz w:val="24"/>
          <w:szCs w:val="24"/>
        </w:rPr>
        <w:t>的</w:t>
      </w:r>
      <w:r>
        <w:rPr>
          <w:rFonts w:hint="eastAsia" w:ascii="宋体" w:hAnsi="宋体" w:eastAsia="宋体" w:cs="宋体"/>
          <w:spacing w:val="23"/>
          <w:sz w:val="24"/>
          <w:szCs w:val="24"/>
          <w:u w:val="single"/>
        </w:rPr>
        <w:tab/>
      </w:r>
      <w:r>
        <w:rPr>
          <w:rFonts w:hint="eastAsia" w:ascii="宋体" w:hAnsi="宋体" w:eastAsia="宋体" w:cs="宋体"/>
          <w:spacing w:val="26"/>
          <w:sz w:val="24"/>
          <w:szCs w:val="24"/>
        </w:rPr>
        <w:t>项</w:t>
      </w:r>
      <w:r>
        <w:rPr>
          <w:rFonts w:hint="eastAsia" w:ascii="宋体" w:hAnsi="宋体" w:eastAsia="宋体" w:cs="宋体"/>
          <w:spacing w:val="24"/>
          <w:sz w:val="24"/>
          <w:szCs w:val="24"/>
        </w:rPr>
        <w:t>目</w:t>
      </w:r>
      <w:r>
        <w:rPr>
          <w:rFonts w:hint="eastAsia" w:ascii="宋体" w:hAnsi="宋体" w:eastAsia="宋体" w:cs="宋体"/>
          <w:spacing w:val="26"/>
          <w:sz w:val="24"/>
          <w:szCs w:val="24"/>
        </w:rPr>
        <w:t>合同；</w:t>
      </w:r>
    </w:p>
    <w:p>
      <w:pPr>
        <w:pStyle w:val="7"/>
        <w:tabs>
          <w:tab w:val="left" w:pos="3147"/>
          <w:tab w:val="left" w:pos="4343"/>
          <w:tab w:val="left" w:pos="5123"/>
          <w:tab w:val="left" w:pos="6457"/>
          <w:tab w:val="left" w:pos="8012"/>
          <w:tab w:val="left" w:pos="8617"/>
        </w:tabs>
        <w:spacing w:before="191" w:line="360" w:lineRule="auto"/>
        <w:ind w:right="752"/>
        <w:jc w:val="left"/>
        <w:rPr>
          <w:rFonts w:hint="eastAsia" w:ascii="宋体" w:hAnsi="宋体" w:eastAsia="宋体" w:cs="宋体"/>
          <w:sz w:val="24"/>
          <w:szCs w:val="24"/>
        </w:rPr>
      </w:pPr>
      <w:r>
        <w:rPr>
          <w:rFonts w:hint="eastAsia" w:ascii="宋体" w:hAnsi="宋体" w:eastAsia="宋体" w:cs="宋体"/>
          <w:sz w:val="24"/>
          <w:szCs w:val="24"/>
        </w:rPr>
        <w:t>一、签订本合同的依据</w:t>
      </w:r>
    </w:p>
    <w:p>
      <w:pPr>
        <w:autoSpaceDE w:val="0"/>
        <w:autoSpaceDN w:val="0"/>
        <w:adjustRightInd w:val="0"/>
        <w:spacing w:line="360" w:lineRule="auto"/>
        <w:ind w:firstLine="480"/>
        <w:jc w:val="left"/>
        <w:rPr>
          <w:rFonts w:hint="eastAsia" w:ascii="宋体" w:hAnsi="宋体" w:eastAsia="宋体" w:cs="宋体"/>
          <w:spacing w:val="12"/>
          <w:sz w:val="24"/>
          <w:szCs w:val="24"/>
        </w:rPr>
      </w:pPr>
      <w:r>
        <w:rPr>
          <w:rFonts w:hint="eastAsia" w:ascii="宋体" w:hAnsi="宋体" w:eastAsia="宋体" w:cs="宋体"/>
          <w:spacing w:val="12"/>
          <w:sz w:val="24"/>
          <w:szCs w:val="24"/>
        </w:rPr>
        <w:t>下列文件是构成本合同不可分割的部分：</w:t>
      </w:r>
    </w:p>
    <w:p>
      <w:pPr>
        <w:autoSpaceDE w:val="0"/>
        <w:autoSpaceDN w:val="0"/>
        <w:adjustRightInd w:val="0"/>
        <w:spacing w:line="360" w:lineRule="auto"/>
        <w:ind w:firstLine="480"/>
        <w:jc w:val="left"/>
        <w:rPr>
          <w:rFonts w:hint="eastAsia" w:ascii="宋体" w:hAnsi="宋体" w:eastAsia="宋体" w:cs="宋体"/>
          <w:sz w:val="24"/>
          <w:szCs w:val="24"/>
        </w:rPr>
      </w:pPr>
      <w:bookmarkStart w:id="55" w:name="_Toc13654"/>
      <w:r>
        <w:rPr>
          <w:rFonts w:hint="eastAsia" w:ascii="宋体" w:hAnsi="宋体" w:eastAsia="宋体" w:cs="宋体"/>
          <w:sz w:val="24"/>
          <w:szCs w:val="24"/>
        </w:rPr>
        <w:t>1.磋商文件；</w:t>
      </w:r>
      <w:bookmarkEnd w:id="55"/>
    </w:p>
    <w:p>
      <w:pPr>
        <w:autoSpaceDE w:val="0"/>
        <w:autoSpaceDN w:val="0"/>
        <w:adjustRightInd w:val="0"/>
        <w:spacing w:line="360" w:lineRule="auto"/>
        <w:ind w:firstLine="480"/>
        <w:jc w:val="left"/>
        <w:rPr>
          <w:rFonts w:hint="eastAsia" w:ascii="宋体" w:hAnsi="宋体" w:eastAsia="宋体" w:cs="宋体"/>
          <w:sz w:val="24"/>
          <w:szCs w:val="24"/>
        </w:rPr>
      </w:pPr>
      <w:bookmarkStart w:id="56" w:name="_Toc21605"/>
      <w:r>
        <w:rPr>
          <w:rFonts w:hint="eastAsia" w:ascii="宋体" w:hAnsi="宋体" w:eastAsia="宋体" w:cs="宋体"/>
          <w:sz w:val="24"/>
          <w:szCs w:val="24"/>
        </w:rPr>
        <w:t>2.磋商文件的更正、变更公告（如有）；</w:t>
      </w:r>
      <w:bookmarkEnd w:id="56"/>
    </w:p>
    <w:p>
      <w:pPr>
        <w:autoSpaceDE w:val="0"/>
        <w:autoSpaceDN w:val="0"/>
        <w:adjustRightInd w:val="0"/>
        <w:spacing w:line="360" w:lineRule="auto"/>
        <w:ind w:firstLine="480"/>
        <w:jc w:val="left"/>
        <w:rPr>
          <w:rFonts w:hint="eastAsia" w:ascii="宋体" w:hAnsi="宋体" w:eastAsia="宋体" w:cs="宋体"/>
          <w:sz w:val="24"/>
          <w:szCs w:val="24"/>
        </w:rPr>
      </w:pPr>
      <w:bookmarkStart w:id="57" w:name="_Toc21635"/>
      <w:r>
        <w:rPr>
          <w:rFonts w:hint="eastAsia" w:ascii="宋体" w:hAnsi="宋体" w:eastAsia="宋体" w:cs="宋体"/>
          <w:sz w:val="24"/>
          <w:szCs w:val="24"/>
        </w:rPr>
        <w:t>3.成交人提交的响应文件；</w:t>
      </w:r>
      <w:bookmarkEnd w:id="57"/>
    </w:p>
    <w:p>
      <w:pPr>
        <w:autoSpaceDE w:val="0"/>
        <w:autoSpaceDN w:val="0"/>
        <w:adjustRightInd w:val="0"/>
        <w:spacing w:line="360" w:lineRule="auto"/>
        <w:ind w:firstLine="480"/>
        <w:jc w:val="left"/>
        <w:rPr>
          <w:rFonts w:hint="eastAsia" w:ascii="宋体" w:hAnsi="宋体" w:eastAsia="宋体" w:cs="宋体"/>
          <w:sz w:val="24"/>
          <w:szCs w:val="24"/>
        </w:rPr>
      </w:pPr>
      <w:bookmarkStart w:id="58" w:name="_Toc26361"/>
      <w:r>
        <w:rPr>
          <w:rFonts w:hint="eastAsia" w:ascii="宋体" w:hAnsi="宋体" w:eastAsia="宋体" w:cs="宋体"/>
          <w:sz w:val="24"/>
          <w:szCs w:val="24"/>
        </w:rPr>
        <w:t>4.磋商文件中规定的合同通用条款；</w:t>
      </w:r>
      <w:bookmarkEnd w:id="58"/>
    </w:p>
    <w:p>
      <w:pPr>
        <w:autoSpaceDE w:val="0"/>
        <w:autoSpaceDN w:val="0"/>
        <w:adjustRightInd w:val="0"/>
        <w:spacing w:line="360" w:lineRule="auto"/>
        <w:ind w:firstLine="480"/>
        <w:jc w:val="left"/>
        <w:rPr>
          <w:rFonts w:hint="eastAsia" w:ascii="宋体" w:hAnsi="宋体" w:eastAsia="宋体" w:cs="宋体"/>
          <w:sz w:val="24"/>
          <w:szCs w:val="24"/>
        </w:rPr>
      </w:pPr>
      <w:bookmarkStart w:id="59" w:name="_Toc14104"/>
      <w:r>
        <w:rPr>
          <w:rFonts w:hint="eastAsia" w:ascii="宋体" w:hAnsi="宋体" w:eastAsia="宋体" w:cs="宋体"/>
          <w:sz w:val="24"/>
          <w:szCs w:val="24"/>
        </w:rPr>
        <w:t>5.成交通知书；</w:t>
      </w:r>
      <w:bookmarkEnd w:id="59"/>
    </w:p>
    <w:p>
      <w:pPr>
        <w:autoSpaceDE w:val="0"/>
        <w:autoSpaceDN w:val="0"/>
        <w:adjustRightInd w:val="0"/>
        <w:spacing w:line="360" w:lineRule="auto"/>
        <w:ind w:firstLine="480"/>
        <w:jc w:val="left"/>
        <w:rPr>
          <w:rFonts w:hint="eastAsia" w:ascii="宋体" w:hAnsi="宋体" w:eastAsia="宋体" w:cs="宋体"/>
          <w:sz w:val="24"/>
          <w:szCs w:val="24"/>
        </w:rPr>
      </w:pPr>
      <w:bookmarkStart w:id="60" w:name="_Toc12389"/>
      <w:r>
        <w:rPr>
          <w:rFonts w:hint="eastAsia" w:ascii="宋体" w:hAnsi="宋体" w:eastAsia="宋体" w:cs="宋体"/>
          <w:sz w:val="24"/>
          <w:szCs w:val="24"/>
        </w:rPr>
        <w:t>6.履约保证金缴费证明。</w:t>
      </w:r>
      <w:bookmarkEnd w:id="60"/>
    </w:p>
    <w:p>
      <w:pPr>
        <w:autoSpaceDE w:val="0"/>
        <w:autoSpaceDN w:val="0"/>
        <w:adjustRightInd w:val="0"/>
        <w:spacing w:line="360" w:lineRule="auto"/>
        <w:jc w:val="left"/>
        <w:rPr>
          <w:rFonts w:hint="eastAsia" w:ascii="宋体" w:hAnsi="宋体" w:eastAsia="宋体" w:cs="宋体"/>
          <w:sz w:val="24"/>
          <w:szCs w:val="24"/>
        </w:rPr>
      </w:pPr>
      <w:bookmarkStart w:id="61" w:name="_Toc18163"/>
      <w:r>
        <w:rPr>
          <w:rFonts w:hint="eastAsia" w:ascii="宋体" w:hAnsi="宋体" w:eastAsia="宋体" w:cs="宋体"/>
          <w:sz w:val="24"/>
          <w:szCs w:val="24"/>
        </w:rPr>
        <w:t>二、合同标的及金额                                       单位：元</w:t>
      </w:r>
      <w:bookmarkEnd w:id="61"/>
    </w:p>
    <w:tbl>
      <w:tblPr>
        <w:tblStyle w:val="19"/>
        <w:tblW w:w="0" w:type="auto"/>
        <w:jc w:val="center"/>
        <w:tblLayout w:type="fixed"/>
        <w:tblCellMar>
          <w:top w:w="0" w:type="dxa"/>
          <w:left w:w="108" w:type="dxa"/>
          <w:bottom w:w="0" w:type="dxa"/>
          <w:right w:w="108" w:type="dxa"/>
        </w:tblCellMar>
      </w:tblPr>
      <w:tblGrid>
        <w:gridCol w:w="2502"/>
        <w:gridCol w:w="2331"/>
        <w:gridCol w:w="776"/>
        <w:gridCol w:w="1166"/>
        <w:gridCol w:w="1164"/>
        <w:gridCol w:w="1359"/>
      </w:tblGrid>
      <w:tr>
        <w:tblPrEx>
          <w:tblCellMar>
            <w:top w:w="0" w:type="dxa"/>
            <w:left w:w="108" w:type="dxa"/>
            <w:bottom w:w="0" w:type="dxa"/>
            <w:right w:w="108" w:type="dxa"/>
          </w:tblCellMar>
        </w:tblPrEx>
        <w:trPr>
          <w:cantSplit/>
          <w:trHeight w:val="395" w:hRule="atLeast"/>
          <w:jc w:val="center"/>
        </w:trPr>
        <w:tc>
          <w:tcPr>
            <w:tcW w:w="2502"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标的名称</w:t>
            </w:r>
          </w:p>
        </w:tc>
        <w:tc>
          <w:tcPr>
            <w:tcW w:w="233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   服务内容</w:t>
            </w:r>
          </w:p>
        </w:tc>
        <w:tc>
          <w:tcPr>
            <w:tcW w:w="77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数量</w:t>
            </w:r>
          </w:p>
        </w:tc>
        <w:tc>
          <w:tcPr>
            <w:tcW w:w="116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单价</w:t>
            </w:r>
          </w:p>
        </w:tc>
        <w:tc>
          <w:tcPr>
            <w:tcW w:w="1164"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总价</w:t>
            </w:r>
          </w:p>
        </w:tc>
        <w:tc>
          <w:tcPr>
            <w:tcW w:w="135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108" w:type="dxa"/>
            <w:bottom w:w="0" w:type="dxa"/>
            <w:right w:w="108" w:type="dxa"/>
          </w:tblCellMar>
        </w:tblPrEx>
        <w:trPr>
          <w:cantSplit/>
          <w:trHeight w:val="590" w:hRule="atLeast"/>
          <w:jc w:val="center"/>
        </w:trPr>
        <w:tc>
          <w:tcPr>
            <w:tcW w:w="2502"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233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77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116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1164"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135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233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77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116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1164"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135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233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77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116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1164"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c>
          <w:tcPr>
            <w:tcW w:w="135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磋商总报价</w:t>
            </w:r>
          </w:p>
        </w:tc>
        <w:tc>
          <w:tcPr>
            <w:tcW w:w="6796" w:type="dxa"/>
            <w:gridSpan w:val="5"/>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rFonts w:hint="eastAsia" w:ascii="宋体" w:hAnsi="宋体" w:eastAsia="宋体" w:cs="宋体"/>
                <w:sz w:val="24"/>
                <w:szCs w:val="24"/>
              </w:rPr>
            </w:pPr>
          </w:p>
        </w:tc>
      </w:tr>
    </w:tbl>
    <w:p>
      <w:pPr>
        <w:autoSpaceDE w:val="0"/>
        <w:autoSpaceDN w:val="0"/>
        <w:adjustRightInd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根据上述合同文件要求，本合同的总金额为人民币元（</w:t>
      </w:r>
      <w:r>
        <w:rPr>
          <w:rFonts w:hint="eastAsia" w:ascii="宋体" w:hAnsi="宋体" w:eastAsia="宋体" w:cs="宋体"/>
          <w:sz w:val="24"/>
          <w:szCs w:val="24"/>
          <w:u w:val="single"/>
        </w:rPr>
        <w:t>大写：   ）</w:t>
      </w:r>
      <w:r>
        <w:rPr>
          <w:rFonts w:hint="eastAsia" w:ascii="宋体" w:hAnsi="宋体" w:eastAsia="宋体" w:cs="宋体"/>
          <w:sz w:val="24"/>
          <w:szCs w:val="24"/>
        </w:rPr>
        <w:t>。</w:t>
      </w:r>
    </w:p>
    <w:p>
      <w:pPr>
        <w:autoSpaceDE w:val="0"/>
        <w:autoSpaceDN w:val="0"/>
        <w:adjustRightInd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本合同以人民币进行结算，合同总价包括：</w:t>
      </w:r>
      <w:r>
        <w:rPr>
          <w:rFonts w:hint="eastAsia" w:ascii="宋体" w:hAnsi="宋体" w:cs="宋体"/>
          <w:sz w:val="24"/>
          <w:szCs w:val="24"/>
          <w:lang w:val="zh-CN"/>
        </w:rPr>
        <w:t>选题论证费、师资课酬费、生产录制费、校验评审费、</w:t>
      </w:r>
      <w:r>
        <w:rPr>
          <w:rFonts w:hint="eastAsia" w:ascii="宋体" w:hAnsi="宋体" w:eastAsia="宋体" w:cs="宋体"/>
          <w:sz w:val="24"/>
          <w:szCs w:val="24"/>
          <w:lang w:val="zh-CN"/>
        </w:rPr>
        <w:t>招标代理服务费、税金及不可预见费等全部费用。</w:t>
      </w:r>
      <w:bookmarkStart w:id="62" w:name="_Toc32155"/>
    </w:p>
    <w:p>
      <w:pPr>
        <w:pStyle w:val="7"/>
        <w:spacing w:line="360" w:lineRule="auto"/>
        <w:jc w:val="left"/>
        <w:rPr>
          <w:rFonts w:hint="eastAsia" w:ascii="宋体" w:hAnsi="宋体" w:eastAsia="宋体" w:cs="宋体"/>
          <w:sz w:val="24"/>
          <w:szCs w:val="24"/>
        </w:rPr>
      </w:pPr>
      <w:r>
        <w:rPr>
          <w:rFonts w:hint="eastAsia" w:ascii="宋体" w:hAnsi="宋体" w:eastAsia="宋体" w:cs="宋体"/>
          <w:sz w:val="24"/>
          <w:szCs w:val="24"/>
        </w:rPr>
        <w:t>三、服务时间、地点和要求</w:t>
      </w:r>
      <w:bookmarkEnd w:id="62"/>
    </w:p>
    <w:p>
      <w:pPr>
        <w:pStyle w:val="24"/>
        <w:tabs>
          <w:tab w:val="left" w:pos="1179"/>
          <w:tab w:val="left" w:pos="6577"/>
        </w:tabs>
        <w:spacing w:before="160" w:line="360" w:lineRule="auto"/>
        <w:ind w:right="3066" w:firstLine="480"/>
        <w:jc w:val="left"/>
        <w:rPr>
          <w:rFonts w:hint="eastAsia" w:ascii="宋体" w:hAnsi="宋体" w:eastAsia="宋体" w:cs="宋体"/>
          <w:sz w:val="24"/>
          <w:szCs w:val="24"/>
          <w:lang w:val="zh-CN"/>
        </w:rPr>
      </w:pPr>
      <w:r>
        <w:rPr>
          <w:rFonts w:hint="eastAsia" w:ascii="宋体" w:hAnsi="宋体" w:cs="宋体"/>
          <w:color w:val="auto"/>
          <w:kern w:val="2"/>
          <w:sz w:val="24"/>
          <w:szCs w:val="24"/>
          <w:lang w:val="zh-CN"/>
        </w:rPr>
        <w:t>合同履约期限</w:t>
      </w:r>
      <w:r>
        <w:rPr>
          <w:rFonts w:hint="eastAsia" w:ascii="宋体" w:hAnsi="宋体" w:eastAsia="宋体" w:cs="宋体"/>
          <w:sz w:val="24"/>
          <w:szCs w:val="24"/>
          <w:lang w:val="zh-CN"/>
        </w:rPr>
        <w:t>：</w:t>
      </w:r>
      <w:r>
        <w:rPr>
          <w:rFonts w:hint="eastAsia" w:ascii="宋体" w:hAnsi="宋体" w:cs="宋体"/>
          <w:sz w:val="24"/>
          <w:szCs w:val="24"/>
          <w:lang w:val="en-US" w:eastAsia="zh-CN"/>
        </w:rPr>
        <w:t>1个月</w:t>
      </w:r>
      <w:r>
        <w:rPr>
          <w:rFonts w:hint="eastAsia" w:ascii="宋体" w:hAnsi="宋体" w:eastAsia="宋体" w:cs="宋体"/>
          <w:sz w:val="24"/>
          <w:szCs w:val="24"/>
          <w:lang w:val="zh-CN"/>
        </w:rPr>
        <w:t>；</w:t>
      </w:r>
    </w:p>
    <w:p>
      <w:pPr>
        <w:pStyle w:val="24"/>
        <w:tabs>
          <w:tab w:val="left" w:pos="1179"/>
          <w:tab w:val="left" w:pos="6577"/>
        </w:tabs>
        <w:spacing w:before="160" w:line="360" w:lineRule="auto"/>
        <w:ind w:right="3066"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服务地点：青海民族大学。</w:t>
      </w:r>
    </w:p>
    <w:p>
      <w:pPr>
        <w:pStyle w:val="24"/>
        <w:tabs>
          <w:tab w:val="left" w:pos="1179"/>
          <w:tab w:val="left" w:pos="6577"/>
        </w:tabs>
        <w:spacing w:before="160" w:line="360" w:lineRule="auto"/>
        <w:ind w:right="3066" w:firstLine="480"/>
        <w:jc w:val="left"/>
        <w:rPr>
          <w:rFonts w:hint="eastAsia" w:ascii="宋体" w:hAnsi="宋体" w:eastAsia="宋体" w:cs="宋体"/>
          <w:sz w:val="24"/>
          <w:szCs w:val="24"/>
          <w:lang w:val="zh-CN"/>
        </w:rPr>
        <w:sectPr>
          <w:footerReference r:id="rId8" w:type="default"/>
          <w:pgSz w:w="11910" w:h="16840"/>
          <w:pgMar w:top="1440" w:right="1140" w:bottom="1440" w:left="1140" w:header="510" w:footer="964" w:gutter="0"/>
          <w:pgBorders w:offsetFrom="page">
            <w:top w:val="single" w:color="auto" w:sz="12" w:space="24"/>
            <w:left w:val="single" w:color="auto" w:sz="12" w:space="24"/>
            <w:bottom w:val="single" w:color="auto" w:sz="12" w:space="24"/>
            <w:right w:val="single" w:color="auto" w:sz="12" w:space="24"/>
          </w:pgBorders>
          <w:pgNumType w:fmt="decimal" w:start="1"/>
          <w:cols w:space="720" w:num="1"/>
        </w:sectPr>
      </w:pPr>
      <w:r>
        <w:rPr>
          <w:rFonts w:hint="eastAsia" w:ascii="宋体" w:hAnsi="宋体" w:cs="宋体"/>
          <w:sz w:val="24"/>
          <w:szCs w:val="24"/>
          <w:lang w:val="zh-CN"/>
        </w:rPr>
        <w:t>质保期：一年</w:t>
      </w:r>
    </w:p>
    <w:p>
      <w:pPr>
        <w:autoSpaceDE w:val="0"/>
        <w:autoSpaceDN w:val="0"/>
        <w:adjustRightInd w:val="0"/>
        <w:spacing w:line="360" w:lineRule="auto"/>
        <w:jc w:val="left"/>
        <w:rPr>
          <w:rFonts w:hint="eastAsia" w:ascii="宋体" w:hAnsi="宋体" w:eastAsia="宋体" w:cs="宋体"/>
          <w:sz w:val="24"/>
          <w:szCs w:val="24"/>
          <w:lang w:val="zh-CN"/>
        </w:rPr>
      </w:pPr>
      <w:bookmarkStart w:id="63" w:name="_Toc9629"/>
      <w:r>
        <w:rPr>
          <w:rFonts w:hint="eastAsia" w:ascii="宋体" w:hAnsi="宋体" w:eastAsia="宋体" w:cs="宋体"/>
          <w:sz w:val="24"/>
          <w:szCs w:val="24"/>
        </w:rPr>
        <w:t>四、</w:t>
      </w:r>
      <w:r>
        <w:rPr>
          <w:rFonts w:hint="eastAsia" w:ascii="宋体" w:hAnsi="宋体" w:eastAsia="宋体" w:cs="宋体"/>
          <w:sz w:val="24"/>
          <w:szCs w:val="24"/>
          <w:lang w:val="zh-CN"/>
        </w:rPr>
        <w:t>付款方式</w:t>
      </w:r>
      <w:bookmarkEnd w:id="63"/>
    </w:p>
    <w:p>
      <w:pPr>
        <w:pStyle w:val="18"/>
        <w:spacing w:line="360" w:lineRule="auto"/>
        <w:ind w:firstLine="480" w:firstLineChars="200"/>
        <w:jc w:val="left"/>
        <w:rPr>
          <w:rFonts w:hint="eastAsia" w:ascii="宋体" w:hAnsi="宋体" w:eastAsia="宋体" w:cs="宋体"/>
          <w:sz w:val="24"/>
          <w:szCs w:val="24"/>
        </w:rPr>
      </w:pPr>
      <w:bookmarkStart w:id="64" w:name="_Toc22743"/>
      <w:r>
        <w:rPr>
          <w:rFonts w:hint="eastAsia" w:ascii="宋体" w:hAnsi="宋体" w:eastAsia="宋体" w:cs="宋体"/>
          <w:sz w:val="24"/>
          <w:szCs w:val="24"/>
        </w:rPr>
        <w:t>签订合同前，乙方向甲方交付合同总金额的5%为履约保证金即人民币（大写）：元。自验收合格之日起，履约保证金自动转为质量保证金。质量保证金待约定的免费质保期满且产品无质量问题后，由乙方提出书面申请，甲方以转账方式予以退还。</w:t>
      </w:r>
    </w:p>
    <w:p>
      <w:pPr>
        <w:pStyle w:val="18"/>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五、服务质量保证</w:t>
      </w:r>
      <w:bookmarkEnd w:id="64"/>
    </w:p>
    <w:p>
      <w:pPr>
        <w:pStyle w:val="18"/>
        <w:spacing w:line="360" w:lineRule="auto"/>
        <w:ind w:firstLine="240"/>
        <w:jc w:val="left"/>
        <w:rPr>
          <w:rFonts w:hint="eastAsia" w:ascii="宋体" w:hAnsi="宋体" w:eastAsia="宋体" w:cs="宋体"/>
          <w:sz w:val="24"/>
          <w:szCs w:val="24"/>
        </w:rPr>
      </w:pPr>
      <w:r>
        <w:rPr>
          <w:rFonts w:hint="eastAsia" w:ascii="宋体" w:hAnsi="宋体" w:eastAsia="宋体" w:cs="宋体"/>
          <w:sz w:val="24"/>
          <w:szCs w:val="24"/>
        </w:rPr>
        <w:t>1、乙方所提供的服务质量必须与采购文件、投标报价文件和承诺相一致。</w:t>
      </w:r>
    </w:p>
    <w:p>
      <w:pPr>
        <w:pStyle w:val="18"/>
        <w:spacing w:line="360" w:lineRule="auto"/>
        <w:ind w:firstLine="240"/>
        <w:jc w:val="left"/>
        <w:rPr>
          <w:rFonts w:hint="eastAsia" w:ascii="宋体" w:hAnsi="宋体" w:eastAsia="宋体" w:cs="宋体"/>
          <w:sz w:val="24"/>
          <w:szCs w:val="24"/>
        </w:rPr>
      </w:pPr>
      <w:r>
        <w:rPr>
          <w:rFonts w:hint="eastAsia" w:ascii="宋体" w:hAnsi="宋体" w:eastAsia="宋体" w:cs="宋体"/>
          <w:sz w:val="24"/>
          <w:szCs w:val="24"/>
        </w:rPr>
        <w:t>2、乙方应保证所提供服务不会侵犯任何第三方的专利权、商标权或其他权利。</w:t>
      </w:r>
    </w:p>
    <w:p>
      <w:pPr>
        <w:pStyle w:val="18"/>
        <w:spacing w:line="360" w:lineRule="auto"/>
        <w:ind w:firstLine="240"/>
        <w:jc w:val="left"/>
        <w:rPr>
          <w:rFonts w:hint="eastAsia" w:ascii="宋体" w:hAnsi="宋体" w:eastAsia="宋体" w:cs="宋体"/>
          <w:sz w:val="24"/>
          <w:szCs w:val="24"/>
        </w:rPr>
      </w:pPr>
      <w:r>
        <w:rPr>
          <w:rFonts w:hint="eastAsia" w:ascii="宋体" w:hAnsi="宋体" w:eastAsia="宋体" w:cs="宋体"/>
          <w:sz w:val="24"/>
          <w:szCs w:val="24"/>
        </w:rPr>
        <w:t>3、乙方的工作人员必须对业务执行中知悉的甲方工作秘密保密，维护甲方的合法权益。</w:t>
      </w:r>
    </w:p>
    <w:p>
      <w:pPr>
        <w:pStyle w:val="18"/>
        <w:spacing w:line="360" w:lineRule="auto"/>
        <w:ind w:firstLine="240"/>
        <w:jc w:val="left"/>
        <w:rPr>
          <w:rFonts w:hint="eastAsia" w:ascii="宋体" w:hAnsi="宋体" w:eastAsia="宋体" w:cs="宋体"/>
          <w:sz w:val="24"/>
          <w:szCs w:val="24"/>
        </w:rPr>
      </w:pPr>
      <w:r>
        <w:rPr>
          <w:rFonts w:hint="eastAsia" w:ascii="宋体" w:hAnsi="宋体" w:eastAsia="宋体" w:cs="宋体"/>
          <w:sz w:val="24"/>
          <w:szCs w:val="24"/>
        </w:rPr>
        <w:t>4、因乙方工作失误造成甲方利益受损的，由乙方对损失承担相应的赔偿责任。</w:t>
      </w:r>
    </w:p>
    <w:p>
      <w:pPr>
        <w:pStyle w:val="18"/>
        <w:spacing w:line="360" w:lineRule="auto"/>
        <w:ind w:firstLine="240"/>
        <w:jc w:val="left"/>
        <w:rPr>
          <w:rFonts w:hint="eastAsia" w:ascii="宋体" w:hAnsi="宋体" w:eastAsia="宋体" w:cs="宋体"/>
          <w:sz w:val="24"/>
          <w:szCs w:val="24"/>
        </w:rPr>
      </w:pPr>
      <w:r>
        <w:rPr>
          <w:rFonts w:hint="eastAsia" w:ascii="宋体" w:hAnsi="宋体" w:eastAsia="宋体" w:cs="宋体"/>
          <w:sz w:val="24"/>
          <w:szCs w:val="24"/>
        </w:rPr>
        <w:t>5、甲方应积极配合乙方工作并提供必要的工作条件。</w:t>
      </w:r>
    </w:p>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六、合同的变更、终止与转让</w:t>
      </w:r>
    </w:p>
    <w:p>
      <w:pPr>
        <w:pStyle w:val="18"/>
        <w:spacing w:line="360" w:lineRule="auto"/>
        <w:ind w:firstLine="240"/>
        <w:jc w:val="left"/>
        <w:rPr>
          <w:rFonts w:hint="eastAsia" w:ascii="宋体" w:hAnsi="宋体" w:eastAsia="宋体" w:cs="宋体"/>
          <w:sz w:val="24"/>
          <w:szCs w:val="24"/>
        </w:rPr>
      </w:pPr>
      <w:r>
        <w:rPr>
          <w:rFonts w:hint="eastAsia" w:ascii="宋体" w:hAnsi="宋体" w:eastAsia="宋体" w:cs="宋体"/>
          <w:sz w:val="24"/>
          <w:szCs w:val="24"/>
        </w:rPr>
        <w:t>1、本合同一经签订， 甲乙双方不得擅自变更、中止或终止。</w:t>
      </w:r>
    </w:p>
    <w:p>
      <w:pPr>
        <w:pStyle w:val="18"/>
        <w:spacing w:line="360" w:lineRule="auto"/>
        <w:ind w:firstLine="240"/>
        <w:jc w:val="left"/>
        <w:rPr>
          <w:rFonts w:hint="eastAsia" w:ascii="宋体" w:hAnsi="宋体" w:eastAsia="宋体" w:cs="宋体"/>
          <w:sz w:val="24"/>
          <w:szCs w:val="24"/>
        </w:rPr>
      </w:pPr>
      <w:r>
        <w:rPr>
          <w:rFonts w:hint="eastAsia" w:ascii="宋体" w:hAnsi="宋体" w:eastAsia="宋体" w:cs="宋体"/>
          <w:sz w:val="24"/>
          <w:szCs w:val="24"/>
        </w:rPr>
        <w:t>2、乙方不得擅自转让其应履行的合同义务。</w:t>
      </w:r>
    </w:p>
    <w:p>
      <w:pPr>
        <w:pStyle w:val="18"/>
        <w:spacing w:line="360" w:lineRule="auto"/>
        <w:ind w:firstLine="240"/>
        <w:jc w:val="left"/>
        <w:rPr>
          <w:rFonts w:hint="eastAsia" w:ascii="宋体" w:hAnsi="宋体" w:eastAsia="宋体" w:cs="宋体"/>
          <w:sz w:val="24"/>
          <w:szCs w:val="24"/>
        </w:rPr>
      </w:pPr>
      <w:r>
        <w:rPr>
          <w:rFonts w:hint="eastAsia" w:ascii="宋体" w:hAnsi="宋体" w:eastAsia="宋体" w:cs="宋体"/>
          <w:sz w:val="24"/>
          <w:szCs w:val="24"/>
        </w:rPr>
        <w:t>七、违约责任</w:t>
      </w:r>
    </w:p>
    <w:p>
      <w:pPr>
        <w:pStyle w:val="18"/>
        <w:spacing w:line="360" w:lineRule="auto"/>
        <w:ind w:firstLine="240"/>
        <w:jc w:val="left"/>
        <w:rPr>
          <w:rFonts w:hint="eastAsia" w:ascii="宋体" w:hAnsi="宋体" w:eastAsia="宋体" w:cs="宋体"/>
          <w:sz w:val="24"/>
          <w:szCs w:val="24"/>
        </w:rPr>
      </w:pPr>
      <w:r>
        <w:rPr>
          <w:rFonts w:hint="eastAsia" w:ascii="宋体" w:hAnsi="宋体" w:eastAsia="宋体" w:cs="宋体"/>
          <w:sz w:val="24"/>
          <w:szCs w:val="24"/>
        </w:rPr>
        <w:t>1、乙方所提供的服务不合格、不及时的，应尽快调整改进；调整改进不及时， 应由乙方赔偿由此引起的一切经济损失。</w:t>
      </w:r>
      <w:bookmarkStart w:id="65" w:name="_Toc20437"/>
    </w:p>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八、不可抗力</w:t>
      </w:r>
      <w:bookmarkEnd w:id="65"/>
    </w:p>
    <w:p>
      <w:pPr>
        <w:autoSpaceDE w:val="0"/>
        <w:autoSpaceDN w:val="0"/>
        <w:adjustRightInd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1、不可抗力使合同的某些内容有变更必要的，双方应通过协商在</w:t>
      </w:r>
      <w:r>
        <w:rPr>
          <w:rFonts w:hint="eastAsia" w:ascii="宋体" w:hAnsi="宋体" w:eastAsia="宋体" w:cs="宋体"/>
          <w:sz w:val="24"/>
          <w:szCs w:val="24"/>
        </w:rPr>
        <w:tab/>
      </w:r>
      <w:r>
        <w:rPr>
          <w:rFonts w:hint="eastAsia" w:ascii="宋体" w:hAnsi="宋体" w:eastAsia="宋体" w:cs="宋体"/>
          <w:sz w:val="24"/>
          <w:szCs w:val="24"/>
        </w:rPr>
        <w:t>天内达成进一步履行合同的协议，因不可抗力致使合同不能履行的，合同终止。</w:t>
      </w:r>
    </w:p>
    <w:p>
      <w:pPr>
        <w:autoSpaceDE w:val="0"/>
        <w:autoSpaceDN w:val="0"/>
        <w:adjustRightInd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2、除法律、法规规定的不可抗力情形外，双方约定出现情况亦视为不可抗力。</w:t>
      </w:r>
    </w:p>
    <w:p>
      <w:pPr>
        <w:pStyle w:val="7"/>
        <w:spacing w:line="360" w:lineRule="auto"/>
        <w:jc w:val="left"/>
        <w:rPr>
          <w:rFonts w:hint="eastAsia" w:ascii="宋体" w:hAnsi="宋体" w:eastAsia="宋体" w:cs="宋体"/>
          <w:sz w:val="24"/>
          <w:szCs w:val="24"/>
        </w:rPr>
      </w:pPr>
      <w:bookmarkStart w:id="66" w:name="_Toc16779"/>
      <w:r>
        <w:rPr>
          <w:rFonts w:hint="eastAsia" w:ascii="宋体" w:hAnsi="宋体" w:eastAsia="宋体" w:cs="宋体"/>
          <w:sz w:val="24"/>
          <w:szCs w:val="24"/>
        </w:rPr>
        <w:t>九、其他约定</w:t>
      </w:r>
      <w:bookmarkEnd w:id="66"/>
      <w:bookmarkStart w:id="67" w:name="_Toc3654"/>
    </w:p>
    <w:p>
      <w:pPr>
        <w:pStyle w:val="7"/>
        <w:spacing w:before="67" w:line="360" w:lineRule="auto"/>
        <w:jc w:val="left"/>
        <w:rPr>
          <w:rFonts w:hint="eastAsia" w:ascii="宋体" w:hAnsi="宋体" w:eastAsia="宋体" w:cs="宋体"/>
          <w:sz w:val="24"/>
          <w:szCs w:val="24"/>
        </w:rPr>
      </w:pPr>
      <w:r>
        <w:rPr>
          <w:rFonts w:hint="eastAsia" w:ascii="宋体" w:hAnsi="宋体" w:eastAsia="宋体" w:cs="宋体"/>
          <w:sz w:val="24"/>
          <w:szCs w:val="24"/>
        </w:rPr>
        <w:t>十、合同争议解决</w:t>
      </w:r>
      <w:bookmarkEnd w:id="67"/>
    </w:p>
    <w:p>
      <w:pPr>
        <w:autoSpaceDE w:val="0"/>
        <w:autoSpaceDN w:val="0"/>
        <w:adjustRightInd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1、因履行本合同引起的或与本合同有关的争议，甲乙双方应首先通过友好协商解决，如果协商不能解决，可向甲方所在地仲裁委员会申请仲裁或向甲方所在地人民法院提起诉讼。</w:t>
      </w:r>
    </w:p>
    <w:p>
      <w:pPr>
        <w:autoSpaceDE w:val="0"/>
        <w:autoSpaceDN w:val="0"/>
        <w:adjustRightInd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2、诉讼期间，本合同继续履行。</w:t>
      </w:r>
    </w:p>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十一、合同附件</w:t>
      </w:r>
    </w:p>
    <w:p>
      <w:pPr>
        <w:autoSpaceDE w:val="0"/>
        <w:autoSpaceDN w:val="0"/>
        <w:adjustRightInd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1、服务内容；</w:t>
      </w:r>
    </w:p>
    <w:p>
      <w:pPr>
        <w:autoSpaceDE w:val="0"/>
        <w:autoSpaceDN w:val="0"/>
        <w:adjustRightInd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2、成交通知书</w:t>
      </w:r>
      <w:bookmarkStart w:id="68" w:name="_Toc4269"/>
    </w:p>
    <w:p>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十二、合同生效及其它：</w:t>
      </w:r>
      <w:bookmarkEnd w:id="68"/>
    </w:p>
    <w:p>
      <w:pPr>
        <w:autoSpaceDE w:val="0"/>
        <w:autoSpaceDN w:val="0"/>
        <w:adjustRightInd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1、本合同一式六份，经双方签字，并加盖公章即为生效。</w:t>
      </w:r>
    </w:p>
    <w:p>
      <w:pPr>
        <w:autoSpaceDE w:val="0"/>
        <w:autoSpaceDN w:val="0"/>
        <w:adjustRightInd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2、本合同未尽事宜，按</w:t>
      </w:r>
      <w:r>
        <w:rPr>
          <w:rFonts w:hint="eastAsia" w:ascii="宋体" w:hAnsi="宋体" w:eastAsia="宋体" w:cs="宋体"/>
          <w:sz w:val="24"/>
          <w:szCs w:val="24"/>
          <w:lang w:val="en-US" w:eastAsia="zh-CN"/>
        </w:rPr>
        <w:t>民法典</w:t>
      </w:r>
      <w:r>
        <w:rPr>
          <w:rFonts w:hint="eastAsia" w:ascii="宋体" w:hAnsi="宋体" w:eastAsia="宋体" w:cs="宋体"/>
          <w:sz w:val="24"/>
          <w:szCs w:val="24"/>
        </w:rPr>
        <w:t>有关规定处理。</w:t>
      </w:r>
    </w:p>
    <w:p>
      <w:pPr>
        <w:autoSpaceDE w:val="0"/>
        <w:autoSpaceDN w:val="0"/>
        <w:adjustRightInd w:val="0"/>
        <w:spacing w:line="360" w:lineRule="auto"/>
        <w:jc w:val="left"/>
        <w:rPr>
          <w:rFonts w:hint="eastAsia" w:ascii="宋体" w:hAnsi="宋体" w:eastAsia="宋体" w:cs="宋体"/>
          <w:sz w:val="24"/>
          <w:szCs w:val="24"/>
        </w:rPr>
      </w:pPr>
    </w:p>
    <w:p>
      <w:pPr>
        <w:pStyle w:val="7"/>
        <w:tabs>
          <w:tab w:val="left" w:pos="5857"/>
        </w:tabs>
        <w:spacing w:before="193"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甲方（盖章）：                           乙方（盖章）：</w:t>
      </w:r>
    </w:p>
    <w:p>
      <w:pPr>
        <w:pStyle w:val="7"/>
        <w:tabs>
          <w:tab w:val="left" w:pos="5857"/>
        </w:tabs>
        <w:spacing w:before="160" w:line="360" w:lineRule="auto"/>
        <w:ind w:right="1146"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法定代表人或委托代理人：                 法定代表人或委托代理人： </w:t>
      </w:r>
    </w:p>
    <w:p>
      <w:pPr>
        <w:pStyle w:val="7"/>
        <w:tabs>
          <w:tab w:val="left" w:pos="5370"/>
        </w:tabs>
        <w:spacing w:before="5"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联系电话：</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 xml:space="preserve">开户银行： </w:t>
      </w:r>
    </w:p>
    <w:p>
      <w:pPr>
        <w:pStyle w:val="7"/>
        <w:tabs>
          <w:tab w:val="left" w:pos="5857"/>
        </w:tabs>
        <w:spacing w:before="5" w:line="360" w:lineRule="auto"/>
        <w:ind w:firstLine="5400" w:firstLineChars="225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账  号： </w:t>
      </w:r>
    </w:p>
    <w:p>
      <w:pPr>
        <w:pStyle w:val="7"/>
        <w:tabs>
          <w:tab w:val="left" w:pos="3457"/>
          <w:tab w:val="left" w:pos="3937"/>
          <w:tab w:val="left" w:pos="4417"/>
        </w:tabs>
        <w:spacing w:before="158" w:line="360" w:lineRule="auto"/>
        <w:ind w:left="1177"/>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联系电话：</w:t>
      </w:r>
    </w:p>
    <w:p>
      <w:pPr>
        <w:pStyle w:val="7"/>
        <w:tabs>
          <w:tab w:val="left" w:pos="3457"/>
          <w:tab w:val="left" w:pos="3937"/>
          <w:tab w:val="left" w:pos="4417"/>
        </w:tabs>
        <w:spacing w:before="158" w:line="360" w:lineRule="auto"/>
        <w:ind w:firstLine="504"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spacing w:val="6"/>
          <w:kern w:val="2"/>
          <w:sz w:val="24"/>
          <w:szCs w:val="24"/>
          <w:lang w:val="en-US" w:eastAsia="zh-CN" w:bidi="ar-SA"/>
        </w:rPr>
        <w:t>签约时间</w:t>
      </w:r>
      <w:r>
        <w:rPr>
          <w:rFonts w:hint="eastAsia" w:ascii="宋体" w:hAnsi="宋体" w:eastAsia="宋体" w:cs="宋体"/>
          <w:kern w:val="2"/>
          <w:sz w:val="24"/>
          <w:szCs w:val="24"/>
          <w:lang w:val="en-US" w:eastAsia="zh-CN" w:bidi="ar-SA"/>
        </w:rPr>
        <w:t>：</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日</w:t>
      </w:r>
    </w:p>
    <w:p>
      <w:pPr>
        <w:pStyle w:val="26"/>
        <w:outlineLvl w:val="0"/>
        <w:rPr>
          <w:rFonts w:hint="eastAsia" w:ascii="宋体" w:hAnsi="宋体" w:cs="宋体"/>
          <w:color w:val="000000"/>
        </w:rPr>
      </w:pPr>
      <w:r>
        <w:rPr>
          <w:rFonts w:hint="eastAsia" w:ascii="宋体" w:hAnsi="宋体" w:eastAsia="宋体" w:cs="宋体"/>
          <w:color w:val="000000"/>
          <w:sz w:val="24"/>
          <w:szCs w:val="24"/>
        </w:rPr>
        <w:br w:type="page"/>
      </w:r>
      <w:bookmarkStart w:id="69" w:name="_Toc16275"/>
      <w:r>
        <w:rPr>
          <w:rFonts w:hint="eastAsia" w:ascii="宋体" w:hAnsi="宋体" w:cs="宋体"/>
          <w:color w:val="000000"/>
          <w:sz w:val="48"/>
        </w:rPr>
        <w:t>第五部分  磋商响应文件格式</w:t>
      </w:r>
      <w:bookmarkEnd w:id="69"/>
    </w:p>
    <w:p>
      <w:pPr>
        <w:spacing w:line="360" w:lineRule="auto"/>
        <w:rPr>
          <w:rFonts w:hint="eastAsia" w:ascii="宋体" w:hAnsi="宋体" w:cs="宋体"/>
          <w:color w:val="000000"/>
          <w:sz w:val="32"/>
        </w:rPr>
      </w:pPr>
    </w:p>
    <w:p>
      <w:pPr>
        <w:widowControl/>
        <w:spacing w:line="360" w:lineRule="auto"/>
        <w:ind w:firstLine="537" w:firstLineChars="224"/>
        <w:rPr>
          <w:rFonts w:hint="eastAsia" w:ascii="宋体" w:hAnsi="宋体" w:cs="宋体"/>
          <w:color w:val="000000"/>
          <w:kern w:val="0"/>
          <w:sz w:val="24"/>
          <w:lang w:val="zh-CN"/>
        </w:rPr>
      </w:pPr>
      <w:r>
        <w:rPr>
          <w:rFonts w:hint="eastAsia" w:ascii="宋体" w:hAnsi="宋体" w:cs="宋体"/>
          <w:color w:val="000000"/>
          <w:kern w:val="0"/>
          <w:sz w:val="24"/>
          <w:lang w:val="zh-CN"/>
        </w:rPr>
        <w:t>磋商供应商应严格按照本格式要求编制磋商响应文件，胶装成册并编制相应页码，否则其磋商响应文件将不予接受。</w:t>
      </w:r>
    </w:p>
    <w:p>
      <w:pPr>
        <w:pStyle w:val="3"/>
        <w:numPr>
          <w:ilvl w:val="0"/>
          <w:numId w:val="0"/>
        </w:numPr>
        <w:tabs>
          <w:tab w:val="left" w:pos="425"/>
        </w:tabs>
        <w:ind w:left="709" w:hanging="709"/>
        <w:rPr>
          <w:rFonts w:hint="eastAsia" w:hAnsi="宋体" w:cs="宋体"/>
          <w:b/>
          <w:color w:val="000000"/>
          <w:sz w:val="32"/>
          <w:lang w:val="zh-CN"/>
        </w:rPr>
      </w:pPr>
      <w:r>
        <w:rPr>
          <w:rFonts w:hint="eastAsia" w:hAnsi="宋体" w:cs="宋体"/>
          <w:color w:val="000000"/>
          <w:kern w:val="0"/>
          <w:szCs w:val="28"/>
          <w:lang w:val="zh-CN"/>
        </w:rPr>
        <w:br w:type="page"/>
      </w:r>
      <w:bookmarkStart w:id="70" w:name="_Toc22517"/>
      <w:r>
        <w:rPr>
          <w:rFonts w:hint="eastAsia" w:hAnsi="宋体" w:cs="宋体"/>
          <w:b/>
          <w:color w:val="000000"/>
          <w:sz w:val="32"/>
          <w:lang w:val="zh-CN"/>
        </w:rPr>
        <w:t>磋商响应文件封面</w:t>
      </w:r>
      <w:bookmarkEnd w:id="70"/>
    </w:p>
    <w:p>
      <w:pPr>
        <w:pStyle w:val="3"/>
        <w:numPr>
          <w:ilvl w:val="0"/>
          <w:numId w:val="18"/>
        </w:numPr>
        <w:tabs>
          <w:tab w:val="left" w:pos="425"/>
        </w:tabs>
        <w:outlineLvl w:val="1"/>
        <w:rPr>
          <w:rFonts w:hint="eastAsia" w:hAnsi="宋体" w:cs="宋体"/>
          <w:color w:val="000000"/>
          <w:lang w:val="zh-CN"/>
        </w:rPr>
      </w:pPr>
      <w:bookmarkStart w:id="71" w:name="_Toc20813"/>
      <w:r>
        <w:rPr>
          <w:rFonts w:hint="eastAsia" w:hAnsi="宋体" w:cs="宋体"/>
          <w:b/>
          <w:color w:val="000000"/>
          <w:sz w:val="32"/>
          <w:lang w:val="zh-CN"/>
        </w:rPr>
        <w:t>磋商响应文件封面(上册)</w:t>
      </w:r>
      <w:bookmarkEnd w:id="71"/>
    </w:p>
    <w:p>
      <w:pPr>
        <w:spacing w:line="360" w:lineRule="auto"/>
        <w:jc w:val="right"/>
        <w:rPr>
          <w:rFonts w:hint="eastAsia" w:ascii="宋体" w:hAnsi="宋体" w:cs="宋体"/>
          <w:color w:val="000000"/>
          <w:sz w:val="32"/>
        </w:rPr>
      </w:pPr>
      <w:r>
        <w:rPr>
          <w:rFonts w:hint="eastAsia" w:ascii="宋体" w:hAnsi="宋体" w:cs="宋体"/>
          <w:b/>
          <w:bCs/>
          <w:color w:val="000000"/>
          <w:kern w:val="0"/>
          <w:sz w:val="36"/>
          <w:szCs w:val="36"/>
        </w:rPr>
        <w:t>正本/副本</w:t>
      </w:r>
    </w:p>
    <w:p>
      <w:pPr>
        <w:spacing w:line="360" w:lineRule="auto"/>
        <w:rPr>
          <w:rFonts w:hint="eastAsia" w:ascii="宋体" w:hAnsi="宋体" w:cs="宋体"/>
          <w:color w:val="000000"/>
          <w:sz w:val="32"/>
        </w:rPr>
      </w:pPr>
    </w:p>
    <w:p>
      <w:pPr>
        <w:spacing w:line="360" w:lineRule="auto"/>
        <w:rPr>
          <w:rFonts w:hint="eastAsia" w:ascii="宋体" w:hAnsi="宋体" w:cs="宋体"/>
          <w:color w:val="000000"/>
          <w:sz w:val="32"/>
        </w:rPr>
      </w:pPr>
    </w:p>
    <w:p>
      <w:pPr>
        <w:spacing w:line="360" w:lineRule="auto"/>
        <w:jc w:val="center"/>
        <w:rPr>
          <w:rFonts w:hint="eastAsia" w:ascii="宋体" w:hAnsi="宋体" w:cs="宋体"/>
          <w:b/>
          <w:color w:val="000000"/>
          <w:sz w:val="48"/>
        </w:rPr>
      </w:pPr>
    </w:p>
    <w:p>
      <w:pPr>
        <w:spacing w:line="360" w:lineRule="auto"/>
        <w:jc w:val="center"/>
        <w:rPr>
          <w:rFonts w:hint="eastAsia" w:ascii="宋体" w:hAnsi="宋体" w:cs="宋体"/>
          <w:b/>
          <w:color w:val="000000"/>
          <w:sz w:val="48"/>
        </w:rPr>
      </w:pPr>
    </w:p>
    <w:p>
      <w:pPr>
        <w:spacing w:line="360" w:lineRule="auto"/>
        <w:jc w:val="center"/>
        <w:outlineLvl w:val="1"/>
        <w:rPr>
          <w:rFonts w:hint="eastAsia" w:ascii="宋体" w:hAnsi="宋体" w:cs="宋体"/>
          <w:b/>
          <w:color w:val="000000"/>
          <w:sz w:val="56"/>
        </w:rPr>
      </w:pPr>
      <w:r>
        <w:rPr>
          <w:rFonts w:hint="eastAsia" w:ascii="宋体" w:hAnsi="宋体" w:cs="宋体"/>
          <w:b/>
          <w:color w:val="000000"/>
          <w:sz w:val="52"/>
        </w:rPr>
        <w:t>磋商响应文件</w:t>
      </w:r>
    </w:p>
    <w:p>
      <w:pPr>
        <w:spacing w:line="360" w:lineRule="auto"/>
        <w:jc w:val="center"/>
        <w:rPr>
          <w:rFonts w:hint="eastAsia" w:ascii="宋体" w:hAnsi="宋体" w:cs="宋体"/>
          <w:b/>
          <w:bCs/>
          <w:color w:val="000000"/>
          <w:sz w:val="32"/>
        </w:rPr>
      </w:pPr>
      <w:r>
        <w:rPr>
          <w:rFonts w:hint="eastAsia" w:ascii="宋体" w:hAnsi="宋体" w:cs="宋体"/>
          <w:b/>
          <w:bCs/>
          <w:color w:val="000000"/>
          <w:sz w:val="32"/>
        </w:rPr>
        <w:t>（上册）</w:t>
      </w:r>
    </w:p>
    <w:p>
      <w:pPr>
        <w:adjustRightInd w:val="0"/>
        <w:spacing w:line="360" w:lineRule="auto"/>
        <w:textAlignment w:val="baseline"/>
        <w:rPr>
          <w:rFonts w:hint="eastAsia" w:ascii="宋体" w:hAnsi="宋体" w:cs="宋体"/>
          <w:b/>
          <w:bCs/>
          <w:color w:val="000000"/>
          <w:sz w:val="32"/>
        </w:rPr>
      </w:pPr>
    </w:p>
    <w:p>
      <w:pPr>
        <w:adjustRightInd w:val="0"/>
        <w:spacing w:line="360" w:lineRule="auto"/>
        <w:ind w:firstLine="643" w:firstLineChars="200"/>
        <w:textAlignment w:val="baseline"/>
        <w:rPr>
          <w:rFonts w:hint="eastAsia" w:ascii="宋体" w:hAnsi="宋体" w:cs="宋体"/>
          <w:b/>
          <w:bCs/>
          <w:color w:val="000000"/>
          <w:sz w:val="32"/>
          <w:szCs w:val="32"/>
          <w:u w:val="single"/>
        </w:rPr>
      </w:pPr>
      <w:r>
        <w:rPr>
          <w:rFonts w:hint="eastAsia" w:ascii="宋体" w:hAnsi="宋体" w:cs="宋体"/>
          <w:b/>
          <w:bCs/>
          <w:color w:val="000000"/>
          <w:sz w:val="32"/>
          <w:szCs w:val="32"/>
        </w:rPr>
        <w:t>采购项目编号</w:t>
      </w:r>
      <w:r>
        <w:rPr>
          <w:rFonts w:hint="eastAsia" w:ascii="宋体" w:hAnsi="宋体" w:cs="宋体"/>
          <w:color w:val="000000"/>
          <w:sz w:val="32"/>
          <w:szCs w:val="32"/>
        </w:rPr>
        <w:t>：</w:t>
      </w:r>
      <w:r>
        <w:rPr>
          <w:rFonts w:hint="eastAsia" w:ascii="宋体" w:hAnsi="宋体" w:cs="宋体"/>
          <w:color w:val="000000"/>
          <w:sz w:val="32"/>
          <w:szCs w:val="32"/>
          <w:u w:val="single"/>
        </w:rPr>
        <w:t xml:space="preserve">                                  </w:t>
      </w:r>
    </w:p>
    <w:p>
      <w:pPr>
        <w:adjustRightInd w:val="0"/>
        <w:spacing w:line="360" w:lineRule="auto"/>
        <w:ind w:firstLine="660"/>
        <w:textAlignment w:val="baseline"/>
        <w:outlineLvl w:val="1"/>
        <w:rPr>
          <w:rFonts w:hint="eastAsia" w:ascii="宋体" w:hAnsi="宋体" w:cs="宋体"/>
          <w:b/>
          <w:bCs/>
          <w:color w:val="000000"/>
          <w:sz w:val="32"/>
          <w:szCs w:val="32"/>
          <w:u w:val="single"/>
        </w:rPr>
      </w:pPr>
      <w:r>
        <w:rPr>
          <w:rFonts w:hint="eastAsia" w:ascii="宋体" w:hAnsi="宋体" w:cs="宋体"/>
          <w:b/>
          <w:bCs/>
          <w:color w:val="000000"/>
          <w:sz w:val="32"/>
          <w:szCs w:val="32"/>
        </w:rPr>
        <w:t>采购项目名称：</w:t>
      </w:r>
      <w:r>
        <w:rPr>
          <w:rFonts w:hint="eastAsia" w:ascii="宋体" w:hAnsi="宋体" w:cs="宋体"/>
          <w:b/>
          <w:bCs/>
          <w:color w:val="000000"/>
          <w:sz w:val="32"/>
          <w:szCs w:val="32"/>
          <w:u w:val="single"/>
        </w:rPr>
        <w:t xml:space="preserve">                                  </w:t>
      </w:r>
    </w:p>
    <w:p>
      <w:pPr>
        <w:adjustRightInd w:val="0"/>
        <w:spacing w:line="360" w:lineRule="auto"/>
        <w:ind w:firstLine="643" w:firstLineChars="200"/>
        <w:textAlignment w:val="baseline"/>
        <w:outlineLvl w:val="1"/>
        <w:rPr>
          <w:rFonts w:hint="eastAsia" w:ascii="宋体" w:hAnsi="宋体" w:cs="宋体"/>
          <w:b/>
          <w:bCs/>
          <w:color w:val="000000"/>
          <w:sz w:val="32"/>
          <w:szCs w:val="32"/>
          <w:u w:val="single"/>
        </w:rPr>
      </w:pPr>
      <w:r>
        <w:rPr>
          <w:rFonts w:hint="eastAsia" w:ascii="宋体" w:hAnsi="宋体" w:cs="宋体"/>
          <w:b/>
          <w:bCs/>
          <w:color w:val="000000"/>
          <w:sz w:val="32"/>
          <w:szCs w:val="32"/>
        </w:rPr>
        <w:t>磋商供应商</w:t>
      </w:r>
      <w:r>
        <w:rPr>
          <w:rFonts w:hint="eastAsia" w:ascii="宋体" w:hAnsi="宋体" w:cs="宋体"/>
          <w:b/>
          <w:color w:val="000000"/>
          <w:sz w:val="32"/>
          <w:szCs w:val="32"/>
        </w:rPr>
        <w:t>：</w:t>
      </w:r>
      <w:r>
        <w:rPr>
          <w:rFonts w:hint="eastAsia" w:ascii="宋体" w:hAnsi="宋体" w:cs="宋体"/>
          <w:b/>
          <w:color w:val="000000"/>
          <w:sz w:val="32"/>
          <w:szCs w:val="32"/>
          <w:u w:val="single"/>
        </w:rPr>
        <w:t xml:space="preserve">                             （公章）</w:t>
      </w:r>
    </w:p>
    <w:p>
      <w:pPr>
        <w:adjustRightInd w:val="0"/>
        <w:spacing w:line="360" w:lineRule="auto"/>
        <w:ind w:firstLine="643" w:firstLineChars="200"/>
        <w:jc w:val="left"/>
        <w:textAlignment w:val="baseline"/>
        <w:outlineLvl w:val="1"/>
        <w:rPr>
          <w:rFonts w:hint="eastAsia" w:ascii="宋体" w:hAnsi="宋体" w:cs="宋体"/>
          <w:b/>
          <w:color w:val="000000"/>
          <w:sz w:val="32"/>
          <w:u w:val="single"/>
        </w:rPr>
      </w:pPr>
      <w:r>
        <w:rPr>
          <w:rFonts w:hint="eastAsia" w:ascii="宋体" w:hAnsi="宋体" w:cs="宋体"/>
          <w:b/>
          <w:color w:val="000000"/>
          <w:sz w:val="32"/>
        </w:rPr>
        <w:t>法定代表人或委托代理人：</w:t>
      </w:r>
      <w:r>
        <w:rPr>
          <w:rFonts w:hint="eastAsia" w:ascii="宋体" w:hAnsi="宋体" w:cs="宋体"/>
          <w:b/>
          <w:color w:val="000000"/>
          <w:sz w:val="32"/>
          <w:u w:val="single"/>
        </w:rPr>
        <w:t xml:space="preserve">                 （</w:t>
      </w:r>
      <w:r>
        <w:rPr>
          <w:rFonts w:hint="eastAsia" w:ascii="宋体" w:hAnsi="宋体" w:cs="宋体"/>
          <w:b/>
          <w:bCs/>
          <w:color w:val="000000"/>
          <w:sz w:val="32"/>
          <w:szCs w:val="32"/>
          <w:u w:val="single"/>
        </w:rPr>
        <w:t>签字</w:t>
      </w:r>
      <w:r>
        <w:rPr>
          <w:rFonts w:hint="eastAsia" w:ascii="宋体" w:hAnsi="宋体" w:cs="宋体"/>
          <w:b/>
          <w:bCs/>
          <w:color w:val="000000"/>
          <w:sz w:val="32"/>
          <w:szCs w:val="32"/>
          <w:u w:val="single"/>
          <w:lang w:eastAsia="zh-CN"/>
        </w:rPr>
        <w:t>或盖章</w:t>
      </w:r>
      <w:r>
        <w:rPr>
          <w:rFonts w:hint="eastAsia" w:ascii="宋体" w:hAnsi="宋体" w:cs="宋体"/>
          <w:b/>
          <w:color w:val="000000"/>
          <w:sz w:val="32"/>
          <w:u w:val="single"/>
        </w:rPr>
        <w:t>）</w:t>
      </w:r>
    </w:p>
    <w:p>
      <w:pPr>
        <w:adjustRightInd w:val="0"/>
        <w:spacing w:line="360" w:lineRule="auto"/>
        <w:ind w:firstLine="643" w:firstLineChars="200"/>
        <w:textAlignment w:val="baseline"/>
        <w:rPr>
          <w:rFonts w:hint="eastAsia" w:ascii="宋体" w:hAnsi="宋体" w:cs="宋体"/>
          <w:b/>
          <w:color w:val="000000"/>
          <w:sz w:val="32"/>
          <w:u w:val="single"/>
        </w:rPr>
      </w:pPr>
    </w:p>
    <w:p>
      <w:pPr>
        <w:spacing w:line="360" w:lineRule="auto"/>
        <w:ind w:firstLine="645"/>
        <w:jc w:val="center"/>
        <w:outlineLvl w:val="2"/>
        <w:rPr>
          <w:rFonts w:hint="eastAsia" w:ascii="宋体" w:hAnsi="宋体" w:cs="宋体"/>
          <w:color w:val="000000"/>
          <w:sz w:val="32"/>
        </w:rPr>
      </w:pPr>
      <w:r>
        <w:rPr>
          <w:rFonts w:hint="eastAsia" w:ascii="宋体" w:hAnsi="宋体" w:cs="宋体"/>
          <w:color w:val="000000"/>
          <w:sz w:val="32"/>
        </w:rPr>
        <w:t xml:space="preserve">                年   月  日</w:t>
      </w:r>
      <w:bookmarkStart w:id="72" w:name="_Toc444715735"/>
    </w:p>
    <w:p>
      <w:pPr>
        <w:pStyle w:val="3"/>
        <w:numPr>
          <w:ilvl w:val="0"/>
          <w:numId w:val="0"/>
        </w:numPr>
        <w:tabs>
          <w:tab w:val="left" w:pos="425"/>
        </w:tabs>
        <w:ind w:left="709" w:hanging="709"/>
        <w:jc w:val="center"/>
        <w:rPr>
          <w:rFonts w:hint="eastAsia" w:hAnsi="宋体" w:cs="宋体"/>
          <w:b/>
          <w:color w:val="000000"/>
          <w:sz w:val="32"/>
          <w:lang w:val="zh-CN"/>
        </w:rPr>
      </w:pPr>
      <w:r>
        <w:rPr>
          <w:rFonts w:hint="eastAsia" w:hAnsi="宋体" w:cs="宋体"/>
          <w:color w:val="000000"/>
        </w:rPr>
        <w:br w:type="page"/>
      </w:r>
      <w:bookmarkStart w:id="73" w:name="_Toc20284"/>
      <w:r>
        <w:rPr>
          <w:rFonts w:hint="eastAsia" w:hAnsi="宋体" w:cs="宋体"/>
          <w:b/>
          <w:color w:val="000000"/>
          <w:sz w:val="32"/>
          <w:lang w:val="zh-CN"/>
        </w:rPr>
        <w:t>目录</w:t>
      </w:r>
      <w:bookmarkEnd w:id="72"/>
      <w:r>
        <w:rPr>
          <w:rFonts w:hint="eastAsia" w:hAnsi="宋体" w:cs="宋体"/>
          <w:b/>
          <w:color w:val="000000"/>
          <w:sz w:val="32"/>
          <w:lang w:val="zh-CN"/>
        </w:rPr>
        <w:t>（上册）</w:t>
      </w:r>
      <w:bookmarkEnd w:id="73"/>
    </w:p>
    <w:p>
      <w:pPr>
        <w:autoSpaceDE w:val="0"/>
        <w:autoSpaceDN w:val="0"/>
        <w:spacing w:line="360" w:lineRule="auto"/>
        <w:ind w:firstLine="240" w:firstLineChars="100"/>
        <w:jc w:val="center"/>
        <w:rPr>
          <w:rFonts w:hint="eastAsia" w:ascii="宋体" w:hAnsi="宋体" w:cs="宋体"/>
          <w:color w:val="000000"/>
          <w:kern w:val="0"/>
          <w:sz w:val="24"/>
          <w:lang w:val="zh-CN"/>
        </w:rPr>
      </w:pP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w:t>
      </w:r>
      <w:r>
        <w:rPr>
          <w:rFonts w:hint="eastAsia" w:ascii="宋体" w:hAnsi="宋体" w:cs="宋体"/>
          <w:color w:val="000000"/>
          <w:kern w:val="0"/>
          <w:sz w:val="24"/>
        </w:rPr>
        <w:t>1</w:t>
      </w:r>
      <w:r>
        <w:rPr>
          <w:rFonts w:hint="eastAsia" w:ascii="宋体" w:hAnsi="宋体" w:cs="宋体"/>
          <w:color w:val="000000"/>
          <w:kern w:val="0"/>
          <w:sz w:val="24"/>
          <w:lang w:val="zh-CN"/>
        </w:rPr>
        <w:t>）</w:t>
      </w:r>
      <w:r>
        <w:rPr>
          <w:rFonts w:hint="eastAsia" w:ascii="宋体" w:hAnsi="宋体" w:cs="宋体"/>
          <w:color w:val="000000"/>
          <w:kern w:val="0"/>
          <w:sz w:val="24"/>
        </w:rPr>
        <w:t>磋商</w:t>
      </w:r>
      <w:r>
        <w:rPr>
          <w:rFonts w:hint="eastAsia" w:ascii="宋体" w:hAnsi="宋体" w:cs="宋体"/>
          <w:color w:val="000000"/>
          <w:kern w:val="0"/>
          <w:sz w:val="24"/>
          <w:lang w:val="zh-CN"/>
        </w:rPr>
        <w:t>函……………………………………………………………………………所在页码</w:t>
      </w: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w:t>
      </w:r>
      <w:r>
        <w:rPr>
          <w:rFonts w:hint="eastAsia" w:ascii="宋体" w:hAnsi="宋体" w:cs="宋体"/>
          <w:color w:val="000000"/>
          <w:kern w:val="0"/>
          <w:sz w:val="24"/>
        </w:rPr>
        <w:t>2</w:t>
      </w:r>
      <w:r>
        <w:rPr>
          <w:rFonts w:hint="eastAsia" w:ascii="宋体" w:hAnsi="宋体" w:cs="宋体"/>
          <w:color w:val="000000"/>
          <w:kern w:val="0"/>
          <w:sz w:val="24"/>
          <w:lang w:val="zh-CN"/>
        </w:rPr>
        <w:t>）法定代表人证明书………………………………………………………………所在页码</w:t>
      </w: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w:t>
      </w:r>
      <w:r>
        <w:rPr>
          <w:rFonts w:hint="eastAsia" w:ascii="宋体" w:hAnsi="宋体" w:cs="宋体"/>
          <w:color w:val="000000"/>
          <w:kern w:val="0"/>
          <w:sz w:val="24"/>
        </w:rPr>
        <w:t>3</w:t>
      </w:r>
      <w:r>
        <w:rPr>
          <w:rFonts w:hint="eastAsia" w:ascii="宋体" w:hAnsi="宋体" w:cs="宋体"/>
          <w:color w:val="000000"/>
          <w:kern w:val="0"/>
          <w:sz w:val="24"/>
          <w:lang w:val="zh-CN"/>
        </w:rPr>
        <w:t>）法定代表人授权书………………………………………………………………所在页码</w:t>
      </w: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w:t>
      </w:r>
      <w:r>
        <w:rPr>
          <w:rFonts w:hint="eastAsia" w:ascii="宋体" w:hAnsi="宋体" w:cs="宋体"/>
          <w:color w:val="000000"/>
          <w:kern w:val="0"/>
          <w:sz w:val="24"/>
        </w:rPr>
        <w:t>4</w:t>
      </w:r>
      <w:r>
        <w:rPr>
          <w:rFonts w:hint="eastAsia" w:ascii="宋体" w:hAnsi="宋体" w:cs="宋体"/>
          <w:color w:val="000000"/>
          <w:kern w:val="0"/>
          <w:sz w:val="24"/>
          <w:lang w:val="zh-CN"/>
        </w:rPr>
        <w:t>）磋商供应商承诺书………………………………………………………………所在页码</w:t>
      </w: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w:t>
      </w:r>
      <w:r>
        <w:rPr>
          <w:rFonts w:hint="eastAsia" w:ascii="宋体" w:hAnsi="宋体" w:cs="宋体"/>
          <w:color w:val="000000"/>
          <w:kern w:val="0"/>
          <w:sz w:val="24"/>
        </w:rPr>
        <w:t>5</w:t>
      </w:r>
      <w:r>
        <w:rPr>
          <w:rFonts w:hint="eastAsia" w:ascii="宋体" w:hAnsi="宋体" w:cs="宋体"/>
          <w:color w:val="000000"/>
          <w:kern w:val="0"/>
          <w:sz w:val="24"/>
          <w:lang w:val="zh-CN"/>
        </w:rPr>
        <w:t>）供应商诚信承诺书………………………………………………………………所在页码</w:t>
      </w: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w:t>
      </w:r>
      <w:r>
        <w:rPr>
          <w:rFonts w:hint="eastAsia" w:ascii="宋体" w:hAnsi="宋体" w:cs="宋体"/>
          <w:color w:val="000000"/>
          <w:kern w:val="0"/>
          <w:sz w:val="24"/>
        </w:rPr>
        <w:t>6</w:t>
      </w:r>
      <w:r>
        <w:rPr>
          <w:rFonts w:hint="eastAsia" w:ascii="宋体" w:hAnsi="宋体" w:cs="宋体"/>
          <w:color w:val="000000"/>
          <w:kern w:val="0"/>
          <w:sz w:val="24"/>
          <w:lang w:val="zh-CN"/>
        </w:rPr>
        <w:t>）资格证明材料……………………………………………………………………所在页码</w:t>
      </w: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w:t>
      </w:r>
      <w:r>
        <w:rPr>
          <w:rFonts w:hint="eastAsia" w:ascii="宋体" w:hAnsi="宋体" w:cs="宋体"/>
          <w:color w:val="000000"/>
          <w:kern w:val="0"/>
          <w:sz w:val="24"/>
        </w:rPr>
        <w:t>7</w:t>
      </w:r>
      <w:r>
        <w:rPr>
          <w:rFonts w:hint="eastAsia" w:ascii="宋体" w:hAnsi="宋体" w:cs="宋体"/>
          <w:color w:val="000000"/>
          <w:kern w:val="0"/>
          <w:sz w:val="24"/>
          <w:lang w:val="zh-CN"/>
        </w:rPr>
        <w:t>）财务状况、缴纳税收和社会保障资金证明……………………………………所在页码</w:t>
      </w: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w:t>
      </w:r>
      <w:r>
        <w:rPr>
          <w:rFonts w:hint="eastAsia" w:ascii="宋体" w:hAnsi="宋体" w:cs="宋体"/>
          <w:color w:val="000000"/>
          <w:kern w:val="0"/>
          <w:sz w:val="24"/>
        </w:rPr>
        <w:t>8</w:t>
      </w:r>
      <w:r>
        <w:rPr>
          <w:rFonts w:hint="eastAsia" w:ascii="宋体" w:hAnsi="宋体" w:cs="宋体"/>
          <w:color w:val="000000"/>
          <w:kern w:val="0"/>
          <w:sz w:val="24"/>
          <w:lang w:val="zh-CN"/>
        </w:rPr>
        <w:t>）具备履行合同所必须的设备和专业技术能力证明……………………………所在页码</w:t>
      </w: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w:t>
      </w:r>
      <w:r>
        <w:rPr>
          <w:rFonts w:hint="eastAsia" w:ascii="宋体" w:hAnsi="宋体" w:cs="宋体"/>
          <w:color w:val="000000"/>
          <w:kern w:val="0"/>
          <w:sz w:val="24"/>
        </w:rPr>
        <w:t>9</w:t>
      </w:r>
      <w:r>
        <w:rPr>
          <w:rFonts w:hint="eastAsia" w:ascii="宋体" w:hAnsi="宋体" w:cs="宋体"/>
          <w:color w:val="000000"/>
          <w:kern w:val="0"/>
          <w:sz w:val="24"/>
          <w:lang w:val="zh-CN"/>
        </w:rPr>
        <w:t>）无重大违法记录声明……………………………………………………………所在页码</w:t>
      </w: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w:t>
      </w:r>
      <w:r>
        <w:rPr>
          <w:rFonts w:hint="eastAsia" w:ascii="宋体" w:hAnsi="宋体" w:cs="宋体"/>
          <w:color w:val="000000"/>
          <w:kern w:val="0"/>
          <w:sz w:val="24"/>
        </w:rPr>
        <w:t>10</w:t>
      </w:r>
      <w:r>
        <w:rPr>
          <w:rFonts w:hint="eastAsia" w:ascii="宋体" w:hAnsi="宋体" w:cs="宋体"/>
          <w:color w:val="000000"/>
          <w:kern w:val="0"/>
          <w:sz w:val="24"/>
          <w:lang w:val="zh-CN"/>
        </w:rPr>
        <w:t>）未被列入“失信被执行人”的证明……………………………………………所在页码</w:t>
      </w:r>
    </w:p>
    <w:p>
      <w:pPr>
        <w:autoSpaceDE w:val="0"/>
        <w:autoSpaceDN w:val="0"/>
        <w:spacing w:line="360" w:lineRule="auto"/>
        <w:outlineLvl w:val="2"/>
        <w:rPr>
          <w:rFonts w:hint="eastAsia" w:ascii="宋体" w:hAnsi="宋体" w:cs="宋体"/>
          <w:color w:val="000000"/>
          <w:kern w:val="0"/>
          <w:sz w:val="24"/>
          <w:lang w:val="zh-CN"/>
        </w:rPr>
      </w:pPr>
      <w:r>
        <w:rPr>
          <w:rFonts w:hint="eastAsia" w:ascii="宋体" w:hAnsi="宋体" w:cs="宋体"/>
          <w:color w:val="000000"/>
          <w:kern w:val="0"/>
          <w:sz w:val="24"/>
          <w:lang w:val="zh-CN"/>
        </w:rPr>
        <w:t>（1</w:t>
      </w:r>
      <w:r>
        <w:rPr>
          <w:rFonts w:hint="eastAsia" w:ascii="宋体" w:hAnsi="宋体" w:cs="宋体"/>
          <w:color w:val="000000"/>
          <w:kern w:val="0"/>
          <w:sz w:val="24"/>
        </w:rPr>
        <w:t>1</w:t>
      </w:r>
      <w:r>
        <w:rPr>
          <w:rFonts w:hint="eastAsia" w:ascii="宋体" w:hAnsi="宋体" w:cs="宋体"/>
          <w:color w:val="000000"/>
          <w:kern w:val="0"/>
          <w:sz w:val="24"/>
          <w:lang w:val="zh-CN"/>
        </w:rPr>
        <w:t>）</w:t>
      </w:r>
      <w:r>
        <w:rPr>
          <w:rFonts w:hint="eastAsia" w:ascii="宋体" w:hAnsi="宋体" w:cs="宋体"/>
          <w:color w:val="000000"/>
          <w:sz w:val="24"/>
        </w:rPr>
        <w:t>磋商保证金证明</w:t>
      </w:r>
      <w:r>
        <w:rPr>
          <w:rFonts w:hint="eastAsia" w:ascii="宋体" w:hAnsi="宋体" w:cs="宋体"/>
          <w:color w:val="000000"/>
          <w:kern w:val="0"/>
          <w:sz w:val="24"/>
          <w:lang w:val="zh-CN"/>
        </w:rPr>
        <w:t>…………………………………………………………………所在页码</w:t>
      </w:r>
    </w:p>
    <w:p>
      <w:pPr>
        <w:autoSpaceDE w:val="0"/>
        <w:autoSpaceDN w:val="0"/>
        <w:spacing w:line="360" w:lineRule="auto"/>
        <w:ind w:firstLine="240" w:firstLineChars="100"/>
        <w:rPr>
          <w:rFonts w:hint="eastAsia" w:ascii="宋体" w:hAnsi="宋体" w:cs="宋体"/>
          <w:color w:val="000000"/>
          <w:kern w:val="0"/>
          <w:sz w:val="24"/>
          <w:lang w:val="zh-CN"/>
        </w:rPr>
      </w:pPr>
    </w:p>
    <w:p>
      <w:pPr>
        <w:pStyle w:val="3"/>
        <w:numPr>
          <w:ilvl w:val="0"/>
          <w:numId w:val="0"/>
        </w:numPr>
        <w:tabs>
          <w:tab w:val="clear" w:pos="709"/>
        </w:tabs>
        <w:bidi w:val="0"/>
        <w:ind w:leftChars="0"/>
        <w:rPr>
          <w:rFonts w:hint="eastAsia" w:hAnsi="宋体" w:cs="宋体"/>
          <w:color w:val="000000"/>
        </w:rPr>
      </w:pPr>
      <w:r>
        <w:rPr>
          <w:rFonts w:hint="eastAsia" w:hAnsi="宋体" w:cs="宋体"/>
          <w:b/>
          <w:bCs/>
          <w:color w:val="000000"/>
        </w:rPr>
        <w:br w:type="page"/>
      </w:r>
      <w:bookmarkStart w:id="74" w:name="_Toc17208"/>
      <w:r>
        <w:rPr>
          <w:rFonts w:hint="eastAsia" w:hAnsi="宋体" w:cs="宋体"/>
          <w:b/>
          <w:color w:val="000000"/>
          <w:sz w:val="32"/>
          <w:lang w:val="zh-CN"/>
        </w:rPr>
        <w:t>格式</w:t>
      </w:r>
      <w:r>
        <w:rPr>
          <w:rFonts w:hint="eastAsia" w:hAnsi="宋体" w:cs="宋体"/>
          <w:b/>
          <w:color w:val="000000"/>
          <w:sz w:val="32"/>
        </w:rPr>
        <w:t>1</w:t>
      </w:r>
      <w:r>
        <w:rPr>
          <w:rFonts w:hint="eastAsia" w:hAnsi="宋体" w:cs="宋体"/>
          <w:b/>
          <w:color w:val="000000"/>
          <w:sz w:val="32"/>
          <w:lang w:val="zh-CN"/>
        </w:rPr>
        <w:t>、磋商函</w:t>
      </w:r>
      <w:bookmarkEnd w:id="74"/>
    </w:p>
    <w:p>
      <w:pPr>
        <w:adjustRightInd w:val="0"/>
        <w:spacing w:line="360" w:lineRule="auto"/>
        <w:jc w:val="center"/>
        <w:textAlignment w:val="baseline"/>
        <w:rPr>
          <w:rFonts w:hint="eastAsia" w:ascii="宋体" w:hAnsi="宋体" w:cs="宋体"/>
          <w:b/>
          <w:color w:val="000000"/>
          <w:sz w:val="30"/>
          <w:szCs w:val="30"/>
        </w:rPr>
      </w:pPr>
      <w:r>
        <w:rPr>
          <w:rFonts w:hint="eastAsia" w:ascii="宋体" w:hAnsi="宋体" w:cs="宋体"/>
          <w:b/>
          <w:color w:val="000000"/>
          <w:sz w:val="30"/>
          <w:szCs w:val="30"/>
        </w:rPr>
        <w:t>磋 商 函</w:t>
      </w:r>
    </w:p>
    <w:p>
      <w:pPr>
        <w:adjustRightInd w:val="0"/>
        <w:spacing w:line="360" w:lineRule="auto"/>
        <w:ind w:left="482" w:hanging="482" w:hangingChars="200"/>
        <w:textAlignment w:val="baseline"/>
        <w:rPr>
          <w:rFonts w:hint="eastAsia" w:ascii="宋体" w:hAnsi="宋体" w:cs="宋体"/>
          <w:b/>
          <w:color w:val="000000"/>
          <w:sz w:val="24"/>
        </w:rPr>
      </w:pPr>
      <w:r>
        <w:rPr>
          <w:rFonts w:hint="eastAsia" w:ascii="宋体" w:hAnsi="宋体" w:cs="宋体"/>
          <w:b/>
          <w:color w:val="000000"/>
          <w:sz w:val="24"/>
        </w:rPr>
        <w:t>致：</w:t>
      </w:r>
      <w:r>
        <w:rPr>
          <w:rFonts w:hint="eastAsia" w:ascii="宋体" w:hAnsi="宋体" w:cs="宋体"/>
          <w:b/>
          <w:color w:val="000000"/>
          <w:sz w:val="24"/>
          <w:u w:val="single"/>
        </w:rPr>
        <w:t>上海容基工程项目管理有限公司：</w:t>
      </w:r>
    </w:p>
    <w:p>
      <w:pPr>
        <w:adjustRightInd w:val="0"/>
        <w:spacing w:line="360" w:lineRule="auto"/>
        <w:ind w:firstLine="480" w:firstLineChars="200"/>
        <w:textAlignment w:val="baseline"/>
        <w:rPr>
          <w:rFonts w:hint="eastAsia" w:ascii="宋体" w:hAnsi="宋体" w:cs="宋体"/>
          <w:color w:val="000000"/>
          <w:sz w:val="24"/>
        </w:rPr>
      </w:pPr>
      <w:r>
        <w:rPr>
          <w:rFonts w:hint="eastAsia" w:ascii="宋体" w:hAnsi="宋体" w:cs="宋体"/>
          <w:color w:val="000000"/>
          <w:sz w:val="24"/>
        </w:rPr>
        <w:t>我们收到</w:t>
      </w:r>
      <w:r>
        <w:rPr>
          <w:rFonts w:hint="eastAsia" w:ascii="宋体" w:hAnsi="宋体" w:cs="宋体"/>
          <w:color w:val="000000"/>
          <w:sz w:val="24"/>
          <w:u w:val="single"/>
          <w:lang w:eastAsia="zh-CN"/>
        </w:rPr>
        <w:t>青海干部网络学院铸牢中华民族共同体意识项目课程采购</w:t>
      </w:r>
      <w:r>
        <w:rPr>
          <w:rFonts w:hint="eastAsia" w:ascii="宋体" w:hAnsi="宋体" w:cs="宋体"/>
          <w:color w:val="000000"/>
          <w:sz w:val="24"/>
          <w:u w:val="single"/>
        </w:rPr>
        <w:t>（</w:t>
      </w:r>
      <w:r>
        <w:rPr>
          <w:rFonts w:hint="eastAsia" w:ascii="宋体" w:hAnsi="宋体" w:cs="宋体"/>
          <w:color w:val="000000"/>
          <w:sz w:val="24"/>
          <w:u w:val="single"/>
          <w:lang w:eastAsia="zh-CN"/>
        </w:rPr>
        <w:t>SHRJ-2022ZB-QH027</w:t>
      </w:r>
      <w:r>
        <w:rPr>
          <w:rFonts w:hint="eastAsia" w:ascii="宋体" w:hAnsi="宋体" w:cs="宋体"/>
          <w:color w:val="000000"/>
          <w:sz w:val="24"/>
          <w:u w:val="single"/>
        </w:rPr>
        <w:t>）</w:t>
      </w:r>
      <w:r>
        <w:rPr>
          <w:rFonts w:hint="eastAsia" w:ascii="宋体" w:hAnsi="宋体" w:cs="宋体"/>
          <w:color w:val="000000"/>
          <w:sz w:val="24"/>
        </w:rPr>
        <w:t>磋商文件，经研究，法定代表人（姓名、职务）正式授权（委托代理人姓名、职务）代表磋商供应商（磋商供应商名称、地址）提交磋商响应文件。</w:t>
      </w:r>
    </w:p>
    <w:p>
      <w:pPr>
        <w:adjustRightInd w:val="0"/>
        <w:spacing w:line="360" w:lineRule="auto"/>
        <w:ind w:firstLine="480" w:firstLineChars="200"/>
        <w:textAlignment w:val="baseline"/>
        <w:rPr>
          <w:rFonts w:hint="eastAsia" w:ascii="宋体" w:hAnsi="宋体" w:cs="宋体"/>
          <w:color w:val="000000"/>
          <w:sz w:val="24"/>
        </w:rPr>
      </w:pPr>
      <w:r>
        <w:rPr>
          <w:rFonts w:hint="eastAsia" w:ascii="宋体" w:hAnsi="宋体" w:cs="宋体"/>
          <w:color w:val="000000"/>
          <w:sz w:val="24"/>
        </w:rPr>
        <w:t>据此函，签字代表宣布同意如下：</w:t>
      </w:r>
    </w:p>
    <w:p>
      <w:pPr>
        <w:adjustRightInd w:val="0"/>
        <w:spacing w:line="360" w:lineRule="auto"/>
        <w:ind w:firstLine="480" w:firstLineChars="200"/>
        <w:textAlignment w:val="baseline"/>
        <w:rPr>
          <w:rFonts w:hint="eastAsia" w:ascii="宋体" w:hAnsi="宋体" w:cs="宋体"/>
          <w:color w:val="000000"/>
          <w:sz w:val="24"/>
        </w:rPr>
      </w:pPr>
      <w:r>
        <w:rPr>
          <w:rFonts w:hint="eastAsia" w:ascii="宋体" w:hAnsi="宋体" w:cs="宋体"/>
          <w:color w:val="000000"/>
          <w:sz w:val="24"/>
        </w:rPr>
        <w:t>1.我方已详阅磋商文件的全部内容，包括澄清、修改条款等有关附件，承诺对其完全理解并接受。</w:t>
      </w:r>
    </w:p>
    <w:p>
      <w:pPr>
        <w:adjustRightInd w:val="0"/>
        <w:spacing w:line="360" w:lineRule="auto"/>
        <w:ind w:firstLine="480" w:firstLineChars="200"/>
        <w:textAlignment w:val="baseline"/>
        <w:rPr>
          <w:rFonts w:hint="eastAsia" w:ascii="宋体" w:hAnsi="宋体" w:cs="宋体"/>
          <w:color w:val="000000"/>
          <w:sz w:val="24"/>
        </w:rPr>
      </w:pPr>
      <w:r>
        <w:rPr>
          <w:rFonts w:hint="eastAsia" w:ascii="宋体" w:hAnsi="宋体" w:cs="宋体"/>
          <w:color w:val="000000"/>
          <w:sz w:val="24"/>
        </w:rPr>
        <w:t>2.磋商有效期自开标之日起</w:t>
      </w:r>
      <w:r>
        <w:rPr>
          <w:rFonts w:hint="eastAsia" w:ascii="宋体" w:hAnsi="宋体" w:cs="宋体"/>
          <w:color w:val="000000"/>
          <w:sz w:val="24"/>
          <w:u w:val="single"/>
          <w:lang w:val="en-US" w:eastAsia="zh-CN"/>
        </w:rPr>
        <w:t xml:space="preserve">90 </w:t>
      </w:r>
      <w:r>
        <w:rPr>
          <w:rFonts w:hint="eastAsia" w:ascii="宋体" w:hAnsi="宋体" w:cs="宋体"/>
          <w:color w:val="000000"/>
          <w:sz w:val="24"/>
        </w:rPr>
        <w:t>天内有效。如果在规定的开标时间后，我方在磋商有效期内撤回磋商或成交后不签约的，磋商保证金将被贵方没收。</w:t>
      </w:r>
    </w:p>
    <w:p>
      <w:pPr>
        <w:adjustRightInd w:val="0"/>
        <w:spacing w:line="360" w:lineRule="auto"/>
        <w:ind w:firstLine="480" w:firstLineChars="200"/>
        <w:textAlignment w:val="baseline"/>
        <w:rPr>
          <w:rFonts w:hint="eastAsia" w:ascii="宋体" w:hAnsi="宋体" w:cs="宋体"/>
          <w:color w:val="000000"/>
          <w:sz w:val="24"/>
        </w:rPr>
      </w:pPr>
      <w:r>
        <w:rPr>
          <w:rFonts w:hint="eastAsia" w:ascii="宋体" w:hAnsi="宋体" w:cs="宋体"/>
          <w:color w:val="000000"/>
          <w:sz w:val="24"/>
        </w:rPr>
        <w:t>3.我方同意按照贵方要求提供与磋商有关的一切数据或资料，理解并接受贵方制定的评标办法。</w:t>
      </w:r>
    </w:p>
    <w:p>
      <w:pPr>
        <w:adjustRightInd w:val="0"/>
        <w:spacing w:line="360" w:lineRule="auto"/>
        <w:ind w:firstLine="480" w:firstLineChars="200"/>
        <w:textAlignment w:val="baseline"/>
        <w:rPr>
          <w:rFonts w:hint="eastAsia" w:ascii="宋体" w:hAnsi="宋体" w:cs="宋体"/>
          <w:color w:val="000000"/>
          <w:sz w:val="24"/>
        </w:rPr>
      </w:pPr>
      <w:r>
        <w:rPr>
          <w:rFonts w:hint="eastAsia" w:ascii="宋体" w:hAnsi="宋体" w:cs="宋体"/>
          <w:color w:val="000000"/>
          <w:sz w:val="24"/>
        </w:rPr>
        <w:t>4.与本磋商有关的一切正式往来通讯请寄：</w:t>
      </w:r>
    </w:p>
    <w:p>
      <w:pPr>
        <w:adjustRightInd w:val="0"/>
        <w:spacing w:line="360" w:lineRule="auto"/>
        <w:ind w:firstLine="480" w:firstLineChars="200"/>
        <w:textAlignment w:val="baseline"/>
        <w:rPr>
          <w:rFonts w:hint="eastAsia" w:ascii="宋体" w:hAnsi="宋体" w:cs="宋体"/>
          <w:color w:val="000000"/>
          <w:sz w:val="24"/>
        </w:rPr>
      </w:pPr>
    </w:p>
    <w:p>
      <w:pPr>
        <w:adjustRightInd w:val="0"/>
        <w:spacing w:line="360" w:lineRule="auto"/>
        <w:textAlignment w:val="baseline"/>
        <w:rPr>
          <w:rFonts w:hint="eastAsia" w:ascii="宋体" w:hAnsi="宋体" w:cs="宋体"/>
          <w:color w:val="000000"/>
          <w:sz w:val="24"/>
        </w:rPr>
      </w:pPr>
      <w:r>
        <w:rPr>
          <w:rFonts w:hint="eastAsia" w:ascii="宋体" w:hAnsi="宋体" w:cs="宋体"/>
          <w:color w:val="000000"/>
          <w:sz w:val="24"/>
        </w:rPr>
        <w:t>地址：</w:t>
      </w:r>
      <w:r>
        <w:rPr>
          <w:rFonts w:hint="eastAsia" w:ascii="宋体" w:hAnsi="宋体" w:cs="宋体"/>
          <w:color w:val="000000"/>
          <w:sz w:val="24"/>
          <w:u w:val="single"/>
        </w:rPr>
        <w:t xml:space="preserve">                     </w:t>
      </w:r>
      <w:r>
        <w:rPr>
          <w:rFonts w:hint="eastAsia" w:ascii="宋体" w:hAnsi="宋体" w:cs="宋体"/>
          <w:color w:val="000000"/>
          <w:sz w:val="24"/>
        </w:rPr>
        <w:t>邮编：</w:t>
      </w:r>
      <w:r>
        <w:rPr>
          <w:rFonts w:hint="eastAsia" w:ascii="宋体" w:hAnsi="宋体" w:cs="宋体"/>
          <w:color w:val="000000"/>
          <w:sz w:val="24"/>
          <w:u w:val="single"/>
        </w:rPr>
        <w:t xml:space="preserve">                     </w:t>
      </w:r>
    </w:p>
    <w:p>
      <w:pPr>
        <w:adjustRightInd w:val="0"/>
        <w:spacing w:line="360" w:lineRule="auto"/>
        <w:textAlignment w:val="baseline"/>
        <w:rPr>
          <w:rFonts w:hint="eastAsia" w:ascii="宋体" w:hAnsi="宋体" w:cs="宋体"/>
          <w:color w:val="000000"/>
          <w:sz w:val="24"/>
        </w:rPr>
      </w:pPr>
    </w:p>
    <w:p>
      <w:pPr>
        <w:adjustRightInd w:val="0"/>
        <w:spacing w:line="360" w:lineRule="auto"/>
        <w:textAlignment w:val="baseline"/>
        <w:rPr>
          <w:rFonts w:hint="eastAsia" w:ascii="宋体" w:hAnsi="宋体" w:cs="宋体"/>
          <w:color w:val="000000"/>
          <w:sz w:val="24"/>
        </w:rPr>
      </w:pPr>
      <w:r>
        <w:rPr>
          <w:rFonts w:hint="eastAsia" w:ascii="宋体" w:hAnsi="宋体" w:cs="宋体"/>
          <w:color w:val="000000"/>
          <w:sz w:val="24"/>
        </w:rPr>
        <w:t>电话：</w:t>
      </w:r>
      <w:r>
        <w:rPr>
          <w:rFonts w:hint="eastAsia" w:ascii="宋体" w:hAnsi="宋体" w:cs="宋体"/>
          <w:color w:val="000000"/>
          <w:sz w:val="24"/>
          <w:u w:val="single"/>
        </w:rPr>
        <w:t xml:space="preserve">                     </w:t>
      </w:r>
      <w:r>
        <w:rPr>
          <w:rFonts w:hint="eastAsia" w:ascii="宋体" w:hAnsi="宋体" w:cs="宋体"/>
          <w:color w:val="000000"/>
          <w:sz w:val="24"/>
        </w:rPr>
        <w:t>传真：</w:t>
      </w:r>
      <w:r>
        <w:rPr>
          <w:rFonts w:hint="eastAsia" w:ascii="宋体" w:hAnsi="宋体" w:cs="宋体"/>
          <w:color w:val="000000"/>
          <w:sz w:val="24"/>
          <w:u w:val="single"/>
        </w:rPr>
        <w:t xml:space="preserve">                     </w:t>
      </w:r>
    </w:p>
    <w:p>
      <w:pPr>
        <w:adjustRightInd w:val="0"/>
        <w:spacing w:line="360" w:lineRule="auto"/>
        <w:textAlignment w:val="baseline"/>
        <w:rPr>
          <w:rFonts w:hint="eastAsia" w:ascii="宋体" w:hAnsi="宋体" w:cs="宋体"/>
          <w:color w:val="000000"/>
          <w:sz w:val="24"/>
        </w:rPr>
      </w:pPr>
    </w:p>
    <w:p>
      <w:pPr>
        <w:adjustRightInd w:val="0"/>
        <w:spacing w:line="360" w:lineRule="auto"/>
        <w:textAlignment w:val="baseline"/>
        <w:rPr>
          <w:rFonts w:hint="eastAsia" w:ascii="宋体" w:hAnsi="宋体" w:cs="宋体"/>
          <w:color w:val="000000"/>
          <w:sz w:val="24"/>
        </w:rPr>
      </w:pPr>
      <w:r>
        <w:rPr>
          <w:rFonts w:hint="eastAsia" w:ascii="宋体" w:hAnsi="宋体" w:cs="宋体"/>
          <w:color w:val="000000"/>
          <w:sz w:val="24"/>
        </w:rPr>
        <w:t>法定代表人姓名：</w:t>
      </w:r>
      <w:r>
        <w:rPr>
          <w:rFonts w:hint="eastAsia" w:ascii="宋体" w:hAnsi="宋体" w:cs="宋体"/>
          <w:color w:val="000000"/>
          <w:sz w:val="24"/>
          <w:u w:val="single"/>
        </w:rPr>
        <w:t xml:space="preserve">           </w:t>
      </w:r>
      <w:r>
        <w:rPr>
          <w:rFonts w:hint="eastAsia" w:ascii="宋体" w:hAnsi="宋体" w:cs="宋体"/>
          <w:color w:val="000000"/>
          <w:sz w:val="24"/>
        </w:rPr>
        <w:t>职务：</w:t>
      </w:r>
      <w:bookmarkStart w:id="75" w:name="_Toc444715736"/>
      <w:r>
        <w:rPr>
          <w:rFonts w:hint="eastAsia" w:ascii="宋体" w:hAnsi="宋体" w:cs="宋体"/>
          <w:color w:val="000000"/>
          <w:sz w:val="24"/>
          <w:u w:val="single"/>
        </w:rPr>
        <w:t xml:space="preserve">                     </w:t>
      </w:r>
    </w:p>
    <w:p>
      <w:pPr>
        <w:tabs>
          <w:tab w:val="left" w:pos="168"/>
        </w:tabs>
        <w:adjustRightInd w:val="0"/>
        <w:spacing w:line="360" w:lineRule="auto"/>
        <w:ind w:right="480"/>
        <w:jc w:val="right"/>
        <w:textAlignment w:val="baseline"/>
        <w:rPr>
          <w:rFonts w:hint="eastAsia" w:ascii="宋体" w:hAnsi="宋体" w:cs="宋体"/>
          <w:bCs/>
          <w:color w:val="000000"/>
          <w:sz w:val="24"/>
          <w:szCs w:val="28"/>
        </w:rPr>
      </w:pPr>
    </w:p>
    <w:p>
      <w:pPr>
        <w:tabs>
          <w:tab w:val="left" w:pos="168"/>
        </w:tabs>
        <w:adjustRightInd w:val="0"/>
        <w:spacing w:line="360" w:lineRule="auto"/>
        <w:jc w:val="right"/>
        <w:textAlignment w:val="baseline"/>
        <w:rPr>
          <w:rFonts w:hint="eastAsia" w:ascii="宋体" w:hAnsi="宋体" w:cs="宋体"/>
          <w:bCs/>
          <w:color w:val="000000"/>
          <w:sz w:val="24"/>
          <w:szCs w:val="28"/>
        </w:rPr>
      </w:pPr>
    </w:p>
    <w:p>
      <w:pPr>
        <w:tabs>
          <w:tab w:val="left" w:pos="168"/>
        </w:tabs>
        <w:adjustRightInd w:val="0"/>
        <w:spacing w:line="360" w:lineRule="auto"/>
        <w:jc w:val="right"/>
        <w:textAlignment w:val="baseline"/>
        <w:rPr>
          <w:rFonts w:hint="eastAsia" w:ascii="宋体" w:hAnsi="宋体" w:cs="宋体"/>
          <w:bCs/>
          <w:color w:val="000000"/>
          <w:sz w:val="24"/>
          <w:szCs w:val="28"/>
        </w:rPr>
      </w:pPr>
    </w:p>
    <w:p>
      <w:pPr>
        <w:tabs>
          <w:tab w:val="left" w:pos="168"/>
        </w:tabs>
        <w:adjustRightInd w:val="0"/>
        <w:spacing w:line="360" w:lineRule="auto"/>
        <w:jc w:val="right"/>
        <w:textAlignment w:val="baseline"/>
        <w:rPr>
          <w:rFonts w:hint="eastAsia" w:ascii="宋体" w:hAnsi="宋体" w:cs="宋体"/>
          <w:bCs/>
          <w:color w:val="000000"/>
          <w:sz w:val="24"/>
          <w:szCs w:val="28"/>
        </w:rPr>
      </w:pPr>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磋商供应商：                   （公章）</w:t>
      </w:r>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法定代表人或委托代理人：                 （签字</w:t>
      </w:r>
      <w:r>
        <w:rPr>
          <w:rFonts w:hint="eastAsia" w:ascii="宋体" w:hAnsi="宋体" w:cs="宋体"/>
          <w:bCs/>
          <w:color w:val="000000"/>
          <w:sz w:val="24"/>
          <w:szCs w:val="28"/>
          <w:lang w:eastAsia="zh-CN"/>
        </w:rPr>
        <w:t>或盖章</w:t>
      </w:r>
      <w:r>
        <w:rPr>
          <w:rFonts w:hint="eastAsia" w:ascii="宋体" w:hAnsi="宋体" w:cs="宋体"/>
          <w:bCs/>
          <w:color w:val="000000"/>
          <w:sz w:val="24"/>
          <w:szCs w:val="28"/>
        </w:rPr>
        <w:t>）</w:t>
      </w:r>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 xml:space="preserve">        年   月   日</w:t>
      </w:r>
    </w:p>
    <w:bookmarkEnd w:id="75"/>
    <w:p>
      <w:pPr>
        <w:rPr>
          <w:rFonts w:hint="eastAsia" w:ascii="宋体" w:hAnsi="宋体" w:cs="宋体"/>
          <w:color w:val="000000"/>
        </w:rPr>
      </w:pPr>
      <w:bookmarkStart w:id="76" w:name="_Toc444715737"/>
      <w:bookmarkStart w:id="77" w:name="_Toc25583"/>
      <w:r>
        <w:rPr>
          <w:rFonts w:hint="eastAsia" w:ascii="宋体" w:hAnsi="宋体" w:cs="宋体"/>
          <w:color w:val="000000"/>
        </w:rPr>
        <w:t xml:space="preserve"> </w:t>
      </w:r>
    </w:p>
    <w:p>
      <w:pPr>
        <w:pStyle w:val="3"/>
        <w:numPr>
          <w:ilvl w:val="0"/>
          <w:numId w:val="0"/>
        </w:numPr>
        <w:tabs>
          <w:tab w:val="clear" w:pos="709"/>
        </w:tabs>
        <w:bidi w:val="0"/>
        <w:ind w:leftChars="0"/>
        <w:rPr>
          <w:rFonts w:hint="eastAsia" w:hAnsi="宋体" w:cs="宋体"/>
          <w:color w:val="000000"/>
          <w:lang w:val="zh-CN"/>
        </w:rPr>
      </w:pPr>
      <w:r>
        <w:rPr>
          <w:rFonts w:hint="eastAsia" w:ascii="宋体" w:hAnsi="宋体" w:cs="宋体"/>
          <w:color w:val="000000"/>
        </w:rPr>
        <w:br w:type="page"/>
      </w:r>
      <w:bookmarkEnd w:id="76"/>
      <w:bookmarkEnd w:id="77"/>
      <w:bookmarkStart w:id="78" w:name="_Toc23254"/>
      <w:r>
        <w:rPr>
          <w:rStyle w:val="27"/>
          <w:rFonts w:hint="eastAsia"/>
          <w:b/>
          <w:color w:val="000000"/>
          <w:lang w:val="zh-CN" w:eastAsia="zh-CN"/>
        </w:rPr>
        <w:t>格式2、法定代表人证明书</w:t>
      </w:r>
      <w:bookmarkEnd w:id="78"/>
    </w:p>
    <w:p>
      <w:pPr>
        <w:spacing w:line="360" w:lineRule="auto"/>
        <w:rPr>
          <w:rFonts w:hint="eastAsia" w:ascii="宋体" w:hAnsi="宋体" w:cs="宋体"/>
          <w:color w:val="000000"/>
          <w:lang w:val="zh-CN"/>
        </w:rPr>
      </w:pPr>
    </w:p>
    <w:p>
      <w:pPr>
        <w:autoSpaceDE w:val="0"/>
        <w:autoSpaceDN w:val="0"/>
        <w:adjustRightInd w:val="0"/>
        <w:spacing w:line="360" w:lineRule="auto"/>
        <w:jc w:val="center"/>
        <w:rPr>
          <w:rFonts w:hint="eastAsia" w:ascii="宋体" w:hAnsi="宋体" w:cs="宋体"/>
          <w:b/>
          <w:bCs/>
          <w:color w:val="000000"/>
          <w:kern w:val="0"/>
          <w:sz w:val="36"/>
          <w:szCs w:val="36"/>
          <w:lang w:val="zh-CN"/>
        </w:rPr>
      </w:pPr>
      <w:r>
        <w:rPr>
          <w:rFonts w:hint="eastAsia" w:ascii="宋体" w:hAnsi="宋体" w:cs="宋体"/>
          <w:b/>
          <w:bCs/>
          <w:color w:val="000000"/>
          <w:kern w:val="0"/>
          <w:sz w:val="30"/>
          <w:szCs w:val="30"/>
          <w:lang w:val="zh-CN"/>
        </w:rPr>
        <w:t>法定代表人证明书</w:t>
      </w:r>
    </w:p>
    <w:p>
      <w:pPr>
        <w:autoSpaceDE w:val="0"/>
        <w:autoSpaceDN w:val="0"/>
        <w:adjustRightInd w:val="0"/>
        <w:spacing w:line="360" w:lineRule="auto"/>
        <w:rPr>
          <w:rFonts w:hint="eastAsia" w:ascii="宋体" w:hAnsi="宋体" w:cs="宋体"/>
          <w:b/>
          <w:bCs/>
          <w:color w:val="000000"/>
          <w:kern w:val="0"/>
          <w:sz w:val="24"/>
          <w:lang w:val="zh-CN"/>
        </w:rPr>
      </w:pPr>
      <w:r>
        <w:rPr>
          <w:rFonts w:hint="eastAsia" w:ascii="宋体" w:hAnsi="宋体" w:cs="宋体"/>
          <w:b/>
          <w:bCs/>
          <w:color w:val="000000"/>
          <w:kern w:val="0"/>
          <w:sz w:val="24"/>
          <w:lang w:val="zh-CN"/>
        </w:rPr>
        <w:t>致：上海容基工程项目管理有限公司</w:t>
      </w:r>
    </w:p>
    <w:p>
      <w:pPr>
        <w:autoSpaceDE w:val="0"/>
        <w:autoSpaceDN w:val="0"/>
        <w:adjustRightInd w:val="0"/>
        <w:spacing w:line="360" w:lineRule="auto"/>
        <w:rPr>
          <w:rFonts w:hint="eastAsia" w:ascii="宋体" w:hAnsi="宋体" w:cs="宋体"/>
          <w:color w:val="000000"/>
          <w:kern w:val="0"/>
          <w:sz w:val="24"/>
          <w:lang w:val="zh-CN"/>
        </w:rPr>
      </w:pPr>
      <w:r>
        <w:rPr>
          <w:rFonts w:hint="eastAsia" w:ascii="宋体" w:hAnsi="宋体" w:cs="宋体"/>
          <w:color w:val="000000"/>
          <w:kern w:val="0"/>
          <w:sz w:val="24"/>
          <w:lang w:val="zh-CN"/>
        </w:rPr>
        <w:t xml:space="preserve"> </w:t>
      </w:r>
    </w:p>
    <w:p>
      <w:pPr>
        <w:autoSpaceDE w:val="0"/>
        <w:autoSpaceDN w:val="0"/>
        <w:adjustRightInd w:val="0"/>
        <w:spacing w:line="360" w:lineRule="auto"/>
        <w:rPr>
          <w:rFonts w:hint="eastAsia" w:ascii="宋体" w:hAnsi="宋体" w:cs="宋体"/>
          <w:color w:val="000000"/>
          <w:kern w:val="0"/>
          <w:sz w:val="24"/>
          <w:lang w:val="zh-CN"/>
        </w:rPr>
      </w:pPr>
      <w:r>
        <w:rPr>
          <w:rFonts w:hint="eastAsia" w:ascii="宋体" w:hAnsi="宋体" w:cs="宋体"/>
          <w:color w:val="000000"/>
          <w:kern w:val="0"/>
          <w:sz w:val="24"/>
          <w:lang w:val="zh-CN"/>
        </w:rPr>
        <w:t xml:space="preserve">    </w:t>
      </w:r>
      <w:r>
        <w:rPr>
          <w:rFonts w:hint="eastAsia" w:ascii="宋体" w:hAnsi="宋体" w:cs="宋体"/>
          <w:color w:val="000000"/>
          <w:kern w:val="0"/>
          <w:sz w:val="24"/>
          <w:u w:val="single"/>
          <w:lang w:val="zh-CN"/>
        </w:rPr>
        <w:t xml:space="preserve">（法定代表人姓名）  </w:t>
      </w:r>
      <w:r>
        <w:rPr>
          <w:rFonts w:hint="eastAsia" w:ascii="宋体" w:hAnsi="宋体" w:cs="宋体"/>
          <w:color w:val="000000"/>
          <w:kern w:val="0"/>
          <w:sz w:val="24"/>
          <w:lang w:val="zh-CN"/>
        </w:rPr>
        <w:t>现任我单位</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职务，为法定代表人，特此证明。</w:t>
      </w: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r>
        <w:rPr>
          <w:rFonts w:hint="eastAsia" w:ascii="宋体" w:hAnsi="宋体" w:cs="宋体"/>
          <w:color w:val="000000"/>
          <w:kern w:val="0"/>
          <w:sz w:val="24"/>
          <w:lang w:val="zh-CN"/>
        </w:rPr>
        <w:t xml:space="preserve">法定代表人基本情况： </w:t>
      </w: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u w:val="single"/>
          <w:lang w:val="zh-CN"/>
        </w:rPr>
      </w:pPr>
      <w:r>
        <w:rPr>
          <w:rFonts w:hint="eastAsia" w:ascii="宋体" w:hAnsi="宋体" w:cs="宋体"/>
          <w:color w:val="000000"/>
          <w:kern w:val="0"/>
          <w:sz w:val="24"/>
          <w:lang w:val="zh-CN"/>
        </w:rPr>
        <w:t>性别：</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年龄：</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 xml:space="preserve"> 民族：</w:t>
      </w:r>
      <w:r>
        <w:rPr>
          <w:rFonts w:hint="eastAsia" w:ascii="宋体" w:hAnsi="宋体" w:cs="宋体"/>
          <w:color w:val="000000"/>
          <w:kern w:val="0"/>
          <w:sz w:val="24"/>
          <w:u w:val="single"/>
          <w:lang w:val="zh-CN"/>
        </w:rPr>
        <w:t xml:space="preserve">         </w:t>
      </w: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u w:val="single"/>
          <w:lang w:val="zh-CN"/>
        </w:rPr>
      </w:pPr>
      <w:r>
        <w:rPr>
          <w:rFonts w:hint="eastAsia" w:ascii="宋体" w:hAnsi="宋体" w:cs="宋体"/>
          <w:color w:val="000000"/>
          <w:kern w:val="0"/>
          <w:sz w:val="24"/>
          <w:lang w:val="zh-CN"/>
        </w:rPr>
        <w:t>地址：</w:t>
      </w:r>
      <w:r>
        <w:rPr>
          <w:rFonts w:hint="eastAsia" w:ascii="宋体" w:hAnsi="宋体" w:cs="宋体"/>
          <w:color w:val="000000"/>
          <w:kern w:val="0"/>
          <w:sz w:val="24"/>
          <w:u w:val="single"/>
          <w:lang w:val="zh-CN"/>
        </w:rPr>
        <w:t xml:space="preserve">                                            </w:t>
      </w: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r>
        <w:rPr>
          <w:rFonts w:hint="eastAsia" w:ascii="宋体" w:hAnsi="宋体" w:cs="宋体"/>
          <w:color w:val="000000"/>
          <w:kern w:val="0"/>
          <w:sz w:val="24"/>
          <w:lang w:val="zh-CN"/>
        </w:rPr>
        <w:t>身份证号码：</w:t>
      </w:r>
      <w:r>
        <w:rPr>
          <w:rFonts w:hint="eastAsia" w:ascii="宋体" w:hAnsi="宋体" w:cs="宋体"/>
          <w:color w:val="000000"/>
          <w:kern w:val="0"/>
          <w:sz w:val="24"/>
          <w:u w:val="single"/>
          <w:lang w:val="zh-CN"/>
        </w:rPr>
        <w:t xml:space="preserve">                                      </w:t>
      </w: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r>
        <w:rPr>
          <w:rFonts w:hint="eastAsia" w:ascii="宋体" w:hAnsi="宋体" w:cs="宋体"/>
          <w:color w:val="000000"/>
          <w:kern w:val="0"/>
          <w:sz w:val="24"/>
          <w:lang w:val="zh-CN"/>
        </w:rPr>
        <w:t>附：法定代表人第二代身份证双面扫描（或复印）件。</w:t>
      </w: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p>
    <w:p>
      <w:pPr>
        <w:tabs>
          <w:tab w:val="left" w:pos="168"/>
        </w:tabs>
        <w:adjustRightInd w:val="0"/>
        <w:spacing w:line="360" w:lineRule="auto"/>
        <w:textAlignment w:val="baseline"/>
        <w:rPr>
          <w:rFonts w:hint="eastAsia" w:ascii="宋体" w:hAnsi="宋体" w:cs="宋体"/>
          <w:bCs/>
          <w:color w:val="000000"/>
          <w:sz w:val="28"/>
          <w:szCs w:val="28"/>
        </w:rPr>
      </w:pPr>
      <w:bookmarkStart w:id="79" w:name="_Toc16858"/>
      <w:bookmarkStart w:id="80" w:name="_Toc444715738"/>
    </w:p>
    <w:p>
      <w:pPr>
        <w:tabs>
          <w:tab w:val="left" w:pos="168"/>
        </w:tabs>
        <w:adjustRightInd w:val="0"/>
        <w:spacing w:line="360" w:lineRule="auto"/>
        <w:jc w:val="center"/>
        <w:textAlignment w:val="baseline"/>
        <w:rPr>
          <w:rFonts w:hint="eastAsia" w:ascii="宋体" w:hAnsi="宋体" w:cs="宋体"/>
          <w:b/>
          <w:bCs/>
          <w:color w:val="000000"/>
          <w:sz w:val="24"/>
        </w:rPr>
      </w:pPr>
      <w:r>
        <w:rPr>
          <w:rFonts w:hint="eastAsia" w:ascii="宋体" w:hAnsi="宋体" w:cs="宋体"/>
          <w:b/>
          <w:bCs/>
          <w:color w:val="000000"/>
          <w:sz w:val="24"/>
        </w:rPr>
        <w:t xml:space="preserve">                                </w:t>
      </w:r>
      <w:r>
        <w:rPr>
          <w:rFonts w:hint="eastAsia" w:ascii="宋体" w:hAnsi="宋体" w:cs="宋体"/>
          <w:bCs/>
          <w:color w:val="000000"/>
          <w:sz w:val="24"/>
          <w:szCs w:val="28"/>
          <w:lang w:val="en-US" w:eastAsia="zh-CN"/>
        </w:rPr>
        <w:t>磋商</w:t>
      </w:r>
      <w:r>
        <w:rPr>
          <w:rFonts w:hint="eastAsia" w:ascii="宋体" w:hAnsi="宋体" w:cs="宋体"/>
          <w:bCs/>
          <w:color w:val="000000"/>
          <w:sz w:val="24"/>
          <w:szCs w:val="28"/>
        </w:rPr>
        <w:t>供应商</w:t>
      </w:r>
      <w:r>
        <w:rPr>
          <w:rFonts w:hint="eastAsia" w:ascii="宋体" w:hAnsi="宋体" w:cs="宋体"/>
          <w:b/>
          <w:bCs/>
          <w:color w:val="000000"/>
          <w:sz w:val="24"/>
        </w:rPr>
        <w:t>：              （公章）</w:t>
      </w:r>
    </w:p>
    <w:p>
      <w:pPr>
        <w:tabs>
          <w:tab w:val="left" w:pos="168"/>
        </w:tabs>
        <w:wordWrap w:val="0"/>
        <w:adjustRightInd w:val="0"/>
        <w:spacing w:line="360" w:lineRule="auto"/>
        <w:ind w:right="964"/>
        <w:jc w:val="right"/>
        <w:textAlignment w:val="baseline"/>
        <w:rPr>
          <w:rFonts w:hint="eastAsia" w:ascii="宋体" w:hAnsi="宋体" w:cs="宋体"/>
          <w:b/>
          <w:bCs/>
          <w:color w:val="000000"/>
          <w:sz w:val="24"/>
        </w:rPr>
      </w:pPr>
      <w:r>
        <w:rPr>
          <w:rFonts w:hint="eastAsia" w:ascii="宋体" w:hAnsi="宋体" w:cs="宋体"/>
          <w:b/>
          <w:bCs/>
          <w:color w:val="000000"/>
          <w:sz w:val="24"/>
        </w:rPr>
        <w:t>年    月    日</w:t>
      </w:r>
    </w:p>
    <w:p>
      <w:pPr>
        <w:pStyle w:val="3"/>
        <w:numPr>
          <w:ilvl w:val="0"/>
          <w:numId w:val="0"/>
        </w:numPr>
        <w:tabs>
          <w:tab w:val="clear" w:pos="709"/>
        </w:tabs>
        <w:bidi w:val="0"/>
        <w:ind w:leftChars="0"/>
        <w:rPr>
          <w:rFonts w:hint="eastAsia" w:ascii="宋体" w:hAnsi="宋体" w:cs="宋体"/>
          <w:bCs/>
          <w:color w:val="000000"/>
          <w:sz w:val="24"/>
        </w:rPr>
      </w:pPr>
      <w:r>
        <w:rPr>
          <w:rFonts w:hint="eastAsia" w:ascii="宋体" w:hAnsi="宋体" w:cs="宋体"/>
          <w:b/>
          <w:bCs/>
          <w:color w:val="000000"/>
          <w:sz w:val="24"/>
        </w:rPr>
        <w:br w:type="page"/>
      </w:r>
      <w:bookmarkStart w:id="81" w:name="_Toc17020"/>
      <w:r>
        <w:rPr>
          <w:rStyle w:val="27"/>
          <w:rFonts w:hint="eastAsia"/>
          <w:b/>
          <w:color w:val="000000"/>
          <w:lang w:val="zh-CN" w:eastAsia="zh-CN"/>
        </w:rPr>
        <w:t>格式3、法定代表人授权书</w:t>
      </w:r>
      <w:bookmarkEnd w:id="79"/>
      <w:bookmarkEnd w:id="80"/>
      <w:bookmarkEnd w:id="81"/>
    </w:p>
    <w:p>
      <w:pPr>
        <w:autoSpaceDE w:val="0"/>
        <w:autoSpaceDN w:val="0"/>
        <w:adjustRightInd w:val="0"/>
        <w:spacing w:line="360" w:lineRule="auto"/>
        <w:jc w:val="center"/>
        <w:rPr>
          <w:rFonts w:hint="eastAsia" w:ascii="宋体" w:hAnsi="宋体" w:cs="宋体"/>
          <w:b/>
          <w:bCs/>
          <w:color w:val="000000"/>
          <w:kern w:val="0"/>
          <w:sz w:val="30"/>
          <w:szCs w:val="30"/>
          <w:lang w:val="zh-CN"/>
        </w:rPr>
      </w:pPr>
      <w:r>
        <w:rPr>
          <w:rFonts w:hint="eastAsia" w:ascii="宋体" w:hAnsi="宋体" w:cs="宋体"/>
          <w:b/>
          <w:bCs/>
          <w:color w:val="000000"/>
          <w:kern w:val="0"/>
          <w:sz w:val="30"/>
          <w:szCs w:val="30"/>
          <w:lang w:val="zh-CN"/>
        </w:rPr>
        <w:t>法定代表人授权书</w:t>
      </w:r>
    </w:p>
    <w:p>
      <w:pPr>
        <w:spacing w:line="360" w:lineRule="auto"/>
        <w:rPr>
          <w:rFonts w:hint="eastAsia" w:ascii="宋体" w:hAnsi="宋体" w:cs="宋体"/>
          <w:b/>
          <w:bCs/>
          <w:color w:val="000000"/>
          <w:sz w:val="24"/>
        </w:rPr>
      </w:pPr>
      <w:r>
        <w:rPr>
          <w:rFonts w:hint="eastAsia" w:ascii="宋体" w:hAnsi="宋体" w:cs="宋体"/>
          <w:b/>
          <w:bCs/>
          <w:color w:val="000000"/>
          <w:sz w:val="24"/>
        </w:rPr>
        <w:t>致：上海容基工程项目管理有限公司</w:t>
      </w:r>
    </w:p>
    <w:p>
      <w:pPr>
        <w:spacing w:line="360" w:lineRule="auto"/>
        <w:rPr>
          <w:rFonts w:hint="eastAsia" w:ascii="宋体" w:hAnsi="宋体" w:cs="宋体"/>
          <w:color w:val="000000"/>
          <w:sz w:val="24"/>
          <w:u w:val="single"/>
        </w:rPr>
      </w:pPr>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u w:val="single"/>
        </w:rPr>
        <w:t xml:space="preserve">  （磋商供应商名称）  </w:t>
      </w:r>
      <w:r>
        <w:rPr>
          <w:rFonts w:hint="eastAsia" w:ascii="宋体" w:hAnsi="宋体" w:cs="宋体"/>
          <w:color w:val="000000"/>
          <w:sz w:val="24"/>
        </w:rPr>
        <w:t>系中华人民共和国合法企业，法定地址</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u w:val="single"/>
        </w:rPr>
        <w:t xml:space="preserve">  （法定代表人）  </w:t>
      </w:r>
      <w:r>
        <w:rPr>
          <w:rFonts w:hint="eastAsia" w:ascii="宋体" w:hAnsi="宋体" w:cs="宋体"/>
          <w:color w:val="000000"/>
          <w:sz w:val="24"/>
        </w:rPr>
        <w:t>特授权</w:t>
      </w:r>
      <w:r>
        <w:rPr>
          <w:rFonts w:hint="eastAsia" w:ascii="宋体" w:hAnsi="宋体" w:cs="宋体"/>
          <w:color w:val="000000"/>
          <w:sz w:val="24"/>
          <w:u w:val="single"/>
        </w:rPr>
        <w:t>（被授权人姓名）</w:t>
      </w:r>
      <w:r>
        <w:rPr>
          <w:rFonts w:hint="eastAsia" w:ascii="宋体" w:hAnsi="宋体" w:cs="宋体"/>
          <w:color w:val="000000"/>
          <w:sz w:val="24"/>
        </w:rPr>
        <w:t>代表我单位全权办理</w:t>
      </w:r>
      <w:r>
        <w:rPr>
          <w:rFonts w:hint="eastAsia" w:ascii="宋体" w:hAnsi="宋体" w:cs="宋体"/>
          <w:color w:val="000000"/>
          <w:sz w:val="24"/>
          <w:u w:val="single"/>
        </w:rPr>
        <w:t xml:space="preserve">           </w:t>
      </w:r>
      <w:r>
        <w:rPr>
          <w:rFonts w:hint="eastAsia" w:ascii="宋体" w:hAnsi="宋体" w:cs="宋体"/>
          <w:color w:val="000000"/>
          <w:sz w:val="24"/>
        </w:rPr>
        <w:t>项目的磋商、答疑等具体工作，并签署全部有关的文件、协议及合同。</w:t>
      </w:r>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我单位对被授权人的签名负全部责任。</w:t>
      </w:r>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在撤销授权的书面通知以前，本授权书一直有效。被授权人签署的所有文件（在授权书有效期内签署的）不因授权的撤销而失效。</w:t>
      </w:r>
    </w:p>
    <w:p>
      <w:pPr>
        <w:autoSpaceDE w:val="0"/>
        <w:autoSpaceDN w:val="0"/>
        <w:adjustRightInd w:val="0"/>
        <w:spacing w:line="360" w:lineRule="auto"/>
        <w:ind w:firstLine="480" w:firstLineChars="200"/>
        <w:rPr>
          <w:rFonts w:hint="eastAsia" w:ascii="宋体" w:hAnsi="宋体" w:cs="宋体"/>
          <w:color w:val="000000"/>
          <w:kern w:val="0"/>
          <w:sz w:val="24"/>
          <w:lang w:val="zh-CN"/>
        </w:rPr>
      </w:pPr>
      <w:r>
        <w:rPr>
          <w:rFonts w:hint="eastAsia" w:ascii="宋体" w:hAnsi="宋体" w:cs="宋体"/>
          <w:color w:val="000000"/>
          <w:kern w:val="0"/>
          <w:sz w:val="24"/>
          <w:lang w:val="zh-CN"/>
        </w:rPr>
        <w:t>授权期限：自</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年</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月</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日起至</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年</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月</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日止（授权期限必须满足投标有效期的要求）。</w:t>
      </w:r>
    </w:p>
    <w:p>
      <w:pPr>
        <w:spacing w:line="360" w:lineRule="auto"/>
        <w:rPr>
          <w:rFonts w:hint="eastAsia" w:ascii="宋体" w:hAnsi="宋体" w:cs="宋体"/>
          <w:color w:val="000000"/>
          <w:sz w:val="24"/>
        </w:rPr>
      </w:pPr>
    </w:p>
    <w:p>
      <w:pPr>
        <w:spacing w:line="360" w:lineRule="auto"/>
        <w:rPr>
          <w:rFonts w:hint="eastAsia" w:ascii="宋体" w:hAnsi="宋体" w:cs="宋体"/>
          <w:color w:val="000000"/>
          <w:sz w:val="24"/>
          <w:u w:val="single"/>
        </w:rPr>
      </w:pPr>
      <w:r>
        <w:rPr>
          <w:rFonts w:hint="eastAsia" w:ascii="宋体" w:hAnsi="宋体" w:cs="宋体"/>
          <w:color w:val="000000"/>
          <w:sz w:val="24"/>
        </w:rPr>
        <w:t>被授权人联系电话：</w:t>
      </w:r>
      <w:r>
        <w:rPr>
          <w:rFonts w:hint="eastAsia" w:ascii="宋体" w:hAnsi="宋体" w:cs="宋体"/>
          <w:color w:val="000000"/>
          <w:sz w:val="24"/>
          <w:u w:val="single"/>
        </w:rPr>
        <w:t xml:space="preserve">               </w:t>
      </w:r>
    </w:p>
    <w:p>
      <w:pPr>
        <w:spacing w:line="360" w:lineRule="auto"/>
        <w:rPr>
          <w:rFonts w:hint="eastAsia" w:ascii="宋体" w:hAnsi="宋体" w:cs="宋体"/>
          <w:color w:val="000000"/>
          <w:sz w:val="24"/>
          <w:u w:val="single"/>
        </w:rPr>
      </w:pPr>
      <w:r>
        <w:rPr>
          <w:rFonts w:hint="eastAsia" w:ascii="宋体" w:hAnsi="宋体" w:cs="宋体"/>
          <w:color w:val="000000"/>
          <w:sz w:val="24"/>
        </w:rPr>
        <w:t>被授权人（委托代理人）签名：</w:t>
      </w:r>
      <w:r>
        <w:rPr>
          <w:rFonts w:hint="eastAsia" w:ascii="宋体" w:hAnsi="宋体" w:cs="宋体"/>
          <w:color w:val="000000"/>
          <w:sz w:val="24"/>
          <w:u w:val="single"/>
        </w:rPr>
        <w:t xml:space="preserve">           </w:t>
      </w:r>
      <w:r>
        <w:rPr>
          <w:rFonts w:hint="eastAsia" w:ascii="宋体" w:hAnsi="宋体" w:cs="宋体"/>
          <w:color w:val="000000"/>
          <w:sz w:val="24"/>
        </w:rPr>
        <w:t>授权人（法定代表人）签名：</w:t>
      </w:r>
      <w:r>
        <w:rPr>
          <w:rFonts w:hint="eastAsia" w:ascii="宋体" w:hAnsi="宋体" w:cs="宋体"/>
          <w:color w:val="000000"/>
          <w:sz w:val="24"/>
          <w:u w:val="single"/>
        </w:rPr>
        <w:t xml:space="preserve">          </w:t>
      </w:r>
    </w:p>
    <w:p>
      <w:pPr>
        <w:spacing w:line="360" w:lineRule="auto"/>
        <w:rPr>
          <w:rFonts w:hint="eastAsia" w:ascii="宋体" w:hAnsi="宋体" w:cs="宋体"/>
          <w:color w:val="000000"/>
          <w:sz w:val="24"/>
          <w:u w:val="single"/>
        </w:rPr>
      </w:pPr>
      <w:r>
        <w:rPr>
          <w:rFonts w:hint="eastAsia" w:ascii="宋体" w:hAnsi="宋体" w:cs="宋体"/>
          <w:color w:val="000000"/>
          <w:sz w:val="24"/>
        </w:rPr>
        <w:t>职务：</w:t>
      </w:r>
      <w:r>
        <w:rPr>
          <w:rFonts w:hint="eastAsia" w:ascii="宋体" w:hAnsi="宋体" w:cs="宋体"/>
          <w:color w:val="000000"/>
          <w:sz w:val="24"/>
          <w:u w:val="single"/>
        </w:rPr>
        <w:t xml:space="preserve">            </w:t>
      </w:r>
      <w:r>
        <w:rPr>
          <w:rFonts w:hint="eastAsia" w:ascii="宋体" w:hAnsi="宋体" w:cs="宋体"/>
          <w:color w:val="000000"/>
          <w:sz w:val="24"/>
        </w:rPr>
        <w:t xml:space="preserve">          职务：</w:t>
      </w:r>
      <w:r>
        <w:rPr>
          <w:rFonts w:hint="eastAsia" w:ascii="宋体" w:hAnsi="宋体" w:cs="宋体"/>
          <w:color w:val="000000"/>
          <w:sz w:val="24"/>
          <w:u w:val="single"/>
        </w:rPr>
        <w:t xml:space="preserve">            </w:t>
      </w:r>
    </w:p>
    <w:p>
      <w:pPr>
        <w:spacing w:line="360" w:lineRule="auto"/>
        <w:rPr>
          <w:rFonts w:hint="eastAsia" w:ascii="宋体" w:hAnsi="宋体" w:cs="宋体"/>
          <w:color w:val="000000"/>
          <w:sz w:val="24"/>
        </w:rPr>
      </w:pPr>
      <w:r>
        <w:rPr>
          <w:rFonts w:hint="eastAsia" w:ascii="宋体" w:hAnsi="宋体" w:cs="宋体"/>
          <w:color w:val="000000"/>
          <w:sz w:val="24"/>
        </w:rPr>
        <w:t>附：被授权人第二代身份证双面扫描（或复印）件</w:t>
      </w:r>
    </w:p>
    <w:p>
      <w:pPr>
        <w:tabs>
          <w:tab w:val="left" w:pos="168"/>
        </w:tabs>
        <w:adjustRightInd w:val="0"/>
        <w:spacing w:line="360" w:lineRule="auto"/>
        <w:textAlignment w:val="baseline"/>
        <w:rPr>
          <w:rFonts w:hint="eastAsia" w:ascii="宋体" w:hAnsi="宋体" w:cs="宋体"/>
          <w:bCs/>
          <w:color w:val="000000"/>
          <w:sz w:val="28"/>
          <w:szCs w:val="28"/>
        </w:rPr>
      </w:pPr>
    </w:p>
    <w:p>
      <w:pPr>
        <w:tabs>
          <w:tab w:val="left" w:pos="168"/>
        </w:tabs>
        <w:adjustRightInd w:val="0"/>
        <w:spacing w:line="360" w:lineRule="auto"/>
        <w:textAlignment w:val="baseline"/>
        <w:rPr>
          <w:rFonts w:hint="eastAsia" w:ascii="宋体" w:hAnsi="宋体" w:cs="宋体"/>
          <w:bCs/>
          <w:color w:val="000000"/>
          <w:sz w:val="28"/>
          <w:szCs w:val="28"/>
        </w:rPr>
      </w:pPr>
    </w:p>
    <w:p>
      <w:pPr>
        <w:tabs>
          <w:tab w:val="left" w:pos="168"/>
        </w:tabs>
        <w:adjustRightInd w:val="0"/>
        <w:spacing w:line="360" w:lineRule="auto"/>
        <w:textAlignment w:val="baseline"/>
        <w:rPr>
          <w:rFonts w:hint="eastAsia" w:ascii="宋体" w:hAnsi="宋体" w:cs="宋体"/>
          <w:bCs/>
          <w:color w:val="000000"/>
          <w:sz w:val="28"/>
          <w:szCs w:val="28"/>
        </w:rPr>
      </w:pPr>
    </w:p>
    <w:p>
      <w:pPr>
        <w:tabs>
          <w:tab w:val="left" w:pos="168"/>
        </w:tabs>
        <w:adjustRightInd w:val="0"/>
        <w:spacing w:line="360" w:lineRule="auto"/>
        <w:textAlignment w:val="baseline"/>
        <w:rPr>
          <w:rFonts w:hint="eastAsia" w:ascii="宋体" w:hAnsi="宋体" w:cs="宋体"/>
          <w:bCs/>
          <w:color w:val="000000"/>
          <w:sz w:val="28"/>
          <w:szCs w:val="28"/>
        </w:rPr>
      </w:pPr>
    </w:p>
    <w:p>
      <w:pPr>
        <w:tabs>
          <w:tab w:val="left" w:pos="168"/>
        </w:tabs>
        <w:wordWrap w:val="0"/>
        <w:adjustRightInd w:val="0"/>
        <w:spacing w:line="360" w:lineRule="auto"/>
        <w:ind w:right="723"/>
        <w:jc w:val="right"/>
        <w:textAlignment w:val="baseline"/>
        <w:rPr>
          <w:rFonts w:hint="eastAsia" w:ascii="宋体" w:hAnsi="宋体" w:cs="宋体"/>
          <w:b/>
          <w:bCs/>
          <w:color w:val="000000"/>
          <w:sz w:val="24"/>
        </w:rPr>
      </w:pPr>
      <w:r>
        <w:rPr>
          <w:rFonts w:hint="eastAsia" w:ascii="宋体" w:hAnsi="宋体" w:cs="宋体"/>
          <w:b/>
          <w:bCs/>
          <w:color w:val="000000"/>
          <w:sz w:val="24"/>
        </w:rPr>
        <w:t xml:space="preserve">   </w:t>
      </w:r>
      <w:r>
        <w:rPr>
          <w:rFonts w:hint="eastAsia" w:ascii="宋体" w:hAnsi="宋体" w:cs="宋体"/>
          <w:bCs/>
          <w:color w:val="000000"/>
          <w:sz w:val="24"/>
          <w:szCs w:val="28"/>
          <w:lang w:val="en-US" w:eastAsia="zh-CN"/>
        </w:rPr>
        <w:t>磋商</w:t>
      </w:r>
      <w:r>
        <w:rPr>
          <w:rFonts w:hint="eastAsia" w:ascii="宋体" w:hAnsi="宋体" w:cs="宋体"/>
          <w:bCs/>
          <w:color w:val="000000"/>
          <w:sz w:val="24"/>
          <w:szCs w:val="28"/>
        </w:rPr>
        <w:t>供应商</w:t>
      </w:r>
      <w:r>
        <w:rPr>
          <w:rFonts w:hint="eastAsia" w:ascii="宋体" w:hAnsi="宋体" w:cs="宋体"/>
          <w:b/>
          <w:bCs/>
          <w:color w:val="000000"/>
          <w:sz w:val="24"/>
        </w:rPr>
        <w:t>：                  （公章）</w:t>
      </w:r>
    </w:p>
    <w:p>
      <w:pPr>
        <w:tabs>
          <w:tab w:val="left" w:pos="168"/>
        </w:tabs>
        <w:wordWrap w:val="0"/>
        <w:adjustRightInd w:val="0"/>
        <w:spacing w:line="360" w:lineRule="auto"/>
        <w:ind w:right="964"/>
        <w:jc w:val="right"/>
        <w:textAlignment w:val="baseline"/>
        <w:rPr>
          <w:rFonts w:hint="eastAsia" w:ascii="宋体" w:hAnsi="宋体" w:cs="宋体"/>
          <w:b/>
          <w:bCs/>
          <w:color w:val="000000"/>
          <w:sz w:val="24"/>
        </w:rPr>
      </w:pPr>
      <w:r>
        <w:rPr>
          <w:rFonts w:hint="eastAsia" w:ascii="宋体" w:hAnsi="宋体" w:cs="宋体"/>
          <w:b/>
          <w:bCs/>
          <w:color w:val="000000"/>
          <w:sz w:val="24"/>
        </w:rPr>
        <w:t>年    月    日</w:t>
      </w:r>
    </w:p>
    <w:p>
      <w:pPr>
        <w:pStyle w:val="3"/>
        <w:numPr>
          <w:ilvl w:val="0"/>
          <w:numId w:val="0"/>
        </w:numPr>
        <w:tabs>
          <w:tab w:val="clear" w:pos="709"/>
        </w:tabs>
        <w:bidi w:val="0"/>
        <w:ind w:leftChars="0"/>
        <w:rPr>
          <w:rFonts w:hint="eastAsia" w:ascii="宋体" w:hAnsi="宋体" w:cs="宋体"/>
          <w:color w:val="000000"/>
          <w:lang w:val="zh-CN"/>
        </w:rPr>
      </w:pPr>
      <w:r>
        <w:rPr>
          <w:rFonts w:hint="eastAsia" w:ascii="宋体" w:hAnsi="宋体" w:cs="宋体"/>
          <w:b/>
          <w:bCs/>
          <w:color w:val="000000"/>
          <w:sz w:val="24"/>
        </w:rPr>
        <w:br w:type="page"/>
      </w:r>
      <w:bookmarkStart w:id="82" w:name="_Toc9343"/>
      <w:r>
        <w:rPr>
          <w:rStyle w:val="27"/>
          <w:rFonts w:hint="eastAsia"/>
          <w:b/>
          <w:color w:val="000000"/>
          <w:lang w:val="zh-CN" w:eastAsia="zh-CN"/>
        </w:rPr>
        <w:t>格式4、磋商供应商承诺函</w:t>
      </w:r>
      <w:bookmarkEnd w:id="82"/>
    </w:p>
    <w:p>
      <w:pPr>
        <w:autoSpaceDE w:val="0"/>
        <w:autoSpaceDN w:val="0"/>
        <w:adjustRightInd w:val="0"/>
        <w:spacing w:line="360" w:lineRule="auto"/>
        <w:jc w:val="center"/>
        <w:rPr>
          <w:rFonts w:hint="eastAsia" w:ascii="宋体" w:hAnsi="宋体" w:cs="宋体"/>
          <w:b/>
          <w:bCs/>
          <w:color w:val="000000"/>
          <w:kern w:val="0"/>
          <w:sz w:val="30"/>
          <w:szCs w:val="30"/>
          <w:lang w:val="zh-CN"/>
        </w:rPr>
      </w:pPr>
      <w:r>
        <w:rPr>
          <w:rFonts w:hint="eastAsia" w:ascii="宋体" w:hAnsi="宋体" w:cs="宋体"/>
          <w:b/>
          <w:bCs/>
          <w:color w:val="000000"/>
          <w:kern w:val="0"/>
          <w:sz w:val="30"/>
          <w:szCs w:val="30"/>
          <w:lang w:val="zh-CN"/>
        </w:rPr>
        <w:t>磋商供应商承诺函</w:t>
      </w:r>
    </w:p>
    <w:p>
      <w:pPr>
        <w:spacing w:line="360" w:lineRule="auto"/>
        <w:rPr>
          <w:rFonts w:hint="eastAsia" w:ascii="宋体" w:hAnsi="宋体" w:cs="宋体"/>
          <w:color w:val="000000"/>
          <w:sz w:val="24"/>
          <w:szCs w:val="28"/>
        </w:rPr>
      </w:pPr>
      <w:r>
        <w:rPr>
          <w:rFonts w:hint="eastAsia" w:ascii="宋体" w:hAnsi="宋体" w:cs="宋体"/>
          <w:b/>
          <w:bCs/>
          <w:color w:val="000000"/>
          <w:sz w:val="24"/>
          <w:szCs w:val="28"/>
        </w:rPr>
        <w:t>致：上海容基工程项目管理有限公司</w:t>
      </w:r>
    </w:p>
    <w:p>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关于贵方</w:t>
      </w:r>
      <w:r>
        <w:rPr>
          <w:rFonts w:hint="eastAsia" w:ascii="宋体" w:hAnsi="宋体" w:cs="宋体"/>
          <w:color w:val="000000"/>
          <w:sz w:val="24"/>
          <w:szCs w:val="28"/>
          <w:u w:val="single"/>
        </w:rPr>
        <w:t xml:space="preserve">     </w:t>
      </w:r>
      <w:r>
        <w:rPr>
          <w:rFonts w:hint="eastAsia" w:ascii="宋体" w:hAnsi="宋体" w:cs="宋体"/>
          <w:color w:val="000000"/>
          <w:sz w:val="24"/>
          <w:szCs w:val="28"/>
        </w:rPr>
        <w:t>年</w:t>
      </w:r>
      <w:r>
        <w:rPr>
          <w:rFonts w:hint="eastAsia" w:ascii="宋体" w:hAnsi="宋体" w:cs="宋体"/>
          <w:color w:val="000000"/>
          <w:sz w:val="24"/>
          <w:szCs w:val="28"/>
          <w:u w:val="single"/>
        </w:rPr>
        <w:t xml:space="preserve">   </w:t>
      </w:r>
      <w:r>
        <w:rPr>
          <w:rFonts w:hint="eastAsia" w:ascii="宋体" w:hAnsi="宋体" w:cs="宋体"/>
          <w:color w:val="000000"/>
          <w:sz w:val="24"/>
          <w:szCs w:val="28"/>
        </w:rPr>
        <w:t>月</w:t>
      </w:r>
      <w:r>
        <w:rPr>
          <w:rFonts w:hint="eastAsia" w:ascii="宋体" w:hAnsi="宋体" w:cs="宋体"/>
          <w:color w:val="000000"/>
          <w:sz w:val="24"/>
          <w:szCs w:val="28"/>
          <w:u w:val="single"/>
        </w:rPr>
        <w:t xml:space="preserve">   </w:t>
      </w:r>
      <w:r>
        <w:rPr>
          <w:rFonts w:hint="eastAsia" w:ascii="宋体" w:hAnsi="宋体" w:cs="宋体"/>
          <w:color w:val="000000"/>
          <w:sz w:val="24"/>
          <w:szCs w:val="28"/>
        </w:rPr>
        <w:t>日</w:t>
      </w:r>
      <w:r>
        <w:rPr>
          <w:rFonts w:hint="eastAsia" w:ascii="宋体" w:hAnsi="宋体" w:cs="宋体"/>
          <w:color w:val="000000"/>
          <w:sz w:val="24"/>
          <w:szCs w:val="28"/>
          <w:u w:val="single"/>
        </w:rPr>
        <w:t xml:space="preserve">         (项目名称)</w:t>
      </w:r>
      <w:r>
        <w:rPr>
          <w:rFonts w:hint="eastAsia" w:ascii="宋体" w:hAnsi="宋体" w:cs="宋体"/>
          <w:color w:val="000000"/>
          <w:sz w:val="24"/>
          <w:szCs w:val="28"/>
        </w:rPr>
        <w:t>采购项目，本签字人愿意参加磋商，提供采购一览表中要求的所有服务，并证实提交的所有资料是准确的和真实的。同时，我代表（磋商供应商名称），在此作如下承诺：</w:t>
      </w:r>
    </w:p>
    <w:p>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1、完全理解和接受磋商文件的一切规定和要求；</w:t>
      </w:r>
    </w:p>
    <w:p>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2、若成交，我方将按照磋商文件的具体规定与采购单位签订合同，并且严格履行合同义务，按时提供优质的服务。如果在合同执行过程中，发现服务出现问题，我方一定尽快整改，并承担相应的经济责任；</w:t>
      </w:r>
    </w:p>
    <w:p>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3、在整个磋商过程中我方若有违规行为，贵方可按磋商文件之规定给予惩罚，我方完全接受。</w:t>
      </w:r>
    </w:p>
    <w:p>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4、若成交，本承诺将成为合同不可分割的一部分，与合同具有同等的法律效力。</w:t>
      </w:r>
    </w:p>
    <w:p>
      <w:pPr>
        <w:tabs>
          <w:tab w:val="left" w:pos="168"/>
        </w:tabs>
        <w:adjustRightInd w:val="0"/>
        <w:spacing w:line="360" w:lineRule="auto"/>
        <w:textAlignment w:val="baseline"/>
        <w:rPr>
          <w:rFonts w:hint="eastAsia" w:ascii="宋体" w:hAnsi="宋体" w:cs="宋体"/>
          <w:bCs/>
          <w:color w:val="000000"/>
          <w:sz w:val="28"/>
          <w:szCs w:val="28"/>
        </w:rPr>
      </w:pPr>
    </w:p>
    <w:p>
      <w:pPr>
        <w:tabs>
          <w:tab w:val="left" w:pos="168"/>
        </w:tabs>
        <w:adjustRightInd w:val="0"/>
        <w:spacing w:line="360" w:lineRule="auto"/>
        <w:ind w:firstLine="560" w:firstLineChars="200"/>
        <w:textAlignment w:val="baseline"/>
        <w:rPr>
          <w:rFonts w:hint="eastAsia" w:ascii="宋体" w:hAnsi="宋体" w:cs="宋体"/>
          <w:bCs/>
          <w:color w:val="000000"/>
          <w:sz w:val="28"/>
          <w:szCs w:val="28"/>
        </w:rPr>
      </w:pPr>
    </w:p>
    <w:p>
      <w:pPr>
        <w:tabs>
          <w:tab w:val="left" w:pos="168"/>
        </w:tabs>
        <w:adjustRightInd w:val="0"/>
        <w:spacing w:line="360" w:lineRule="auto"/>
        <w:ind w:firstLine="560" w:firstLineChars="200"/>
        <w:textAlignment w:val="baseline"/>
        <w:rPr>
          <w:rFonts w:hint="eastAsia" w:ascii="宋体" w:hAnsi="宋体" w:cs="宋体"/>
          <w:bCs/>
          <w:color w:val="000000"/>
          <w:sz w:val="28"/>
          <w:szCs w:val="28"/>
        </w:rPr>
      </w:pPr>
    </w:p>
    <w:p>
      <w:pPr>
        <w:tabs>
          <w:tab w:val="left" w:pos="168"/>
        </w:tabs>
        <w:adjustRightInd w:val="0"/>
        <w:spacing w:line="360" w:lineRule="auto"/>
        <w:ind w:firstLine="560" w:firstLineChars="200"/>
        <w:textAlignment w:val="baseline"/>
        <w:rPr>
          <w:rFonts w:hint="eastAsia" w:ascii="宋体" w:hAnsi="宋体" w:cs="宋体"/>
          <w:bCs/>
          <w:color w:val="000000"/>
          <w:sz w:val="28"/>
          <w:szCs w:val="28"/>
        </w:rPr>
      </w:pPr>
    </w:p>
    <w:p>
      <w:pPr>
        <w:tabs>
          <w:tab w:val="left" w:pos="168"/>
        </w:tabs>
        <w:adjustRightInd w:val="0"/>
        <w:spacing w:line="360" w:lineRule="auto"/>
        <w:ind w:firstLine="560" w:firstLineChars="200"/>
        <w:textAlignment w:val="baseline"/>
        <w:rPr>
          <w:rFonts w:hint="eastAsia" w:ascii="宋体" w:hAnsi="宋体" w:cs="宋体"/>
          <w:bCs/>
          <w:color w:val="000000"/>
          <w:sz w:val="28"/>
          <w:szCs w:val="28"/>
        </w:rPr>
      </w:pPr>
    </w:p>
    <w:p>
      <w:pPr>
        <w:tabs>
          <w:tab w:val="left" w:pos="168"/>
        </w:tabs>
        <w:adjustRightInd w:val="0"/>
        <w:spacing w:line="360" w:lineRule="auto"/>
        <w:ind w:firstLine="560" w:firstLineChars="200"/>
        <w:textAlignment w:val="baseline"/>
        <w:rPr>
          <w:rFonts w:hint="eastAsia" w:ascii="宋体" w:hAnsi="宋体" w:cs="宋体"/>
          <w:bCs/>
          <w:color w:val="000000"/>
          <w:sz w:val="28"/>
          <w:szCs w:val="28"/>
        </w:rPr>
      </w:pPr>
    </w:p>
    <w:p>
      <w:pPr>
        <w:tabs>
          <w:tab w:val="left" w:pos="168"/>
        </w:tabs>
        <w:adjustRightInd w:val="0"/>
        <w:spacing w:line="360" w:lineRule="auto"/>
        <w:ind w:firstLine="560" w:firstLineChars="200"/>
        <w:textAlignment w:val="baseline"/>
        <w:rPr>
          <w:rFonts w:hint="eastAsia" w:ascii="宋体" w:hAnsi="宋体" w:cs="宋体"/>
          <w:bCs/>
          <w:color w:val="000000"/>
          <w:sz w:val="28"/>
          <w:szCs w:val="28"/>
        </w:rPr>
      </w:pPr>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磋商供应商：                   （公章）</w:t>
      </w:r>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法定代表人或委托代理人：                （签字</w:t>
      </w:r>
      <w:r>
        <w:rPr>
          <w:rFonts w:hint="eastAsia" w:ascii="宋体" w:hAnsi="宋体" w:cs="宋体"/>
          <w:bCs/>
          <w:color w:val="000000"/>
          <w:sz w:val="24"/>
          <w:szCs w:val="28"/>
          <w:lang w:eastAsia="zh-CN"/>
        </w:rPr>
        <w:t>或盖章</w:t>
      </w:r>
      <w:r>
        <w:rPr>
          <w:rFonts w:hint="eastAsia" w:ascii="宋体" w:hAnsi="宋体" w:cs="宋体"/>
          <w:bCs/>
          <w:color w:val="000000"/>
          <w:sz w:val="24"/>
          <w:szCs w:val="28"/>
        </w:rPr>
        <w:t>）</w:t>
      </w:r>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 xml:space="preserve">        年   月   日</w:t>
      </w:r>
    </w:p>
    <w:p>
      <w:pPr>
        <w:pStyle w:val="3"/>
        <w:numPr>
          <w:ilvl w:val="0"/>
          <w:numId w:val="0"/>
        </w:numPr>
        <w:tabs>
          <w:tab w:val="clear" w:pos="709"/>
        </w:tabs>
        <w:bidi w:val="0"/>
        <w:ind w:leftChars="0"/>
        <w:rPr>
          <w:rFonts w:hint="eastAsia" w:hAnsi="宋体" w:cs="宋体"/>
          <w:color w:val="000000"/>
          <w:lang w:val="zh-CN"/>
        </w:rPr>
      </w:pPr>
      <w:r>
        <w:rPr>
          <w:rFonts w:hint="eastAsia" w:ascii="宋体" w:hAnsi="宋体" w:cs="宋体"/>
          <w:b/>
          <w:color w:val="000000"/>
          <w:sz w:val="32"/>
          <w:lang w:val="zh-CN"/>
        </w:rPr>
        <w:br w:type="page"/>
      </w:r>
      <w:bookmarkStart w:id="83" w:name="_Toc1607"/>
      <w:r>
        <w:rPr>
          <w:rStyle w:val="27"/>
          <w:rFonts w:hint="eastAsia"/>
          <w:b/>
          <w:color w:val="000000"/>
          <w:lang w:val="zh-CN" w:eastAsia="zh-CN"/>
        </w:rPr>
        <w:t>格式5、供应商诚信承诺书</w:t>
      </w:r>
      <w:bookmarkEnd w:id="83"/>
    </w:p>
    <w:p>
      <w:pPr>
        <w:autoSpaceDE w:val="0"/>
        <w:autoSpaceDN w:val="0"/>
        <w:adjustRightInd w:val="0"/>
        <w:spacing w:line="360" w:lineRule="auto"/>
        <w:jc w:val="center"/>
        <w:rPr>
          <w:rFonts w:hint="eastAsia" w:ascii="宋体" w:hAnsi="宋体" w:cs="宋体"/>
          <w:color w:val="000000"/>
          <w:kern w:val="0"/>
          <w:sz w:val="24"/>
          <w:lang w:val="zh-CN"/>
        </w:rPr>
      </w:pPr>
      <w:r>
        <w:rPr>
          <w:rFonts w:hint="eastAsia" w:ascii="宋体" w:hAnsi="宋体" w:cs="宋体"/>
          <w:b/>
          <w:bCs/>
          <w:color w:val="000000"/>
          <w:kern w:val="0"/>
          <w:sz w:val="30"/>
          <w:szCs w:val="30"/>
          <w:lang w:val="zh-CN"/>
        </w:rPr>
        <w:t>供应商诚信承诺书</w:t>
      </w:r>
    </w:p>
    <w:p>
      <w:pPr>
        <w:autoSpaceDE w:val="0"/>
        <w:autoSpaceDN w:val="0"/>
        <w:adjustRightInd w:val="0"/>
        <w:spacing w:line="360" w:lineRule="auto"/>
        <w:rPr>
          <w:rFonts w:hint="eastAsia" w:ascii="宋体" w:hAnsi="宋体" w:cs="宋体"/>
          <w:color w:val="000000"/>
          <w:kern w:val="0"/>
          <w:sz w:val="24"/>
          <w:lang w:val="zh-CN"/>
        </w:rPr>
      </w:pPr>
      <w:r>
        <w:rPr>
          <w:rFonts w:hint="eastAsia" w:ascii="宋体" w:hAnsi="宋体" w:cs="宋体"/>
          <w:b/>
          <w:bCs/>
          <w:color w:val="000000"/>
          <w:kern w:val="0"/>
          <w:sz w:val="24"/>
          <w:lang w:val="zh-CN"/>
        </w:rPr>
        <w:t>致：上海容基工程项目管理有限公司</w:t>
      </w:r>
    </w:p>
    <w:p>
      <w:pPr>
        <w:autoSpaceDE w:val="0"/>
        <w:autoSpaceDN w:val="0"/>
        <w:adjustRightInd w:val="0"/>
        <w:spacing w:line="360" w:lineRule="auto"/>
        <w:ind w:firstLine="480"/>
        <w:rPr>
          <w:rFonts w:hint="eastAsia" w:ascii="宋体" w:hAnsi="宋体" w:cs="宋体"/>
          <w:color w:val="000000"/>
          <w:kern w:val="0"/>
          <w:sz w:val="24"/>
          <w:lang w:val="zh-CN"/>
        </w:rPr>
      </w:pPr>
      <w:r>
        <w:rPr>
          <w:rFonts w:hint="eastAsia" w:ascii="宋体" w:hAnsi="宋体" w:cs="宋体"/>
          <w:color w:val="000000"/>
          <w:kern w:val="0"/>
          <w:sz w:val="24"/>
          <w:lang w:val="zh-CN"/>
        </w:rPr>
        <w:t>为了诚实、客观、有序地参与采购活动，愿就以下内容做出承诺：</w:t>
      </w:r>
    </w:p>
    <w:p>
      <w:pPr>
        <w:autoSpaceDE w:val="0"/>
        <w:autoSpaceDN w:val="0"/>
        <w:adjustRightInd w:val="0"/>
        <w:spacing w:line="360" w:lineRule="auto"/>
        <w:ind w:firstLine="480"/>
        <w:rPr>
          <w:rFonts w:hint="eastAsia" w:ascii="宋体" w:hAnsi="宋体" w:cs="宋体"/>
          <w:color w:val="000000"/>
          <w:kern w:val="0"/>
          <w:sz w:val="24"/>
          <w:lang w:val="zh-CN"/>
        </w:rPr>
      </w:pPr>
      <w:r>
        <w:rPr>
          <w:rFonts w:hint="eastAsia" w:ascii="宋体" w:hAnsi="宋体" w:cs="宋体"/>
          <w:color w:val="000000"/>
          <w:kern w:val="0"/>
          <w:sz w:val="24"/>
          <w:lang w:val="zh-CN"/>
        </w:rPr>
        <w:t>一、自觉遵守各项法律、法规、规章、制度以及社会公德，维护廉洁环境，与同场竞争的供应商平等参加采购活动。</w:t>
      </w:r>
    </w:p>
    <w:p>
      <w:pPr>
        <w:autoSpaceDE w:val="0"/>
        <w:autoSpaceDN w:val="0"/>
        <w:adjustRightInd w:val="0"/>
        <w:spacing w:line="360" w:lineRule="auto"/>
        <w:ind w:firstLine="480"/>
        <w:rPr>
          <w:rFonts w:hint="eastAsia" w:ascii="宋体" w:hAnsi="宋体" w:cs="宋体"/>
          <w:color w:val="000000"/>
          <w:kern w:val="0"/>
          <w:sz w:val="24"/>
          <w:lang w:val="zh-CN"/>
        </w:rPr>
      </w:pPr>
      <w:r>
        <w:rPr>
          <w:rFonts w:hint="eastAsia" w:ascii="宋体" w:hAnsi="宋体" w:cs="宋体"/>
          <w:color w:val="000000"/>
          <w:kern w:val="0"/>
          <w:sz w:val="24"/>
          <w:lang w:val="zh-CN"/>
        </w:rPr>
        <w:t>二、参加采购代理机构组织的采购活动时，严格按照磋商文件的规定和要求提供所需的相关材料，并对所提供的各类资料的真实性负责，不虚假应标，不虚列业绩。</w:t>
      </w:r>
    </w:p>
    <w:p>
      <w:pPr>
        <w:autoSpaceDE w:val="0"/>
        <w:autoSpaceDN w:val="0"/>
        <w:adjustRightInd w:val="0"/>
        <w:spacing w:line="360" w:lineRule="auto"/>
        <w:ind w:firstLine="480"/>
        <w:rPr>
          <w:rFonts w:hint="eastAsia" w:ascii="宋体" w:hAnsi="宋体" w:cs="宋体"/>
          <w:color w:val="000000"/>
          <w:kern w:val="0"/>
          <w:sz w:val="24"/>
          <w:lang w:val="zh-CN"/>
        </w:rPr>
      </w:pPr>
      <w:r>
        <w:rPr>
          <w:rFonts w:hint="eastAsia" w:ascii="宋体" w:hAnsi="宋体" w:cs="宋体"/>
          <w:color w:val="000000"/>
          <w:kern w:val="0"/>
          <w:sz w:val="24"/>
          <w:lang w:val="zh-CN"/>
        </w:rPr>
        <w:t>三、尊重参与采购活动各相关方的合法行为，接受采购活动依法形成的意见、结果。</w:t>
      </w:r>
    </w:p>
    <w:p>
      <w:pPr>
        <w:autoSpaceDE w:val="0"/>
        <w:autoSpaceDN w:val="0"/>
        <w:adjustRightInd w:val="0"/>
        <w:spacing w:line="360" w:lineRule="auto"/>
        <w:ind w:firstLine="480"/>
        <w:rPr>
          <w:rFonts w:hint="eastAsia" w:ascii="宋体" w:hAnsi="宋体" w:cs="宋体"/>
          <w:color w:val="000000"/>
          <w:kern w:val="0"/>
          <w:sz w:val="24"/>
          <w:lang w:val="zh-CN"/>
        </w:rPr>
      </w:pPr>
      <w:r>
        <w:rPr>
          <w:rFonts w:hint="eastAsia" w:ascii="宋体" w:hAnsi="宋体" w:cs="宋体"/>
          <w:color w:val="000000"/>
          <w:kern w:val="0"/>
          <w:sz w:val="24"/>
          <w:lang w:val="zh-CN"/>
        </w:rPr>
        <w:t>四、依法参加采购活动，不围标、串标，维护市场秩序，不提供“三无”产品、以次充好。</w:t>
      </w:r>
    </w:p>
    <w:p>
      <w:pPr>
        <w:autoSpaceDE w:val="0"/>
        <w:autoSpaceDN w:val="0"/>
        <w:adjustRightInd w:val="0"/>
        <w:spacing w:line="360" w:lineRule="auto"/>
        <w:ind w:firstLine="480"/>
        <w:rPr>
          <w:rFonts w:hint="eastAsia" w:ascii="宋体" w:hAnsi="宋体" w:cs="宋体"/>
          <w:color w:val="000000"/>
          <w:kern w:val="0"/>
          <w:sz w:val="24"/>
          <w:lang w:val="zh-CN"/>
        </w:rPr>
      </w:pPr>
      <w:r>
        <w:rPr>
          <w:rFonts w:hint="eastAsia" w:ascii="宋体" w:hAnsi="宋体" w:cs="宋体"/>
          <w:color w:val="000000"/>
          <w:kern w:val="0"/>
          <w:sz w:val="24"/>
          <w:lang w:val="zh-CN"/>
        </w:rPr>
        <w:t>五、积极推动采购活动健康开展，对采购活动有疑问、异议时，按法律规定的程序实名（加盖单位章和法定代表人签名）反映情况，不恶意中伤、无事生非，以和谐、平等的心态参加采购活动。</w:t>
      </w:r>
    </w:p>
    <w:p>
      <w:pPr>
        <w:autoSpaceDE w:val="0"/>
        <w:autoSpaceDN w:val="0"/>
        <w:adjustRightInd w:val="0"/>
        <w:spacing w:line="360" w:lineRule="auto"/>
        <w:ind w:firstLine="480"/>
        <w:rPr>
          <w:rFonts w:hint="eastAsia" w:ascii="宋体" w:hAnsi="宋体" w:cs="宋体"/>
          <w:color w:val="000000"/>
          <w:kern w:val="0"/>
          <w:sz w:val="24"/>
          <w:lang w:val="zh-CN"/>
        </w:rPr>
      </w:pPr>
      <w:r>
        <w:rPr>
          <w:rFonts w:hint="eastAsia" w:ascii="宋体" w:hAnsi="宋体" w:cs="宋体"/>
          <w:color w:val="000000"/>
          <w:kern w:val="0"/>
          <w:sz w:val="24"/>
          <w:lang w:val="zh-CN"/>
        </w:rPr>
        <w:t>六、认真履行成交人应承担的责任和义务，全面执行采购合同规定的各项内容，保质保量地按时提供采购物品。</w:t>
      </w:r>
    </w:p>
    <w:p>
      <w:pPr>
        <w:autoSpaceDE w:val="0"/>
        <w:autoSpaceDN w:val="0"/>
        <w:adjustRightInd w:val="0"/>
        <w:spacing w:line="360" w:lineRule="auto"/>
        <w:ind w:firstLine="480" w:firstLineChars="200"/>
        <w:rPr>
          <w:rFonts w:hint="eastAsia" w:ascii="宋体" w:hAnsi="宋体" w:cs="宋体"/>
          <w:color w:val="000000"/>
          <w:kern w:val="0"/>
          <w:sz w:val="24"/>
          <w:lang w:val="zh-CN"/>
        </w:rPr>
      </w:pPr>
      <w:r>
        <w:rPr>
          <w:rFonts w:hint="eastAsia" w:ascii="宋体" w:hAnsi="宋体" w:cs="宋体"/>
          <w:color w:val="000000"/>
          <w:kern w:val="0"/>
          <w:sz w:val="24"/>
          <w:lang w:val="zh-CN"/>
        </w:rPr>
        <w:t>若本企业（单位）发生有悖于上述承诺的行为，愿意接受相关处理。</w:t>
      </w:r>
    </w:p>
    <w:p>
      <w:pPr>
        <w:autoSpaceDE w:val="0"/>
        <w:autoSpaceDN w:val="0"/>
        <w:adjustRightInd w:val="0"/>
        <w:spacing w:line="360" w:lineRule="auto"/>
        <w:rPr>
          <w:rFonts w:hint="eastAsia" w:ascii="宋体" w:hAnsi="宋体" w:cs="宋体"/>
          <w:color w:val="000000"/>
          <w:kern w:val="0"/>
          <w:sz w:val="24"/>
          <w:lang w:val="zh-CN"/>
        </w:rPr>
      </w:pPr>
      <w:r>
        <w:rPr>
          <w:rFonts w:hint="eastAsia" w:ascii="宋体" w:hAnsi="宋体" w:cs="宋体"/>
          <w:color w:val="000000"/>
          <w:kern w:val="0"/>
          <w:sz w:val="24"/>
          <w:lang w:val="zh-CN"/>
        </w:rPr>
        <w:t>本承诺是采购项目磋商文件的组成部分。</w:t>
      </w:r>
    </w:p>
    <w:p>
      <w:pPr>
        <w:tabs>
          <w:tab w:val="left" w:pos="168"/>
        </w:tabs>
        <w:adjustRightInd w:val="0"/>
        <w:spacing w:line="360" w:lineRule="auto"/>
        <w:textAlignment w:val="baseline"/>
        <w:rPr>
          <w:rFonts w:hint="eastAsia" w:ascii="宋体" w:hAnsi="宋体" w:cs="宋体"/>
          <w:bCs/>
          <w:color w:val="000000"/>
          <w:sz w:val="28"/>
          <w:szCs w:val="28"/>
        </w:rPr>
      </w:pPr>
      <w:bookmarkStart w:id="84" w:name="_Toc444715739"/>
      <w:bookmarkStart w:id="85" w:name="_Toc17097"/>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磋商供应商：                   （公章）</w:t>
      </w:r>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法定代表人或委托代理人：                （签字</w:t>
      </w:r>
      <w:r>
        <w:rPr>
          <w:rFonts w:hint="eastAsia" w:ascii="宋体" w:hAnsi="宋体" w:cs="宋体"/>
          <w:bCs/>
          <w:color w:val="000000"/>
          <w:sz w:val="24"/>
          <w:szCs w:val="28"/>
          <w:lang w:eastAsia="zh-CN"/>
        </w:rPr>
        <w:t>或盖章</w:t>
      </w:r>
      <w:r>
        <w:rPr>
          <w:rFonts w:hint="eastAsia" w:ascii="宋体" w:hAnsi="宋体" w:cs="宋体"/>
          <w:bCs/>
          <w:color w:val="000000"/>
          <w:sz w:val="24"/>
          <w:szCs w:val="28"/>
        </w:rPr>
        <w:t>）</w:t>
      </w:r>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 xml:space="preserve">         年   月   日</w:t>
      </w:r>
    </w:p>
    <w:p>
      <w:pPr>
        <w:pStyle w:val="3"/>
        <w:numPr>
          <w:ilvl w:val="0"/>
          <w:numId w:val="0"/>
        </w:numPr>
        <w:tabs>
          <w:tab w:val="clear" w:pos="709"/>
        </w:tabs>
        <w:bidi w:val="0"/>
        <w:ind w:leftChars="0"/>
        <w:rPr>
          <w:rFonts w:hint="eastAsia" w:ascii="宋体" w:hAnsi="宋体" w:cs="宋体"/>
          <w:color w:val="000000"/>
          <w:lang w:val="zh-CN"/>
        </w:rPr>
      </w:pPr>
      <w:r>
        <w:rPr>
          <w:rFonts w:hint="eastAsia" w:ascii="宋体" w:hAnsi="宋体" w:cs="宋体"/>
          <w:b/>
          <w:color w:val="000000"/>
          <w:sz w:val="32"/>
          <w:lang w:val="zh-CN"/>
        </w:rPr>
        <w:br w:type="page"/>
      </w:r>
      <w:bookmarkStart w:id="86" w:name="_Toc4458"/>
      <w:r>
        <w:rPr>
          <w:rStyle w:val="27"/>
          <w:rFonts w:hint="eastAsia"/>
          <w:b/>
          <w:color w:val="000000"/>
          <w:lang w:val="zh-CN"/>
        </w:rPr>
        <w:t>格式</w:t>
      </w:r>
      <w:r>
        <w:rPr>
          <w:rStyle w:val="27"/>
          <w:rFonts w:hint="eastAsia"/>
          <w:b/>
          <w:color w:val="000000"/>
        </w:rPr>
        <w:t>6</w:t>
      </w:r>
      <w:r>
        <w:rPr>
          <w:rStyle w:val="27"/>
          <w:rFonts w:hint="eastAsia"/>
          <w:b/>
          <w:color w:val="000000"/>
          <w:lang w:val="zh-CN"/>
        </w:rPr>
        <w:t>、资格证明材料</w:t>
      </w:r>
      <w:bookmarkEnd w:id="84"/>
      <w:bookmarkEnd w:id="85"/>
      <w:bookmarkEnd w:id="86"/>
    </w:p>
    <w:p>
      <w:pPr>
        <w:spacing w:line="360" w:lineRule="auto"/>
        <w:rPr>
          <w:rFonts w:hint="eastAsia" w:ascii="宋体" w:hAnsi="宋体" w:cs="宋体"/>
          <w:color w:val="000000"/>
          <w:lang w:val="zh-CN"/>
        </w:rPr>
      </w:pPr>
    </w:p>
    <w:p>
      <w:pPr>
        <w:autoSpaceDE w:val="0"/>
        <w:autoSpaceDN w:val="0"/>
        <w:adjustRightInd w:val="0"/>
        <w:spacing w:line="360" w:lineRule="auto"/>
        <w:jc w:val="center"/>
        <w:rPr>
          <w:rFonts w:hint="eastAsia" w:ascii="宋体" w:hAnsi="宋体" w:cs="宋体"/>
          <w:b/>
          <w:bCs/>
          <w:color w:val="000000"/>
          <w:kern w:val="0"/>
          <w:sz w:val="30"/>
          <w:szCs w:val="30"/>
          <w:lang w:val="zh-CN"/>
        </w:rPr>
      </w:pPr>
      <w:r>
        <w:rPr>
          <w:rFonts w:hint="eastAsia" w:ascii="宋体" w:hAnsi="宋体" w:cs="宋体"/>
          <w:b/>
          <w:bCs/>
          <w:color w:val="000000"/>
          <w:kern w:val="0"/>
          <w:sz w:val="30"/>
          <w:szCs w:val="30"/>
          <w:lang w:val="zh-CN"/>
        </w:rPr>
        <w:t>资格证明材料</w:t>
      </w:r>
    </w:p>
    <w:p>
      <w:pPr>
        <w:autoSpaceDE w:val="0"/>
        <w:autoSpaceDN w:val="0"/>
        <w:spacing w:line="360" w:lineRule="auto"/>
        <w:ind w:firstLine="600" w:firstLineChars="250"/>
        <w:rPr>
          <w:rFonts w:hint="eastAsia" w:ascii="宋体" w:hAnsi="宋体" w:cs="宋体"/>
          <w:color w:val="000000"/>
          <w:sz w:val="24"/>
        </w:rPr>
      </w:pPr>
      <w:r>
        <w:rPr>
          <w:rFonts w:hint="eastAsia" w:ascii="宋体" w:hAnsi="宋体" w:cs="宋体"/>
          <w:color w:val="000000"/>
          <w:sz w:val="24"/>
        </w:rPr>
        <w:t>资格证明材料包括：</w:t>
      </w:r>
    </w:p>
    <w:p>
      <w:pPr>
        <w:autoSpaceDE w:val="0"/>
        <w:autoSpaceDN w:val="0"/>
        <w:spacing w:line="360" w:lineRule="auto"/>
        <w:ind w:firstLine="600" w:firstLineChars="250"/>
        <w:rPr>
          <w:rFonts w:hint="eastAsia" w:ascii="宋体" w:hAnsi="宋体" w:cs="宋体"/>
          <w:color w:val="000000"/>
          <w:sz w:val="24"/>
        </w:rPr>
      </w:pPr>
      <w:r>
        <w:rPr>
          <w:rFonts w:hint="eastAsia" w:ascii="宋体" w:hAnsi="宋体" w:cs="宋体"/>
          <w:color w:val="000000"/>
          <w:sz w:val="24"/>
        </w:rPr>
        <w:t>（1）提供有效的营业执照、税务登记证、机构代码证或三证（五证）合一统一社会代码证及其他资格证明文件（扫描或复印件）；</w:t>
      </w:r>
    </w:p>
    <w:p>
      <w:pPr>
        <w:autoSpaceDE w:val="0"/>
        <w:autoSpaceDN w:val="0"/>
        <w:spacing w:line="360" w:lineRule="auto"/>
        <w:ind w:firstLine="600" w:firstLineChars="250"/>
        <w:rPr>
          <w:rFonts w:hint="eastAsia" w:ascii="宋体" w:hAnsi="宋体" w:cs="宋体"/>
          <w:color w:val="000000"/>
          <w:sz w:val="24"/>
        </w:rPr>
      </w:pPr>
      <w:r>
        <w:rPr>
          <w:rFonts w:hint="eastAsia" w:ascii="宋体" w:hAnsi="宋体" w:cs="宋体"/>
          <w:color w:val="000000"/>
          <w:sz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numPr>
          <w:ilvl w:val="0"/>
          <w:numId w:val="19"/>
        </w:numPr>
        <w:autoSpaceDE w:val="0"/>
        <w:autoSpaceDN w:val="0"/>
        <w:spacing w:line="360" w:lineRule="auto"/>
        <w:ind w:firstLine="600" w:firstLineChars="250"/>
        <w:rPr>
          <w:rFonts w:hint="eastAsia" w:ascii="宋体" w:hAnsi="宋体" w:cs="宋体"/>
          <w:color w:val="000000"/>
          <w:sz w:val="24"/>
        </w:rPr>
      </w:pPr>
      <w:r>
        <w:rPr>
          <w:rFonts w:hint="eastAsia" w:ascii="宋体" w:hAnsi="宋体" w:cs="宋体"/>
          <w:color w:val="000000"/>
          <w:sz w:val="24"/>
        </w:rPr>
        <w:t>磋商文件规定的有关资格证书、许可证书、认证等；</w:t>
      </w:r>
    </w:p>
    <w:p>
      <w:pPr>
        <w:numPr>
          <w:ilvl w:val="0"/>
          <w:numId w:val="19"/>
        </w:numPr>
        <w:autoSpaceDE w:val="0"/>
        <w:autoSpaceDN w:val="0"/>
        <w:spacing w:line="360" w:lineRule="auto"/>
        <w:ind w:firstLine="600" w:firstLineChars="250"/>
        <w:rPr>
          <w:rFonts w:hint="eastAsia" w:ascii="宋体" w:hAnsi="宋体" w:cs="宋体"/>
          <w:color w:val="000000"/>
          <w:kern w:val="0"/>
          <w:sz w:val="24"/>
          <w:lang w:val="zh-CN"/>
        </w:rPr>
      </w:pPr>
      <w:r>
        <w:rPr>
          <w:rFonts w:hint="eastAsia" w:ascii="宋体" w:hAnsi="宋体" w:cs="宋体"/>
          <w:color w:val="000000"/>
          <w:sz w:val="24"/>
        </w:rPr>
        <w:t>投标人认为有必要提供的其他资格证明文件。</w:t>
      </w:r>
      <w:r>
        <w:rPr>
          <w:rFonts w:hint="eastAsia" w:ascii="宋体" w:hAnsi="宋体" w:cs="宋体"/>
          <w:color w:val="000000"/>
          <w:kern w:val="0"/>
          <w:sz w:val="24"/>
          <w:lang w:val="zh-CN"/>
        </w:rPr>
        <w:t xml:space="preserve"> </w:t>
      </w:r>
      <w:bookmarkStart w:id="87" w:name="_Toc444715740"/>
      <w:bookmarkStart w:id="88" w:name="_Toc20673"/>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tabs>
          <w:tab w:val="left" w:pos="425"/>
          <w:tab w:val="left" w:pos="709"/>
          <w:tab w:val="left" w:pos="720"/>
        </w:tabs>
        <w:ind w:left="709" w:hanging="709"/>
        <w:jc w:val="left"/>
        <w:rPr>
          <w:rFonts w:hint="eastAsia" w:ascii="宋体" w:hAnsi="宋体" w:cs="宋体"/>
          <w:color w:val="000000"/>
          <w:kern w:val="0"/>
          <w:sz w:val="24"/>
          <w:lang w:val="zh-CN"/>
        </w:rPr>
      </w:pPr>
    </w:p>
    <w:p>
      <w:pPr>
        <w:pStyle w:val="3"/>
        <w:numPr>
          <w:ilvl w:val="0"/>
          <w:numId w:val="0"/>
        </w:numPr>
        <w:tabs>
          <w:tab w:val="clear" w:pos="709"/>
        </w:tabs>
        <w:bidi w:val="0"/>
        <w:ind w:leftChars="0"/>
        <w:rPr>
          <w:rFonts w:hint="eastAsia" w:hAnsi="宋体" w:cs="宋体"/>
          <w:color w:val="000000"/>
          <w:lang w:val="zh-CN"/>
        </w:rPr>
      </w:pPr>
      <w:r>
        <w:rPr>
          <w:rFonts w:hint="eastAsia" w:ascii="宋体" w:hAnsi="宋体" w:cs="宋体"/>
          <w:color w:val="000000"/>
          <w:kern w:val="0"/>
          <w:sz w:val="24"/>
          <w:lang w:val="zh-CN"/>
        </w:rPr>
        <w:br w:type="page"/>
      </w:r>
      <w:bookmarkStart w:id="89" w:name="_Toc18108"/>
      <w:r>
        <w:rPr>
          <w:rStyle w:val="27"/>
          <w:rFonts w:hint="eastAsia"/>
          <w:b/>
          <w:color w:val="000000"/>
          <w:lang w:val="zh-CN"/>
        </w:rPr>
        <w:t>格式</w:t>
      </w:r>
      <w:r>
        <w:rPr>
          <w:rStyle w:val="27"/>
          <w:rFonts w:hint="eastAsia"/>
          <w:b/>
          <w:color w:val="000000"/>
        </w:rPr>
        <w:t>7</w:t>
      </w:r>
      <w:r>
        <w:rPr>
          <w:rStyle w:val="27"/>
          <w:rFonts w:hint="eastAsia"/>
          <w:b/>
          <w:color w:val="000000"/>
          <w:lang w:val="zh-CN"/>
        </w:rPr>
        <w:t>、财务状况、缴纳税收和社会保障资金证明</w:t>
      </w:r>
      <w:bookmarkEnd w:id="89"/>
    </w:p>
    <w:p>
      <w:pPr>
        <w:spacing w:line="360" w:lineRule="auto"/>
        <w:rPr>
          <w:rFonts w:hint="eastAsia" w:ascii="宋体" w:hAnsi="宋体" w:cs="宋体"/>
          <w:color w:val="000000"/>
          <w:lang w:val="zh-CN"/>
        </w:rPr>
      </w:pPr>
    </w:p>
    <w:p>
      <w:pPr>
        <w:autoSpaceDE w:val="0"/>
        <w:autoSpaceDN w:val="0"/>
        <w:adjustRightInd w:val="0"/>
        <w:spacing w:line="360" w:lineRule="auto"/>
        <w:jc w:val="center"/>
        <w:rPr>
          <w:rFonts w:hint="eastAsia" w:ascii="宋体" w:hAnsi="宋体" w:eastAsia="宋体" w:cs="宋体"/>
          <w:color w:val="000000"/>
          <w:sz w:val="24"/>
          <w:szCs w:val="24"/>
          <w:highlight w:val="none"/>
        </w:rPr>
      </w:pPr>
      <w:r>
        <w:rPr>
          <w:rFonts w:hint="eastAsia" w:ascii="宋体" w:hAnsi="宋体" w:cs="宋体"/>
          <w:b/>
          <w:bCs/>
          <w:color w:val="000000"/>
          <w:kern w:val="0"/>
          <w:sz w:val="30"/>
          <w:szCs w:val="30"/>
          <w:lang w:val="zh-CN"/>
        </w:rPr>
        <w:t>财务状况、缴纳税收和社会保障资金证明</w:t>
      </w:r>
    </w:p>
    <w:p>
      <w:pPr>
        <w:keepNext w:val="0"/>
        <w:keepLines w:val="0"/>
        <w:pageBreakBefore w:val="0"/>
        <w:widowControl w:val="0"/>
        <w:kinsoku/>
        <w:wordWrap/>
        <w:overflowPunct/>
        <w:topLinePunct w:val="0"/>
        <w:bidi w:val="0"/>
        <w:adjustRightInd/>
        <w:snapToGrid/>
        <w:spacing w:after="0" w:line="360" w:lineRule="auto"/>
        <w:ind w:firstLine="424" w:firstLineChars="177"/>
        <w:textAlignment w:val="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val="zh-CN" w:eastAsia="zh-CN"/>
        </w:rPr>
        <w:t>磋商</w:t>
      </w:r>
      <w:r>
        <w:rPr>
          <w:rFonts w:hint="eastAsia" w:ascii="宋体" w:hAnsi="宋体" w:eastAsia="宋体" w:cs="宋体"/>
          <w:color w:val="000000"/>
          <w:kern w:val="0"/>
          <w:sz w:val="24"/>
          <w:szCs w:val="24"/>
          <w:highlight w:val="none"/>
          <w:lang w:val="zh-CN"/>
        </w:rPr>
        <w:t>文</w:t>
      </w:r>
      <w:r>
        <w:rPr>
          <w:rFonts w:hint="eastAsia" w:ascii="宋体" w:hAnsi="宋体" w:eastAsia="宋体" w:cs="宋体"/>
          <w:color w:val="000000"/>
          <w:sz w:val="24"/>
          <w:szCs w:val="24"/>
          <w:highlight w:val="none"/>
        </w:rPr>
        <w:t>件第2.2款（1）中第&lt;2&gt;条规定提供以下相关材料。</w:t>
      </w:r>
    </w:p>
    <w:p>
      <w:pPr>
        <w:autoSpaceDE w:val="0"/>
        <w:autoSpaceDN w:val="0"/>
        <w:spacing w:line="360" w:lineRule="auto"/>
        <w:ind w:firstLine="48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zh-CN"/>
        </w:rPr>
        <w:t>1、投标人是法人的，提供基本开户银行近三个月内出具的资信证明（同时提供基本存款账户开户许可证或基本账户开户信息）或</w:t>
      </w:r>
      <w:r>
        <w:rPr>
          <w:rFonts w:hint="eastAsia" w:ascii="宋体" w:hAnsi="宋体" w:cs="宋体"/>
          <w:color w:val="000000"/>
          <w:kern w:val="0"/>
          <w:sz w:val="24"/>
          <w:szCs w:val="24"/>
          <w:highlight w:val="none"/>
          <w:lang w:val="zh-CN"/>
        </w:rPr>
        <w:t>2021年度以来</w:t>
      </w:r>
      <w:r>
        <w:rPr>
          <w:rFonts w:hint="eastAsia" w:ascii="宋体" w:hAnsi="宋体" w:eastAsia="宋体" w:cs="宋体"/>
          <w:color w:val="000000"/>
          <w:kern w:val="0"/>
          <w:sz w:val="24"/>
          <w:szCs w:val="24"/>
          <w:highlight w:val="none"/>
          <w:lang w:val="zh-CN"/>
        </w:rPr>
        <w:t>经第三方审计的财务状况报告</w:t>
      </w:r>
      <w:r>
        <w:rPr>
          <w:rFonts w:hint="eastAsia" w:ascii="宋体" w:hAnsi="宋体" w:cs="宋体"/>
          <w:color w:val="000000"/>
          <w:kern w:val="0"/>
          <w:sz w:val="24"/>
          <w:szCs w:val="24"/>
          <w:highlight w:val="none"/>
          <w:lang w:val="zh-CN"/>
        </w:rPr>
        <w:t>，</w:t>
      </w:r>
      <w:r>
        <w:rPr>
          <w:rFonts w:hint="eastAsia" w:ascii="宋体" w:hAnsi="宋体" w:eastAsia="宋体" w:cs="宋体"/>
          <w:color w:val="000000"/>
          <w:kern w:val="0"/>
          <w:sz w:val="24"/>
          <w:szCs w:val="24"/>
          <w:highlight w:val="none"/>
          <w:lang w:val="zh-CN"/>
        </w:rPr>
        <w:t>包括资产负债表、现金流量表、利润表和财务（会计）报表附注</w:t>
      </w:r>
      <w:r>
        <w:rPr>
          <w:rFonts w:hint="eastAsia" w:ascii="宋体" w:hAnsi="宋体" w:cs="宋体"/>
          <w:color w:val="000000"/>
          <w:kern w:val="0"/>
          <w:sz w:val="24"/>
          <w:szCs w:val="24"/>
          <w:highlight w:val="none"/>
          <w:lang w:val="zh-CN"/>
        </w:rPr>
        <w:t>。</w:t>
      </w:r>
      <w:r>
        <w:rPr>
          <w:rFonts w:hint="eastAsia" w:ascii="宋体" w:hAnsi="宋体" w:eastAsia="宋体" w:cs="宋体"/>
          <w:color w:val="000000"/>
          <w:kern w:val="0"/>
          <w:sz w:val="24"/>
          <w:szCs w:val="24"/>
          <w:highlight w:val="none"/>
          <w:lang w:val="zh-CN"/>
        </w:rPr>
        <w:t>投标人是其他组织和自然人，没有经审计的财务报告，</w:t>
      </w:r>
      <w:r>
        <w:rPr>
          <w:rFonts w:hint="eastAsia" w:ascii="宋体" w:hAnsi="宋体" w:cs="宋体"/>
          <w:color w:val="000000"/>
          <w:kern w:val="0"/>
          <w:sz w:val="24"/>
          <w:szCs w:val="24"/>
          <w:highlight w:val="none"/>
          <w:lang w:val="zh-CN"/>
        </w:rPr>
        <w:t>可以</w:t>
      </w:r>
      <w:r>
        <w:rPr>
          <w:rFonts w:hint="eastAsia" w:ascii="宋体" w:hAnsi="宋体" w:eastAsia="宋体" w:cs="宋体"/>
          <w:color w:val="000000"/>
          <w:sz w:val="24"/>
          <w:highlight w:val="none"/>
          <w:lang w:val="zh-CN"/>
        </w:rPr>
        <w:t>提供基本开户银行出具的资信证明。</w:t>
      </w:r>
      <w:r>
        <w:rPr>
          <w:rFonts w:hint="eastAsia" w:ascii="宋体" w:hAnsi="宋体" w:eastAsia="宋体" w:cs="宋体"/>
          <w:color w:val="000000"/>
          <w:kern w:val="0"/>
          <w:sz w:val="24"/>
          <w:szCs w:val="24"/>
          <w:highlight w:val="none"/>
          <w:lang w:val="zh-CN"/>
        </w:rPr>
        <w:t>（同时提供基本存款账户开户许可证或基本账户信息）。</w:t>
      </w:r>
    </w:p>
    <w:p>
      <w:pPr>
        <w:autoSpaceDE w:val="0"/>
        <w:autoSpaceDN w:val="0"/>
        <w:spacing w:line="360" w:lineRule="auto"/>
        <w:ind w:firstLine="48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2、近半年内任意</w:t>
      </w:r>
      <w:r>
        <w:rPr>
          <w:rFonts w:hint="eastAsia" w:ascii="宋体" w:hAnsi="宋体" w:eastAsia="宋体" w:cs="宋体"/>
          <w:color w:val="000000"/>
          <w:sz w:val="24"/>
          <w:highlight w:val="none"/>
          <w:lang w:val="en-US" w:eastAsia="zh-CN"/>
        </w:rPr>
        <w:t>一</w:t>
      </w:r>
      <w:r>
        <w:rPr>
          <w:rFonts w:hint="eastAsia" w:ascii="宋体" w:hAnsi="宋体" w:eastAsia="宋体" w:cs="宋体"/>
          <w:color w:val="000000"/>
          <w:sz w:val="24"/>
          <w:highlight w:val="none"/>
          <w:lang w:val="zh-CN"/>
        </w:rPr>
        <w:t>个月依法缴纳税收和</w:t>
      </w:r>
      <w:r>
        <w:rPr>
          <w:rFonts w:hint="eastAsia" w:ascii="宋体" w:hAnsi="宋体" w:eastAsia="宋体" w:cs="宋体"/>
          <w:color w:val="auto"/>
          <w:sz w:val="24"/>
          <w:highlight w:val="none"/>
          <w:lang w:val="zh-CN"/>
        </w:rPr>
        <w:t>近半年内</w:t>
      </w:r>
      <w:r>
        <w:rPr>
          <w:rFonts w:hint="eastAsia" w:ascii="宋体" w:hAnsi="宋体" w:eastAsia="宋体" w:cs="宋体"/>
          <w:color w:val="auto"/>
          <w:sz w:val="24"/>
          <w:highlight w:val="none"/>
          <w:lang w:val="zh-CN" w:eastAsia="zh-CN"/>
        </w:rPr>
        <w:t>任意一个月</w:t>
      </w:r>
      <w:r>
        <w:rPr>
          <w:rFonts w:hint="eastAsia" w:ascii="宋体" w:hAnsi="宋体" w:eastAsia="宋体" w:cs="宋体"/>
          <w:color w:val="auto"/>
          <w:sz w:val="24"/>
          <w:highlight w:val="none"/>
          <w:lang w:val="zh-CN"/>
        </w:rPr>
        <w:t>的</w:t>
      </w:r>
      <w:r>
        <w:rPr>
          <w:rFonts w:hint="eastAsia" w:ascii="宋体" w:hAnsi="宋体" w:eastAsia="宋体" w:cs="宋体"/>
          <w:color w:val="000000"/>
          <w:sz w:val="24"/>
          <w:highlight w:val="none"/>
          <w:lang w:val="zh-CN"/>
        </w:rPr>
        <w:t>社会保障资金记录的证明材料；依法免税或不需要缴纳社会保障资金的投标人须提供相应文件证明其依法免税或不需要缴纳社会保障资金。</w:t>
      </w:r>
    </w:p>
    <w:p>
      <w:pPr>
        <w:spacing w:line="360" w:lineRule="auto"/>
        <w:ind w:firstLine="480" w:firstLineChars="200"/>
        <w:rPr>
          <w:rFonts w:hint="eastAsia" w:hAnsi="宋体" w:cs="宋体"/>
          <w:kern w:val="0"/>
          <w:lang w:val="zh-CN"/>
        </w:rPr>
      </w:pPr>
      <w:r>
        <w:rPr>
          <w:rFonts w:hint="eastAsia" w:ascii="Arial" w:hAnsi="Arial" w:cs="Arial"/>
          <w:color w:val="000000"/>
          <w:kern w:val="0"/>
          <w:lang w:val="zh-CN"/>
        </w:rPr>
        <w:t>3、新成</w:t>
      </w:r>
      <w:r>
        <w:rPr>
          <w:rFonts w:hint="eastAsia" w:hAnsi="宋体" w:cs="宋体"/>
          <w:kern w:val="0"/>
          <w:lang w:val="zh-CN"/>
        </w:rPr>
        <w:t>立的投标人无第三方审计的财务状况报告的，提供基本开户银行近三个月资信证明或验资报告。</w:t>
      </w:r>
    </w:p>
    <w:p>
      <w:pPr>
        <w:autoSpaceDE w:val="0"/>
        <w:autoSpaceDN w:val="0"/>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w:t>
      </w:r>
    </w:p>
    <w:p>
      <w:pPr>
        <w:spacing w:line="360" w:lineRule="auto"/>
        <w:ind w:firstLine="643" w:firstLineChars="200"/>
        <w:rPr>
          <w:rFonts w:hint="eastAsia" w:ascii="宋体" w:hAnsi="宋体" w:cs="宋体"/>
          <w:b/>
          <w:bCs/>
          <w:color w:val="000000"/>
          <w:sz w:val="32"/>
          <w:szCs w:val="32"/>
        </w:rPr>
      </w:pPr>
    </w:p>
    <w:p>
      <w:pPr>
        <w:spacing w:line="360" w:lineRule="auto"/>
        <w:ind w:firstLine="643" w:firstLineChars="200"/>
        <w:rPr>
          <w:rFonts w:hint="eastAsia" w:ascii="宋体" w:hAnsi="宋体" w:cs="宋体"/>
          <w:b/>
          <w:bCs/>
          <w:color w:val="000000"/>
          <w:sz w:val="32"/>
          <w:szCs w:val="32"/>
        </w:rPr>
      </w:pPr>
    </w:p>
    <w:p>
      <w:pPr>
        <w:spacing w:line="360" w:lineRule="auto"/>
        <w:ind w:firstLine="643" w:firstLineChars="200"/>
        <w:rPr>
          <w:rFonts w:hint="eastAsia" w:ascii="宋体" w:hAnsi="宋体" w:cs="宋体"/>
          <w:b/>
          <w:bCs/>
          <w:color w:val="000000"/>
          <w:sz w:val="32"/>
          <w:szCs w:val="32"/>
        </w:rPr>
      </w:pPr>
    </w:p>
    <w:p>
      <w:pPr>
        <w:spacing w:line="360" w:lineRule="auto"/>
        <w:ind w:firstLine="643" w:firstLineChars="200"/>
        <w:rPr>
          <w:rFonts w:hint="eastAsia" w:ascii="宋体" w:hAnsi="宋体" w:cs="宋体"/>
          <w:b/>
          <w:bCs/>
          <w:color w:val="000000"/>
          <w:sz w:val="32"/>
          <w:szCs w:val="32"/>
        </w:rPr>
      </w:pPr>
    </w:p>
    <w:p>
      <w:pPr>
        <w:spacing w:line="360" w:lineRule="auto"/>
        <w:ind w:firstLine="643" w:firstLineChars="200"/>
        <w:rPr>
          <w:rFonts w:hint="eastAsia" w:ascii="宋体" w:hAnsi="宋体" w:cs="宋体"/>
          <w:b/>
          <w:bCs/>
          <w:color w:val="000000"/>
          <w:sz w:val="32"/>
          <w:szCs w:val="32"/>
        </w:rPr>
      </w:pPr>
    </w:p>
    <w:p>
      <w:pPr>
        <w:spacing w:line="360" w:lineRule="auto"/>
        <w:ind w:firstLine="643" w:firstLineChars="200"/>
        <w:rPr>
          <w:rFonts w:hint="eastAsia" w:ascii="宋体" w:hAnsi="宋体" w:cs="宋体"/>
          <w:b/>
          <w:bCs/>
          <w:color w:val="000000"/>
          <w:sz w:val="32"/>
          <w:szCs w:val="32"/>
        </w:rPr>
      </w:pPr>
    </w:p>
    <w:p>
      <w:pPr>
        <w:spacing w:line="360" w:lineRule="auto"/>
        <w:ind w:firstLine="643" w:firstLineChars="200"/>
        <w:rPr>
          <w:rFonts w:hint="eastAsia" w:ascii="宋体" w:hAnsi="宋体" w:cs="宋体"/>
          <w:b/>
          <w:bCs/>
          <w:color w:val="000000"/>
          <w:sz w:val="32"/>
          <w:szCs w:val="32"/>
        </w:rPr>
      </w:pPr>
    </w:p>
    <w:p>
      <w:pPr>
        <w:pStyle w:val="3"/>
        <w:numPr>
          <w:ilvl w:val="0"/>
          <w:numId w:val="0"/>
        </w:numPr>
        <w:tabs>
          <w:tab w:val="clear" w:pos="709"/>
        </w:tabs>
        <w:bidi w:val="0"/>
        <w:ind w:leftChars="0"/>
        <w:rPr>
          <w:rFonts w:hint="eastAsia" w:ascii="宋体" w:hAnsi="宋体" w:cs="宋体"/>
          <w:color w:val="000000"/>
          <w:szCs w:val="21"/>
        </w:rPr>
      </w:pPr>
      <w:r>
        <w:rPr>
          <w:rFonts w:hint="eastAsia" w:ascii="宋体" w:hAnsi="宋体" w:cs="宋体"/>
          <w:b/>
          <w:color w:val="000000"/>
          <w:sz w:val="32"/>
          <w:lang w:val="zh-CN"/>
        </w:rPr>
        <w:br w:type="page"/>
      </w:r>
      <w:bookmarkStart w:id="90" w:name="_Toc10756"/>
      <w:r>
        <w:rPr>
          <w:rStyle w:val="27"/>
          <w:rFonts w:hint="eastAsia"/>
          <w:b/>
          <w:color w:val="000000"/>
          <w:lang w:val="zh-CN"/>
        </w:rPr>
        <w:t>格式8、具备履行合同所必须的设备和专业技术能力证明</w:t>
      </w:r>
      <w:bookmarkEnd w:id="90"/>
    </w:p>
    <w:p>
      <w:pPr>
        <w:autoSpaceDE w:val="0"/>
        <w:autoSpaceDN w:val="0"/>
        <w:adjustRightInd w:val="0"/>
        <w:spacing w:line="360" w:lineRule="auto"/>
        <w:jc w:val="both"/>
        <w:rPr>
          <w:rFonts w:hint="eastAsia" w:ascii="宋体" w:hAnsi="宋体" w:cs="宋体"/>
          <w:b/>
          <w:bCs/>
          <w:color w:val="000000"/>
          <w:kern w:val="0"/>
          <w:sz w:val="30"/>
          <w:szCs w:val="30"/>
          <w:lang w:val="zh-CN"/>
        </w:rPr>
      </w:pPr>
    </w:p>
    <w:p>
      <w:pPr>
        <w:autoSpaceDE w:val="0"/>
        <w:autoSpaceDN w:val="0"/>
        <w:adjustRightInd w:val="0"/>
        <w:spacing w:line="360" w:lineRule="auto"/>
        <w:jc w:val="center"/>
        <w:rPr>
          <w:rFonts w:hint="eastAsia" w:ascii="宋体" w:hAnsi="宋体" w:cs="宋体"/>
          <w:color w:val="000000"/>
          <w:kern w:val="0"/>
          <w:sz w:val="24"/>
          <w:lang w:val="zh-CN"/>
        </w:rPr>
      </w:pPr>
      <w:r>
        <w:rPr>
          <w:rFonts w:hint="eastAsia" w:ascii="宋体" w:hAnsi="宋体" w:cs="宋体"/>
          <w:b/>
          <w:bCs/>
          <w:color w:val="000000"/>
          <w:kern w:val="0"/>
          <w:sz w:val="30"/>
          <w:szCs w:val="30"/>
          <w:lang w:val="zh-CN"/>
        </w:rPr>
        <w:t>具备履行合同所必须的设备和专业技术能力证明</w:t>
      </w:r>
    </w:p>
    <w:p>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Arial" w:hAnsi="Arial" w:eastAsia="宋体" w:cs="Arial"/>
          <w:kern w:val="2"/>
          <w:sz w:val="24"/>
          <w:szCs w:val="24"/>
          <w:lang w:val="en-US" w:eastAsia="zh-CN" w:bidi="ar-SA"/>
        </w:rPr>
      </w:pPr>
      <w:r>
        <w:rPr>
          <w:rFonts w:ascii="Arial" w:hAnsi="Arial" w:eastAsia="宋体" w:cs="Arial"/>
          <w:kern w:val="2"/>
          <w:sz w:val="24"/>
          <w:szCs w:val="24"/>
          <w:lang w:val="zh-CN" w:eastAsia="zh-CN" w:bidi="ar-SA"/>
        </w:rPr>
        <w:t>磋商供应商</w:t>
      </w:r>
      <w:r>
        <w:rPr>
          <w:rFonts w:hint="eastAsia" w:ascii="Arial" w:hAnsi="Arial" w:eastAsia="宋体" w:cs="Arial"/>
          <w:kern w:val="2"/>
          <w:sz w:val="24"/>
          <w:szCs w:val="24"/>
          <w:lang w:val="zh-CN" w:eastAsia="zh-CN" w:bidi="ar-SA"/>
        </w:rPr>
        <w:t>为保证本项目合同的顺利履行，供应商必须具备履行合同的设备和专业技术能力，须提供必须具备履行合同的设备和专业技术能力的承诺函（格式自拟），并提供相关设备的购置发票和相关人员的职称证书或用工合同等证明材料。</w:t>
      </w:r>
    </w:p>
    <w:p>
      <w:pPr>
        <w:pStyle w:val="3"/>
        <w:numPr>
          <w:ilvl w:val="0"/>
          <w:numId w:val="0"/>
        </w:numPr>
        <w:tabs>
          <w:tab w:val="left" w:pos="425"/>
        </w:tabs>
        <w:ind w:left="709" w:hanging="709"/>
        <w:rPr>
          <w:rFonts w:hint="eastAsia" w:hAnsi="宋体" w:cs="宋体"/>
          <w:color w:val="000000"/>
        </w:rPr>
      </w:pPr>
      <w:r>
        <w:rPr>
          <w:rFonts w:hint="eastAsia" w:hAnsi="宋体" w:cs="宋体"/>
          <w:color w:val="000000"/>
          <w:kern w:val="0"/>
          <w:sz w:val="24"/>
          <w:lang w:val="zh-CN"/>
        </w:rPr>
        <w:br w:type="page"/>
      </w:r>
      <w:bookmarkStart w:id="91" w:name="_Toc8226"/>
      <w:r>
        <w:rPr>
          <w:rFonts w:hint="eastAsia" w:hAnsi="宋体" w:cs="宋体"/>
          <w:b/>
          <w:color w:val="000000"/>
          <w:sz w:val="32"/>
          <w:lang w:val="zh-CN"/>
        </w:rPr>
        <w:t>格式</w:t>
      </w:r>
      <w:bookmarkEnd w:id="87"/>
      <w:bookmarkEnd w:id="88"/>
      <w:r>
        <w:rPr>
          <w:rFonts w:hint="eastAsia" w:hAnsi="宋体" w:cs="宋体"/>
          <w:b/>
          <w:color w:val="000000"/>
          <w:sz w:val="32"/>
        </w:rPr>
        <w:t>9</w:t>
      </w:r>
      <w:r>
        <w:rPr>
          <w:rFonts w:hint="eastAsia" w:hAnsi="宋体" w:cs="宋体"/>
          <w:b/>
          <w:color w:val="000000"/>
          <w:sz w:val="32"/>
          <w:lang w:val="zh-CN"/>
        </w:rPr>
        <w:t>、无重大违法记录声明</w:t>
      </w:r>
      <w:bookmarkEnd w:id="91"/>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jc w:val="center"/>
        <w:rPr>
          <w:rFonts w:hint="eastAsia" w:ascii="宋体" w:hAnsi="宋体" w:cs="宋体"/>
          <w:b/>
          <w:bCs/>
          <w:color w:val="000000"/>
          <w:kern w:val="0"/>
          <w:sz w:val="30"/>
          <w:szCs w:val="30"/>
          <w:lang w:val="zh-CN"/>
        </w:rPr>
      </w:pPr>
      <w:r>
        <w:rPr>
          <w:rFonts w:hint="eastAsia" w:ascii="宋体" w:hAnsi="宋体" w:cs="宋体"/>
          <w:b/>
          <w:bCs/>
          <w:color w:val="000000"/>
          <w:kern w:val="0"/>
          <w:sz w:val="30"/>
          <w:szCs w:val="30"/>
          <w:lang w:val="zh-CN"/>
        </w:rPr>
        <w:t>无重大违法记录声明</w:t>
      </w:r>
    </w:p>
    <w:p>
      <w:pPr>
        <w:autoSpaceDE w:val="0"/>
        <w:autoSpaceDN w:val="0"/>
        <w:adjustRightInd w:val="0"/>
        <w:spacing w:line="360" w:lineRule="auto"/>
        <w:rPr>
          <w:rFonts w:hint="eastAsia" w:ascii="宋体" w:hAnsi="宋体" w:cs="宋体"/>
          <w:color w:val="000000"/>
          <w:kern w:val="0"/>
          <w:sz w:val="24"/>
          <w:lang w:val="zh-CN"/>
        </w:rPr>
      </w:pPr>
    </w:p>
    <w:p>
      <w:pPr>
        <w:spacing w:line="360" w:lineRule="auto"/>
        <w:ind w:firstLine="498" w:firstLineChars="177"/>
        <w:rPr>
          <w:rFonts w:hint="eastAsia" w:ascii="宋体" w:hAnsi="宋体" w:cs="宋体"/>
          <w:color w:val="000000"/>
          <w:sz w:val="24"/>
        </w:rPr>
      </w:pPr>
      <w:r>
        <w:rPr>
          <w:rFonts w:hint="eastAsia" w:ascii="宋体" w:hAnsi="宋体" w:cs="宋体"/>
          <w:b/>
          <w:bCs/>
          <w:color w:val="000000"/>
          <w:kern w:val="0"/>
          <w:sz w:val="28"/>
          <w:szCs w:val="28"/>
          <w:lang w:val="zh-CN"/>
        </w:rPr>
        <w:t>致：上海容基工程项目管理有限公司</w:t>
      </w:r>
    </w:p>
    <w:p>
      <w:pPr>
        <w:spacing w:line="360" w:lineRule="auto"/>
        <w:ind w:firstLine="424" w:firstLineChars="177"/>
        <w:rPr>
          <w:rFonts w:hint="eastAsia" w:ascii="宋体" w:hAnsi="宋体" w:cs="宋体"/>
          <w:color w:val="000000"/>
          <w:sz w:val="24"/>
        </w:rPr>
      </w:pPr>
      <w:r>
        <w:rPr>
          <w:rFonts w:hint="eastAsia" w:ascii="宋体" w:hAnsi="宋体" w:cs="宋体"/>
          <w:color w:val="000000"/>
          <w:sz w:val="24"/>
        </w:rPr>
        <w:t>（竞争性磋商供应商名称）郑重声明，我方参加本项目竞磋活动前三年内无重大违法活动记录，我方对此声明负全部法律责任。</w:t>
      </w:r>
    </w:p>
    <w:p>
      <w:pPr>
        <w:spacing w:line="360" w:lineRule="auto"/>
        <w:ind w:firstLine="424" w:firstLineChars="177"/>
        <w:rPr>
          <w:rFonts w:hint="eastAsia" w:ascii="宋体" w:hAnsi="宋体" w:cs="宋体"/>
          <w:color w:val="000000"/>
          <w:sz w:val="24"/>
        </w:rPr>
      </w:pPr>
      <w:r>
        <w:rPr>
          <w:rFonts w:hint="eastAsia" w:ascii="宋体" w:hAnsi="宋体" w:cs="宋体"/>
          <w:color w:val="000000"/>
          <w:sz w:val="24"/>
        </w:rPr>
        <w:t xml:space="preserve"> </w:t>
      </w:r>
    </w:p>
    <w:p>
      <w:pPr>
        <w:spacing w:line="360" w:lineRule="auto"/>
        <w:ind w:firstLine="424" w:firstLineChars="177"/>
        <w:rPr>
          <w:rFonts w:hint="eastAsia" w:ascii="宋体" w:hAnsi="宋体" w:cs="宋体"/>
          <w:color w:val="000000"/>
          <w:sz w:val="24"/>
        </w:rPr>
      </w:pPr>
    </w:p>
    <w:p>
      <w:pPr>
        <w:spacing w:line="360" w:lineRule="auto"/>
        <w:ind w:firstLine="424" w:firstLineChars="177"/>
        <w:rPr>
          <w:rFonts w:hint="eastAsia" w:ascii="宋体" w:hAnsi="宋体" w:cs="宋体"/>
          <w:color w:val="000000"/>
          <w:sz w:val="24"/>
        </w:rPr>
      </w:pPr>
      <w:r>
        <w:rPr>
          <w:rFonts w:hint="eastAsia" w:ascii="宋体" w:hAnsi="宋体" w:cs="宋体"/>
          <w:color w:val="000000"/>
          <w:sz w:val="24"/>
        </w:rPr>
        <w:t>特此声明。</w:t>
      </w:r>
    </w:p>
    <w:p>
      <w:pPr>
        <w:spacing w:line="360" w:lineRule="auto"/>
        <w:ind w:firstLine="424" w:firstLineChars="177"/>
        <w:rPr>
          <w:rFonts w:hint="eastAsia" w:ascii="宋体" w:hAnsi="宋体" w:cs="宋体"/>
          <w:color w:val="000000"/>
          <w:sz w:val="24"/>
        </w:rPr>
      </w:pPr>
    </w:p>
    <w:p>
      <w:pPr>
        <w:spacing w:line="360" w:lineRule="auto"/>
        <w:ind w:firstLine="424" w:firstLineChars="177"/>
        <w:rPr>
          <w:rFonts w:hint="eastAsia" w:ascii="宋体" w:hAnsi="宋体" w:cs="宋体"/>
          <w:color w:val="000000"/>
          <w:sz w:val="24"/>
        </w:rPr>
      </w:pPr>
    </w:p>
    <w:p>
      <w:pPr>
        <w:spacing w:line="360" w:lineRule="auto"/>
        <w:ind w:firstLine="424" w:firstLineChars="177"/>
        <w:rPr>
          <w:rFonts w:hint="eastAsia" w:ascii="宋体" w:hAnsi="宋体" w:cs="宋体"/>
          <w:color w:val="000000"/>
          <w:sz w:val="24"/>
        </w:rPr>
      </w:pPr>
    </w:p>
    <w:p>
      <w:pPr>
        <w:spacing w:line="360" w:lineRule="auto"/>
        <w:ind w:firstLine="424" w:firstLineChars="177"/>
        <w:rPr>
          <w:rFonts w:hint="eastAsia" w:ascii="宋体" w:hAnsi="宋体" w:cs="宋体"/>
          <w:color w:val="000000"/>
          <w:sz w:val="24"/>
        </w:rPr>
      </w:pPr>
    </w:p>
    <w:p>
      <w:pPr>
        <w:spacing w:line="360" w:lineRule="auto"/>
        <w:ind w:firstLine="424" w:firstLineChars="177"/>
        <w:rPr>
          <w:rFonts w:hint="eastAsia" w:ascii="宋体" w:hAnsi="宋体" w:cs="宋体"/>
          <w:color w:val="000000"/>
          <w:sz w:val="24"/>
        </w:rPr>
      </w:pPr>
    </w:p>
    <w:p>
      <w:pPr>
        <w:spacing w:line="360" w:lineRule="auto"/>
        <w:ind w:firstLine="424" w:firstLineChars="177"/>
        <w:rPr>
          <w:rFonts w:hint="eastAsia" w:ascii="宋体" w:hAnsi="宋体" w:cs="宋体"/>
          <w:color w:val="000000"/>
          <w:sz w:val="24"/>
        </w:rPr>
      </w:pPr>
    </w:p>
    <w:p>
      <w:pPr>
        <w:spacing w:line="360" w:lineRule="auto"/>
        <w:ind w:firstLine="424" w:firstLineChars="177"/>
        <w:rPr>
          <w:rFonts w:hint="eastAsia" w:ascii="宋体" w:hAnsi="宋体" w:cs="宋体"/>
          <w:color w:val="000000"/>
          <w:sz w:val="24"/>
        </w:rPr>
      </w:pPr>
    </w:p>
    <w:p>
      <w:pPr>
        <w:spacing w:line="360" w:lineRule="auto"/>
        <w:ind w:firstLine="424" w:firstLineChars="177"/>
        <w:rPr>
          <w:rFonts w:hint="eastAsia" w:ascii="宋体" w:hAnsi="宋体" w:cs="宋体"/>
          <w:color w:val="000000"/>
          <w:sz w:val="24"/>
        </w:rPr>
      </w:pPr>
    </w:p>
    <w:p>
      <w:pPr>
        <w:spacing w:line="360" w:lineRule="auto"/>
        <w:ind w:firstLine="424" w:firstLineChars="177"/>
        <w:rPr>
          <w:rFonts w:hint="eastAsia" w:ascii="宋体" w:hAnsi="宋体" w:cs="宋体"/>
          <w:color w:val="000000"/>
          <w:sz w:val="24"/>
        </w:rPr>
      </w:pPr>
    </w:p>
    <w:p>
      <w:pPr>
        <w:tabs>
          <w:tab w:val="left" w:pos="168"/>
        </w:tabs>
        <w:wordWrap w:val="0"/>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投标供应商：                    （公章）</w:t>
      </w:r>
    </w:p>
    <w:p>
      <w:pPr>
        <w:tabs>
          <w:tab w:val="left" w:pos="168"/>
        </w:tabs>
        <w:wordWrap w:val="0"/>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rPr>
        <w:t xml:space="preserve"> </w:t>
      </w:r>
      <w:r>
        <w:rPr>
          <w:rFonts w:hint="eastAsia" w:ascii="宋体" w:hAnsi="宋体" w:cs="宋体"/>
          <w:bCs/>
          <w:color w:val="000000"/>
          <w:sz w:val="24"/>
        </w:rPr>
        <w:t>法定代表人或委托代理人</w:t>
      </w:r>
      <w:r>
        <w:rPr>
          <w:rFonts w:hint="eastAsia" w:ascii="宋体" w:hAnsi="宋体" w:cs="宋体"/>
          <w:bCs/>
          <w:color w:val="000000"/>
          <w:sz w:val="24"/>
          <w:szCs w:val="28"/>
        </w:rPr>
        <w:t>：                    （签字</w:t>
      </w:r>
      <w:r>
        <w:rPr>
          <w:rFonts w:hint="eastAsia" w:ascii="宋体" w:hAnsi="宋体" w:cs="宋体"/>
          <w:bCs/>
          <w:color w:val="000000"/>
          <w:sz w:val="24"/>
          <w:szCs w:val="28"/>
          <w:lang w:eastAsia="zh-CN"/>
        </w:rPr>
        <w:t>或盖章</w:t>
      </w:r>
      <w:r>
        <w:rPr>
          <w:rFonts w:hint="eastAsia" w:ascii="宋体" w:hAnsi="宋体" w:cs="宋体"/>
          <w:bCs/>
          <w:color w:val="000000"/>
          <w:sz w:val="24"/>
          <w:szCs w:val="28"/>
        </w:rPr>
        <w:t>）</w:t>
      </w:r>
    </w:p>
    <w:p>
      <w:pPr>
        <w:spacing w:line="360" w:lineRule="auto"/>
        <w:ind w:firstLine="424" w:firstLineChars="177"/>
        <w:rPr>
          <w:rFonts w:hint="eastAsia" w:ascii="宋体" w:hAnsi="宋体" w:cs="宋体"/>
          <w:bCs/>
          <w:color w:val="000000"/>
          <w:sz w:val="24"/>
          <w:szCs w:val="28"/>
        </w:rPr>
      </w:pPr>
      <w:r>
        <w:rPr>
          <w:rFonts w:hint="eastAsia" w:ascii="宋体" w:hAnsi="宋体" w:cs="宋体"/>
          <w:bCs/>
          <w:color w:val="000000"/>
          <w:sz w:val="24"/>
          <w:szCs w:val="28"/>
        </w:rPr>
        <w:t xml:space="preserve">                                                   年   月   日</w:t>
      </w:r>
    </w:p>
    <w:p>
      <w:pPr>
        <w:pStyle w:val="3"/>
        <w:numPr>
          <w:ilvl w:val="0"/>
          <w:numId w:val="0"/>
        </w:numPr>
        <w:tabs>
          <w:tab w:val="left" w:pos="425"/>
        </w:tabs>
        <w:ind w:left="709" w:hanging="709"/>
        <w:rPr>
          <w:rFonts w:hint="eastAsia" w:hAnsi="宋体" w:cs="宋体"/>
          <w:b/>
          <w:color w:val="000000"/>
          <w:sz w:val="32"/>
          <w:lang w:val="zh-CN"/>
        </w:rPr>
      </w:pPr>
      <w:r>
        <w:rPr>
          <w:rFonts w:hint="eastAsia" w:hAnsi="宋体" w:cs="宋体"/>
          <w:bCs/>
          <w:color w:val="000000"/>
          <w:sz w:val="24"/>
          <w:szCs w:val="28"/>
        </w:rPr>
        <w:br w:type="page"/>
      </w:r>
      <w:bookmarkStart w:id="92" w:name="_Toc8410"/>
      <w:r>
        <w:rPr>
          <w:rFonts w:hint="eastAsia" w:hAnsi="宋体" w:cs="宋体"/>
          <w:b/>
          <w:color w:val="000000"/>
          <w:sz w:val="32"/>
          <w:lang w:val="zh-CN"/>
        </w:rPr>
        <w:t>格式10、未被列入“失信被执行人”的证明</w:t>
      </w:r>
      <w:bookmarkEnd w:id="92"/>
    </w:p>
    <w:p>
      <w:pPr>
        <w:autoSpaceDE w:val="0"/>
        <w:autoSpaceDN w:val="0"/>
        <w:adjustRightInd w:val="0"/>
        <w:spacing w:line="360" w:lineRule="auto"/>
        <w:ind w:firstLine="360"/>
        <w:rPr>
          <w:rFonts w:hint="eastAsia" w:ascii="宋体" w:hAnsi="宋体" w:cs="宋体"/>
          <w:color w:val="000000"/>
          <w:kern w:val="0"/>
          <w:sz w:val="24"/>
          <w:lang w:val="zh-CN"/>
        </w:rPr>
      </w:pPr>
      <w:r>
        <w:rPr>
          <w:rFonts w:hint="eastAsia" w:ascii="宋体" w:hAnsi="宋体" w:cs="宋体"/>
          <w:color w:val="000000"/>
          <w:kern w:val="0"/>
          <w:sz w:val="24"/>
          <w:lang w:val="zh-CN"/>
        </w:rPr>
        <w:t xml:space="preserve">     </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4"/>
          <w:highlight w:val="none"/>
        </w:rPr>
      </w:pPr>
      <w:bookmarkStart w:id="93" w:name="_Toc428180589"/>
      <w:bookmarkStart w:id="94" w:name="_Toc21450"/>
      <w:bookmarkStart w:id="95" w:name="_Toc444715741"/>
      <w:r>
        <w:rPr>
          <w:rFonts w:hint="eastAsia" w:ascii="宋体" w:hAnsi="宋体" w:eastAsia="宋体" w:cs="宋体"/>
          <w:b w:val="0"/>
          <w:i w:val="0"/>
          <w:caps w:val="0"/>
          <w:color w:val="auto"/>
          <w:spacing w:val="0"/>
          <w:w w:val="100"/>
          <w:sz w:val="24"/>
          <w:szCs w:val="24"/>
          <w:highlight w:val="none"/>
        </w:rPr>
        <w:t>经信用中国（www.creditchina.gov.cn）等渠道查询后，列入失信被执行人、重大税收违法案件当事人名单，取消投标资格。（提供</w:t>
      </w:r>
      <w:r>
        <w:rPr>
          <w:rFonts w:hint="eastAsia" w:ascii="宋体" w:hAnsi="宋体" w:eastAsia="宋体" w:cs="宋体"/>
          <w:b w:val="0"/>
          <w:i w:val="0"/>
          <w:caps w:val="0"/>
          <w:color w:val="auto"/>
          <w:spacing w:val="0"/>
          <w:w w:val="100"/>
          <w:sz w:val="24"/>
          <w:szCs w:val="24"/>
          <w:highlight w:val="none"/>
          <w:lang w:eastAsia="zh-CN"/>
        </w:rPr>
        <w:t>“信用中国”</w:t>
      </w:r>
      <w:r>
        <w:rPr>
          <w:rFonts w:hint="eastAsia" w:ascii="宋体" w:hAnsi="宋体" w:eastAsia="宋体" w:cs="宋体"/>
          <w:b w:val="0"/>
          <w:i w:val="0"/>
          <w:caps w:val="0"/>
          <w:color w:val="auto"/>
          <w:spacing w:val="0"/>
          <w:w w:val="100"/>
          <w:sz w:val="24"/>
          <w:szCs w:val="24"/>
          <w:highlight w:val="none"/>
        </w:rPr>
        <w:t>网站无任何不良记录的查询截图，时间为投标截止时间前</w:t>
      </w:r>
      <w:r>
        <w:rPr>
          <w:rFonts w:hint="eastAsia" w:ascii="宋体" w:hAnsi="宋体" w:cs="宋体"/>
          <w:b w:val="0"/>
          <w:i w:val="0"/>
          <w:caps w:val="0"/>
          <w:color w:val="auto"/>
          <w:spacing w:val="0"/>
          <w:w w:val="100"/>
          <w:sz w:val="24"/>
          <w:szCs w:val="24"/>
          <w:highlight w:val="none"/>
          <w:lang w:val="en-US" w:eastAsia="zh-CN"/>
        </w:rPr>
        <w:t>20</w:t>
      </w:r>
      <w:r>
        <w:rPr>
          <w:rFonts w:hint="eastAsia" w:ascii="宋体" w:hAnsi="宋体" w:eastAsia="宋体" w:cs="宋体"/>
          <w:b w:val="0"/>
          <w:i w:val="0"/>
          <w:caps w:val="0"/>
          <w:color w:val="auto"/>
          <w:spacing w:val="0"/>
          <w:w w:val="100"/>
          <w:sz w:val="24"/>
          <w:szCs w:val="24"/>
          <w:highlight w:val="none"/>
          <w:lang w:val="en-US" w:eastAsia="zh-CN"/>
        </w:rPr>
        <w:t>天</w:t>
      </w:r>
      <w:r>
        <w:rPr>
          <w:rFonts w:hint="eastAsia" w:ascii="宋体" w:hAnsi="宋体" w:eastAsia="宋体" w:cs="宋体"/>
          <w:b w:val="0"/>
          <w:i w:val="0"/>
          <w:caps w:val="0"/>
          <w:color w:val="auto"/>
          <w:spacing w:val="0"/>
          <w:w w:val="100"/>
          <w:sz w:val="24"/>
          <w:szCs w:val="24"/>
          <w:highlight w:val="none"/>
        </w:rPr>
        <w:t>内）。</w:t>
      </w:r>
    </w:p>
    <w:p>
      <w:pPr>
        <w:rPr>
          <w:rFonts w:hint="eastAsia"/>
          <w:color w:val="000000"/>
        </w:rPr>
      </w:pPr>
      <w:r>
        <w:rPr>
          <w:rFonts w:hint="eastAsia" w:ascii="宋体" w:hAnsi="宋体" w:eastAsia="宋体" w:cs="宋体"/>
          <w:b w:val="0"/>
          <w:bCs w:val="0"/>
          <w:i w:val="0"/>
          <w:caps w:val="0"/>
          <w:color w:val="auto"/>
          <w:spacing w:val="0"/>
          <w:w w:val="100"/>
          <w:sz w:val="24"/>
          <w:szCs w:val="20"/>
          <w:highlight w:val="none"/>
        </w:rPr>
        <w:t>注：附网站查询截图，截图中须显示“报告查看时间”，时间为投标截止时间前</w:t>
      </w:r>
      <w:r>
        <w:rPr>
          <w:rFonts w:hint="eastAsia" w:ascii="宋体" w:hAnsi="宋体" w:cs="宋体"/>
          <w:b w:val="0"/>
          <w:bCs w:val="0"/>
          <w:i w:val="0"/>
          <w:caps w:val="0"/>
          <w:color w:val="auto"/>
          <w:spacing w:val="0"/>
          <w:w w:val="100"/>
          <w:sz w:val="24"/>
          <w:szCs w:val="20"/>
          <w:highlight w:val="none"/>
          <w:lang w:val="en-US" w:eastAsia="zh-CN"/>
        </w:rPr>
        <w:t>20</w:t>
      </w:r>
      <w:r>
        <w:rPr>
          <w:rFonts w:hint="eastAsia" w:ascii="宋体" w:hAnsi="宋体" w:eastAsia="宋体" w:cs="宋体"/>
          <w:b w:val="0"/>
          <w:bCs w:val="0"/>
          <w:i w:val="0"/>
          <w:caps w:val="0"/>
          <w:color w:val="auto"/>
          <w:spacing w:val="0"/>
          <w:w w:val="100"/>
          <w:sz w:val="24"/>
          <w:szCs w:val="20"/>
          <w:highlight w:val="none"/>
        </w:rPr>
        <w:t>天内，否则视为无效投标</w:t>
      </w:r>
      <w:r>
        <w:rPr>
          <w:rFonts w:hint="eastAsia" w:ascii="宋体" w:hAnsi="宋体" w:eastAsia="宋体" w:cs="宋体"/>
          <w:b w:val="0"/>
          <w:bCs w:val="0"/>
          <w:i w:val="0"/>
          <w:caps w:val="0"/>
          <w:color w:val="auto"/>
          <w:spacing w:val="0"/>
          <w:w w:val="100"/>
          <w:sz w:val="24"/>
          <w:szCs w:val="20"/>
          <w:highlight w:val="none"/>
          <w:lang w:eastAsia="zh-CN"/>
        </w:rPr>
        <w:t>。</w:t>
      </w: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26"/>
        <w:rPr>
          <w:rFonts w:hint="eastAsia" w:ascii="宋体" w:hAnsi="宋体" w:cs="宋体"/>
          <w:color w:val="000000"/>
          <w:sz w:val="24"/>
        </w:rPr>
      </w:pPr>
    </w:p>
    <w:p>
      <w:pPr>
        <w:pStyle w:val="3"/>
        <w:numPr>
          <w:ilvl w:val="0"/>
          <w:numId w:val="0"/>
        </w:numPr>
        <w:tabs>
          <w:tab w:val="clear" w:pos="709"/>
        </w:tabs>
        <w:bidi w:val="0"/>
        <w:ind w:leftChars="0"/>
        <w:rPr>
          <w:rFonts w:hint="eastAsia" w:ascii="宋体" w:hAnsi="宋体" w:cs="宋体"/>
          <w:color w:val="000000"/>
          <w:lang w:val="zh-CN"/>
        </w:rPr>
      </w:pPr>
      <w:r>
        <w:rPr>
          <w:rFonts w:hint="eastAsia" w:ascii="宋体" w:hAnsi="宋体" w:cs="宋体"/>
          <w:color w:val="000000"/>
          <w:sz w:val="24"/>
        </w:rPr>
        <w:br w:type="page"/>
      </w:r>
      <w:bookmarkStart w:id="96" w:name="_Toc27814"/>
      <w:r>
        <w:rPr>
          <w:rStyle w:val="27"/>
          <w:rFonts w:hint="eastAsia"/>
          <w:b/>
          <w:color w:val="000000"/>
          <w:lang w:val="zh-CN"/>
        </w:rPr>
        <w:t>格式11、</w:t>
      </w:r>
      <w:bookmarkEnd w:id="93"/>
      <w:bookmarkEnd w:id="94"/>
      <w:bookmarkEnd w:id="95"/>
      <w:r>
        <w:rPr>
          <w:rStyle w:val="27"/>
          <w:rFonts w:hint="eastAsia"/>
          <w:b/>
          <w:color w:val="000000"/>
          <w:lang w:val="zh-CN"/>
        </w:rPr>
        <w:t>磋商保证金证明</w:t>
      </w:r>
      <w:bookmarkEnd w:id="96"/>
    </w:p>
    <w:p>
      <w:pPr>
        <w:spacing w:line="360" w:lineRule="auto"/>
        <w:rPr>
          <w:rFonts w:hint="eastAsia" w:ascii="宋体" w:hAnsi="宋体" w:cs="宋体"/>
          <w:color w:val="000000"/>
          <w:lang w:val="zh-CN"/>
        </w:rPr>
      </w:pPr>
    </w:p>
    <w:p>
      <w:pPr>
        <w:autoSpaceDE w:val="0"/>
        <w:autoSpaceDN w:val="0"/>
        <w:adjustRightInd w:val="0"/>
        <w:spacing w:line="360" w:lineRule="auto"/>
        <w:jc w:val="center"/>
        <w:rPr>
          <w:rFonts w:hint="eastAsia" w:ascii="宋体" w:hAnsi="宋体" w:cs="宋体"/>
          <w:b/>
          <w:bCs/>
          <w:color w:val="000000"/>
          <w:kern w:val="0"/>
          <w:sz w:val="30"/>
          <w:szCs w:val="30"/>
          <w:lang w:val="zh-CN"/>
        </w:rPr>
      </w:pPr>
      <w:r>
        <w:rPr>
          <w:rFonts w:hint="eastAsia" w:ascii="宋体" w:hAnsi="宋体" w:cs="宋体"/>
          <w:b/>
          <w:bCs/>
          <w:color w:val="000000"/>
          <w:kern w:val="0"/>
          <w:sz w:val="30"/>
          <w:szCs w:val="30"/>
          <w:lang w:val="zh-CN"/>
        </w:rPr>
        <w:t>磋商保证金证明</w:t>
      </w:r>
    </w:p>
    <w:p>
      <w:pPr>
        <w:autoSpaceDE w:val="0"/>
        <w:autoSpaceDN w:val="0"/>
        <w:adjustRightInd w:val="0"/>
        <w:spacing w:line="360" w:lineRule="auto"/>
        <w:rPr>
          <w:rFonts w:hint="eastAsia" w:ascii="宋体" w:hAnsi="宋体" w:cs="宋体"/>
          <w:b/>
          <w:bCs/>
          <w:color w:val="000000"/>
          <w:kern w:val="0"/>
          <w:sz w:val="28"/>
          <w:szCs w:val="28"/>
          <w:lang w:val="zh-CN"/>
        </w:rPr>
      </w:pPr>
      <w:bookmarkStart w:id="97" w:name="_Toc325726048"/>
      <w:bookmarkEnd w:id="97"/>
    </w:p>
    <w:p>
      <w:pPr>
        <w:autoSpaceDE w:val="0"/>
        <w:autoSpaceDN w:val="0"/>
        <w:adjustRightInd w:val="0"/>
        <w:spacing w:line="360" w:lineRule="auto"/>
        <w:rPr>
          <w:rFonts w:hint="eastAsia" w:ascii="宋体" w:hAnsi="宋体" w:cs="宋体"/>
          <w:b/>
          <w:bCs/>
          <w:color w:val="000000"/>
          <w:kern w:val="0"/>
          <w:sz w:val="24"/>
          <w:lang w:val="zh-CN"/>
        </w:rPr>
      </w:pPr>
      <w:r>
        <w:rPr>
          <w:rFonts w:hint="eastAsia" w:ascii="宋体" w:hAnsi="宋体" w:cs="宋体"/>
          <w:b/>
          <w:bCs/>
          <w:color w:val="000000"/>
          <w:kern w:val="0"/>
          <w:sz w:val="28"/>
          <w:szCs w:val="28"/>
          <w:lang w:val="zh-CN"/>
        </w:rPr>
        <w:t>致：上海容基工程项目管理有限公司</w:t>
      </w:r>
    </w:p>
    <w:p>
      <w:pPr>
        <w:autoSpaceDE w:val="0"/>
        <w:autoSpaceDN w:val="0"/>
        <w:adjustRightInd w:val="0"/>
        <w:spacing w:line="360" w:lineRule="auto"/>
        <w:rPr>
          <w:rFonts w:hint="eastAsia" w:ascii="宋体" w:hAnsi="宋体" w:cs="宋体"/>
          <w:b/>
          <w:bCs/>
          <w:color w:val="000000"/>
          <w:kern w:val="0"/>
          <w:sz w:val="24"/>
          <w:lang w:val="zh-CN"/>
        </w:rPr>
      </w:pPr>
    </w:p>
    <w:p>
      <w:pPr>
        <w:autoSpaceDE w:val="0"/>
        <w:autoSpaceDN w:val="0"/>
        <w:adjustRightInd w:val="0"/>
        <w:spacing w:line="360" w:lineRule="auto"/>
        <w:ind w:firstLine="360"/>
        <w:rPr>
          <w:rFonts w:hint="eastAsia" w:ascii="宋体" w:hAnsi="宋体" w:cs="宋体"/>
          <w:color w:val="000000"/>
          <w:kern w:val="0"/>
          <w:sz w:val="24"/>
          <w:lang w:val="zh-CN"/>
        </w:rPr>
      </w:pPr>
      <w:r>
        <w:rPr>
          <w:rFonts w:hint="eastAsia" w:ascii="宋体" w:hAnsi="宋体" w:cs="宋体"/>
          <w:color w:val="000000"/>
          <w:kern w:val="0"/>
          <w:sz w:val="24"/>
          <w:lang w:val="zh-CN"/>
        </w:rPr>
        <w:t>我方为（项目名称）项目（采购编号为：</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）递交保证金人民币</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（大写：人民币</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元）已于</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年</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月</w:t>
      </w:r>
      <w:r>
        <w:rPr>
          <w:rFonts w:hint="eastAsia" w:ascii="宋体" w:hAnsi="宋体" w:cs="宋体"/>
          <w:color w:val="000000"/>
          <w:kern w:val="0"/>
          <w:sz w:val="24"/>
          <w:u w:val="single"/>
          <w:lang w:val="zh-CN"/>
        </w:rPr>
        <w:t xml:space="preserve">    </w:t>
      </w:r>
      <w:r>
        <w:rPr>
          <w:rFonts w:hint="eastAsia" w:ascii="宋体" w:hAnsi="宋体" w:cs="宋体"/>
          <w:color w:val="000000"/>
          <w:kern w:val="0"/>
          <w:sz w:val="24"/>
          <w:lang w:val="zh-CN"/>
        </w:rPr>
        <w:t>日以基本户转账方式汇入</w:t>
      </w:r>
      <w:r>
        <w:rPr>
          <w:rFonts w:hint="eastAsia" w:ascii="宋体" w:hAnsi="宋体" w:cs="宋体"/>
          <w:color w:val="000000"/>
          <w:sz w:val="24"/>
        </w:rPr>
        <w:t>规定</w:t>
      </w:r>
      <w:r>
        <w:rPr>
          <w:rFonts w:hint="eastAsia" w:ascii="宋体" w:hAnsi="宋体" w:cs="宋体"/>
          <w:color w:val="000000"/>
          <w:kern w:val="0"/>
          <w:sz w:val="24"/>
          <w:lang w:val="zh-CN"/>
        </w:rPr>
        <w:t>账户。</w:t>
      </w:r>
    </w:p>
    <w:p>
      <w:pPr>
        <w:autoSpaceDE w:val="0"/>
        <w:autoSpaceDN w:val="0"/>
        <w:adjustRightInd w:val="0"/>
        <w:spacing w:line="360" w:lineRule="auto"/>
        <w:ind w:firstLine="360"/>
        <w:rPr>
          <w:rFonts w:hint="eastAsia" w:ascii="宋体" w:hAnsi="宋体" w:cs="宋体"/>
          <w:bCs/>
          <w:color w:val="000000"/>
          <w:kern w:val="0"/>
          <w:sz w:val="24"/>
          <w:lang w:val="zh-CN"/>
        </w:rPr>
      </w:pPr>
      <w:r>
        <w:rPr>
          <w:rFonts w:hint="eastAsia" w:ascii="宋体" w:hAnsi="宋体" w:cs="宋体"/>
          <w:bCs/>
          <w:color w:val="000000"/>
          <w:kern w:val="0"/>
          <w:sz w:val="24"/>
          <w:lang w:val="zh-CN"/>
        </w:rPr>
        <w:t>附件：保证金交款证明及开户许可证复印件</w:t>
      </w:r>
      <w:r>
        <w:rPr>
          <w:rFonts w:hint="eastAsia" w:ascii="宋体" w:hAnsi="宋体" w:cs="宋体"/>
          <w:color w:val="000000"/>
          <w:sz w:val="24"/>
          <w:lang w:eastAsia="zh-CN"/>
        </w:rPr>
        <w:t>或</w:t>
      </w:r>
      <w:r>
        <w:rPr>
          <w:rFonts w:hint="eastAsia" w:ascii="Arial" w:hAnsi="Arial" w:cs="Arial"/>
          <w:color w:val="000000"/>
          <w:sz w:val="24"/>
          <w:highlight w:val="none"/>
          <w:lang w:eastAsia="zh-CN"/>
        </w:rPr>
        <w:t>基本账户开户信息</w:t>
      </w:r>
      <w:r>
        <w:rPr>
          <w:rFonts w:hint="eastAsia" w:ascii="宋体" w:hAnsi="宋体" w:cs="宋体"/>
          <w:bCs/>
          <w:color w:val="000000"/>
          <w:kern w:val="0"/>
          <w:sz w:val="24"/>
          <w:lang w:val="zh-CN"/>
        </w:rPr>
        <w:t>（加盖公章）</w:t>
      </w:r>
    </w:p>
    <w:p>
      <w:pPr>
        <w:autoSpaceDE w:val="0"/>
        <w:autoSpaceDN w:val="0"/>
        <w:adjustRightInd w:val="0"/>
        <w:spacing w:line="360" w:lineRule="auto"/>
        <w:ind w:firstLine="360"/>
        <w:rPr>
          <w:rFonts w:hint="eastAsia" w:ascii="宋体" w:hAnsi="宋体" w:cs="宋体"/>
          <w:color w:val="000000"/>
          <w:kern w:val="0"/>
          <w:sz w:val="24"/>
          <w:lang w:val="zh-CN"/>
        </w:rPr>
      </w:pPr>
      <w:r>
        <w:rPr>
          <w:rFonts w:hint="eastAsia" w:ascii="宋体" w:hAnsi="宋体" w:cs="宋体"/>
          <w:color w:val="000000"/>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360" w:lineRule="auto"/>
        <w:ind w:firstLine="360"/>
        <w:rPr>
          <w:rFonts w:hint="eastAsia" w:ascii="宋体" w:hAnsi="宋体" w:cs="宋体"/>
          <w:color w:val="000000"/>
          <w:kern w:val="0"/>
          <w:sz w:val="24"/>
          <w:lang w:val="zh-CN"/>
        </w:rPr>
      </w:pPr>
      <w:r>
        <w:rPr>
          <w:rFonts w:hint="eastAsia" w:ascii="宋体" w:hAnsi="宋体" w:cs="宋体"/>
          <w:color w:val="000000"/>
          <w:kern w:val="0"/>
          <w:sz w:val="24"/>
          <w:lang w:val="zh-CN"/>
        </w:rPr>
        <w:t>户    名：</w:t>
      </w:r>
    </w:p>
    <w:p>
      <w:pPr>
        <w:autoSpaceDE w:val="0"/>
        <w:autoSpaceDN w:val="0"/>
        <w:adjustRightInd w:val="0"/>
        <w:spacing w:line="360" w:lineRule="auto"/>
        <w:ind w:firstLine="360"/>
        <w:rPr>
          <w:rFonts w:hint="eastAsia" w:ascii="宋体" w:hAnsi="宋体" w:cs="宋体"/>
          <w:color w:val="000000"/>
          <w:kern w:val="0"/>
          <w:sz w:val="24"/>
          <w:lang w:val="zh-CN"/>
        </w:rPr>
      </w:pPr>
      <w:r>
        <w:rPr>
          <w:rFonts w:hint="eastAsia" w:ascii="宋体" w:hAnsi="宋体" w:cs="宋体"/>
          <w:color w:val="000000"/>
          <w:kern w:val="0"/>
          <w:sz w:val="24"/>
          <w:lang w:val="zh-CN"/>
        </w:rPr>
        <w:t>开户银行：</w:t>
      </w:r>
    </w:p>
    <w:p>
      <w:pPr>
        <w:autoSpaceDE w:val="0"/>
        <w:autoSpaceDN w:val="0"/>
        <w:adjustRightInd w:val="0"/>
        <w:spacing w:line="360" w:lineRule="auto"/>
        <w:ind w:firstLine="360"/>
        <w:rPr>
          <w:rFonts w:hint="eastAsia" w:ascii="宋体" w:hAnsi="宋体" w:cs="宋体"/>
          <w:color w:val="000000"/>
          <w:kern w:val="0"/>
          <w:sz w:val="24"/>
          <w:lang w:val="zh-CN"/>
        </w:rPr>
      </w:pPr>
      <w:r>
        <w:rPr>
          <w:rFonts w:hint="eastAsia" w:ascii="宋体" w:hAnsi="宋体" w:cs="宋体"/>
          <w:color w:val="000000"/>
          <w:kern w:val="0"/>
          <w:sz w:val="24"/>
          <w:lang w:val="zh-CN"/>
        </w:rPr>
        <w:t>开户帐号：</w:t>
      </w: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rPr>
          <w:rFonts w:hint="eastAsia" w:ascii="宋体" w:hAnsi="宋体" w:cs="宋体"/>
          <w:color w:val="000000"/>
          <w:kern w:val="0"/>
          <w:sz w:val="24"/>
          <w:lang w:val="zh-CN"/>
        </w:rPr>
      </w:pPr>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磋商供应商：                   （公章）</w:t>
      </w:r>
    </w:p>
    <w:p>
      <w:pPr>
        <w:tabs>
          <w:tab w:val="left" w:pos="168"/>
        </w:tabs>
        <w:adjustRightInd w:val="0"/>
        <w:spacing w:line="360" w:lineRule="auto"/>
        <w:jc w:val="right"/>
        <w:textAlignment w:val="baseline"/>
        <w:rPr>
          <w:rFonts w:hint="eastAsia" w:ascii="宋体" w:hAnsi="宋体" w:cs="宋体"/>
          <w:bCs/>
          <w:color w:val="000000"/>
          <w:sz w:val="24"/>
          <w:szCs w:val="28"/>
        </w:rPr>
      </w:pPr>
      <w:r>
        <w:rPr>
          <w:rFonts w:hint="eastAsia" w:ascii="宋体" w:hAnsi="宋体" w:cs="宋体"/>
          <w:bCs/>
          <w:color w:val="000000"/>
          <w:sz w:val="24"/>
          <w:szCs w:val="28"/>
        </w:rPr>
        <w:t>法定代表人或委托代理人：                （签字</w:t>
      </w:r>
      <w:r>
        <w:rPr>
          <w:rFonts w:hint="eastAsia" w:ascii="宋体" w:hAnsi="宋体" w:cs="宋体"/>
          <w:bCs/>
          <w:color w:val="000000"/>
          <w:sz w:val="24"/>
          <w:szCs w:val="28"/>
          <w:lang w:eastAsia="zh-CN"/>
        </w:rPr>
        <w:t>或盖章</w:t>
      </w:r>
      <w:r>
        <w:rPr>
          <w:rFonts w:hint="eastAsia" w:ascii="宋体" w:hAnsi="宋体" w:cs="宋体"/>
          <w:bCs/>
          <w:color w:val="000000"/>
          <w:sz w:val="24"/>
          <w:szCs w:val="28"/>
        </w:rPr>
        <w:t>）</w:t>
      </w:r>
    </w:p>
    <w:p>
      <w:pPr>
        <w:rPr>
          <w:rFonts w:hint="eastAsia" w:ascii="宋体" w:hAnsi="宋体" w:cs="宋体"/>
          <w:color w:val="000000"/>
        </w:rPr>
      </w:pPr>
      <w:r>
        <w:rPr>
          <w:rFonts w:hint="eastAsia" w:ascii="宋体" w:hAnsi="宋体" w:cs="宋体"/>
          <w:color w:val="000000"/>
        </w:rPr>
        <w:t xml:space="preserve">                                                        </w:t>
      </w:r>
      <w:bookmarkStart w:id="98" w:name="_Toc29161"/>
      <w:r>
        <w:rPr>
          <w:rFonts w:hint="eastAsia" w:ascii="宋体" w:hAnsi="宋体" w:cs="宋体"/>
          <w:color w:val="000000"/>
        </w:rPr>
        <w:t>年   月   日</w:t>
      </w:r>
      <w:bookmarkEnd w:id="98"/>
    </w:p>
    <w:p>
      <w:pPr>
        <w:rPr>
          <w:rFonts w:hint="eastAsia"/>
          <w:color w:val="000000"/>
        </w:rPr>
      </w:pPr>
    </w:p>
    <w:p>
      <w:pPr>
        <w:rPr>
          <w:rFonts w:hint="eastAsia" w:ascii="宋体" w:hAnsi="宋体" w:eastAsia="宋体" w:cs="宋体"/>
          <w:color w:val="000000"/>
          <w:lang w:val="zh-CN"/>
        </w:rPr>
      </w:pPr>
      <w:r>
        <w:rPr>
          <w:rFonts w:hint="eastAsia" w:ascii="宋体" w:hAnsi="宋体" w:cs="宋体"/>
          <w:color w:val="000000"/>
          <w:sz w:val="32"/>
          <w:szCs w:val="32"/>
          <w:lang w:val="zh-CN"/>
        </w:rPr>
        <w:br w:type="page"/>
      </w:r>
      <w:r>
        <w:rPr>
          <w:rFonts w:hint="eastAsia" w:ascii="宋体" w:hAnsi="宋体" w:cs="宋体"/>
          <w:color w:val="000000"/>
          <w:sz w:val="32"/>
          <w:szCs w:val="32"/>
          <w:lang w:val="zh-CN"/>
        </w:rPr>
        <w:t>磋商响应文件封面</w:t>
      </w:r>
    </w:p>
    <w:p>
      <w:pPr>
        <w:numPr>
          <w:ilvl w:val="0"/>
          <w:numId w:val="18"/>
        </w:numPr>
        <w:tabs>
          <w:tab w:val="left" w:pos="425"/>
          <w:tab w:val="left" w:pos="709"/>
          <w:tab w:val="left" w:pos="720"/>
        </w:tabs>
        <w:outlineLvl w:val="1"/>
        <w:rPr>
          <w:rFonts w:hint="eastAsia" w:ascii="宋体" w:hAnsi="宋体" w:cs="宋体"/>
          <w:color w:val="000000"/>
          <w:lang w:val="zh-CN"/>
        </w:rPr>
      </w:pPr>
      <w:r>
        <w:rPr>
          <w:rFonts w:hint="eastAsia" w:ascii="宋体" w:hAnsi="宋体" w:cs="宋体"/>
          <w:b/>
          <w:color w:val="000000"/>
          <w:sz w:val="32"/>
          <w:lang w:val="zh-CN"/>
        </w:rPr>
        <w:t>磋商响应文件封面(下册)</w:t>
      </w:r>
    </w:p>
    <w:p>
      <w:pPr>
        <w:spacing w:line="360" w:lineRule="auto"/>
        <w:jc w:val="right"/>
        <w:rPr>
          <w:rFonts w:hint="eastAsia" w:ascii="宋体" w:hAnsi="宋体" w:cs="宋体"/>
          <w:color w:val="000000"/>
          <w:sz w:val="32"/>
        </w:rPr>
      </w:pPr>
      <w:r>
        <w:rPr>
          <w:rFonts w:hint="eastAsia" w:ascii="宋体" w:hAnsi="宋体" w:cs="宋体"/>
          <w:b/>
          <w:bCs/>
          <w:color w:val="000000"/>
          <w:kern w:val="0"/>
          <w:sz w:val="36"/>
          <w:szCs w:val="36"/>
        </w:rPr>
        <w:t>正本/副本</w:t>
      </w:r>
    </w:p>
    <w:p>
      <w:pPr>
        <w:spacing w:line="360" w:lineRule="auto"/>
        <w:rPr>
          <w:rFonts w:hint="eastAsia" w:ascii="宋体" w:hAnsi="宋体" w:cs="宋体"/>
          <w:color w:val="000000"/>
          <w:sz w:val="32"/>
        </w:rPr>
      </w:pPr>
    </w:p>
    <w:p>
      <w:pPr>
        <w:spacing w:line="360" w:lineRule="auto"/>
        <w:rPr>
          <w:rFonts w:hint="eastAsia" w:ascii="宋体" w:hAnsi="宋体" w:cs="宋体"/>
          <w:color w:val="000000"/>
          <w:sz w:val="32"/>
        </w:rPr>
      </w:pPr>
    </w:p>
    <w:p>
      <w:pPr>
        <w:spacing w:line="360" w:lineRule="auto"/>
        <w:jc w:val="center"/>
        <w:rPr>
          <w:rFonts w:hint="eastAsia" w:ascii="宋体" w:hAnsi="宋体" w:cs="宋体"/>
          <w:b/>
          <w:color w:val="000000"/>
          <w:sz w:val="48"/>
        </w:rPr>
      </w:pPr>
    </w:p>
    <w:p>
      <w:pPr>
        <w:spacing w:line="360" w:lineRule="auto"/>
        <w:jc w:val="center"/>
        <w:rPr>
          <w:rFonts w:hint="eastAsia" w:ascii="宋体" w:hAnsi="宋体" w:cs="宋体"/>
          <w:b/>
          <w:color w:val="000000"/>
          <w:sz w:val="48"/>
        </w:rPr>
      </w:pPr>
    </w:p>
    <w:p>
      <w:pPr>
        <w:spacing w:line="360" w:lineRule="auto"/>
        <w:jc w:val="center"/>
        <w:outlineLvl w:val="1"/>
        <w:rPr>
          <w:rFonts w:hint="eastAsia" w:ascii="宋体" w:hAnsi="宋体" w:cs="宋体"/>
          <w:b/>
          <w:color w:val="000000"/>
          <w:sz w:val="56"/>
        </w:rPr>
      </w:pPr>
      <w:r>
        <w:rPr>
          <w:rFonts w:hint="eastAsia" w:ascii="宋体" w:hAnsi="宋体" w:cs="宋体"/>
          <w:b/>
          <w:color w:val="000000"/>
          <w:sz w:val="52"/>
        </w:rPr>
        <w:t>磋商响应文件</w:t>
      </w:r>
    </w:p>
    <w:p>
      <w:pPr>
        <w:spacing w:line="360" w:lineRule="auto"/>
        <w:jc w:val="center"/>
        <w:rPr>
          <w:rFonts w:hint="eastAsia" w:ascii="宋体" w:hAnsi="宋体" w:cs="宋体"/>
          <w:b/>
          <w:bCs/>
          <w:color w:val="000000"/>
          <w:sz w:val="32"/>
        </w:rPr>
      </w:pPr>
      <w:r>
        <w:rPr>
          <w:rFonts w:hint="eastAsia" w:ascii="宋体" w:hAnsi="宋体" w:cs="宋体"/>
          <w:b/>
          <w:bCs/>
          <w:color w:val="000000"/>
          <w:sz w:val="32"/>
        </w:rPr>
        <w:t>（下册）</w:t>
      </w:r>
    </w:p>
    <w:p>
      <w:pPr>
        <w:adjustRightInd w:val="0"/>
        <w:spacing w:line="360" w:lineRule="auto"/>
        <w:textAlignment w:val="baseline"/>
        <w:rPr>
          <w:rFonts w:hint="eastAsia" w:ascii="宋体" w:hAnsi="宋体" w:cs="宋体"/>
          <w:b/>
          <w:bCs/>
          <w:color w:val="000000"/>
          <w:sz w:val="32"/>
        </w:rPr>
      </w:pPr>
    </w:p>
    <w:p>
      <w:pPr>
        <w:adjustRightInd w:val="0"/>
        <w:spacing w:line="360" w:lineRule="auto"/>
        <w:ind w:firstLine="643" w:firstLineChars="200"/>
        <w:textAlignment w:val="baseline"/>
        <w:rPr>
          <w:rFonts w:hint="eastAsia" w:ascii="宋体" w:hAnsi="宋体" w:cs="宋体"/>
          <w:b/>
          <w:bCs/>
          <w:color w:val="000000"/>
          <w:sz w:val="32"/>
          <w:szCs w:val="32"/>
          <w:u w:val="single"/>
        </w:rPr>
      </w:pPr>
      <w:r>
        <w:rPr>
          <w:rFonts w:hint="eastAsia" w:ascii="宋体" w:hAnsi="宋体" w:cs="宋体"/>
          <w:b/>
          <w:bCs/>
          <w:color w:val="000000"/>
          <w:sz w:val="32"/>
          <w:szCs w:val="32"/>
        </w:rPr>
        <w:t>采购项目编号</w:t>
      </w:r>
      <w:r>
        <w:rPr>
          <w:rFonts w:hint="eastAsia" w:ascii="宋体" w:hAnsi="宋体" w:cs="宋体"/>
          <w:color w:val="000000"/>
          <w:sz w:val="32"/>
          <w:szCs w:val="32"/>
        </w:rPr>
        <w:t>：</w:t>
      </w:r>
      <w:r>
        <w:rPr>
          <w:rFonts w:hint="eastAsia" w:ascii="宋体" w:hAnsi="宋体" w:cs="宋体"/>
          <w:color w:val="000000"/>
          <w:sz w:val="32"/>
          <w:szCs w:val="32"/>
          <w:u w:val="single"/>
        </w:rPr>
        <w:t xml:space="preserve">                              </w:t>
      </w:r>
    </w:p>
    <w:p>
      <w:pPr>
        <w:adjustRightInd w:val="0"/>
        <w:spacing w:line="360" w:lineRule="auto"/>
        <w:ind w:firstLine="660"/>
        <w:textAlignment w:val="baseline"/>
        <w:outlineLvl w:val="1"/>
        <w:rPr>
          <w:rFonts w:hint="eastAsia" w:ascii="宋体" w:hAnsi="宋体" w:cs="宋体"/>
          <w:b/>
          <w:bCs/>
          <w:color w:val="000000"/>
          <w:sz w:val="32"/>
          <w:szCs w:val="32"/>
          <w:u w:val="single"/>
        </w:rPr>
      </w:pPr>
      <w:r>
        <w:rPr>
          <w:rFonts w:hint="eastAsia" w:ascii="宋体" w:hAnsi="宋体" w:cs="宋体"/>
          <w:b/>
          <w:bCs/>
          <w:color w:val="000000"/>
          <w:sz w:val="32"/>
          <w:szCs w:val="32"/>
        </w:rPr>
        <w:t>采购项目名称：</w:t>
      </w:r>
      <w:r>
        <w:rPr>
          <w:rFonts w:hint="eastAsia" w:ascii="宋体" w:hAnsi="宋体" w:cs="宋体"/>
          <w:b/>
          <w:bCs/>
          <w:color w:val="000000"/>
          <w:sz w:val="32"/>
          <w:szCs w:val="32"/>
          <w:u w:val="single"/>
        </w:rPr>
        <w:t xml:space="preserve">                              </w:t>
      </w:r>
    </w:p>
    <w:p>
      <w:pPr>
        <w:adjustRightInd w:val="0"/>
        <w:spacing w:line="360" w:lineRule="auto"/>
        <w:ind w:firstLine="643" w:firstLineChars="200"/>
        <w:textAlignment w:val="baseline"/>
        <w:outlineLvl w:val="1"/>
        <w:rPr>
          <w:rFonts w:hint="eastAsia" w:ascii="宋体" w:hAnsi="宋体" w:cs="宋体"/>
          <w:b/>
          <w:bCs/>
          <w:color w:val="000000"/>
          <w:sz w:val="32"/>
          <w:szCs w:val="32"/>
          <w:u w:val="single"/>
        </w:rPr>
      </w:pPr>
      <w:r>
        <w:rPr>
          <w:rFonts w:hint="eastAsia" w:ascii="宋体" w:hAnsi="宋体" w:cs="宋体"/>
          <w:b/>
          <w:bCs/>
          <w:color w:val="000000"/>
          <w:sz w:val="32"/>
          <w:szCs w:val="32"/>
        </w:rPr>
        <w:t>磋商供应商</w:t>
      </w:r>
      <w:r>
        <w:rPr>
          <w:rFonts w:hint="eastAsia" w:ascii="宋体" w:hAnsi="宋体" w:cs="宋体"/>
          <w:b/>
          <w:color w:val="000000"/>
          <w:sz w:val="32"/>
          <w:szCs w:val="32"/>
        </w:rPr>
        <w:t>：</w:t>
      </w:r>
      <w:r>
        <w:rPr>
          <w:rFonts w:hint="eastAsia" w:ascii="宋体" w:hAnsi="宋体" w:cs="宋体"/>
          <w:b/>
          <w:color w:val="000000"/>
          <w:sz w:val="32"/>
          <w:szCs w:val="32"/>
          <w:u w:val="single"/>
        </w:rPr>
        <w:t xml:space="preserve">                         （公章）</w:t>
      </w:r>
    </w:p>
    <w:p>
      <w:pPr>
        <w:adjustRightInd w:val="0"/>
        <w:spacing w:line="360" w:lineRule="auto"/>
        <w:ind w:firstLine="643" w:firstLineChars="200"/>
        <w:jc w:val="left"/>
        <w:textAlignment w:val="baseline"/>
        <w:outlineLvl w:val="1"/>
        <w:rPr>
          <w:rFonts w:hint="eastAsia" w:ascii="宋体" w:hAnsi="宋体" w:cs="宋体"/>
          <w:b/>
          <w:color w:val="000000"/>
          <w:sz w:val="32"/>
          <w:highlight w:val="yellow"/>
          <w:u w:val="single"/>
        </w:rPr>
      </w:pPr>
      <w:r>
        <w:rPr>
          <w:rFonts w:hint="eastAsia" w:ascii="宋体" w:hAnsi="宋体" w:cs="宋体"/>
          <w:b/>
          <w:color w:val="000000"/>
          <w:sz w:val="32"/>
        </w:rPr>
        <w:t>法定代表人或委托代理人：</w:t>
      </w:r>
      <w:r>
        <w:rPr>
          <w:rFonts w:hint="eastAsia" w:ascii="宋体" w:hAnsi="宋体" w:cs="宋体"/>
          <w:b/>
          <w:color w:val="000000"/>
          <w:sz w:val="32"/>
          <w:u w:val="single"/>
        </w:rPr>
        <w:t xml:space="preserve">             （签字</w:t>
      </w:r>
      <w:r>
        <w:rPr>
          <w:rFonts w:hint="eastAsia" w:ascii="宋体" w:hAnsi="宋体" w:cs="宋体"/>
          <w:b/>
          <w:color w:val="000000"/>
          <w:sz w:val="32"/>
          <w:u w:val="single"/>
          <w:lang w:eastAsia="zh-CN"/>
        </w:rPr>
        <w:t>或盖章</w:t>
      </w:r>
      <w:r>
        <w:rPr>
          <w:rFonts w:hint="eastAsia" w:ascii="宋体" w:hAnsi="宋体" w:cs="宋体"/>
          <w:b/>
          <w:color w:val="000000"/>
          <w:sz w:val="32"/>
          <w:u w:val="single"/>
        </w:rPr>
        <w:t>）</w:t>
      </w:r>
    </w:p>
    <w:p>
      <w:pPr>
        <w:adjustRightInd w:val="0"/>
        <w:spacing w:line="360" w:lineRule="auto"/>
        <w:ind w:firstLine="643" w:firstLineChars="200"/>
        <w:textAlignment w:val="baseline"/>
        <w:rPr>
          <w:rFonts w:hint="eastAsia" w:ascii="宋体" w:hAnsi="宋体" w:cs="宋体"/>
          <w:b/>
          <w:color w:val="000000"/>
          <w:sz w:val="32"/>
          <w:u w:val="single"/>
        </w:rPr>
      </w:pPr>
    </w:p>
    <w:p>
      <w:pPr>
        <w:spacing w:line="360" w:lineRule="auto"/>
        <w:jc w:val="center"/>
        <w:rPr>
          <w:rFonts w:hint="eastAsia" w:ascii="宋体" w:hAnsi="宋体" w:cs="宋体"/>
          <w:color w:val="000000"/>
          <w:sz w:val="32"/>
        </w:rPr>
      </w:pPr>
      <w:r>
        <w:rPr>
          <w:rFonts w:hint="eastAsia" w:ascii="宋体" w:hAnsi="宋体" w:cs="宋体"/>
          <w:color w:val="000000"/>
          <w:sz w:val="32"/>
        </w:rPr>
        <w:t>年   月  日</w:t>
      </w:r>
    </w:p>
    <w:p>
      <w:pPr>
        <w:pStyle w:val="3"/>
        <w:numPr>
          <w:ilvl w:val="0"/>
          <w:numId w:val="0"/>
        </w:numPr>
        <w:tabs>
          <w:tab w:val="left" w:pos="425"/>
        </w:tabs>
        <w:ind w:left="709" w:hanging="709"/>
        <w:rPr>
          <w:rFonts w:hint="eastAsia" w:hAnsi="宋体" w:cs="宋体"/>
          <w:b/>
          <w:color w:val="000000"/>
          <w:sz w:val="32"/>
          <w:lang w:val="zh-CN"/>
        </w:rPr>
      </w:pPr>
      <w:r>
        <w:rPr>
          <w:rFonts w:hint="eastAsia" w:hAnsi="宋体" w:cs="宋体"/>
          <w:color w:val="000000"/>
        </w:rPr>
        <w:br w:type="page"/>
      </w:r>
      <w:bookmarkStart w:id="99" w:name="_Toc31190"/>
      <w:r>
        <w:rPr>
          <w:rFonts w:hint="eastAsia" w:hAnsi="宋体" w:cs="宋体"/>
          <w:b/>
          <w:color w:val="000000"/>
          <w:sz w:val="32"/>
          <w:lang w:val="zh-CN"/>
        </w:rPr>
        <w:t>磋商响应文件目录（下册）</w:t>
      </w:r>
      <w:bookmarkEnd w:id="99"/>
    </w:p>
    <w:p>
      <w:pPr>
        <w:rPr>
          <w:rFonts w:hint="eastAsia" w:ascii="宋体" w:hAnsi="宋体" w:cs="宋体"/>
          <w:color w:val="000000"/>
          <w:lang w:val="zh-CN"/>
        </w:rPr>
      </w:pPr>
    </w:p>
    <w:p>
      <w:pPr>
        <w:rPr>
          <w:rFonts w:hint="eastAsia" w:ascii="宋体" w:hAnsi="宋体" w:cs="宋体"/>
          <w:color w:val="000000"/>
          <w:lang w:val="zh-CN"/>
        </w:rPr>
      </w:pPr>
    </w:p>
    <w:p>
      <w:pPr>
        <w:spacing w:line="360" w:lineRule="auto"/>
        <w:rPr>
          <w:rFonts w:hint="eastAsia" w:ascii="宋体" w:hAnsi="宋体" w:cs="宋体"/>
          <w:color w:val="000000"/>
          <w:kern w:val="0"/>
          <w:sz w:val="24"/>
          <w:highlight w:val="none"/>
          <w:lang w:val="zh-CN"/>
        </w:rPr>
      </w:pPr>
    </w:p>
    <w:p>
      <w:pPr>
        <w:spacing w:line="360" w:lineRule="auto"/>
        <w:jc w:val="center"/>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w:t>
      </w:r>
      <w:r>
        <w:rPr>
          <w:rFonts w:hint="eastAsia" w:ascii="宋体" w:hAnsi="宋体" w:cs="宋体"/>
          <w:color w:val="000000"/>
          <w:kern w:val="0"/>
          <w:sz w:val="24"/>
          <w:highlight w:val="none"/>
        </w:rPr>
        <w:t>12</w:t>
      </w:r>
      <w:r>
        <w:rPr>
          <w:rFonts w:hint="eastAsia" w:ascii="宋体" w:hAnsi="宋体" w:cs="宋体"/>
          <w:color w:val="000000"/>
          <w:kern w:val="0"/>
          <w:sz w:val="24"/>
          <w:highlight w:val="none"/>
          <w:lang w:val="zh-CN"/>
        </w:rPr>
        <w:t>）评分对照表………………………………………………………所在页码</w:t>
      </w:r>
    </w:p>
    <w:p>
      <w:pPr>
        <w:spacing w:line="360" w:lineRule="auto"/>
        <w:ind w:firstLine="960" w:firstLineChars="400"/>
        <w:jc w:val="both"/>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（13）</w:t>
      </w:r>
      <w:r>
        <w:rPr>
          <w:rFonts w:hint="eastAsia" w:ascii="宋体" w:hAnsi="宋体" w:cs="宋体"/>
          <w:color w:val="auto"/>
          <w:kern w:val="0"/>
          <w:sz w:val="24"/>
          <w:lang w:val="zh-CN"/>
        </w:rPr>
        <w:t>首次报价表</w:t>
      </w:r>
      <w:r>
        <w:rPr>
          <w:rFonts w:hint="eastAsia" w:ascii="宋体" w:hAnsi="宋体" w:cs="宋体"/>
          <w:color w:val="000000"/>
          <w:kern w:val="0"/>
          <w:sz w:val="24"/>
          <w:highlight w:val="none"/>
          <w:lang w:val="zh-CN"/>
        </w:rPr>
        <w:t xml:space="preserve"> ……………………………………………………所在页码</w:t>
      </w:r>
    </w:p>
    <w:p>
      <w:pPr>
        <w:spacing w:line="360" w:lineRule="auto"/>
        <w:ind w:firstLine="960" w:firstLineChars="400"/>
        <w:jc w:val="both"/>
        <w:rPr>
          <w:rFonts w:hint="eastAsia"/>
          <w:color w:val="000000"/>
          <w:highlight w:val="none"/>
          <w:lang w:val="zh-CN"/>
        </w:rPr>
      </w:pPr>
      <w:r>
        <w:rPr>
          <w:rFonts w:hint="eastAsia" w:ascii="宋体" w:hAnsi="宋体" w:cs="宋体"/>
          <w:color w:val="000000"/>
          <w:kern w:val="0"/>
          <w:sz w:val="24"/>
          <w:highlight w:val="none"/>
          <w:lang w:val="zh-CN"/>
        </w:rPr>
        <w:t>（</w:t>
      </w:r>
      <w:r>
        <w:rPr>
          <w:rFonts w:hint="eastAsia" w:ascii="宋体" w:hAnsi="宋体" w:cs="宋体"/>
          <w:color w:val="000000"/>
          <w:kern w:val="0"/>
          <w:sz w:val="24"/>
          <w:highlight w:val="none"/>
        </w:rPr>
        <w:t>14</w:t>
      </w:r>
      <w:r>
        <w:rPr>
          <w:rFonts w:hint="eastAsia" w:ascii="宋体" w:hAnsi="宋体" w:cs="宋体"/>
          <w:color w:val="000000"/>
          <w:kern w:val="0"/>
          <w:sz w:val="24"/>
          <w:highlight w:val="none"/>
          <w:lang w:val="zh-CN"/>
        </w:rPr>
        <w:t>）磋商供应商的业绩证明材料………………………………</w:t>
      </w:r>
      <w:r>
        <w:rPr>
          <w:rFonts w:hint="eastAsia" w:ascii="宋体" w:hAnsi="宋体" w:cs="宋体"/>
          <w:color w:val="000000"/>
          <w:kern w:val="0"/>
          <w:sz w:val="24"/>
          <w:highlight w:val="none"/>
          <w:lang w:val="en-US" w:eastAsia="zh-CN"/>
        </w:rPr>
        <w:t xml:space="preserve">   </w:t>
      </w:r>
      <w:r>
        <w:rPr>
          <w:rFonts w:hint="eastAsia" w:ascii="宋体" w:hAnsi="宋体" w:cs="宋体"/>
          <w:color w:val="000000"/>
          <w:kern w:val="0"/>
          <w:sz w:val="24"/>
          <w:highlight w:val="none"/>
          <w:lang w:val="zh-CN"/>
        </w:rPr>
        <w:t>所在页码</w:t>
      </w:r>
    </w:p>
    <w:p>
      <w:pPr>
        <w:spacing w:line="360" w:lineRule="auto"/>
        <w:jc w:val="center"/>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（15）</w:t>
      </w:r>
      <w:r>
        <w:rPr>
          <w:rFonts w:hint="eastAsia" w:ascii="宋体" w:hAnsi="宋体" w:cs="宋体"/>
          <w:color w:val="000000"/>
          <w:kern w:val="0"/>
          <w:sz w:val="24"/>
          <w:highlight w:val="none"/>
          <w:lang w:val="zh-CN" w:eastAsia="zh-CN"/>
        </w:rPr>
        <w:t>师资力量基本情况表</w:t>
      </w:r>
      <w:r>
        <w:rPr>
          <w:rFonts w:hint="eastAsia" w:ascii="宋体" w:hAnsi="宋体" w:cs="宋体"/>
          <w:color w:val="000000"/>
          <w:kern w:val="0"/>
          <w:sz w:val="24"/>
          <w:highlight w:val="none"/>
          <w:lang w:val="zh-CN"/>
        </w:rPr>
        <w:t>……………………………………………所在页码</w:t>
      </w:r>
    </w:p>
    <w:p>
      <w:pPr>
        <w:spacing w:line="360" w:lineRule="auto"/>
        <w:jc w:val="center"/>
        <w:rPr>
          <w:rFonts w:hint="eastAsia" w:ascii="宋体" w:hAnsi="宋体" w:cs="宋体"/>
          <w:color w:val="000000"/>
          <w:kern w:val="0"/>
          <w:sz w:val="24"/>
          <w:highlight w:val="none"/>
          <w:lang w:val="zh-CN"/>
        </w:rPr>
      </w:pPr>
      <w:r>
        <w:rPr>
          <w:rFonts w:hint="eastAsia" w:ascii="宋体" w:hAnsi="宋体" w:cs="宋体"/>
          <w:color w:val="000000"/>
          <w:kern w:val="0"/>
          <w:sz w:val="24"/>
          <w:highlight w:val="none"/>
          <w:lang w:val="zh-CN"/>
        </w:rPr>
        <w:t>（</w:t>
      </w:r>
      <w:r>
        <w:rPr>
          <w:rFonts w:hint="eastAsia" w:ascii="宋体" w:hAnsi="宋体" w:cs="宋体"/>
          <w:color w:val="000000"/>
          <w:kern w:val="0"/>
          <w:sz w:val="24"/>
          <w:highlight w:val="none"/>
        </w:rPr>
        <w:t>1</w:t>
      </w:r>
      <w:r>
        <w:rPr>
          <w:rFonts w:hint="eastAsia" w:ascii="宋体" w:hAnsi="宋体" w:cs="宋体"/>
          <w:color w:val="000000"/>
          <w:kern w:val="0"/>
          <w:sz w:val="24"/>
          <w:highlight w:val="none"/>
          <w:lang w:val="en-US" w:eastAsia="zh-CN"/>
        </w:rPr>
        <w:t>6</w:t>
      </w:r>
      <w:r>
        <w:rPr>
          <w:rFonts w:hint="eastAsia" w:ascii="宋体" w:hAnsi="宋体" w:cs="宋体"/>
          <w:color w:val="000000"/>
          <w:kern w:val="0"/>
          <w:sz w:val="24"/>
          <w:highlight w:val="none"/>
          <w:lang w:val="zh-CN"/>
        </w:rPr>
        <w:t>）磋商供应商认为在其他方面有必要说明的事项………………所在页码</w:t>
      </w:r>
    </w:p>
    <w:p>
      <w:pPr>
        <w:spacing w:line="360" w:lineRule="auto"/>
        <w:ind w:firstLine="960" w:firstLineChars="400"/>
        <w:jc w:val="both"/>
        <w:rPr>
          <w:rFonts w:hint="default"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zh-CN"/>
        </w:rPr>
        <w:t>（</w:t>
      </w:r>
      <w:r>
        <w:rPr>
          <w:rFonts w:hint="eastAsia" w:ascii="宋体" w:hAnsi="宋体" w:eastAsia="宋体" w:cs="宋体"/>
          <w:color w:val="000000"/>
          <w:kern w:val="0"/>
          <w:sz w:val="24"/>
          <w:highlight w:val="none"/>
          <w:lang w:val="en-US" w:eastAsia="zh-CN"/>
        </w:rPr>
        <w:t>17</w:t>
      </w:r>
      <w:r>
        <w:rPr>
          <w:rFonts w:hint="eastAsia" w:ascii="宋体" w:hAnsi="宋体" w:eastAsia="宋体" w:cs="宋体"/>
          <w:color w:val="000000"/>
          <w:kern w:val="0"/>
          <w:sz w:val="24"/>
          <w:highlight w:val="none"/>
          <w:lang w:val="zh-CN"/>
        </w:rPr>
        <w:t>）</w:t>
      </w:r>
      <w:r>
        <w:rPr>
          <w:rFonts w:hint="eastAsia" w:ascii="宋体" w:hAnsi="宋体" w:eastAsia="宋体" w:cs="宋体"/>
          <w:color w:val="000000"/>
          <w:kern w:val="0"/>
          <w:sz w:val="24"/>
          <w:highlight w:val="none"/>
          <w:lang w:val="en-US" w:eastAsia="zh-CN"/>
        </w:rPr>
        <w:t>最终响应表</w:t>
      </w:r>
      <w:r>
        <w:rPr>
          <w:rFonts w:hint="eastAsia" w:ascii="宋体" w:hAnsi="宋体" w:eastAsia="宋体" w:cs="宋体"/>
          <w:color w:val="000000"/>
          <w:kern w:val="0"/>
          <w:sz w:val="24"/>
          <w:highlight w:val="none"/>
          <w:lang w:val="zh-CN"/>
        </w:rPr>
        <w:t>……………………………………………………所在页码</w:t>
      </w:r>
    </w:p>
    <w:p>
      <w:pPr>
        <w:spacing w:line="360" w:lineRule="auto"/>
        <w:ind w:firstLine="960" w:firstLineChars="400"/>
        <w:jc w:val="both"/>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 xml:space="preserve"> (</w:t>
      </w:r>
      <w:r>
        <w:rPr>
          <w:rFonts w:hint="eastAsia" w:ascii="宋体" w:hAnsi="宋体" w:eastAsia="宋体" w:cs="宋体"/>
          <w:color w:val="000000"/>
          <w:kern w:val="0"/>
          <w:sz w:val="24"/>
          <w:highlight w:val="none"/>
          <w:lang w:val="en-US" w:eastAsia="zh-CN"/>
        </w:rPr>
        <w:t>18</w:t>
      </w:r>
      <w:r>
        <w:rPr>
          <w:rFonts w:hint="eastAsia" w:ascii="宋体" w:hAnsi="宋体" w:eastAsia="宋体" w:cs="宋体"/>
          <w:color w:val="000000"/>
          <w:kern w:val="0"/>
          <w:sz w:val="24"/>
          <w:highlight w:val="none"/>
          <w:lang w:val="zh-CN"/>
        </w:rPr>
        <w:t>)本项目总体服务方案………………………………………………所在页码</w:t>
      </w:r>
    </w:p>
    <w:p>
      <w:pPr>
        <w:rPr>
          <w:rFonts w:hint="eastAsia"/>
          <w:color w:val="000000"/>
          <w:lang w:val="zh-CN"/>
        </w:rPr>
      </w:pPr>
    </w:p>
    <w:p>
      <w:pPr>
        <w:pStyle w:val="3"/>
        <w:numPr>
          <w:ilvl w:val="0"/>
          <w:numId w:val="0"/>
        </w:numPr>
        <w:tabs>
          <w:tab w:val="left" w:pos="425"/>
        </w:tabs>
        <w:ind w:left="709" w:hanging="709"/>
        <w:rPr>
          <w:rFonts w:hint="eastAsia" w:hAnsi="宋体" w:cs="宋体"/>
          <w:b/>
          <w:color w:val="000000"/>
          <w:sz w:val="32"/>
          <w:lang w:val="zh-CN"/>
        </w:rPr>
      </w:pPr>
      <w:r>
        <w:rPr>
          <w:rFonts w:hint="eastAsia" w:hAnsi="宋体" w:cs="宋体"/>
          <w:bCs/>
          <w:color w:val="000000"/>
          <w:sz w:val="24"/>
          <w:szCs w:val="28"/>
        </w:rPr>
        <w:br w:type="page"/>
      </w:r>
      <w:bookmarkStart w:id="100" w:name="_Toc12603"/>
      <w:r>
        <w:rPr>
          <w:rFonts w:hint="eastAsia" w:hAnsi="宋体" w:cs="宋体"/>
          <w:b/>
          <w:color w:val="000000"/>
          <w:sz w:val="32"/>
          <w:lang w:val="zh-CN"/>
        </w:rPr>
        <w:t>格式</w:t>
      </w:r>
      <w:r>
        <w:rPr>
          <w:rFonts w:hint="eastAsia" w:hAnsi="宋体" w:cs="宋体"/>
          <w:b/>
          <w:color w:val="000000"/>
          <w:sz w:val="32"/>
        </w:rPr>
        <w:t>12</w:t>
      </w:r>
      <w:r>
        <w:rPr>
          <w:rFonts w:hint="eastAsia" w:hAnsi="宋体" w:cs="宋体"/>
          <w:b/>
          <w:color w:val="000000"/>
          <w:sz w:val="32"/>
          <w:lang w:val="zh-CN"/>
        </w:rPr>
        <w:t>、评分对照表</w:t>
      </w:r>
      <w:bookmarkEnd w:id="100"/>
    </w:p>
    <w:p>
      <w:pPr>
        <w:spacing w:line="360" w:lineRule="auto"/>
        <w:rPr>
          <w:rFonts w:hint="eastAsia" w:ascii="宋体" w:hAnsi="宋体" w:cs="宋体"/>
          <w:bCs/>
          <w:color w:val="000000"/>
          <w:sz w:val="24"/>
          <w:szCs w:val="28"/>
        </w:rPr>
      </w:pPr>
    </w:p>
    <w:p>
      <w:pPr>
        <w:spacing w:line="360" w:lineRule="auto"/>
        <w:jc w:val="center"/>
        <w:rPr>
          <w:rFonts w:hint="eastAsia" w:ascii="宋体" w:hAnsi="宋体" w:cs="宋体"/>
          <w:b/>
          <w:bCs/>
          <w:color w:val="000000"/>
          <w:sz w:val="28"/>
          <w:szCs w:val="28"/>
        </w:rPr>
      </w:pPr>
      <w:r>
        <w:rPr>
          <w:rFonts w:hint="eastAsia" w:ascii="宋体" w:hAnsi="宋体" w:cs="宋体"/>
          <w:b/>
          <w:bCs/>
          <w:color w:val="000000"/>
          <w:sz w:val="28"/>
          <w:szCs w:val="28"/>
        </w:rPr>
        <w:t>评分对照表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6"/>
        <w:gridCol w:w="2789"/>
        <w:gridCol w:w="2514"/>
        <w:gridCol w:w="32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 w:type="dxa"/>
            <w:noWrap w:val="0"/>
            <w:vAlign w:val="center"/>
          </w:tcPr>
          <w:p>
            <w:pPr>
              <w:pStyle w:val="5"/>
              <w:spacing w:line="360" w:lineRule="auto"/>
              <w:ind w:firstLine="0" w:firstLineChars="0"/>
              <w:jc w:val="center"/>
              <w:rPr>
                <w:rFonts w:hint="eastAsia" w:ascii="宋体" w:hAnsi="宋体" w:cs="宋体"/>
                <w:color w:val="000000"/>
                <w:sz w:val="24"/>
              </w:rPr>
            </w:pPr>
            <w:r>
              <w:rPr>
                <w:rFonts w:hint="eastAsia" w:ascii="宋体" w:hAnsi="宋体" w:cs="宋体"/>
                <w:color w:val="000000"/>
                <w:sz w:val="24"/>
              </w:rPr>
              <w:t>序号</w:t>
            </w:r>
          </w:p>
        </w:tc>
        <w:tc>
          <w:tcPr>
            <w:tcW w:w="2789" w:type="dxa"/>
            <w:noWrap w:val="0"/>
            <w:vAlign w:val="center"/>
          </w:tcPr>
          <w:p>
            <w:pPr>
              <w:pStyle w:val="5"/>
              <w:spacing w:line="360" w:lineRule="auto"/>
              <w:ind w:firstLine="0" w:firstLineChars="0"/>
              <w:jc w:val="center"/>
              <w:rPr>
                <w:rFonts w:hint="eastAsia" w:ascii="宋体" w:hAnsi="宋体" w:cs="宋体"/>
                <w:color w:val="000000"/>
                <w:sz w:val="24"/>
              </w:rPr>
            </w:pPr>
            <w:r>
              <w:rPr>
                <w:rFonts w:hint="eastAsia" w:ascii="宋体" w:hAnsi="宋体" w:cs="宋体"/>
                <w:color w:val="000000"/>
                <w:sz w:val="24"/>
              </w:rPr>
              <w:t>磋商文件评分标准</w:t>
            </w:r>
          </w:p>
        </w:tc>
        <w:tc>
          <w:tcPr>
            <w:tcW w:w="2514" w:type="dxa"/>
            <w:noWrap w:val="0"/>
            <w:vAlign w:val="center"/>
          </w:tcPr>
          <w:p>
            <w:pPr>
              <w:pStyle w:val="5"/>
              <w:spacing w:line="360" w:lineRule="auto"/>
              <w:ind w:firstLine="0" w:firstLineChars="0"/>
              <w:jc w:val="center"/>
              <w:rPr>
                <w:rFonts w:hint="eastAsia" w:ascii="宋体" w:hAnsi="宋体" w:cs="宋体"/>
                <w:color w:val="000000"/>
                <w:sz w:val="24"/>
              </w:rPr>
            </w:pPr>
            <w:r>
              <w:rPr>
                <w:rFonts w:hint="eastAsia" w:ascii="宋体" w:hAnsi="宋体" w:cs="宋体"/>
                <w:color w:val="000000"/>
                <w:sz w:val="24"/>
              </w:rPr>
              <w:t>磋商响应部分</w:t>
            </w:r>
          </w:p>
        </w:tc>
        <w:tc>
          <w:tcPr>
            <w:tcW w:w="3291" w:type="dxa"/>
            <w:noWrap w:val="0"/>
            <w:vAlign w:val="center"/>
          </w:tcPr>
          <w:p>
            <w:pPr>
              <w:pStyle w:val="5"/>
              <w:spacing w:line="360" w:lineRule="auto"/>
              <w:ind w:firstLine="0" w:firstLineChars="0"/>
              <w:jc w:val="center"/>
              <w:rPr>
                <w:rFonts w:hint="eastAsia" w:ascii="宋体" w:hAnsi="宋体" w:cs="宋体"/>
                <w:color w:val="000000"/>
                <w:sz w:val="24"/>
              </w:rPr>
            </w:pPr>
            <w:r>
              <w:rPr>
                <w:rFonts w:hint="eastAsia" w:ascii="宋体" w:hAnsi="宋体" w:cs="宋体"/>
                <w:color w:val="000000"/>
                <w:sz w:val="24"/>
              </w:rPr>
              <w:t>磋商响应文件中对应页码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 w:type="dxa"/>
            <w:noWrap w:val="0"/>
            <w:vAlign w:val="center"/>
          </w:tcPr>
          <w:p>
            <w:pPr>
              <w:pStyle w:val="5"/>
              <w:spacing w:line="360" w:lineRule="auto"/>
              <w:jc w:val="center"/>
              <w:rPr>
                <w:rFonts w:hint="eastAsia" w:ascii="宋体" w:hAnsi="宋体" w:cs="宋体"/>
                <w:color w:val="000000"/>
              </w:rPr>
            </w:pPr>
          </w:p>
        </w:tc>
        <w:tc>
          <w:tcPr>
            <w:tcW w:w="2789" w:type="dxa"/>
            <w:noWrap w:val="0"/>
            <w:vAlign w:val="center"/>
          </w:tcPr>
          <w:p>
            <w:pPr>
              <w:pStyle w:val="5"/>
              <w:spacing w:line="360" w:lineRule="auto"/>
              <w:jc w:val="center"/>
              <w:rPr>
                <w:rFonts w:hint="eastAsia" w:ascii="宋体" w:hAnsi="宋体" w:cs="宋体"/>
                <w:color w:val="000000"/>
              </w:rPr>
            </w:pPr>
          </w:p>
        </w:tc>
        <w:tc>
          <w:tcPr>
            <w:tcW w:w="2514" w:type="dxa"/>
            <w:noWrap w:val="0"/>
            <w:vAlign w:val="center"/>
          </w:tcPr>
          <w:p>
            <w:pPr>
              <w:pStyle w:val="5"/>
              <w:spacing w:line="360" w:lineRule="auto"/>
              <w:jc w:val="center"/>
              <w:rPr>
                <w:rFonts w:hint="eastAsia" w:ascii="宋体" w:hAnsi="宋体" w:cs="宋体"/>
                <w:color w:val="000000"/>
              </w:rPr>
            </w:pPr>
          </w:p>
        </w:tc>
        <w:tc>
          <w:tcPr>
            <w:tcW w:w="3291" w:type="dxa"/>
            <w:noWrap w:val="0"/>
            <w:vAlign w:val="center"/>
          </w:tcPr>
          <w:p>
            <w:pPr>
              <w:pStyle w:val="5"/>
              <w:spacing w:line="360" w:lineRule="auto"/>
              <w:jc w:val="center"/>
              <w:rPr>
                <w:rFonts w:hint="eastAsia"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 w:type="dxa"/>
            <w:noWrap w:val="0"/>
            <w:vAlign w:val="center"/>
          </w:tcPr>
          <w:p>
            <w:pPr>
              <w:pStyle w:val="5"/>
              <w:spacing w:line="360" w:lineRule="auto"/>
              <w:jc w:val="center"/>
              <w:rPr>
                <w:rFonts w:hint="eastAsia" w:ascii="宋体" w:hAnsi="宋体" w:cs="宋体"/>
                <w:color w:val="000000"/>
              </w:rPr>
            </w:pPr>
          </w:p>
        </w:tc>
        <w:tc>
          <w:tcPr>
            <w:tcW w:w="2789" w:type="dxa"/>
            <w:noWrap w:val="0"/>
            <w:vAlign w:val="center"/>
          </w:tcPr>
          <w:p>
            <w:pPr>
              <w:pStyle w:val="5"/>
              <w:spacing w:line="360" w:lineRule="auto"/>
              <w:jc w:val="center"/>
              <w:rPr>
                <w:rFonts w:hint="eastAsia" w:ascii="宋体" w:hAnsi="宋体" w:cs="宋体"/>
                <w:color w:val="000000"/>
              </w:rPr>
            </w:pPr>
          </w:p>
        </w:tc>
        <w:tc>
          <w:tcPr>
            <w:tcW w:w="2514" w:type="dxa"/>
            <w:noWrap w:val="0"/>
            <w:vAlign w:val="center"/>
          </w:tcPr>
          <w:p>
            <w:pPr>
              <w:pStyle w:val="5"/>
              <w:spacing w:line="360" w:lineRule="auto"/>
              <w:jc w:val="center"/>
              <w:rPr>
                <w:rFonts w:hint="eastAsia" w:ascii="宋体" w:hAnsi="宋体" w:cs="宋体"/>
                <w:color w:val="000000"/>
              </w:rPr>
            </w:pPr>
          </w:p>
        </w:tc>
        <w:tc>
          <w:tcPr>
            <w:tcW w:w="3291" w:type="dxa"/>
            <w:noWrap w:val="0"/>
            <w:vAlign w:val="center"/>
          </w:tcPr>
          <w:p>
            <w:pPr>
              <w:pStyle w:val="5"/>
              <w:spacing w:line="360" w:lineRule="auto"/>
              <w:jc w:val="center"/>
              <w:rPr>
                <w:rFonts w:hint="eastAsia"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 w:type="dxa"/>
            <w:noWrap w:val="0"/>
            <w:vAlign w:val="center"/>
          </w:tcPr>
          <w:p>
            <w:pPr>
              <w:pStyle w:val="5"/>
              <w:spacing w:line="360" w:lineRule="auto"/>
              <w:jc w:val="center"/>
              <w:rPr>
                <w:rFonts w:hint="eastAsia" w:ascii="宋体" w:hAnsi="宋体" w:cs="宋体"/>
                <w:color w:val="000000"/>
              </w:rPr>
            </w:pPr>
          </w:p>
        </w:tc>
        <w:tc>
          <w:tcPr>
            <w:tcW w:w="2789" w:type="dxa"/>
            <w:noWrap w:val="0"/>
            <w:vAlign w:val="center"/>
          </w:tcPr>
          <w:p>
            <w:pPr>
              <w:pStyle w:val="5"/>
              <w:spacing w:line="360" w:lineRule="auto"/>
              <w:jc w:val="center"/>
              <w:rPr>
                <w:rFonts w:hint="eastAsia" w:ascii="宋体" w:hAnsi="宋体" w:cs="宋体"/>
                <w:color w:val="000000"/>
              </w:rPr>
            </w:pPr>
          </w:p>
        </w:tc>
        <w:tc>
          <w:tcPr>
            <w:tcW w:w="2514" w:type="dxa"/>
            <w:noWrap w:val="0"/>
            <w:vAlign w:val="center"/>
          </w:tcPr>
          <w:p>
            <w:pPr>
              <w:pStyle w:val="5"/>
              <w:spacing w:line="360" w:lineRule="auto"/>
              <w:jc w:val="center"/>
              <w:rPr>
                <w:rFonts w:hint="eastAsia" w:ascii="宋体" w:hAnsi="宋体" w:cs="宋体"/>
                <w:color w:val="000000"/>
              </w:rPr>
            </w:pPr>
          </w:p>
        </w:tc>
        <w:tc>
          <w:tcPr>
            <w:tcW w:w="3291" w:type="dxa"/>
            <w:noWrap w:val="0"/>
            <w:vAlign w:val="center"/>
          </w:tcPr>
          <w:p>
            <w:pPr>
              <w:pStyle w:val="5"/>
              <w:spacing w:line="360" w:lineRule="auto"/>
              <w:jc w:val="center"/>
              <w:rPr>
                <w:rFonts w:hint="eastAsia"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 w:type="dxa"/>
            <w:noWrap w:val="0"/>
            <w:vAlign w:val="center"/>
          </w:tcPr>
          <w:p>
            <w:pPr>
              <w:pStyle w:val="5"/>
              <w:spacing w:line="360" w:lineRule="auto"/>
              <w:jc w:val="center"/>
              <w:rPr>
                <w:rFonts w:hint="eastAsia" w:ascii="宋体" w:hAnsi="宋体" w:cs="宋体"/>
                <w:color w:val="000000"/>
              </w:rPr>
            </w:pPr>
          </w:p>
        </w:tc>
        <w:tc>
          <w:tcPr>
            <w:tcW w:w="2789" w:type="dxa"/>
            <w:noWrap w:val="0"/>
            <w:vAlign w:val="center"/>
          </w:tcPr>
          <w:p>
            <w:pPr>
              <w:pStyle w:val="5"/>
              <w:spacing w:line="360" w:lineRule="auto"/>
              <w:jc w:val="center"/>
              <w:rPr>
                <w:rFonts w:hint="eastAsia" w:ascii="宋体" w:hAnsi="宋体" w:cs="宋体"/>
                <w:color w:val="000000"/>
              </w:rPr>
            </w:pPr>
          </w:p>
        </w:tc>
        <w:tc>
          <w:tcPr>
            <w:tcW w:w="2514" w:type="dxa"/>
            <w:noWrap w:val="0"/>
            <w:vAlign w:val="center"/>
          </w:tcPr>
          <w:p>
            <w:pPr>
              <w:pStyle w:val="5"/>
              <w:spacing w:line="360" w:lineRule="auto"/>
              <w:jc w:val="center"/>
              <w:rPr>
                <w:rFonts w:hint="eastAsia" w:ascii="宋体" w:hAnsi="宋体" w:cs="宋体"/>
                <w:color w:val="000000"/>
              </w:rPr>
            </w:pPr>
          </w:p>
        </w:tc>
        <w:tc>
          <w:tcPr>
            <w:tcW w:w="3291" w:type="dxa"/>
            <w:noWrap w:val="0"/>
            <w:vAlign w:val="center"/>
          </w:tcPr>
          <w:p>
            <w:pPr>
              <w:pStyle w:val="5"/>
              <w:spacing w:line="360" w:lineRule="auto"/>
              <w:jc w:val="center"/>
              <w:rPr>
                <w:rFonts w:hint="eastAsia"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 w:type="dxa"/>
            <w:noWrap w:val="0"/>
            <w:vAlign w:val="center"/>
          </w:tcPr>
          <w:p>
            <w:pPr>
              <w:pStyle w:val="5"/>
              <w:spacing w:line="360" w:lineRule="auto"/>
              <w:jc w:val="center"/>
              <w:rPr>
                <w:rFonts w:hint="eastAsia" w:ascii="宋体" w:hAnsi="宋体" w:cs="宋体"/>
                <w:color w:val="000000"/>
              </w:rPr>
            </w:pPr>
          </w:p>
        </w:tc>
        <w:tc>
          <w:tcPr>
            <w:tcW w:w="2789" w:type="dxa"/>
            <w:noWrap w:val="0"/>
            <w:vAlign w:val="center"/>
          </w:tcPr>
          <w:p>
            <w:pPr>
              <w:pStyle w:val="5"/>
              <w:spacing w:line="360" w:lineRule="auto"/>
              <w:jc w:val="center"/>
              <w:rPr>
                <w:rFonts w:hint="eastAsia" w:ascii="宋体" w:hAnsi="宋体" w:cs="宋体"/>
                <w:color w:val="000000"/>
              </w:rPr>
            </w:pPr>
          </w:p>
        </w:tc>
        <w:tc>
          <w:tcPr>
            <w:tcW w:w="2514" w:type="dxa"/>
            <w:noWrap w:val="0"/>
            <w:vAlign w:val="center"/>
          </w:tcPr>
          <w:p>
            <w:pPr>
              <w:pStyle w:val="5"/>
              <w:spacing w:line="360" w:lineRule="auto"/>
              <w:jc w:val="center"/>
              <w:rPr>
                <w:rFonts w:hint="eastAsia" w:ascii="宋体" w:hAnsi="宋体" w:cs="宋体"/>
                <w:color w:val="000000"/>
              </w:rPr>
            </w:pPr>
          </w:p>
        </w:tc>
        <w:tc>
          <w:tcPr>
            <w:tcW w:w="3291" w:type="dxa"/>
            <w:noWrap w:val="0"/>
            <w:vAlign w:val="center"/>
          </w:tcPr>
          <w:p>
            <w:pPr>
              <w:pStyle w:val="5"/>
              <w:spacing w:line="360" w:lineRule="auto"/>
              <w:jc w:val="center"/>
              <w:rPr>
                <w:rFonts w:hint="eastAsia" w:ascii="宋体" w:hAnsi="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 w:type="dxa"/>
            <w:noWrap w:val="0"/>
            <w:vAlign w:val="center"/>
          </w:tcPr>
          <w:p>
            <w:pPr>
              <w:pStyle w:val="5"/>
              <w:spacing w:line="360" w:lineRule="auto"/>
              <w:jc w:val="center"/>
              <w:rPr>
                <w:rFonts w:hint="eastAsia" w:ascii="宋体" w:hAnsi="宋体" w:cs="宋体"/>
                <w:color w:val="000000"/>
              </w:rPr>
            </w:pPr>
          </w:p>
        </w:tc>
        <w:tc>
          <w:tcPr>
            <w:tcW w:w="2789" w:type="dxa"/>
            <w:noWrap w:val="0"/>
            <w:vAlign w:val="center"/>
          </w:tcPr>
          <w:p>
            <w:pPr>
              <w:pStyle w:val="5"/>
              <w:spacing w:line="360" w:lineRule="auto"/>
              <w:jc w:val="center"/>
              <w:rPr>
                <w:rFonts w:hint="eastAsia" w:ascii="宋体" w:hAnsi="宋体" w:cs="宋体"/>
                <w:color w:val="000000"/>
              </w:rPr>
            </w:pPr>
          </w:p>
        </w:tc>
        <w:tc>
          <w:tcPr>
            <w:tcW w:w="2514" w:type="dxa"/>
            <w:noWrap w:val="0"/>
            <w:vAlign w:val="center"/>
          </w:tcPr>
          <w:p>
            <w:pPr>
              <w:pStyle w:val="5"/>
              <w:spacing w:line="360" w:lineRule="auto"/>
              <w:jc w:val="center"/>
              <w:rPr>
                <w:rFonts w:hint="eastAsia" w:ascii="宋体" w:hAnsi="宋体" w:cs="宋体"/>
                <w:color w:val="000000"/>
              </w:rPr>
            </w:pPr>
          </w:p>
        </w:tc>
        <w:tc>
          <w:tcPr>
            <w:tcW w:w="3291" w:type="dxa"/>
            <w:noWrap w:val="0"/>
            <w:vAlign w:val="center"/>
          </w:tcPr>
          <w:p>
            <w:pPr>
              <w:pStyle w:val="5"/>
              <w:spacing w:line="360" w:lineRule="auto"/>
              <w:jc w:val="center"/>
              <w:rPr>
                <w:rFonts w:hint="eastAsia" w:ascii="宋体" w:hAnsi="宋体" w:cs="宋体"/>
                <w:color w:val="000000"/>
              </w:rPr>
            </w:pPr>
          </w:p>
        </w:tc>
      </w:tr>
    </w:tbl>
    <w:p>
      <w:pPr>
        <w:spacing w:line="360" w:lineRule="auto"/>
        <w:jc w:val="center"/>
        <w:rPr>
          <w:rFonts w:hint="eastAsia" w:ascii="宋体" w:hAnsi="宋体" w:cs="宋体"/>
          <w:bCs/>
          <w:color w:val="000000"/>
          <w:sz w:val="24"/>
          <w:szCs w:val="28"/>
        </w:rPr>
      </w:pPr>
    </w:p>
    <w:p>
      <w:pPr>
        <w:autoSpaceDE w:val="0"/>
        <w:autoSpaceDN w:val="0"/>
        <w:spacing w:line="360" w:lineRule="auto"/>
        <w:jc w:val="left"/>
        <w:rPr>
          <w:rFonts w:hint="eastAsia" w:ascii="宋体" w:hAnsi="宋体" w:eastAsia="宋体" w:cs="宋体"/>
          <w:b/>
          <w:color w:val="000000"/>
          <w:kern w:val="2"/>
          <w:sz w:val="32"/>
          <w:szCs w:val="20"/>
          <w:lang w:val="zh-CN" w:eastAsia="zh-CN" w:bidi="ar-SA"/>
        </w:rPr>
      </w:pPr>
      <w:r>
        <w:rPr>
          <w:rFonts w:hint="eastAsia" w:hAnsi="宋体" w:cs="宋体"/>
          <w:bCs/>
          <w:color w:val="000000"/>
          <w:sz w:val="24"/>
          <w:szCs w:val="28"/>
        </w:rPr>
        <w:br w:type="page"/>
      </w:r>
      <w:bookmarkStart w:id="101" w:name="_Toc4053"/>
      <w:bookmarkStart w:id="102" w:name="_Toc24145"/>
      <w:r>
        <w:rPr>
          <w:rFonts w:hint="eastAsia" w:ascii="宋体" w:hAnsi="宋体" w:eastAsia="宋体" w:cs="宋体"/>
          <w:b/>
          <w:color w:val="000000"/>
          <w:kern w:val="2"/>
          <w:sz w:val="32"/>
          <w:szCs w:val="20"/>
          <w:lang w:val="zh-CN" w:eastAsia="zh-CN" w:bidi="ar-SA"/>
        </w:rPr>
        <w:t>格式13、竞争性磋商首次报价表</w:t>
      </w:r>
      <w:bookmarkEnd w:id="101"/>
    </w:p>
    <w:p>
      <w:pPr>
        <w:pStyle w:val="18"/>
        <w:rPr>
          <w:rFonts w:hint="eastAsia"/>
          <w:lang w:val="zh-CN" w:eastAsia="zh-CN"/>
        </w:rPr>
      </w:pPr>
    </w:p>
    <w:p>
      <w:pPr>
        <w:autoSpaceDE w:val="0"/>
        <w:autoSpaceDN w:val="0"/>
        <w:spacing w:line="360" w:lineRule="auto"/>
        <w:jc w:val="center"/>
        <w:rPr>
          <w:rFonts w:hint="eastAsia" w:ascii="宋体" w:hAnsi="宋体" w:cs="宋体"/>
          <w:b/>
          <w:color w:val="auto"/>
          <w:sz w:val="32"/>
          <w:szCs w:val="32"/>
        </w:rPr>
      </w:pPr>
      <w:r>
        <w:rPr>
          <w:rFonts w:hint="eastAsia" w:ascii="宋体" w:hAnsi="宋体" w:cs="宋体"/>
          <w:b/>
          <w:color w:val="auto"/>
          <w:sz w:val="32"/>
          <w:szCs w:val="32"/>
          <w:lang w:eastAsia="zh-CN"/>
        </w:rPr>
        <w:t>竞争性磋商首次</w:t>
      </w:r>
      <w:r>
        <w:rPr>
          <w:rFonts w:hint="eastAsia" w:ascii="宋体" w:hAnsi="宋体" w:cs="宋体"/>
          <w:b/>
          <w:color w:val="auto"/>
          <w:sz w:val="32"/>
          <w:szCs w:val="32"/>
        </w:rPr>
        <w:t>报价表</w:t>
      </w:r>
    </w:p>
    <w:p>
      <w:pPr>
        <w:spacing w:line="360" w:lineRule="auto"/>
        <w:ind w:firstLine="720" w:firstLineChars="300"/>
        <w:rPr>
          <w:rFonts w:hint="eastAsia" w:ascii="宋体" w:hAnsi="宋体" w:cs="宋体"/>
          <w:b/>
          <w:bCs/>
          <w:kern w:val="0"/>
          <w:lang w:val="zh-CN"/>
        </w:rPr>
      </w:pPr>
      <w:r>
        <w:rPr>
          <w:rFonts w:hint="eastAsia" w:ascii="宋体" w:hAnsi="宋体" w:cs="宋体"/>
          <w:color w:val="auto"/>
          <w:sz w:val="24"/>
        </w:rPr>
        <w:t xml:space="preserve">项目名称：    </w:t>
      </w:r>
      <w:r>
        <w:rPr>
          <w:rFonts w:hint="eastAsia" w:ascii="宋体" w:hAnsi="宋体" w:cs="宋体"/>
          <w:b/>
          <w:color w:val="auto"/>
          <w:sz w:val="28"/>
          <w:szCs w:val="28"/>
        </w:rPr>
        <w:t xml:space="preserve">                              </w:t>
      </w:r>
      <w:r>
        <w:rPr>
          <w:rFonts w:hint="eastAsia" w:ascii="宋体" w:hAnsi="宋体" w:cs="宋体"/>
          <w:color w:val="auto"/>
          <w:sz w:val="24"/>
        </w:rPr>
        <w:t xml:space="preserve">    </w:t>
      </w:r>
      <w:r>
        <w:rPr>
          <w:rFonts w:hint="eastAsia" w:ascii="宋体" w:hAnsi="宋体" w:cs="宋体"/>
          <w:color w:val="auto"/>
          <w:sz w:val="24"/>
          <w:lang w:val="en-US" w:eastAsia="zh-CN"/>
        </w:rPr>
        <w:t>单位：人民币（元）</w:t>
      </w:r>
    </w:p>
    <w:tbl>
      <w:tblPr>
        <w:tblStyle w:val="19"/>
        <w:tblW w:w="8047" w:type="dxa"/>
        <w:jc w:val="center"/>
        <w:tblLayout w:type="fixed"/>
        <w:tblCellMar>
          <w:top w:w="0" w:type="dxa"/>
          <w:left w:w="108" w:type="dxa"/>
          <w:bottom w:w="0" w:type="dxa"/>
          <w:right w:w="108" w:type="dxa"/>
        </w:tblCellMar>
      </w:tblPr>
      <w:tblGrid>
        <w:gridCol w:w="2083"/>
        <w:gridCol w:w="3239"/>
        <w:gridCol w:w="1431"/>
        <w:gridCol w:w="1294"/>
      </w:tblGrid>
      <w:tr>
        <w:tblPrEx>
          <w:tblCellMar>
            <w:top w:w="0" w:type="dxa"/>
            <w:left w:w="108" w:type="dxa"/>
            <w:bottom w:w="0" w:type="dxa"/>
            <w:right w:w="108" w:type="dxa"/>
          </w:tblCellMar>
        </w:tblPrEx>
        <w:trPr>
          <w:trHeight w:val="790" w:hRule="atLeast"/>
          <w:jc w:val="center"/>
        </w:trPr>
        <w:tc>
          <w:tcPr>
            <w:tcW w:w="2083" w:type="dxa"/>
            <w:tcBorders>
              <w:top w:val="single" w:color="000000" w:sz="6" w:space="0"/>
              <w:left w:val="single" w:color="000000" w:sz="6" w:space="0"/>
              <w:bottom w:val="single" w:color="000000" w:sz="6" w:space="0"/>
              <w:right w:val="single" w:color="auto" w:sz="4" w:space="0"/>
            </w:tcBorders>
            <w:shd w:val="clear" w:color="000000" w:fill="FFFFFF"/>
            <w:noWrap w:val="0"/>
            <w:vAlign w:val="center"/>
          </w:tcPr>
          <w:p>
            <w:pPr>
              <w:autoSpaceDE w:val="0"/>
              <w:autoSpaceDN w:val="0"/>
              <w:spacing w:line="360" w:lineRule="auto"/>
              <w:jc w:val="center"/>
              <w:rPr>
                <w:rFonts w:hint="eastAsia" w:ascii="宋体" w:hAnsi="宋体" w:cs="宋体"/>
                <w:color w:val="auto"/>
                <w:sz w:val="24"/>
                <w:lang w:val="zh-CN"/>
              </w:rPr>
            </w:pPr>
            <w:r>
              <w:rPr>
                <w:rFonts w:hint="eastAsia" w:ascii="宋体" w:hAnsi="宋体" w:cs="宋体"/>
                <w:color w:val="auto"/>
                <w:sz w:val="24"/>
                <w:lang w:val="zh-CN"/>
              </w:rPr>
              <w:t>项目名称</w:t>
            </w:r>
          </w:p>
        </w:tc>
        <w:tc>
          <w:tcPr>
            <w:tcW w:w="3239" w:type="dxa"/>
            <w:tcBorders>
              <w:top w:val="single" w:color="000000" w:sz="6" w:space="0"/>
              <w:left w:val="single" w:color="auto" w:sz="4" w:space="0"/>
              <w:bottom w:val="single" w:color="000000" w:sz="6" w:space="0"/>
              <w:right w:val="single" w:color="auto" w:sz="4" w:space="0"/>
            </w:tcBorders>
            <w:shd w:val="clear" w:color="000000" w:fill="FFFFFF"/>
            <w:noWrap w:val="0"/>
            <w:vAlign w:val="center"/>
          </w:tcPr>
          <w:p>
            <w:pPr>
              <w:autoSpaceDE w:val="0"/>
              <w:autoSpaceDN w:val="0"/>
              <w:spacing w:line="360" w:lineRule="auto"/>
              <w:jc w:val="center"/>
              <w:rPr>
                <w:rFonts w:hint="eastAsia" w:ascii="宋体" w:hAnsi="宋体" w:eastAsia="宋体" w:cs="宋体"/>
                <w:color w:val="auto"/>
                <w:sz w:val="24"/>
                <w:lang w:eastAsia="zh-CN"/>
              </w:rPr>
            </w:pPr>
            <w:r>
              <w:rPr>
                <w:rFonts w:hint="eastAsia" w:ascii="宋体" w:hAnsi="宋体" w:cs="宋体"/>
                <w:color w:val="auto"/>
                <w:sz w:val="24"/>
                <w:lang w:eastAsia="zh-CN"/>
              </w:rPr>
              <w:t>磋商首次</w:t>
            </w:r>
            <w:r>
              <w:rPr>
                <w:rFonts w:hint="eastAsia" w:ascii="宋体" w:hAnsi="宋体" w:cs="宋体"/>
                <w:color w:val="auto"/>
                <w:sz w:val="24"/>
              </w:rPr>
              <w:t>报价</w:t>
            </w:r>
            <w:r>
              <w:rPr>
                <w:rFonts w:hint="eastAsia" w:ascii="宋体" w:hAnsi="宋体" w:cs="宋体"/>
                <w:color w:val="auto"/>
                <w:sz w:val="24"/>
                <w:lang w:eastAsia="zh-CN"/>
              </w:rPr>
              <w:t>（元）</w:t>
            </w:r>
          </w:p>
        </w:tc>
        <w:tc>
          <w:tcPr>
            <w:tcW w:w="1431" w:type="dxa"/>
            <w:tcBorders>
              <w:top w:val="single" w:color="000000" w:sz="6" w:space="0"/>
              <w:left w:val="single" w:color="000000" w:sz="6" w:space="0"/>
              <w:bottom w:val="single" w:color="000000" w:sz="6" w:space="0"/>
              <w:right w:val="single" w:color="auto" w:sz="4" w:space="0"/>
            </w:tcBorders>
            <w:shd w:val="clear" w:color="000000" w:fill="FFFFFF"/>
            <w:noWrap w:val="0"/>
            <w:vAlign w:val="center"/>
          </w:tcPr>
          <w:p>
            <w:pPr>
              <w:autoSpaceDE w:val="0"/>
              <w:autoSpaceDN w:val="0"/>
              <w:spacing w:line="360" w:lineRule="auto"/>
              <w:jc w:val="center"/>
              <w:rPr>
                <w:rFonts w:hint="eastAsia" w:ascii="宋体" w:hAnsi="宋体" w:cs="宋体"/>
                <w:color w:val="auto"/>
                <w:sz w:val="24"/>
                <w:lang w:val="zh-CN"/>
              </w:rPr>
            </w:pPr>
            <w:r>
              <w:rPr>
                <w:rFonts w:hint="eastAsia" w:ascii="宋体" w:hAnsi="宋体" w:cs="宋体"/>
                <w:color w:val="auto"/>
                <w:sz w:val="24"/>
                <w:lang w:val="zh-CN"/>
              </w:rPr>
              <w:t>服务期</w:t>
            </w:r>
          </w:p>
        </w:tc>
        <w:tc>
          <w:tcPr>
            <w:tcW w:w="129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ascii="宋体" w:hAnsi="宋体" w:cs="宋体"/>
                <w:color w:val="auto"/>
                <w:sz w:val="24"/>
                <w:lang w:val="zh-CN"/>
              </w:rPr>
            </w:pPr>
            <w:r>
              <w:rPr>
                <w:rFonts w:hint="eastAsia" w:ascii="宋体" w:hAnsi="宋体" w:cs="宋体"/>
                <w:color w:val="auto"/>
                <w:sz w:val="24"/>
                <w:lang w:val="zh-CN"/>
              </w:rPr>
              <w:t>备注</w:t>
            </w:r>
          </w:p>
        </w:tc>
      </w:tr>
      <w:tr>
        <w:tblPrEx>
          <w:tblCellMar>
            <w:top w:w="0" w:type="dxa"/>
            <w:left w:w="108" w:type="dxa"/>
            <w:bottom w:w="0" w:type="dxa"/>
            <w:right w:w="108" w:type="dxa"/>
          </w:tblCellMar>
        </w:tblPrEx>
        <w:trPr>
          <w:trHeight w:val="811" w:hRule="atLeast"/>
          <w:jc w:val="center"/>
        </w:trPr>
        <w:tc>
          <w:tcPr>
            <w:tcW w:w="2083" w:type="dxa"/>
            <w:tcBorders>
              <w:top w:val="single" w:color="000000" w:sz="6" w:space="0"/>
              <w:left w:val="single" w:color="000000" w:sz="6" w:space="0"/>
              <w:bottom w:val="single" w:color="000000" w:sz="6" w:space="0"/>
              <w:right w:val="single" w:color="auto" w:sz="4" w:space="0"/>
            </w:tcBorders>
            <w:shd w:val="clear" w:color="000000" w:fill="FFFFFF"/>
            <w:noWrap w:val="0"/>
            <w:vAlign w:val="center"/>
          </w:tcPr>
          <w:p>
            <w:pPr>
              <w:autoSpaceDE w:val="0"/>
              <w:autoSpaceDN w:val="0"/>
              <w:spacing w:line="360" w:lineRule="auto"/>
              <w:rPr>
                <w:rFonts w:hint="eastAsia" w:ascii="宋体" w:hAnsi="宋体" w:cs="宋体"/>
                <w:color w:val="auto"/>
                <w:sz w:val="24"/>
                <w:lang w:val="zh-CN"/>
              </w:rPr>
            </w:pPr>
          </w:p>
        </w:tc>
        <w:tc>
          <w:tcPr>
            <w:tcW w:w="3239" w:type="dxa"/>
            <w:tcBorders>
              <w:top w:val="single" w:color="000000" w:sz="6" w:space="0"/>
              <w:left w:val="single" w:color="auto" w:sz="4" w:space="0"/>
              <w:bottom w:val="single" w:color="000000" w:sz="6" w:space="0"/>
              <w:right w:val="single" w:color="auto" w:sz="4" w:space="0"/>
            </w:tcBorders>
            <w:shd w:val="clear" w:color="000000" w:fill="FFFFFF"/>
            <w:noWrap w:val="0"/>
            <w:vAlign w:val="center"/>
          </w:tcPr>
          <w:p>
            <w:pPr>
              <w:autoSpaceDE w:val="0"/>
              <w:autoSpaceDN w:val="0"/>
              <w:spacing w:line="360" w:lineRule="auto"/>
              <w:jc w:val="left"/>
              <w:rPr>
                <w:rFonts w:hint="eastAsia" w:ascii="宋体" w:hAnsi="宋体" w:cs="宋体"/>
                <w:color w:val="auto"/>
                <w:sz w:val="24"/>
                <w:lang w:val="zh-CN"/>
              </w:rPr>
            </w:pPr>
            <w:r>
              <w:rPr>
                <w:rFonts w:hint="eastAsia" w:ascii="宋体" w:hAnsi="宋体" w:cs="宋体"/>
                <w:color w:val="auto"/>
                <w:sz w:val="24"/>
                <w:lang w:val="zh-CN"/>
              </w:rPr>
              <w:t>大写：</w:t>
            </w:r>
          </w:p>
          <w:p>
            <w:pPr>
              <w:autoSpaceDE w:val="0"/>
              <w:autoSpaceDN w:val="0"/>
              <w:spacing w:line="360" w:lineRule="auto"/>
              <w:jc w:val="left"/>
              <w:rPr>
                <w:rFonts w:hint="eastAsia" w:ascii="宋体" w:hAnsi="宋体" w:cs="宋体"/>
                <w:color w:val="auto"/>
                <w:sz w:val="24"/>
                <w:lang w:val="zh-CN"/>
              </w:rPr>
            </w:pPr>
            <w:r>
              <w:rPr>
                <w:rFonts w:hint="eastAsia" w:ascii="宋体" w:hAnsi="宋体" w:cs="宋体"/>
                <w:color w:val="auto"/>
                <w:sz w:val="24"/>
                <w:lang w:val="zh-CN"/>
              </w:rPr>
              <w:t>小写：</w:t>
            </w:r>
          </w:p>
        </w:tc>
        <w:tc>
          <w:tcPr>
            <w:tcW w:w="1431" w:type="dxa"/>
            <w:tcBorders>
              <w:top w:val="single" w:color="000000" w:sz="6" w:space="0"/>
              <w:left w:val="single" w:color="000000" w:sz="6" w:space="0"/>
              <w:bottom w:val="single" w:color="000000" w:sz="6" w:space="0"/>
              <w:right w:val="single" w:color="auto" w:sz="4" w:space="0"/>
            </w:tcBorders>
            <w:shd w:val="clear" w:color="000000" w:fill="FFFFFF"/>
            <w:noWrap w:val="0"/>
            <w:vAlign w:val="center"/>
          </w:tcPr>
          <w:p>
            <w:pPr>
              <w:autoSpaceDE w:val="0"/>
              <w:autoSpaceDN w:val="0"/>
              <w:spacing w:line="360" w:lineRule="auto"/>
              <w:rPr>
                <w:rFonts w:hint="eastAsia" w:ascii="宋体" w:hAnsi="宋体" w:cs="宋体"/>
                <w:color w:val="auto"/>
                <w:sz w:val="24"/>
                <w:lang w:val="zh-CN"/>
              </w:rPr>
            </w:pPr>
          </w:p>
        </w:tc>
        <w:tc>
          <w:tcPr>
            <w:tcW w:w="129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cs="宋体"/>
                <w:color w:val="auto"/>
                <w:sz w:val="24"/>
                <w:lang w:val="zh-CN"/>
              </w:rPr>
            </w:pPr>
          </w:p>
        </w:tc>
      </w:tr>
      <w:tr>
        <w:tblPrEx>
          <w:tblCellMar>
            <w:top w:w="0" w:type="dxa"/>
            <w:left w:w="108" w:type="dxa"/>
            <w:bottom w:w="0" w:type="dxa"/>
            <w:right w:w="108" w:type="dxa"/>
          </w:tblCellMar>
        </w:tblPrEx>
        <w:trPr>
          <w:trHeight w:val="811" w:hRule="atLeast"/>
          <w:jc w:val="center"/>
        </w:trPr>
        <w:tc>
          <w:tcPr>
            <w:tcW w:w="8047" w:type="dxa"/>
            <w:gridSpan w:val="4"/>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cs="宋体"/>
                <w:color w:val="auto"/>
                <w:sz w:val="24"/>
                <w:lang w:val="zh-CN"/>
              </w:rPr>
            </w:pPr>
            <w:r>
              <w:rPr>
                <w:rFonts w:hint="eastAsia" w:ascii="宋体" w:hAnsi="宋体" w:cs="宋体"/>
                <w:color w:val="auto"/>
                <w:sz w:val="24"/>
                <w:lang w:val="zh-CN"/>
              </w:rPr>
              <w:t>优惠承诺及其他：</w:t>
            </w:r>
          </w:p>
        </w:tc>
      </w:tr>
    </w:tbl>
    <w:p>
      <w:pPr>
        <w:autoSpaceDE w:val="0"/>
        <w:autoSpaceDN w:val="0"/>
        <w:spacing w:line="360" w:lineRule="auto"/>
        <w:rPr>
          <w:rFonts w:hint="eastAsia" w:ascii="宋体" w:hAnsi="宋体" w:cs="宋体"/>
          <w:color w:val="auto"/>
          <w:sz w:val="24"/>
          <w:lang w:val="zh-CN"/>
        </w:rPr>
      </w:pPr>
      <w:r>
        <w:rPr>
          <w:rFonts w:hint="eastAsia" w:ascii="宋体" w:hAnsi="宋体" w:cs="宋体"/>
          <w:color w:val="auto"/>
          <w:sz w:val="24"/>
          <w:lang w:val="zh-CN"/>
        </w:rPr>
        <w:t>注：1、填写此表时不得改变表格形式（可按所投包增加行）。</w:t>
      </w:r>
    </w:p>
    <w:p>
      <w:pPr>
        <w:autoSpaceDE w:val="0"/>
        <w:autoSpaceDN w:val="0"/>
        <w:spacing w:line="360" w:lineRule="auto"/>
        <w:ind w:firstLine="480" w:firstLineChars="200"/>
        <w:rPr>
          <w:rFonts w:hint="eastAsia" w:ascii="宋体" w:hAnsi="宋体" w:eastAsia="宋体" w:cs="宋体"/>
          <w:color w:val="auto"/>
          <w:sz w:val="24"/>
          <w:lang w:val="zh-CN" w:eastAsia="zh-CN"/>
        </w:rPr>
      </w:pPr>
      <w:r>
        <w:rPr>
          <w:rFonts w:hint="eastAsia" w:ascii="宋体" w:hAnsi="宋体" w:cs="宋体"/>
          <w:color w:val="auto"/>
          <w:sz w:val="24"/>
          <w:lang w:val="zh-CN"/>
        </w:rPr>
        <w:t>“磋商报价”为磋商总价。</w:t>
      </w:r>
      <w:r>
        <w:rPr>
          <w:rFonts w:hint="eastAsia" w:hAnsi="宋体" w:cs="宋体"/>
          <w:color w:val="auto"/>
          <w:sz w:val="24"/>
          <w:szCs w:val="28"/>
        </w:rPr>
        <w:t>磋商报价必须包括：选题论证费、师资课酬费、生产录制费、校验评审费</w:t>
      </w:r>
      <w:r>
        <w:rPr>
          <w:rFonts w:hint="eastAsia" w:hAnsi="宋体" w:cs="宋体"/>
          <w:color w:val="auto"/>
          <w:sz w:val="24"/>
          <w:szCs w:val="28"/>
          <w:lang w:eastAsia="zh-CN"/>
        </w:rPr>
        <w:t>、招标代理服务费、税金及不可预见费等全部费用；</w:t>
      </w:r>
    </w:p>
    <w:p>
      <w:pPr>
        <w:numPr>
          <w:ilvl w:val="0"/>
          <w:numId w:val="20"/>
        </w:numPr>
        <w:autoSpaceDE w:val="0"/>
        <w:autoSpaceDN w:val="0"/>
        <w:spacing w:line="360" w:lineRule="auto"/>
        <w:ind w:firstLine="480"/>
        <w:rPr>
          <w:rFonts w:hint="eastAsia"/>
          <w:color w:val="auto"/>
        </w:rPr>
      </w:pPr>
      <w:r>
        <w:rPr>
          <w:rFonts w:hint="eastAsia" w:ascii="宋体" w:hAnsi="宋体" w:cs="宋体"/>
          <w:color w:val="auto"/>
          <w:sz w:val="24"/>
          <w:lang w:val="zh-CN"/>
        </w:rPr>
        <w:t>若报价不能完全包括上述内容，该投标将被认为非实质性响应。</w:t>
      </w:r>
    </w:p>
    <w:p>
      <w:pPr>
        <w:spacing w:line="360" w:lineRule="auto"/>
        <w:ind w:firstLine="463" w:firstLineChars="193"/>
        <w:rPr>
          <w:rFonts w:hint="eastAsia" w:ascii="宋体" w:hAnsi="宋体" w:cs="宋体"/>
          <w:color w:val="auto"/>
          <w:sz w:val="24"/>
          <w:lang w:val="zh-CN"/>
        </w:rPr>
      </w:pPr>
      <w:r>
        <w:rPr>
          <w:rFonts w:hint="eastAsia" w:ascii="宋体" w:hAnsi="宋体" w:cs="宋体"/>
          <w:color w:val="auto"/>
          <w:sz w:val="24"/>
          <w:lang w:val="zh-CN"/>
        </w:rPr>
        <w:t>3、除在标书中编制此表以外，磋商供应商应单独密封一份“响应报价表”，并标明“响应报价表”字样。“响应报价表”和磋商响应文件正本中的“响应报价表”应完全一致。</w:t>
      </w:r>
    </w:p>
    <w:p>
      <w:pPr>
        <w:spacing w:line="360" w:lineRule="auto"/>
        <w:ind w:firstLine="463" w:firstLineChars="193"/>
        <w:rPr>
          <w:rFonts w:hint="eastAsia" w:ascii="宋体" w:hAnsi="宋体" w:cs="宋体"/>
          <w:color w:val="auto"/>
          <w:sz w:val="24"/>
          <w:lang w:val="zh-CN"/>
        </w:rPr>
      </w:pPr>
      <w:r>
        <w:rPr>
          <w:rFonts w:hint="eastAsia" w:ascii="宋体" w:hAnsi="宋体" w:cs="宋体"/>
          <w:color w:val="auto"/>
          <w:sz w:val="24"/>
          <w:lang w:val="zh-CN"/>
        </w:rPr>
        <w:t>4、磋商报价不能有两个或两个以上的报价方案。</w:t>
      </w:r>
    </w:p>
    <w:p>
      <w:pPr>
        <w:pStyle w:val="18"/>
        <w:rPr>
          <w:rFonts w:hint="eastAsia"/>
          <w:lang w:val="zh-CN"/>
        </w:rPr>
      </w:pPr>
    </w:p>
    <w:p>
      <w:pPr>
        <w:pStyle w:val="16"/>
        <w:rPr>
          <w:rFonts w:hint="eastAsia"/>
          <w:lang w:val="zh-CN"/>
        </w:rPr>
      </w:pPr>
    </w:p>
    <w:p>
      <w:pPr>
        <w:rPr>
          <w:rFonts w:hint="eastAsia"/>
          <w:lang w:val="zh-CN"/>
        </w:rPr>
      </w:pPr>
    </w:p>
    <w:p>
      <w:pPr>
        <w:pStyle w:val="18"/>
        <w:rPr>
          <w:rFonts w:hint="eastAsia"/>
          <w:lang w:val="zh-CN"/>
        </w:rPr>
      </w:pPr>
    </w:p>
    <w:p>
      <w:pPr>
        <w:autoSpaceDE w:val="0"/>
        <w:autoSpaceDN w:val="0"/>
        <w:spacing w:line="360" w:lineRule="auto"/>
        <w:jc w:val="center"/>
        <w:rPr>
          <w:rFonts w:hint="eastAsia" w:ascii="宋体" w:hAnsi="宋体" w:cs="宋体"/>
          <w:b/>
          <w:bCs/>
          <w:color w:val="000000"/>
          <w:kern w:val="0"/>
          <w:lang w:val="zh-CN"/>
        </w:rPr>
      </w:pPr>
      <w:r>
        <w:rPr>
          <w:rFonts w:hint="eastAsia" w:ascii="宋体" w:hAnsi="宋体" w:cs="宋体"/>
          <w:b/>
          <w:bCs/>
          <w:color w:val="000000"/>
          <w:kern w:val="0"/>
          <w:lang w:val="zh-CN"/>
        </w:rPr>
        <w:t xml:space="preserve">磋商供应商：           </w:t>
      </w:r>
      <w:r>
        <w:rPr>
          <w:rFonts w:hint="eastAsia" w:ascii="宋体" w:hAnsi="宋体" w:cs="宋体"/>
          <w:b/>
          <w:bCs/>
          <w:color w:val="000000"/>
          <w:kern w:val="0"/>
        </w:rPr>
        <w:t xml:space="preserve">           </w:t>
      </w:r>
      <w:r>
        <w:rPr>
          <w:rFonts w:hint="eastAsia" w:ascii="宋体" w:hAnsi="宋体" w:cs="宋体"/>
          <w:b/>
          <w:bCs/>
          <w:color w:val="000000"/>
          <w:kern w:val="0"/>
          <w:lang w:val="zh-CN"/>
        </w:rPr>
        <w:t xml:space="preserve">  （公章）</w:t>
      </w:r>
    </w:p>
    <w:p>
      <w:pPr>
        <w:autoSpaceDE w:val="0"/>
        <w:autoSpaceDN w:val="0"/>
        <w:spacing w:line="360" w:lineRule="auto"/>
        <w:jc w:val="center"/>
        <w:rPr>
          <w:rFonts w:hint="eastAsia" w:ascii="宋体" w:hAnsi="宋体" w:cs="宋体"/>
          <w:b/>
          <w:bCs/>
          <w:color w:val="000000"/>
          <w:kern w:val="0"/>
          <w:lang w:val="zh-CN"/>
        </w:rPr>
      </w:pPr>
      <w:r>
        <w:rPr>
          <w:rFonts w:hint="eastAsia" w:ascii="宋体" w:hAnsi="宋体" w:cs="宋体"/>
          <w:b/>
          <w:bCs/>
          <w:color w:val="000000"/>
          <w:kern w:val="0"/>
          <w:lang w:val="zh-CN"/>
        </w:rPr>
        <w:t>法定代表人或委托代理人：        （</w:t>
      </w:r>
      <w:r>
        <w:rPr>
          <w:rFonts w:hint="eastAsia" w:ascii="Arial" w:hAnsi="Arial" w:cs="Arial"/>
          <w:b/>
          <w:bCs/>
          <w:color w:val="000000"/>
          <w:kern w:val="0"/>
          <w:lang w:val="zh-CN"/>
        </w:rPr>
        <w:t>签字或盖章</w:t>
      </w:r>
      <w:r>
        <w:rPr>
          <w:rFonts w:hint="eastAsia" w:ascii="宋体" w:hAnsi="宋体" w:cs="宋体"/>
          <w:b/>
          <w:bCs/>
          <w:color w:val="000000"/>
          <w:kern w:val="0"/>
          <w:lang w:val="zh-CN"/>
        </w:rPr>
        <w:t>）</w:t>
      </w:r>
    </w:p>
    <w:p>
      <w:pPr>
        <w:tabs>
          <w:tab w:val="left" w:pos="8609"/>
        </w:tabs>
        <w:autoSpaceDE w:val="0"/>
        <w:autoSpaceDN w:val="0"/>
        <w:ind w:firstLine="4819" w:firstLineChars="2000"/>
        <w:rPr>
          <w:rFonts w:hint="eastAsia" w:ascii="宋体" w:hAnsi="宋体" w:cs="宋体"/>
          <w:b/>
          <w:bCs/>
          <w:lang w:val="zh-CN"/>
        </w:rPr>
      </w:pPr>
      <w:r>
        <w:rPr>
          <w:rFonts w:hint="eastAsia" w:ascii="宋体" w:hAnsi="宋体" w:cs="宋体"/>
          <w:b/>
          <w:bCs/>
          <w:lang w:val="zh-CN"/>
        </w:rPr>
        <w:t>年   月   日</w:t>
      </w:r>
    </w:p>
    <w:p>
      <w:pPr>
        <w:tabs>
          <w:tab w:val="left" w:pos="168"/>
        </w:tabs>
        <w:adjustRightInd w:val="0"/>
        <w:spacing w:line="360" w:lineRule="auto"/>
        <w:jc w:val="right"/>
        <w:textAlignment w:val="baseline"/>
        <w:rPr>
          <w:rFonts w:ascii="Arial" w:hAnsi="Arial" w:cs="Arial"/>
          <w:bCs/>
          <w:sz w:val="24"/>
          <w:szCs w:val="28"/>
          <w:highlight w:val="none"/>
        </w:rPr>
      </w:pPr>
    </w:p>
    <w:p>
      <w:pPr>
        <w:pStyle w:val="28"/>
        <w:ind w:firstLine="137"/>
        <w:jc w:val="center"/>
        <w:outlineLvl w:val="9"/>
        <w:rPr>
          <w:rFonts w:hint="eastAsia" w:ascii="宋体" w:hAnsi="宋体" w:eastAsia="宋体" w:cs="宋体"/>
          <w:b/>
          <w:color w:val="000000"/>
          <w:kern w:val="2"/>
          <w:sz w:val="32"/>
          <w:szCs w:val="32"/>
          <w:lang w:val="en-US" w:eastAsia="zh-CN" w:bidi="ar-SA"/>
        </w:rPr>
      </w:pPr>
    </w:p>
    <w:p>
      <w:pPr>
        <w:pStyle w:val="29"/>
        <w:spacing w:line="440" w:lineRule="exact"/>
        <w:rPr>
          <w:rStyle w:val="20"/>
          <w:rFonts w:ascii="宋体" w:hAnsi="宋体" w:eastAsia="宋体" w:cs="Times New Roman"/>
          <w:color w:val="000000"/>
          <w:szCs w:val="21"/>
        </w:rPr>
      </w:pPr>
    </w:p>
    <w:p>
      <w:pPr>
        <w:pStyle w:val="3"/>
        <w:numPr>
          <w:ilvl w:val="0"/>
          <w:numId w:val="0"/>
        </w:numPr>
        <w:tabs>
          <w:tab w:val="left" w:pos="425"/>
        </w:tabs>
        <w:outlineLvl w:val="0"/>
        <w:rPr>
          <w:rFonts w:hint="eastAsia" w:hAnsi="宋体" w:cs="宋体"/>
          <w:b/>
          <w:bCs/>
          <w:color w:val="000000"/>
          <w:kern w:val="0"/>
          <w:sz w:val="30"/>
          <w:szCs w:val="30"/>
          <w:lang w:eastAsia="zh-CN"/>
        </w:rPr>
      </w:pPr>
      <w:r>
        <w:rPr>
          <w:rFonts w:hint="eastAsia" w:hAnsi="宋体" w:cs="宋体"/>
          <w:b/>
          <w:color w:val="000000"/>
          <w:sz w:val="32"/>
          <w:lang w:val="zh-CN"/>
        </w:rPr>
        <w:t>格式</w:t>
      </w:r>
      <w:r>
        <w:rPr>
          <w:rFonts w:hint="eastAsia" w:hAnsi="宋体" w:cs="宋体"/>
          <w:b/>
          <w:color w:val="000000"/>
          <w:sz w:val="32"/>
        </w:rPr>
        <w:t>1</w:t>
      </w:r>
      <w:r>
        <w:rPr>
          <w:rFonts w:hint="eastAsia" w:hAnsi="宋体" w:cs="宋体"/>
          <w:b/>
          <w:color w:val="000000"/>
          <w:sz w:val="32"/>
          <w:lang w:val="en-US" w:eastAsia="zh-CN"/>
        </w:rPr>
        <w:t>4</w:t>
      </w:r>
      <w:r>
        <w:rPr>
          <w:rFonts w:hint="eastAsia" w:hAnsi="宋体" w:cs="宋体"/>
          <w:b/>
          <w:color w:val="000000"/>
          <w:sz w:val="32"/>
          <w:lang w:val="zh-CN"/>
        </w:rPr>
        <w:t>、磋商供应商的类似业绩证明材料</w:t>
      </w:r>
      <w:bookmarkEnd w:id="102"/>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jc w:val="center"/>
        <w:rPr>
          <w:rFonts w:hint="eastAsia" w:ascii="宋体" w:hAnsi="宋体" w:cs="宋体"/>
          <w:b/>
          <w:bCs/>
          <w:color w:val="000000"/>
          <w:kern w:val="0"/>
          <w:sz w:val="30"/>
          <w:szCs w:val="30"/>
          <w:lang w:val="zh-CN"/>
        </w:rPr>
      </w:pPr>
      <w:r>
        <w:rPr>
          <w:rFonts w:hint="eastAsia" w:ascii="宋体" w:hAnsi="宋体" w:cs="宋体"/>
          <w:b/>
          <w:bCs/>
          <w:color w:val="000000"/>
          <w:kern w:val="0"/>
          <w:sz w:val="30"/>
          <w:szCs w:val="30"/>
          <w:lang w:val="zh-CN"/>
        </w:rPr>
        <w:t>磋商供应商的类似业绩证明材料</w:t>
      </w: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adjustRightInd w:val="0"/>
        <w:spacing w:line="360" w:lineRule="auto"/>
        <w:ind w:firstLine="720" w:firstLineChars="300"/>
        <w:rPr>
          <w:rFonts w:hint="eastAsia" w:ascii="宋体" w:hAnsi="宋体" w:cs="宋体"/>
          <w:color w:val="000000"/>
          <w:kern w:val="0"/>
          <w:sz w:val="24"/>
          <w:highlight w:val="none"/>
          <w:lang w:val="zh-CN" w:eastAsia="zh-CN"/>
        </w:rPr>
      </w:pPr>
      <w:r>
        <w:rPr>
          <w:rFonts w:hint="eastAsia" w:ascii="宋体" w:hAnsi="宋体" w:cs="宋体"/>
          <w:color w:val="000000"/>
          <w:kern w:val="0"/>
          <w:sz w:val="24"/>
          <w:highlight w:val="none"/>
          <w:lang w:val="zh-CN" w:eastAsia="zh-CN"/>
        </w:rPr>
        <w:t>提供近3年以来的类似业绩证明材料（</w:t>
      </w:r>
      <w:r>
        <w:rPr>
          <w:rFonts w:hint="eastAsia" w:ascii="宋体" w:hAnsi="宋体" w:cs="宋体"/>
          <w:color w:val="auto"/>
          <w:kern w:val="0"/>
          <w:sz w:val="24"/>
          <w:szCs w:val="24"/>
          <w:highlight w:val="none"/>
          <w:lang w:val="zh-CN" w:eastAsia="zh-CN" w:bidi="ar-SA"/>
        </w:rPr>
        <w:t>业绩为2019年09月19日至2022年09月18日</w:t>
      </w:r>
      <w:r>
        <w:rPr>
          <w:rFonts w:hint="eastAsia" w:ascii="宋体" w:hAnsi="宋体" w:cs="宋体"/>
          <w:color w:val="000000"/>
          <w:kern w:val="0"/>
          <w:sz w:val="24"/>
          <w:highlight w:val="none"/>
          <w:lang w:val="zh-CN" w:eastAsia="zh-CN"/>
        </w:rPr>
        <w:t>）（</w:t>
      </w:r>
      <w:r>
        <w:rPr>
          <w:rFonts w:hint="eastAsia" w:ascii="宋体" w:hAnsi="宋体" w:cs="宋体"/>
          <w:color w:val="auto"/>
          <w:kern w:val="0"/>
          <w:sz w:val="24"/>
          <w:szCs w:val="24"/>
          <w:highlight w:val="none"/>
          <w:lang w:val="zh-CN" w:eastAsia="zh-CN" w:bidi="ar-SA"/>
        </w:rPr>
        <w:t>须</w:t>
      </w:r>
      <w:r>
        <w:rPr>
          <w:rFonts w:hint="eastAsia" w:ascii="宋体" w:hAnsi="宋体" w:cs="宋体"/>
          <w:color w:val="auto"/>
          <w:kern w:val="0"/>
          <w:sz w:val="24"/>
          <w:szCs w:val="24"/>
          <w:highlight w:val="none"/>
          <w:lang w:val="en-US" w:eastAsia="zh-CN" w:bidi="ar-SA"/>
        </w:rPr>
        <w:t>提供</w:t>
      </w:r>
      <w:r>
        <w:rPr>
          <w:rFonts w:hint="eastAsia" w:ascii="宋体" w:hAnsi="宋体" w:cs="宋体"/>
          <w:color w:val="auto"/>
          <w:kern w:val="0"/>
          <w:sz w:val="24"/>
          <w:szCs w:val="24"/>
          <w:highlight w:val="none"/>
          <w:lang w:val="zh-CN" w:eastAsia="zh-CN" w:bidi="ar-SA"/>
        </w:rPr>
        <w:t>合同首页、标的及金额所在页、签字盖章页的合同复印件</w:t>
      </w:r>
      <w:r>
        <w:rPr>
          <w:rFonts w:hint="eastAsia" w:ascii="宋体" w:hAnsi="宋体" w:cs="宋体"/>
          <w:color w:val="auto"/>
          <w:kern w:val="0"/>
          <w:sz w:val="24"/>
          <w:szCs w:val="24"/>
          <w:highlight w:val="none"/>
          <w:lang w:val="en-US" w:eastAsia="zh-CN" w:bidi="ar-SA"/>
        </w:rPr>
        <w:t>和中标通知书</w:t>
      </w:r>
      <w:r>
        <w:rPr>
          <w:rFonts w:hint="eastAsia" w:ascii="宋体" w:hAnsi="宋体" w:cs="宋体"/>
          <w:color w:val="000000"/>
          <w:kern w:val="0"/>
          <w:sz w:val="24"/>
          <w:highlight w:val="none"/>
          <w:lang w:val="zh-CN" w:eastAsia="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720" w:firstLineChars="300"/>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类似业绩是指与采购项目在服务内容等方面相近或相同的项目。</w:t>
      </w: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autoSpaceDE w:val="0"/>
        <w:autoSpaceDN w:val="0"/>
        <w:adjustRightInd w:val="0"/>
        <w:spacing w:line="360" w:lineRule="auto"/>
        <w:ind w:firstLine="480" w:firstLineChars="200"/>
        <w:rPr>
          <w:rFonts w:hint="eastAsia" w:ascii="宋体" w:hAnsi="宋体" w:cs="宋体"/>
          <w:color w:val="000000"/>
          <w:kern w:val="0"/>
          <w:sz w:val="24"/>
          <w:lang w:val="zh-CN"/>
        </w:rPr>
      </w:pPr>
    </w:p>
    <w:p>
      <w:pPr>
        <w:pStyle w:val="3"/>
        <w:numPr>
          <w:ilvl w:val="0"/>
          <w:numId w:val="0"/>
        </w:numPr>
        <w:tabs>
          <w:tab w:val="left" w:pos="425"/>
          <w:tab w:val="clear" w:pos="709"/>
        </w:tabs>
        <w:outlineLvl w:val="0"/>
        <w:rPr>
          <w:rFonts w:hint="default" w:ascii="Arial" w:hAnsi="Arial" w:cs="Arial"/>
          <w:highlight w:val="none"/>
          <w:lang w:val="en-US"/>
        </w:rPr>
      </w:pPr>
      <w:r>
        <w:rPr>
          <w:rFonts w:hint="eastAsia" w:hAnsi="宋体" w:cs="宋体"/>
          <w:bCs/>
          <w:color w:val="000000"/>
          <w:sz w:val="24"/>
          <w:szCs w:val="28"/>
        </w:rPr>
        <w:br w:type="page"/>
      </w:r>
      <w:bookmarkStart w:id="103" w:name="_Toc24418"/>
      <w:bookmarkStart w:id="104" w:name="_Toc17990"/>
      <w:r>
        <w:rPr>
          <w:rFonts w:hint="eastAsia" w:hAnsi="宋体" w:cs="宋体"/>
          <w:b/>
          <w:color w:val="000000"/>
          <w:sz w:val="32"/>
          <w:highlight w:val="none"/>
          <w:lang w:val="zh-CN"/>
        </w:rPr>
        <w:t>格式</w:t>
      </w:r>
      <w:r>
        <w:rPr>
          <w:rFonts w:hint="eastAsia" w:hAnsi="宋体" w:cs="宋体"/>
          <w:b/>
          <w:color w:val="000000"/>
          <w:sz w:val="32"/>
          <w:highlight w:val="none"/>
          <w:lang w:val="en-US" w:eastAsia="zh-CN"/>
        </w:rPr>
        <w:t>15</w:t>
      </w:r>
      <w:r>
        <w:rPr>
          <w:rFonts w:hint="eastAsia" w:hAnsi="宋体" w:cs="宋体"/>
          <w:b/>
          <w:color w:val="000000"/>
          <w:sz w:val="32"/>
          <w:highlight w:val="none"/>
          <w:lang w:val="zh-CN"/>
        </w:rPr>
        <w:t>、</w:t>
      </w:r>
      <w:bookmarkEnd w:id="103"/>
      <w:r>
        <w:rPr>
          <w:rFonts w:hint="eastAsia" w:ascii="Arial" w:hAnsi="Arial" w:cs="Arial"/>
          <w:b/>
          <w:sz w:val="32"/>
          <w:highlight w:val="none"/>
          <w:lang w:val="zh-CN" w:eastAsia="zh-CN"/>
        </w:rPr>
        <w:t>师资力量基本情况表</w:t>
      </w:r>
      <w:bookmarkEnd w:id="104"/>
    </w:p>
    <w:p>
      <w:pPr>
        <w:autoSpaceDE w:val="0"/>
        <w:autoSpaceDN w:val="0"/>
        <w:rPr>
          <w:rFonts w:cs="Arial"/>
          <w:bCs/>
          <w:highlight w:val="none"/>
          <w:lang w:val="zh-CN"/>
        </w:rPr>
      </w:pPr>
    </w:p>
    <w:tbl>
      <w:tblPr>
        <w:tblStyle w:val="19"/>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0"/>
        <w:gridCol w:w="1385"/>
        <w:gridCol w:w="1188"/>
        <w:gridCol w:w="1640"/>
        <w:gridCol w:w="2200"/>
        <w:gridCol w:w="2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sz w:val="24"/>
                <w:szCs w:val="24"/>
                <w:highlight w:val="none"/>
              </w:rPr>
            </w:pPr>
            <w:r>
              <w:rPr>
                <w:rFonts w:hint="eastAsia" w:eastAsia="宋体"/>
                <w:color w:val="auto"/>
                <w:sz w:val="24"/>
                <w:szCs w:val="24"/>
              </w:rPr>
              <w:t>姓名</w:t>
            </w:r>
          </w:p>
        </w:tc>
        <w:tc>
          <w:tcPr>
            <w:tcW w:w="1385" w:type="dxa"/>
            <w:tcBorders>
              <w:top w:val="single" w:color="auto" w:sz="4" w:space="0"/>
              <w:left w:val="single" w:color="auto" w:sz="4" w:space="0"/>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sz w:val="24"/>
                <w:szCs w:val="24"/>
                <w:highlight w:val="none"/>
              </w:rPr>
            </w:pPr>
            <w:r>
              <w:rPr>
                <w:rFonts w:hint="eastAsia" w:eastAsia="宋体"/>
                <w:color w:val="auto"/>
                <w:sz w:val="24"/>
                <w:szCs w:val="24"/>
              </w:rPr>
              <w:t>性别</w:t>
            </w:r>
          </w:p>
        </w:tc>
        <w:tc>
          <w:tcPr>
            <w:tcW w:w="1188" w:type="dxa"/>
            <w:tcBorders>
              <w:top w:val="single" w:color="auto" w:sz="4" w:space="0"/>
              <w:left w:val="single" w:color="auto" w:sz="4" w:space="0"/>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sz w:val="24"/>
                <w:szCs w:val="24"/>
                <w:highlight w:val="none"/>
              </w:rPr>
            </w:pPr>
            <w:r>
              <w:rPr>
                <w:rFonts w:hint="eastAsia" w:eastAsia="宋体"/>
                <w:color w:val="auto"/>
                <w:sz w:val="24"/>
                <w:szCs w:val="24"/>
              </w:rPr>
              <w:t>年龄</w:t>
            </w:r>
          </w:p>
        </w:tc>
        <w:tc>
          <w:tcPr>
            <w:tcW w:w="1640" w:type="dxa"/>
            <w:tcBorders>
              <w:top w:val="single" w:color="auto" w:sz="4" w:space="0"/>
              <w:left w:val="single" w:color="auto" w:sz="4" w:space="0"/>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sz w:val="24"/>
                <w:szCs w:val="24"/>
                <w:highlight w:val="none"/>
              </w:rPr>
            </w:pPr>
            <w:r>
              <w:rPr>
                <w:rFonts w:hint="eastAsia" w:eastAsia="宋体"/>
                <w:color w:val="auto"/>
                <w:sz w:val="24"/>
                <w:szCs w:val="24"/>
              </w:rPr>
              <w:t>所附证件</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sz w:val="24"/>
                <w:szCs w:val="24"/>
                <w:highlight w:val="none"/>
              </w:rPr>
            </w:pPr>
            <w:r>
              <w:rPr>
                <w:rFonts w:hint="eastAsia" w:eastAsia="宋体"/>
                <w:color w:val="auto"/>
                <w:sz w:val="24"/>
                <w:szCs w:val="24"/>
              </w:rPr>
              <w:t>专业及技术职称</w:t>
            </w:r>
          </w:p>
        </w:tc>
        <w:tc>
          <w:tcPr>
            <w:tcW w:w="2052"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sz w:val="24"/>
                <w:szCs w:val="24"/>
                <w:highlight w:val="none"/>
              </w:rPr>
            </w:pPr>
            <w:r>
              <w:rPr>
                <w:rFonts w:hint="eastAsia" w:eastAsia="宋体"/>
                <w:color w:val="auto"/>
                <w:sz w:val="24"/>
                <w:szCs w:val="24"/>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188"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164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200"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pPr>
              <w:spacing w:line="360" w:lineRule="auto"/>
              <w:textAlignment w:val="baseline"/>
              <w:rPr>
                <w:rFonts w:hint="eastAsia" w:ascii="宋体"/>
                <w:sz w:val="24"/>
                <w:szCs w:val="24"/>
                <w:highlight w:val="none"/>
              </w:rPr>
            </w:pPr>
          </w:p>
        </w:tc>
      </w:tr>
    </w:tbl>
    <w:p>
      <w:pPr>
        <w:spacing w:line="360" w:lineRule="auto"/>
        <w:rPr>
          <w:rFonts w:eastAsia="黑体" w:cs="Arial"/>
          <w:bCs/>
          <w:sz w:val="24"/>
          <w:szCs w:val="24"/>
          <w:highlight w:val="none"/>
          <w:lang w:val="zh-CN"/>
        </w:rPr>
      </w:pPr>
      <w:r>
        <w:rPr>
          <w:rFonts w:hint="eastAsia" w:ascii="宋体" w:cs="Arial"/>
          <w:b/>
          <w:bCs/>
          <w:sz w:val="24"/>
          <w:szCs w:val="24"/>
          <w:highlight w:val="none"/>
          <w:lang w:val="zh-CN"/>
        </w:rPr>
        <w:t>注：</w:t>
      </w:r>
      <w:r>
        <w:rPr>
          <w:rFonts w:hint="eastAsia"/>
          <w:b/>
          <w:sz w:val="24"/>
          <w:szCs w:val="24"/>
          <w:highlight w:val="none"/>
        </w:rPr>
        <w:t>投标单位可根据具体情况加行，所有师资力量人员相关证件附后；</w:t>
      </w:r>
    </w:p>
    <w:p>
      <w:pPr>
        <w:ind w:firstLine="602"/>
        <w:jc w:val="center"/>
        <w:rPr>
          <w:rFonts w:hint="eastAsia" w:ascii="宋体" w:hAnsi="宋体" w:cs="TimesNewRomanPSMT"/>
          <w:b/>
          <w:color w:val="000000"/>
          <w:sz w:val="30"/>
          <w:szCs w:val="30"/>
        </w:rPr>
      </w:pPr>
    </w:p>
    <w:p>
      <w:pPr>
        <w:pStyle w:val="3"/>
        <w:numPr>
          <w:ilvl w:val="0"/>
          <w:numId w:val="0"/>
        </w:numPr>
        <w:tabs>
          <w:tab w:val="clear" w:pos="709"/>
        </w:tabs>
        <w:bidi w:val="0"/>
        <w:ind w:leftChars="0"/>
        <w:outlineLvl w:val="9"/>
        <w:rPr>
          <w:rFonts w:hint="eastAsia" w:ascii="宋体" w:hAnsi="宋体" w:cs="TimesNewRomanPSMT"/>
          <w:b/>
          <w:color w:val="000000"/>
          <w:sz w:val="30"/>
          <w:szCs w:val="30"/>
        </w:rPr>
      </w:pPr>
    </w:p>
    <w:p>
      <w:pPr>
        <w:rPr>
          <w:rFonts w:hint="eastAsia"/>
        </w:rPr>
      </w:pPr>
    </w:p>
    <w:p>
      <w:pPr>
        <w:pStyle w:val="3"/>
        <w:numPr>
          <w:ilvl w:val="0"/>
          <w:numId w:val="0"/>
        </w:numPr>
        <w:tabs>
          <w:tab w:val="clear" w:pos="709"/>
        </w:tabs>
        <w:bidi w:val="0"/>
        <w:ind w:leftChars="0"/>
        <w:outlineLvl w:val="9"/>
        <w:rPr>
          <w:rFonts w:hint="eastAsia" w:ascii="宋体" w:hAnsi="宋体" w:cs="TimesNewRomanPSMT"/>
          <w:b/>
          <w:color w:val="000000"/>
          <w:sz w:val="30"/>
          <w:szCs w:val="30"/>
        </w:rPr>
      </w:pPr>
    </w:p>
    <w:p>
      <w:pPr>
        <w:pStyle w:val="3"/>
        <w:numPr>
          <w:ilvl w:val="0"/>
          <w:numId w:val="0"/>
        </w:numPr>
        <w:tabs>
          <w:tab w:val="clear" w:pos="709"/>
        </w:tabs>
        <w:bidi w:val="0"/>
        <w:ind w:leftChars="0"/>
        <w:outlineLvl w:val="9"/>
        <w:rPr>
          <w:rFonts w:hint="eastAsia" w:ascii="宋体" w:hAnsi="宋体" w:cs="TimesNewRomanPSMT"/>
          <w:b/>
          <w:color w:val="000000"/>
          <w:sz w:val="30"/>
          <w:szCs w:val="30"/>
        </w:rPr>
      </w:pPr>
    </w:p>
    <w:p>
      <w:pPr>
        <w:pStyle w:val="2"/>
        <w:numPr>
          <w:ilvl w:val="0"/>
          <w:numId w:val="0"/>
        </w:numPr>
        <w:ind w:leftChars="0"/>
        <w:rPr>
          <w:rFonts w:hint="eastAsia"/>
        </w:rPr>
      </w:pPr>
    </w:p>
    <w:p>
      <w:pPr>
        <w:rPr>
          <w:rFonts w:hint="eastAsia"/>
        </w:rPr>
      </w:pPr>
    </w:p>
    <w:p>
      <w:pPr>
        <w:autoSpaceDE w:val="0"/>
        <w:autoSpaceDN w:val="0"/>
        <w:spacing w:line="360" w:lineRule="auto"/>
        <w:jc w:val="left"/>
        <w:rPr>
          <w:rFonts w:hint="eastAsia" w:hAnsi="宋体" w:cs="宋体"/>
          <w:color w:val="000000"/>
        </w:rPr>
      </w:pPr>
      <w:bookmarkStart w:id="105" w:name="_Toc27523"/>
      <w:bookmarkStart w:id="106" w:name="_Toc11567"/>
      <w:bookmarkStart w:id="107" w:name="_Toc444715745"/>
      <w:bookmarkStart w:id="108" w:name="_Toc29404"/>
      <w:r>
        <w:rPr>
          <w:rStyle w:val="27"/>
          <w:rFonts w:hint="eastAsia"/>
          <w:color w:val="auto"/>
          <w:lang w:val="zh-CN"/>
        </w:rPr>
        <w:t>格式</w:t>
      </w:r>
      <w:r>
        <w:rPr>
          <w:rStyle w:val="27"/>
          <w:rFonts w:hint="eastAsia"/>
          <w:color w:val="auto"/>
          <w:lang w:val="zh-CN" w:eastAsia="zh-CN"/>
        </w:rPr>
        <w:t>1</w:t>
      </w:r>
      <w:r>
        <w:rPr>
          <w:rStyle w:val="27"/>
          <w:rFonts w:hint="eastAsia"/>
          <w:color w:val="auto"/>
          <w:lang w:val="en-US" w:eastAsia="zh-CN"/>
        </w:rPr>
        <w:t>6</w:t>
      </w:r>
      <w:r>
        <w:rPr>
          <w:rStyle w:val="27"/>
          <w:rFonts w:hint="eastAsia"/>
          <w:color w:val="auto"/>
          <w:lang w:val="zh-CN" w:eastAsia="zh-CN"/>
        </w:rPr>
        <w:t>、</w:t>
      </w:r>
      <w:bookmarkEnd w:id="105"/>
      <w:bookmarkEnd w:id="106"/>
      <w:bookmarkStart w:id="109" w:name="_Toc31287"/>
      <w:bookmarkStart w:id="110" w:name="_Toc25804"/>
      <w:r>
        <w:rPr>
          <w:rFonts w:hint="eastAsia" w:hAnsi="宋体" w:cs="宋体"/>
          <w:b/>
          <w:color w:val="000000"/>
          <w:sz w:val="32"/>
          <w:lang w:val="zh-CN"/>
        </w:rPr>
        <w:t>磋商供应商认为在其他方面有必要说明的事项</w:t>
      </w:r>
      <w:bookmarkEnd w:id="109"/>
      <w:bookmarkEnd w:id="110"/>
    </w:p>
    <w:p>
      <w:pPr>
        <w:autoSpaceDE w:val="0"/>
        <w:autoSpaceDN w:val="0"/>
        <w:adjustRightInd w:val="0"/>
        <w:spacing w:line="360" w:lineRule="auto"/>
        <w:rPr>
          <w:rFonts w:hint="eastAsia" w:ascii="宋体" w:hAnsi="宋体" w:cs="宋体"/>
          <w:color w:val="000000"/>
          <w:kern w:val="0"/>
          <w:sz w:val="24"/>
          <w:lang w:val="zh-CN"/>
        </w:rPr>
      </w:pPr>
    </w:p>
    <w:p>
      <w:pPr>
        <w:pStyle w:val="8"/>
        <w:spacing w:line="360" w:lineRule="auto"/>
        <w:jc w:val="center"/>
        <w:rPr>
          <w:rFonts w:hint="eastAsia" w:hAnsi="宋体" w:cs="宋体"/>
          <w:b/>
          <w:bCs/>
          <w:color w:val="000000"/>
          <w:sz w:val="30"/>
          <w:szCs w:val="30"/>
          <w:lang w:val="zh-CN"/>
        </w:rPr>
      </w:pPr>
      <w:r>
        <w:rPr>
          <w:rFonts w:hint="eastAsia" w:hAnsi="宋体" w:cs="宋体"/>
          <w:b/>
          <w:bCs/>
          <w:color w:val="000000"/>
          <w:sz w:val="30"/>
          <w:szCs w:val="30"/>
          <w:lang w:val="zh-CN"/>
        </w:rPr>
        <w:t>磋商供应商认为在其他方面有必要说明的事项</w:t>
      </w:r>
    </w:p>
    <w:p>
      <w:pPr>
        <w:autoSpaceDE w:val="0"/>
        <w:autoSpaceDN w:val="0"/>
        <w:adjustRightInd w:val="0"/>
        <w:spacing w:line="360" w:lineRule="auto"/>
        <w:rPr>
          <w:rFonts w:hint="eastAsia" w:ascii="宋体" w:hAnsi="宋体" w:cs="宋体"/>
          <w:color w:val="000000"/>
          <w:kern w:val="0"/>
          <w:sz w:val="24"/>
          <w:lang w:val="zh-CN"/>
        </w:rPr>
      </w:pPr>
    </w:p>
    <w:p>
      <w:pPr>
        <w:autoSpaceDE w:val="0"/>
        <w:autoSpaceDN w:val="0"/>
        <w:spacing w:line="360" w:lineRule="auto"/>
        <w:ind w:firstLine="480" w:firstLineChars="200"/>
        <w:jc w:val="left"/>
        <w:rPr>
          <w:rFonts w:hint="eastAsia" w:ascii="宋体" w:hAnsi="宋体" w:cs="宋体"/>
          <w:color w:val="000000"/>
          <w:kern w:val="0"/>
          <w:sz w:val="24"/>
          <w:lang w:val="zh-CN"/>
        </w:rPr>
      </w:pPr>
      <w:r>
        <w:rPr>
          <w:rFonts w:hint="eastAsia" w:ascii="宋体" w:hAnsi="宋体" w:cs="宋体"/>
          <w:color w:val="000000"/>
          <w:kern w:val="0"/>
          <w:sz w:val="24"/>
          <w:lang w:val="zh-CN"/>
        </w:rPr>
        <w:t>磋商供应商在参加本项目磋商中根据磋商文件的要求认为需要说明的事项，但不作为评标依据。如没有说明事项，此项可忽略。（格式可自定）</w:t>
      </w: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zh-CN"/>
        </w:rPr>
      </w:pPr>
    </w:p>
    <w:p>
      <w:pPr>
        <w:tabs>
          <w:tab w:val="left" w:pos="168"/>
        </w:tabs>
        <w:adjustRightInd w:val="0"/>
        <w:spacing w:line="360" w:lineRule="auto"/>
        <w:jc w:val="both"/>
        <w:textAlignment w:val="baseline"/>
        <w:rPr>
          <w:rFonts w:hint="eastAsia" w:hAnsi="宋体" w:cs="宋体"/>
          <w:b/>
          <w:color w:val="000000"/>
          <w:sz w:val="32"/>
          <w:lang w:val="en-US" w:eastAsia="zh-CN"/>
        </w:rPr>
      </w:pPr>
      <w:r>
        <w:rPr>
          <w:rFonts w:hint="eastAsia" w:hAnsi="宋体" w:cs="宋体"/>
          <w:b/>
          <w:color w:val="000000"/>
          <w:sz w:val="32"/>
          <w:lang w:val="zh-CN"/>
        </w:rPr>
        <w:t>格式</w:t>
      </w:r>
      <w:r>
        <w:rPr>
          <w:rFonts w:hint="eastAsia" w:hAnsi="宋体" w:cs="宋体"/>
          <w:b/>
          <w:color w:val="000000"/>
          <w:sz w:val="32"/>
          <w:lang w:val="en-US" w:eastAsia="zh-CN"/>
        </w:rPr>
        <w:t>17</w:t>
      </w:r>
      <w:r>
        <w:rPr>
          <w:rFonts w:hint="eastAsia" w:hAnsi="宋体" w:cs="宋体"/>
          <w:b/>
          <w:color w:val="000000"/>
          <w:sz w:val="32"/>
          <w:lang w:val="zh-CN"/>
        </w:rPr>
        <w:t>、竞争性</w:t>
      </w:r>
      <w:r>
        <w:rPr>
          <w:rFonts w:hint="eastAsia" w:hAnsi="宋体" w:cs="宋体"/>
          <w:b/>
          <w:color w:val="auto"/>
          <w:sz w:val="32"/>
          <w:lang w:val="zh-CN"/>
        </w:rPr>
        <w:t>磋商二轮（或最终）报价表</w:t>
      </w:r>
    </w:p>
    <w:p>
      <w:pPr>
        <w:spacing w:line="360" w:lineRule="auto"/>
        <w:jc w:val="center"/>
        <w:outlineLvl w:val="1"/>
        <w:rPr>
          <w:rFonts w:hint="eastAsia" w:hAnsi="宋体" w:cs="宋体"/>
          <w:b/>
          <w:color w:val="auto"/>
          <w:sz w:val="32"/>
          <w:lang w:val="zh-CN"/>
        </w:rPr>
      </w:pPr>
      <w:bookmarkStart w:id="111" w:name="_Toc10293"/>
      <w:bookmarkStart w:id="112" w:name="_Toc19749"/>
      <w:bookmarkStart w:id="113" w:name="_Toc20792"/>
      <w:r>
        <w:rPr>
          <w:rFonts w:hint="eastAsia" w:hAnsi="宋体" w:cs="宋体"/>
          <w:b/>
          <w:color w:val="auto"/>
          <w:sz w:val="32"/>
          <w:lang w:val="zh-CN"/>
        </w:rPr>
        <w:t>竞争性磋商二轮（或最终）报价表</w:t>
      </w:r>
    </w:p>
    <w:p>
      <w:pPr>
        <w:spacing w:line="360" w:lineRule="auto"/>
        <w:jc w:val="left"/>
        <w:outlineLvl w:val="1"/>
        <w:rPr>
          <w:rFonts w:eastAsia="宋体"/>
          <w:b/>
          <w:color w:val="auto"/>
          <w:sz w:val="24"/>
        </w:rPr>
      </w:pPr>
      <w:r>
        <w:rPr>
          <w:rFonts w:hint="eastAsia" w:eastAsia="宋体"/>
          <w:b/>
          <w:color w:val="auto"/>
          <w:sz w:val="24"/>
          <w:szCs w:val="28"/>
        </w:rPr>
        <w:t xml:space="preserve">磋商供应商名称：                                                     </w:t>
      </w:r>
      <w:r>
        <w:rPr>
          <w:rFonts w:hint="eastAsia" w:eastAsia="宋体"/>
          <w:b/>
          <w:color w:val="auto"/>
          <w:sz w:val="24"/>
        </w:rPr>
        <w:t>单位：元</w:t>
      </w:r>
      <w:bookmarkEnd w:id="111"/>
      <w:bookmarkEnd w:id="112"/>
      <w:bookmarkEnd w:id="113"/>
    </w:p>
    <w:tbl>
      <w:tblPr>
        <w:tblStyle w:val="19"/>
        <w:tblW w:w="9968" w:type="dxa"/>
        <w:jc w:val="center"/>
        <w:tblLayout w:type="fixed"/>
        <w:tblCellMar>
          <w:top w:w="0" w:type="dxa"/>
          <w:left w:w="108" w:type="dxa"/>
          <w:bottom w:w="0" w:type="dxa"/>
          <w:right w:w="108" w:type="dxa"/>
        </w:tblCellMar>
      </w:tblPr>
      <w:tblGrid>
        <w:gridCol w:w="2966"/>
        <w:gridCol w:w="3188"/>
        <w:gridCol w:w="2129"/>
        <w:gridCol w:w="1685"/>
      </w:tblGrid>
      <w:tr>
        <w:tblPrEx>
          <w:tblCellMar>
            <w:top w:w="0" w:type="dxa"/>
            <w:left w:w="108" w:type="dxa"/>
            <w:bottom w:w="0" w:type="dxa"/>
            <w:right w:w="108" w:type="dxa"/>
          </w:tblCellMar>
        </w:tblPrEx>
        <w:trPr>
          <w:trHeight w:val="699" w:hRule="atLeast"/>
          <w:jc w:val="center"/>
        </w:trPr>
        <w:tc>
          <w:tcPr>
            <w:tcW w:w="2966"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lang w:val="zh-CN"/>
              </w:rPr>
            </w:pPr>
            <w:r>
              <w:rPr>
                <w:rFonts w:hint="eastAsia" w:eastAsia="宋体"/>
                <w:bCs/>
                <w:color w:val="auto"/>
                <w:sz w:val="24"/>
                <w:lang w:val="zh-CN"/>
              </w:rPr>
              <w:t>项目名称</w:t>
            </w: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ind w:firstLine="482"/>
              <w:jc w:val="left"/>
              <w:rPr>
                <w:rFonts w:eastAsia="宋体"/>
                <w:color w:val="auto"/>
                <w:lang w:val="zh-CN"/>
              </w:rPr>
            </w:pPr>
            <w:r>
              <w:rPr>
                <w:rFonts w:hint="eastAsia" w:eastAsia="宋体"/>
                <w:bCs/>
                <w:color w:val="auto"/>
                <w:sz w:val="24"/>
                <w:lang w:val="zh-CN"/>
              </w:rPr>
              <w:t>磋商报价</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bCs/>
                <w:color w:val="auto"/>
                <w:sz w:val="24"/>
                <w:lang w:val="zh-CN"/>
              </w:rPr>
            </w:pPr>
            <w:r>
              <w:rPr>
                <w:rFonts w:hint="eastAsia" w:eastAsia="宋体"/>
                <w:bCs/>
                <w:color w:val="auto"/>
                <w:sz w:val="24"/>
                <w:lang w:val="zh-CN"/>
              </w:rPr>
              <w:t>服务期</w:t>
            </w:r>
          </w:p>
        </w:tc>
        <w:tc>
          <w:tcPr>
            <w:tcW w:w="16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r>
              <w:rPr>
                <w:rFonts w:hint="eastAsia" w:eastAsia="宋体"/>
                <w:bCs/>
                <w:color w:val="auto"/>
                <w:sz w:val="24"/>
                <w:lang w:val="zh-CN"/>
              </w:rPr>
              <w:t>备注</w:t>
            </w:r>
          </w:p>
        </w:tc>
      </w:tr>
      <w:tr>
        <w:tblPrEx>
          <w:tblCellMar>
            <w:top w:w="0" w:type="dxa"/>
            <w:left w:w="108" w:type="dxa"/>
            <w:bottom w:w="0" w:type="dxa"/>
            <w:right w:w="108" w:type="dxa"/>
          </w:tblCellMar>
        </w:tblPrEx>
        <w:trPr>
          <w:trHeight w:val="1380" w:hRule="atLeast"/>
          <w:jc w:val="center"/>
        </w:trPr>
        <w:tc>
          <w:tcPr>
            <w:tcW w:w="2966" w:type="dxa"/>
            <w:tcBorders>
              <w:top w:val="single" w:color="000000" w:sz="6" w:space="0"/>
              <w:left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hint="eastAsia" w:eastAsia="宋体"/>
                <w:bCs/>
                <w:color w:val="auto"/>
                <w:sz w:val="24"/>
                <w:lang w:val="zh-CN"/>
              </w:rPr>
            </w:pPr>
            <w:r>
              <w:rPr>
                <w:rFonts w:hint="eastAsia" w:eastAsia="宋体"/>
                <w:bCs/>
                <w:color w:val="auto"/>
                <w:sz w:val="24"/>
                <w:lang w:val="zh-CN"/>
              </w:rPr>
              <w:t>大写：</w:t>
            </w:r>
          </w:p>
          <w:p>
            <w:pPr>
              <w:autoSpaceDE w:val="0"/>
              <w:autoSpaceDN w:val="0"/>
              <w:spacing w:line="360" w:lineRule="auto"/>
              <w:jc w:val="left"/>
              <w:rPr>
                <w:rFonts w:eastAsia="宋体"/>
                <w:color w:val="auto"/>
                <w:lang w:val="zh-CN"/>
              </w:rPr>
            </w:pPr>
            <w:r>
              <w:rPr>
                <w:rFonts w:hint="eastAsia" w:eastAsia="宋体"/>
                <w:bCs/>
                <w:color w:val="auto"/>
                <w:sz w:val="24"/>
                <w:lang w:val="zh-CN"/>
              </w:rPr>
              <w:t>小写：</w:t>
            </w:r>
          </w:p>
        </w:tc>
        <w:tc>
          <w:tcPr>
            <w:tcW w:w="2129" w:type="dxa"/>
            <w:tcBorders>
              <w:top w:val="single" w:color="000000" w:sz="6" w:space="0"/>
              <w:left w:val="single" w:color="000000" w:sz="6" w:space="0"/>
              <w:right w:val="single" w:color="000000" w:sz="6" w:space="0"/>
            </w:tcBorders>
            <w:shd w:val="clear" w:color="000000" w:fill="FFFFFF"/>
            <w:noWrap/>
            <w:vAlign w:val="center"/>
          </w:tcPr>
          <w:p>
            <w:pPr>
              <w:autoSpaceDE w:val="0"/>
              <w:autoSpaceDN w:val="0"/>
              <w:spacing w:line="360" w:lineRule="auto"/>
              <w:ind w:firstLine="197"/>
              <w:jc w:val="left"/>
              <w:rPr>
                <w:rFonts w:eastAsia="宋体"/>
                <w:color w:val="auto"/>
                <w:lang w:val="zh-CN"/>
              </w:rPr>
            </w:pPr>
          </w:p>
        </w:tc>
        <w:tc>
          <w:tcPr>
            <w:tcW w:w="16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r>
      <w:tr>
        <w:tblPrEx>
          <w:tblCellMar>
            <w:top w:w="0" w:type="dxa"/>
            <w:left w:w="108" w:type="dxa"/>
            <w:bottom w:w="0" w:type="dxa"/>
            <w:right w:w="108" w:type="dxa"/>
          </w:tblCellMar>
        </w:tblPrEx>
        <w:trPr>
          <w:trHeight w:val="1283" w:hRule="atLeast"/>
          <w:jc w:val="center"/>
        </w:trPr>
        <w:tc>
          <w:tcPr>
            <w:tcW w:w="9968" w:type="dxa"/>
            <w:gridSpan w:val="4"/>
            <w:tcBorders>
              <w:top w:val="single" w:color="000000" w:sz="6" w:space="0"/>
              <w:left w:val="single" w:color="000000" w:sz="6" w:space="0"/>
              <w:bottom w:val="single" w:color="000000" w:sz="6" w:space="0"/>
              <w:right w:val="single" w:color="000000" w:sz="6" w:space="0"/>
            </w:tcBorders>
            <w:shd w:val="clear" w:color="000000" w:fill="FFFFFF"/>
            <w:noWrap/>
            <w:vAlign w:val="top"/>
          </w:tcPr>
          <w:p>
            <w:pPr>
              <w:autoSpaceDE w:val="0"/>
              <w:autoSpaceDN w:val="0"/>
              <w:spacing w:line="360" w:lineRule="auto"/>
              <w:jc w:val="left"/>
              <w:rPr>
                <w:rFonts w:eastAsia="宋体"/>
                <w:color w:val="auto"/>
                <w:lang w:val="zh-CN"/>
              </w:rPr>
            </w:pPr>
            <w:r>
              <w:rPr>
                <w:rFonts w:hint="eastAsia" w:eastAsia="宋体"/>
                <w:bCs/>
                <w:color w:val="auto"/>
                <w:sz w:val="24"/>
                <w:lang w:val="zh-CN"/>
              </w:rPr>
              <w:t>优惠承诺及其他：</w:t>
            </w:r>
          </w:p>
        </w:tc>
      </w:tr>
    </w:tbl>
    <w:p>
      <w:pPr>
        <w:tabs>
          <w:tab w:val="left" w:pos="168"/>
        </w:tabs>
        <w:adjustRightInd w:val="0"/>
        <w:spacing w:line="360" w:lineRule="auto"/>
        <w:jc w:val="both"/>
        <w:textAlignment w:val="baseline"/>
        <w:rPr>
          <w:rFonts w:hint="eastAsia" w:hAnsi="宋体" w:cs="宋体"/>
          <w:bCs/>
          <w:color w:val="000000"/>
          <w:sz w:val="24"/>
          <w:szCs w:val="28"/>
        </w:rPr>
      </w:pPr>
      <w:r>
        <w:rPr>
          <w:rFonts w:hint="eastAsia" w:hAnsi="宋体" w:cs="宋体"/>
          <w:bCs/>
          <w:color w:val="000000"/>
          <w:sz w:val="24"/>
          <w:szCs w:val="28"/>
        </w:rPr>
        <w:t>注：1、此表不需装订在响应文件中，供应商事先须盖章、签字。在磋商期间，由磋商小组确定合格的供应商现场填写。</w:t>
      </w:r>
    </w:p>
    <w:p>
      <w:pPr>
        <w:tabs>
          <w:tab w:val="left" w:pos="168"/>
        </w:tabs>
        <w:adjustRightInd w:val="0"/>
        <w:spacing w:line="360" w:lineRule="auto"/>
        <w:jc w:val="both"/>
        <w:textAlignment w:val="baseline"/>
        <w:rPr>
          <w:rFonts w:hint="eastAsia" w:hAnsi="宋体" w:cs="宋体"/>
          <w:bCs/>
          <w:color w:val="000000"/>
          <w:sz w:val="24"/>
          <w:szCs w:val="28"/>
        </w:rPr>
      </w:pPr>
      <w:r>
        <w:rPr>
          <w:rFonts w:hint="eastAsia" w:hAnsi="宋体" w:cs="宋体"/>
          <w:bCs/>
          <w:color w:val="000000"/>
          <w:sz w:val="24"/>
          <w:szCs w:val="28"/>
        </w:rPr>
        <w:t>2、若在磋商小组在磋商过程中需要供应商进行二轮、三轮报价时，现场通知各投标供应商。</w:t>
      </w:r>
    </w:p>
    <w:p>
      <w:pPr>
        <w:tabs>
          <w:tab w:val="left" w:pos="168"/>
        </w:tabs>
        <w:adjustRightInd w:val="0"/>
        <w:spacing w:line="360" w:lineRule="auto"/>
        <w:jc w:val="both"/>
        <w:textAlignment w:val="baseline"/>
        <w:rPr>
          <w:rFonts w:hint="eastAsia" w:hAnsi="宋体" w:cs="宋体"/>
          <w:bCs/>
          <w:color w:val="000000"/>
          <w:sz w:val="24"/>
          <w:szCs w:val="28"/>
        </w:rPr>
      </w:pPr>
    </w:p>
    <w:p>
      <w:pPr>
        <w:tabs>
          <w:tab w:val="left" w:pos="168"/>
        </w:tabs>
        <w:adjustRightInd w:val="0"/>
        <w:spacing w:line="360" w:lineRule="auto"/>
        <w:jc w:val="both"/>
        <w:textAlignment w:val="baseline"/>
        <w:rPr>
          <w:rFonts w:hint="eastAsia" w:hAnsi="宋体" w:cs="宋体"/>
          <w:bCs/>
          <w:color w:val="000000"/>
          <w:sz w:val="24"/>
          <w:szCs w:val="28"/>
        </w:rPr>
      </w:pPr>
    </w:p>
    <w:p>
      <w:pPr>
        <w:tabs>
          <w:tab w:val="left" w:pos="168"/>
        </w:tabs>
        <w:adjustRightInd w:val="0"/>
        <w:spacing w:line="360" w:lineRule="auto"/>
        <w:jc w:val="both"/>
        <w:textAlignment w:val="baseline"/>
        <w:rPr>
          <w:rFonts w:hint="eastAsia" w:hAnsi="宋体" w:cs="宋体"/>
          <w:bCs/>
          <w:color w:val="000000"/>
          <w:sz w:val="24"/>
          <w:szCs w:val="28"/>
        </w:rPr>
      </w:pPr>
    </w:p>
    <w:p>
      <w:pPr>
        <w:tabs>
          <w:tab w:val="left" w:pos="168"/>
        </w:tabs>
        <w:adjustRightInd w:val="0"/>
        <w:spacing w:line="360" w:lineRule="auto"/>
        <w:jc w:val="right"/>
        <w:textAlignment w:val="baseline"/>
        <w:rPr>
          <w:rFonts w:ascii="Arial" w:hAnsi="Arial" w:cs="Arial"/>
          <w:bCs/>
          <w:sz w:val="24"/>
          <w:szCs w:val="28"/>
          <w:highlight w:val="none"/>
        </w:rPr>
      </w:pPr>
      <w:r>
        <w:rPr>
          <w:rFonts w:ascii="Arial" w:hAnsi="Arial" w:cs="Arial"/>
          <w:bCs/>
          <w:sz w:val="24"/>
          <w:szCs w:val="28"/>
          <w:highlight w:val="none"/>
        </w:rPr>
        <w:t>磋商供应商：                   （公章）</w:t>
      </w:r>
    </w:p>
    <w:p>
      <w:pPr>
        <w:tabs>
          <w:tab w:val="left" w:pos="168"/>
        </w:tabs>
        <w:adjustRightInd w:val="0"/>
        <w:spacing w:line="360" w:lineRule="auto"/>
        <w:jc w:val="right"/>
        <w:textAlignment w:val="baseline"/>
        <w:rPr>
          <w:rFonts w:ascii="Arial" w:hAnsi="Arial" w:cs="Arial"/>
          <w:bCs/>
          <w:sz w:val="24"/>
          <w:szCs w:val="28"/>
          <w:highlight w:val="none"/>
        </w:rPr>
      </w:pPr>
      <w:r>
        <w:rPr>
          <w:rFonts w:ascii="Arial" w:hAnsi="Arial" w:cs="Arial"/>
          <w:bCs/>
          <w:sz w:val="24"/>
          <w:szCs w:val="28"/>
          <w:highlight w:val="none"/>
        </w:rPr>
        <w:t>法定代表人或委托代理人：          （签字</w:t>
      </w:r>
      <w:r>
        <w:rPr>
          <w:rFonts w:hint="eastAsia" w:ascii="Arial" w:hAnsi="Arial" w:cs="Arial"/>
          <w:bCs/>
          <w:sz w:val="24"/>
          <w:szCs w:val="28"/>
          <w:highlight w:val="none"/>
          <w:lang w:eastAsia="zh-CN"/>
        </w:rPr>
        <w:t>或盖章</w:t>
      </w:r>
      <w:r>
        <w:rPr>
          <w:rFonts w:ascii="Arial" w:hAnsi="Arial" w:cs="Arial"/>
          <w:bCs/>
          <w:sz w:val="24"/>
          <w:szCs w:val="28"/>
          <w:highlight w:val="none"/>
        </w:rPr>
        <w:t>）</w:t>
      </w:r>
    </w:p>
    <w:p>
      <w:pPr>
        <w:tabs>
          <w:tab w:val="left" w:pos="168"/>
        </w:tabs>
        <w:adjustRightInd w:val="0"/>
        <w:spacing w:line="360" w:lineRule="auto"/>
        <w:jc w:val="both"/>
        <w:textAlignment w:val="baseline"/>
        <w:rPr>
          <w:rFonts w:ascii="Arial" w:hAnsi="Arial" w:cs="Arial"/>
          <w:color w:val="000000"/>
          <w:highlight w:val="none"/>
        </w:rPr>
      </w:pPr>
      <w:r>
        <w:rPr>
          <w:rFonts w:ascii="Arial" w:hAnsi="Arial" w:cs="Arial"/>
          <w:bCs/>
          <w:sz w:val="24"/>
          <w:szCs w:val="28"/>
          <w:highlight w:val="none"/>
        </w:rPr>
        <w:t xml:space="preserve">      </w:t>
      </w:r>
      <w:r>
        <w:rPr>
          <w:rFonts w:hint="eastAsia" w:ascii="Arial" w:hAnsi="Arial" w:cs="Arial"/>
          <w:bCs/>
          <w:sz w:val="24"/>
          <w:szCs w:val="28"/>
          <w:highlight w:val="none"/>
          <w:lang w:val="en-US" w:eastAsia="zh-CN"/>
        </w:rPr>
        <w:t xml:space="preserve">                                                    </w:t>
      </w:r>
      <w:r>
        <w:rPr>
          <w:rFonts w:ascii="Arial" w:hAnsi="Arial" w:cs="Arial"/>
          <w:bCs/>
          <w:sz w:val="24"/>
          <w:szCs w:val="28"/>
          <w:highlight w:val="none"/>
        </w:rPr>
        <w:t xml:space="preserve"> 年 </w:t>
      </w:r>
      <w:r>
        <w:rPr>
          <w:rFonts w:hint="eastAsia" w:ascii="Arial" w:hAnsi="Arial" w:cs="Arial"/>
          <w:bCs/>
          <w:sz w:val="24"/>
          <w:szCs w:val="28"/>
          <w:highlight w:val="none"/>
          <w:lang w:val="en-US" w:eastAsia="zh-CN"/>
        </w:rPr>
        <w:t xml:space="preserve"> </w:t>
      </w:r>
      <w:r>
        <w:rPr>
          <w:rFonts w:ascii="Arial" w:hAnsi="Arial" w:cs="Arial"/>
          <w:bCs/>
          <w:sz w:val="24"/>
          <w:szCs w:val="28"/>
          <w:highlight w:val="none"/>
        </w:rPr>
        <w:t xml:space="preserve">  月   日</w:t>
      </w:r>
      <w:r>
        <w:rPr>
          <w:rFonts w:hint="eastAsia" w:hAnsi="宋体" w:cs="宋体"/>
          <w:bCs/>
          <w:color w:val="000000"/>
          <w:sz w:val="24"/>
          <w:szCs w:val="28"/>
        </w:rPr>
        <w:br w:type="page"/>
      </w:r>
      <w:bookmarkStart w:id="114" w:name="_Toc28298"/>
      <w:bookmarkStart w:id="115" w:name="_Toc1784"/>
      <w:r>
        <w:rPr>
          <w:rFonts w:hint="eastAsia" w:hAnsi="宋体" w:cs="宋体"/>
          <w:b/>
          <w:color w:val="000000"/>
          <w:sz w:val="32"/>
          <w:szCs w:val="32"/>
          <w:highlight w:val="none"/>
          <w:lang w:val="zh-CN"/>
        </w:rPr>
        <w:t>格式</w:t>
      </w:r>
      <w:r>
        <w:rPr>
          <w:rFonts w:hint="eastAsia" w:hAnsi="宋体" w:cs="宋体"/>
          <w:b/>
          <w:color w:val="000000"/>
          <w:sz w:val="32"/>
          <w:szCs w:val="32"/>
          <w:highlight w:val="none"/>
          <w:lang w:val="en-US" w:eastAsia="zh-CN"/>
        </w:rPr>
        <w:t>18</w:t>
      </w:r>
      <w:r>
        <w:rPr>
          <w:rFonts w:hint="eastAsia" w:hAnsi="宋体" w:cs="宋体"/>
          <w:b/>
          <w:color w:val="000000"/>
          <w:sz w:val="32"/>
          <w:szCs w:val="32"/>
          <w:highlight w:val="none"/>
          <w:lang w:val="zh-CN"/>
        </w:rPr>
        <w:t>、</w:t>
      </w:r>
      <w:r>
        <w:rPr>
          <w:rFonts w:ascii="Arial" w:hAnsi="Arial" w:cs="Arial"/>
          <w:b/>
          <w:color w:val="000000"/>
          <w:sz w:val="32"/>
          <w:szCs w:val="32"/>
          <w:highlight w:val="none"/>
        </w:rPr>
        <w:t>本项目总体服务方案</w:t>
      </w:r>
      <w:bookmarkEnd w:id="114"/>
      <w:bookmarkEnd w:id="115"/>
    </w:p>
    <w:p>
      <w:pPr>
        <w:spacing w:after="100" w:afterAutospacing="1"/>
        <w:rPr>
          <w:rFonts w:ascii="Arial" w:hAnsi="Arial" w:cs="Arial"/>
          <w:bCs/>
          <w:color w:val="000000"/>
          <w:highlight w:val="none"/>
        </w:rPr>
      </w:pPr>
    </w:p>
    <w:p>
      <w:pPr>
        <w:spacing w:after="100" w:afterAutospacing="1"/>
        <w:rPr>
          <w:rFonts w:ascii="Arial" w:hAnsi="Arial" w:cs="Arial"/>
          <w:bCs/>
          <w:color w:val="auto"/>
          <w:sz w:val="28"/>
          <w:szCs w:val="28"/>
        </w:rPr>
      </w:pPr>
      <w:r>
        <w:rPr>
          <w:rFonts w:ascii="Arial" w:cs="Arial"/>
          <w:bCs/>
          <w:color w:val="auto"/>
          <w:sz w:val="28"/>
          <w:szCs w:val="28"/>
        </w:rPr>
        <w:t>一、服务大纲</w:t>
      </w:r>
    </w:p>
    <w:p>
      <w:pPr>
        <w:spacing w:after="100" w:afterAutospacing="1"/>
        <w:rPr>
          <w:rFonts w:ascii="Arial" w:hAnsi="Arial" w:cs="Arial"/>
          <w:bCs/>
          <w:color w:val="auto"/>
          <w:sz w:val="28"/>
          <w:szCs w:val="28"/>
        </w:rPr>
      </w:pPr>
    </w:p>
    <w:p>
      <w:pPr>
        <w:spacing w:after="100" w:afterAutospacing="1"/>
        <w:rPr>
          <w:rFonts w:ascii="Arial" w:hAnsi="Arial" w:cs="Arial"/>
          <w:bCs/>
          <w:color w:val="auto"/>
          <w:sz w:val="28"/>
          <w:szCs w:val="28"/>
        </w:rPr>
      </w:pPr>
      <w:r>
        <w:rPr>
          <w:rFonts w:ascii="Arial" w:cs="Arial"/>
          <w:bCs/>
          <w:color w:val="auto"/>
          <w:sz w:val="28"/>
          <w:szCs w:val="28"/>
        </w:rPr>
        <w:t>二、项目服务内容及方案</w:t>
      </w:r>
    </w:p>
    <w:p>
      <w:pPr>
        <w:spacing w:after="100" w:afterAutospacing="1"/>
        <w:rPr>
          <w:rFonts w:ascii="Arial" w:hAnsi="Arial" w:cs="Arial"/>
          <w:bCs/>
          <w:color w:val="auto"/>
          <w:sz w:val="28"/>
          <w:szCs w:val="28"/>
        </w:rPr>
      </w:pPr>
    </w:p>
    <w:p>
      <w:pPr>
        <w:spacing w:after="100" w:afterAutospacing="1"/>
        <w:rPr>
          <w:rFonts w:ascii="Arial" w:hAnsi="Arial" w:cs="Arial"/>
          <w:bCs/>
          <w:color w:val="auto"/>
          <w:sz w:val="28"/>
          <w:szCs w:val="28"/>
        </w:rPr>
      </w:pPr>
      <w:r>
        <w:rPr>
          <w:rFonts w:ascii="Arial" w:cs="Arial"/>
          <w:bCs/>
          <w:color w:val="auto"/>
          <w:sz w:val="28"/>
          <w:szCs w:val="28"/>
        </w:rPr>
        <w:t>三、项目组织实施计划及售后服务措施</w:t>
      </w:r>
    </w:p>
    <w:p>
      <w:pPr>
        <w:pStyle w:val="26"/>
        <w:rPr>
          <w:rFonts w:hint="eastAsia"/>
          <w:color w:val="000000"/>
        </w:rPr>
      </w:pPr>
      <w:r>
        <w:rPr>
          <w:rFonts w:hint="eastAsia" w:ascii="宋体" w:hAnsi="宋体" w:eastAsia="宋体" w:cs="宋体"/>
          <w:b/>
          <w:bCs/>
          <w:color w:val="000000"/>
          <w:kern w:val="0"/>
          <w:sz w:val="24"/>
          <w:szCs w:val="24"/>
          <w:lang w:val="zh-CN" w:eastAsia="zh-CN" w:bidi="ar"/>
        </w:rPr>
        <w:br w:type="page"/>
      </w:r>
    </w:p>
    <w:bookmarkEnd w:id="107"/>
    <w:bookmarkEnd w:id="108"/>
    <w:p>
      <w:pPr>
        <w:pStyle w:val="8"/>
        <w:spacing w:line="360" w:lineRule="auto"/>
        <w:ind w:firstLine="1767" w:firstLineChars="400"/>
        <w:outlineLvl w:val="0"/>
        <w:rPr>
          <w:rFonts w:hint="eastAsia" w:hAnsi="宋体" w:cs="宋体"/>
          <w:b/>
          <w:bCs/>
          <w:color w:val="000000"/>
          <w:kern w:val="28"/>
          <w:sz w:val="44"/>
          <w:szCs w:val="44"/>
          <w:highlight w:val="none"/>
          <w:lang w:val="en-US" w:eastAsia="zh-CN"/>
        </w:rPr>
      </w:pPr>
      <w:bookmarkStart w:id="116" w:name="_Toc18872"/>
      <w:r>
        <w:rPr>
          <w:rFonts w:hint="eastAsia" w:hAnsi="宋体" w:cs="宋体"/>
          <w:b/>
          <w:bCs/>
          <w:color w:val="000000"/>
          <w:kern w:val="28"/>
          <w:sz w:val="44"/>
          <w:szCs w:val="44"/>
          <w:highlight w:val="none"/>
          <w:lang w:val="en-US" w:eastAsia="zh-CN"/>
        </w:rPr>
        <w:t>第六部分 采购项目要求及</w:t>
      </w:r>
      <w:bookmarkStart w:id="117" w:name="_Toc19402"/>
      <w:bookmarkStart w:id="118" w:name="_Toc504574615"/>
      <w:bookmarkStart w:id="119" w:name="_Toc20063159"/>
      <w:r>
        <w:rPr>
          <w:rFonts w:hint="eastAsia" w:hAnsi="宋体" w:cs="宋体"/>
          <w:b/>
          <w:bCs/>
          <w:color w:val="000000"/>
          <w:kern w:val="28"/>
          <w:sz w:val="44"/>
          <w:szCs w:val="44"/>
          <w:highlight w:val="none"/>
          <w:lang w:val="en-US" w:eastAsia="zh-CN"/>
        </w:rPr>
        <w:t>服务内容</w:t>
      </w:r>
      <w:bookmarkEnd w:id="116"/>
    </w:p>
    <w:bookmarkEnd w:id="117"/>
    <w:bookmarkEnd w:id="118"/>
    <w:bookmarkEnd w:id="119"/>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 xml:space="preserve"> 一、项目概况</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2022年5月，青海省第十四次党代会从事关全局和根本的高度，把民族工作作为“六个现代化新青海”奋斗目标和“八个坚定不移”重要内容，摆在更加突出位置。为贯彻落实中央民族工作会议精神，做好铸牢中华民族共同体意识宣传教育工作，为新时代青海民族工作指明方向，本专题将以习近平新时代中国特色社会主义思想为指导，深刻领悟“两个确立”，增强“四个意识”、坚定“四个自信”、做到“两个维护”，深入学习贯彻习近平总书记关于加强和改进民族工作的重要思想，奋力推动新时代青海民族工作高质量发展，努力在推进铸牢中华民族共同体意识走在前列上体现新担当、展现新作为。青海干部网络学院是青海省委省政府贯彻中央要求，立足省情实际，为做好我省干部教育工作，丰富切合我省实际的网络课程，预定制铸牢中华民族共同体意识课程。</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 xml:space="preserve">二、数量及履约期限说明 </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·数量说明</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计划采购不少于21学时。</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价格包括选题论证费、师资课酬费、生产录制费、校验评审费、税金及不可预见的其他费用。</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合同履约期限：1个月。</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三、服务要求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（一）课程形式要求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大于或等于35分钟（不包含片头、片尾时间），讲座式或专题片等，</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计划围绕铸牢中华民族共同体意识策划开发网络课程。</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（二）课程使用范围要求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产品将在青海干部网络学院平台发布，供我省各级、各领域党政干部学习。</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授课人需保障网络课程开发过程中讲述的内容不存在侵权问题。</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（三）网络信息安全要求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讲授人需保障讲授内容符合政治安全、政策安全、信息安全，不涉及国家机密，不违背国家政策，无病毒及恶意代码。</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（四）课程版权要求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开发的网络课程版权归供需双方共同所有。授课人需保障网络课程开发过程中讲述的内容不存在侵权问题。</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（五）制作与审核要求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供应商提供的产品在提交前需实现三审三校。成品审核人员需具备但不限于新闻发布和相关领域专家，并具备副高级以上职称。</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（六）课程教学内容要求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供应商自行策划课程建设方案，聘请相关领域包括但不限于沈桂萍，刘宝明、王军、方素梅等专家实施授课。教学内容：1.紧跟时代主题，探索铸牢中华民族共同体意识。2.具有专业性，深刻认识铸牢中华民族共同体意识的历史必然性、极端重要性和现实针对性，加快构建铸牢中华民族共同体意识的理论研究、实践创新、政策法规、宣传教育和支撑保障等工作体系。</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（七）试题要求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每门课不少于10道测试题。供应商需组织相关领域专家审核试题，保障试题准确性、科学性及政治和意识形态安全。</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四、交付要求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·产品交付要求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1.产品建设流程包含但不限于选题论证、课程制作、课程初审、课程终审等环节。各环节要由相关领域具有一定在资质的专家学者严格把控产品内容的政治安全、意识形态安全，新闻传播安全。</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2.供应商一次性交付产品，交付产品包括课程、课程包、项目建设资料、光盘。</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3.供应商根据项目流程自行设计课程建设资料。资料包含但不限于：各环节相关资料，课程主讲人及内容政治安全性审核、版权、肖像权等内容。（专题片包含课程内容政治安全性说明，不包含主讲人政治安全审核和肖像权说明）</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4.供应商提供的产品包括课程清单、制作审核过程资料、课程视频（带片头、片尾）、试题（含试题审核过程资料）、课程包、封面、主讲人照片及简介、课件需刻录光盘（含包装盒、封面设计、logo、光盘喷绘logo及课程名称）等。</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5.课程清单包括课程编号、课程名称、课程分类、课程关键字、课程简介、课程提供机构、主讲人及简介， 课程时长、建议课程学时、课程制作时间等。其中，课程编号、课程学时按照学院系统平台规则制定。</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五、课件标准要求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（一）课程内容</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课程内容与标题相符，切合教学点，条理清晰。</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呈现的章节、知识点前后一致，无缺失。</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无涉密内容。</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页面显示的内容、知识点及所采用的音视频与授课教师讲述一致。</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字幕、PPT中无错字、别字、异体字、繁体字问题；PPT、字幕与教师讲解搭配科学，时间分配合理。</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教学内容中选取的参考资料准确，前后无矛盾，无侵权行为。</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拍摄效果好，无明显杂音，能清晰听到老师讲课内容。</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主讲老师应以普通话授课，口音不能影响听课效果。</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主讲老师授课风格不能过于随意，衣着谈吐或行为举止要大方得体。</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（二）课程包参数</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视频编码</w:t>
      </w:r>
      <w:r>
        <w:rPr>
          <w:rFonts w:hint="eastAsia" w:ascii="宋体" w:hAnsi="宋体" w:eastAsia="宋体" w:cs="宋体"/>
          <w:i w:val="0"/>
          <w:color w:val="000000"/>
          <w:kern w:val="0"/>
          <w:sz w:val="28"/>
          <w:szCs w:val="28"/>
          <w:highlight w:val="none"/>
          <w:u w:val="none"/>
          <w:lang w:val="en-US" w:eastAsia="zh-CN" w:bidi="ar"/>
        </w:rPr>
        <w:tab/>
      </w:r>
      <w:r>
        <w:rPr>
          <w:rFonts w:hint="eastAsia" w:ascii="宋体" w:hAnsi="宋体" w:eastAsia="宋体" w:cs="宋体"/>
          <w:i w:val="0"/>
          <w:color w:val="000000"/>
          <w:kern w:val="0"/>
          <w:sz w:val="28"/>
          <w:szCs w:val="28"/>
          <w:highlight w:val="none"/>
          <w:u w:val="none"/>
          <w:lang w:val="en-US" w:eastAsia="zh-CN" w:bidi="ar"/>
        </w:rPr>
        <w:t>H.264 Baseline Profile level 3.0</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视频分辨率</w:t>
      </w:r>
      <w:r>
        <w:rPr>
          <w:rFonts w:hint="eastAsia" w:ascii="宋体" w:hAnsi="宋体" w:eastAsia="宋体" w:cs="宋体"/>
          <w:i w:val="0"/>
          <w:color w:val="000000"/>
          <w:kern w:val="0"/>
          <w:sz w:val="28"/>
          <w:szCs w:val="28"/>
          <w:highlight w:val="none"/>
          <w:u w:val="none"/>
          <w:lang w:val="en-US" w:eastAsia="zh-CN" w:bidi="ar"/>
        </w:rPr>
        <w:tab/>
      </w:r>
      <w:r>
        <w:rPr>
          <w:rFonts w:hint="eastAsia" w:ascii="宋体" w:hAnsi="宋体" w:eastAsia="宋体" w:cs="宋体"/>
          <w:i w:val="0"/>
          <w:color w:val="000000"/>
          <w:kern w:val="0"/>
          <w:sz w:val="28"/>
          <w:szCs w:val="28"/>
          <w:highlight w:val="none"/>
          <w:u w:val="none"/>
          <w:lang w:val="en-US" w:eastAsia="zh-CN" w:bidi="ar"/>
        </w:rPr>
        <w:t>960*540 （540P）</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视频码率</w:t>
      </w:r>
      <w:r>
        <w:rPr>
          <w:rFonts w:hint="eastAsia" w:ascii="宋体" w:hAnsi="宋体" w:eastAsia="宋体" w:cs="宋体"/>
          <w:i w:val="0"/>
          <w:color w:val="000000"/>
          <w:kern w:val="0"/>
          <w:sz w:val="28"/>
          <w:szCs w:val="28"/>
          <w:highlight w:val="none"/>
          <w:u w:val="none"/>
          <w:lang w:val="en-US" w:eastAsia="zh-CN" w:bidi="ar"/>
        </w:rPr>
        <w:tab/>
      </w:r>
      <w:r>
        <w:rPr>
          <w:rFonts w:hint="eastAsia" w:ascii="宋体" w:hAnsi="宋体" w:eastAsia="宋体" w:cs="宋体"/>
          <w:i w:val="0"/>
          <w:color w:val="000000"/>
          <w:kern w:val="0"/>
          <w:sz w:val="28"/>
          <w:szCs w:val="28"/>
          <w:highlight w:val="none"/>
          <w:u w:val="none"/>
          <w:lang w:val="en-US" w:eastAsia="zh-CN" w:bidi="ar"/>
        </w:rPr>
        <w:t>384 kb/s</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音频码率</w:t>
      </w:r>
      <w:r>
        <w:rPr>
          <w:rFonts w:hint="eastAsia" w:ascii="宋体" w:hAnsi="宋体" w:eastAsia="宋体" w:cs="宋体"/>
          <w:i w:val="0"/>
          <w:color w:val="000000"/>
          <w:kern w:val="0"/>
          <w:sz w:val="28"/>
          <w:szCs w:val="28"/>
          <w:highlight w:val="none"/>
          <w:u w:val="none"/>
          <w:lang w:val="en-US" w:eastAsia="zh-CN" w:bidi="ar"/>
        </w:rPr>
        <w:tab/>
      </w:r>
      <w:r>
        <w:rPr>
          <w:rFonts w:hint="eastAsia" w:ascii="宋体" w:hAnsi="宋体" w:eastAsia="宋体" w:cs="宋体"/>
          <w:i w:val="0"/>
          <w:color w:val="000000"/>
          <w:kern w:val="0"/>
          <w:sz w:val="28"/>
          <w:szCs w:val="28"/>
          <w:highlight w:val="none"/>
          <w:u w:val="none"/>
          <w:lang w:val="en-US" w:eastAsia="zh-CN" w:bidi="ar"/>
        </w:rPr>
        <w:t>128 kb/s</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帧数</w:t>
      </w:r>
      <w:r>
        <w:rPr>
          <w:rFonts w:hint="eastAsia" w:ascii="宋体" w:hAnsi="宋体" w:eastAsia="宋体" w:cs="宋体"/>
          <w:i w:val="0"/>
          <w:color w:val="000000"/>
          <w:kern w:val="0"/>
          <w:sz w:val="28"/>
          <w:szCs w:val="28"/>
          <w:highlight w:val="none"/>
          <w:u w:val="none"/>
          <w:lang w:val="en-US" w:eastAsia="zh-CN" w:bidi="ar"/>
        </w:rPr>
        <w:tab/>
      </w:r>
      <w:r>
        <w:rPr>
          <w:rFonts w:hint="eastAsia" w:ascii="宋体" w:hAnsi="宋体" w:eastAsia="宋体" w:cs="宋体"/>
          <w:i w:val="0"/>
          <w:color w:val="000000"/>
          <w:kern w:val="0"/>
          <w:sz w:val="28"/>
          <w:szCs w:val="28"/>
          <w:highlight w:val="none"/>
          <w:u w:val="none"/>
          <w:lang w:val="en-US" w:eastAsia="zh-CN" w:bidi="ar"/>
        </w:rPr>
        <w:t>25 f/s</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单个视频文件最大值</w:t>
      </w:r>
      <w:r>
        <w:rPr>
          <w:rFonts w:hint="eastAsia" w:ascii="宋体" w:hAnsi="宋体" w:eastAsia="宋体" w:cs="宋体"/>
          <w:i w:val="0"/>
          <w:color w:val="000000"/>
          <w:kern w:val="0"/>
          <w:sz w:val="28"/>
          <w:szCs w:val="28"/>
          <w:highlight w:val="none"/>
          <w:u w:val="none"/>
          <w:lang w:val="en-US" w:eastAsia="zh-CN" w:bidi="ar"/>
        </w:rPr>
        <w:tab/>
      </w:r>
      <w:r>
        <w:rPr>
          <w:rFonts w:hint="eastAsia" w:ascii="宋体" w:hAnsi="宋体" w:eastAsia="宋体" w:cs="宋体"/>
          <w:i w:val="0"/>
          <w:color w:val="000000"/>
          <w:kern w:val="0"/>
          <w:sz w:val="28"/>
          <w:szCs w:val="28"/>
          <w:highlight w:val="none"/>
          <w:u w:val="none"/>
          <w:lang w:val="en-US" w:eastAsia="zh-CN" w:bidi="ar"/>
        </w:rPr>
        <w:t>200M</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具体编码为：Video: h264 (Constrained Baseline) (avc1 / 0x31637661), 960x540 , 384 kb/s, 25 fps。</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Audio: aac (LC) (mp4a / 0x6134706D), 48000 Hz, stereo, fltp, 128 kb/s (default)。</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课程封包：严格按照学院系统平台封包标准，制作视频章节，ppt等元素，增加在线学习体验感。</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（三）课程封面</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供应商自行设计高清课程封面和适合青海干部网络学院平台要求的256*164像素PNG、JPG图片。</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（四）主讲人照片要求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讲座式课程供应商需提供高清主讲人电子版照片和适合青海干部网络学院平台要求的120*164像素PNG图片。</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六、其他要求</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为准确解读本课题深邃的精神内涵,保持正确的政治导向,恪守党的宣传纪律,坚守党的意识形态阵地,要求供应商制作团队中必须有5人以上（含5人）专业副高及以上职称。供应商需提供团队内社保证明及职称证书。</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七、售后服务</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1.需要全力配合全部课程的安装、测试和联网调试。</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2.质保期：一年。（质保期内，根据广播电视管理相关制度，定期梳理研发产品，向招标人通知并建议招标人下线不适宜在互联网继续挂网使用的课程）</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3.提供课件的质量、参数等，提供现场、电话和远程技术支持，保证系统正常运转，如发现产品故障，供货方在4个小时内响应，24小时内解决问题。</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4.如所提供的课件在青海干部网络学院学习平台上不能正常运行将作为无效课件，同时提供对系统及系统相关网络的协查服务。</w:t>
      </w:r>
    </w:p>
    <w:p>
      <w:pPr>
        <w:adjustRightInd w:val="0"/>
        <w:snapToGrid w:val="0"/>
        <w:spacing w:line="560" w:lineRule="exact"/>
        <w:ind w:firstLine="480"/>
        <w:rPr>
          <w:rFonts w:hint="eastAsia" w:ascii="宋体" w:hAnsi="宋体" w:eastAsia="宋体" w:cs="宋体"/>
          <w:i w:val="0"/>
          <w:color w:val="000000"/>
          <w:kern w:val="0"/>
          <w:sz w:val="28"/>
          <w:szCs w:val="28"/>
          <w:highlight w:val="none"/>
          <w:u w:val="none"/>
          <w:lang w:val="en-US" w:eastAsia="zh-CN" w:bidi="ar"/>
        </w:rPr>
      </w:pPr>
      <w:r>
        <w:rPr>
          <w:rFonts w:hint="eastAsia" w:ascii="宋体" w:hAnsi="宋体" w:eastAsia="宋体" w:cs="宋体"/>
          <w:i w:val="0"/>
          <w:color w:val="000000"/>
          <w:kern w:val="0"/>
          <w:sz w:val="28"/>
          <w:szCs w:val="28"/>
          <w:highlight w:val="none"/>
          <w:u w:val="none"/>
          <w:lang w:val="en-US" w:eastAsia="zh-CN" w:bidi="ar"/>
        </w:rPr>
        <w:t>5.保证采购人在青海干部网络学院学习平台使用课程及服务的任何一部分时，免受第三方提出侵犯其专利权、商标权、工业设计权或其它知识产权的起诉或法律和经济纠纷。如发生此类纠纷，由供货方承担一切责任并赔偿因此给买方造成的全部损失（包括但不限于诉讼费用、律师费、调查费用及赔偿金等全部损失），采购方不承担任何责任。</w:t>
      </w:r>
    </w:p>
    <w:p>
      <w:pPr>
        <w:adjustRightInd w:val="0"/>
        <w:snapToGrid w:val="0"/>
        <w:spacing w:line="560" w:lineRule="exact"/>
        <w:ind w:firstLine="480"/>
        <w:rPr>
          <w:rFonts w:ascii="仿宋" w:hAnsi="仿宋" w:eastAsia="仿宋" w:cs="仿宋"/>
        </w:rPr>
      </w:pPr>
    </w:p>
    <w:p>
      <w:pPr>
        <w:keepNext w:val="0"/>
        <w:keepLines w:val="0"/>
        <w:pageBreakBefore w:val="0"/>
        <w:widowControl w:val="0"/>
        <w:numPr>
          <w:ilvl w:val="0"/>
          <w:numId w:val="0"/>
        </w:numPr>
        <w:kinsoku/>
        <w:wordWrap/>
        <w:overflowPunct/>
        <w:topLinePunct w:val="0"/>
        <w:autoSpaceDE w:val="0"/>
        <w:autoSpaceDN w:val="0"/>
        <w:bidi w:val="0"/>
        <w:adjustRightInd/>
        <w:snapToGrid/>
        <w:spacing w:line="560" w:lineRule="exact"/>
        <w:ind w:firstLine="480" w:firstLineChars="200"/>
        <w:textAlignment w:val="baseline"/>
        <w:rPr>
          <w:rStyle w:val="20"/>
          <w:rFonts w:hint="default" w:ascii="宋体" w:hAnsi="宋体" w:eastAsia="宋体" w:cs="宋体"/>
          <w:color w:val="000000"/>
          <w:kern w:val="0"/>
          <w:sz w:val="24"/>
          <w:szCs w:val="24"/>
          <w:lang w:val="en-US" w:eastAsia="zh-CN"/>
        </w:rPr>
      </w:pPr>
    </w:p>
    <w:p/>
    <w:sectPr>
      <w:footerReference r:id="rId10" w:type="first"/>
      <w:footerReference r:id="rId9" w:type="default"/>
      <w:pgSz w:w="11906" w:h="16838"/>
      <w:pgMar w:top="1440" w:right="1080" w:bottom="1440" w:left="1080" w:header="851" w:footer="850" w:gutter="0"/>
      <w:pgBorders w:offsetFrom="page">
        <w:top w:val="single" w:color="A6A6A6" w:sz="12" w:space="24"/>
        <w:left w:val="single" w:color="A6A6A6" w:sz="12" w:space="24"/>
        <w:bottom w:val="single" w:color="A6A6A6" w:sz="12" w:space="24"/>
        <w:right w:val="single" w:color="A6A6A6" w:sz="12" w:space="24"/>
      </w:pgBorders>
      <w:pgNumType w:fmt="decimal"/>
      <w:cols w:space="72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TimesNewRomanPSMT">
    <w:altName w:val="宋体"/>
    <w:panose1 w:val="00000000000000000000"/>
    <w:charset w:val="00"/>
    <w:family w:val="roma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9"/>
      <w:tblW w:w="0" w:type="auto"/>
      <w:tblInd w:w="0" w:type="dxa"/>
      <w:tblLayout w:type="fixed"/>
      <w:tblCellMar>
        <w:top w:w="0" w:type="dxa"/>
        <w:left w:w="108" w:type="dxa"/>
        <w:bottom w:w="0" w:type="dxa"/>
        <w:right w:w="108" w:type="dxa"/>
      </w:tblCellMar>
    </w:tblPr>
    <w:tblGrid>
      <w:gridCol w:w="805"/>
      <w:gridCol w:w="8891"/>
    </w:tblGrid>
    <w:tr>
      <w:tblPrEx>
        <w:tblCellMar>
          <w:top w:w="0" w:type="dxa"/>
          <w:left w:w="108" w:type="dxa"/>
          <w:bottom w:w="0" w:type="dxa"/>
          <w:right w:w="108" w:type="dxa"/>
        </w:tblCellMar>
      </w:tblPrEx>
      <w:trPr>
        <w:trHeight w:val="528" w:hRule="atLeast"/>
      </w:trPr>
      <w:tc>
        <w:tcPr>
          <w:tcW w:w="805" w:type="dxa"/>
          <w:noWrap w:val="0"/>
          <w:vAlign w:val="top"/>
        </w:tcPr>
        <w:p>
          <w:pPr>
            <w:tabs>
              <w:tab w:val="center" w:pos="4153"/>
              <w:tab w:val="right" w:pos="8306"/>
            </w:tabs>
            <w:rPr>
              <w:rFonts w:ascii="Calibri" w:hAnsi="Calibri"/>
              <w:sz w:val="18"/>
              <w:szCs w:val="18"/>
            </w:rPr>
          </w:pPr>
          <w:r>
            <w:rPr>
              <w:rFonts w:ascii="Calibri" w:hAnsi="Calibri"/>
              <w:sz w:val="18"/>
              <w:szCs w:val="18"/>
            </w:rPr>
            <w:drawing>
              <wp:inline distT="0" distB="0" distL="114300" distR="114300">
                <wp:extent cx="347980" cy="359410"/>
                <wp:effectExtent l="0" t="0" r="1397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347980" cy="359410"/>
                        </a:xfrm>
                        <a:prstGeom prst="rect">
                          <a:avLst/>
                        </a:prstGeom>
                        <a:noFill/>
                        <a:ln>
                          <a:noFill/>
                        </a:ln>
                      </pic:spPr>
                    </pic:pic>
                  </a:graphicData>
                </a:graphic>
              </wp:inline>
            </w:drawing>
          </w:r>
        </w:p>
      </w:tc>
      <w:tc>
        <w:tcPr>
          <w:tcW w:w="8891" w:type="dxa"/>
          <w:noWrap w:val="0"/>
          <w:vAlign w:val="center"/>
        </w:tcPr>
        <w:p>
          <w:pPr>
            <w:textAlignment w:val="baseline"/>
            <w:rPr>
              <w:rFonts w:ascii="黑体" w:hAnsi="宋体" w:eastAsia="黑体"/>
              <w:color w:val="000000"/>
              <w:kern w:val="24"/>
              <w:sz w:val="20"/>
            </w:rPr>
          </w:pPr>
          <w:r>
            <w:rPr>
              <w:rFonts w:hint="eastAsia" w:ascii="黑体" w:hAnsi="宋体" w:eastAsia="黑体"/>
              <w:color w:val="000000"/>
              <w:kern w:val="24"/>
              <w:sz w:val="20"/>
            </w:rPr>
            <w:t>上海容基工程项目管理有限公司</w:t>
          </w:r>
        </w:p>
        <w:p>
          <w:pPr>
            <w:textAlignment w:val="baseline"/>
            <w:rPr>
              <w:rFonts w:ascii="黑体" w:hAnsi="宋体" w:eastAsia="黑体"/>
              <w:color w:val="000000"/>
              <w:kern w:val="24"/>
              <w:sz w:val="20"/>
            </w:rPr>
          </w:pPr>
          <w:r>
            <w:rPr>
              <w:rFonts w:hint="eastAsia" w:ascii="黑体" w:hAnsi="宋体" w:eastAsia="黑体"/>
              <w:color w:val="000000"/>
              <w:kern w:val="24"/>
              <w:sz w:val="20"/>
            </w:rPr>
            <w:t xml:space="preserve">SHANGHAI RONGJI PROJECT MANAGEMENT CO.,LTD </w:t>
          </w:r>
        </w:p>
      </w:tc>
    </w:tr>
  </w:tbl>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9"/>
      <w:tblW w:w="0" w:type="auto"/>
      <w:tblInd w:w="0" w:type="dxa"/>
      <w:tblLayout w:type="fixed"/>
      <w:tblCellMar>
        <w:top w:w="0" w:type="dxa"/>
        <w:left w:w="108" w:type="dxa"/>
        <w:bottom w:w="0" w:type="dxa"/>
        <w:right w:w="108" w:type="dxa"/>
      </w:tblCellMar>
    </w:tblPr>
    <w:tblGrid>
      <w:gridCol w:w="805"/>
      <w:gridCol w:w="8891"/>
    </w:tblGrid>
    <w:tr>
      <w:tblPrEx>
        <w:tblCellMar>
          <w:top w:w="0" w:type="dxa"/>
          <w:left w:w="108" w:type="dxa"/>
          <w:bottom w:w="0" w:type="dxa"/>
          <w:right w:w="108" w:type="dxa"/>
        </w:tblCellMar>
      </w:tblPrEx>
      <w:trPr>
        <w:trHeight w:val="528" w:hRule="atLeast"/>
      </w:trPr>
      <w:tc>
        <w:tcPr>
          <w:tcW w:w="805" w:type="dxa"/>
          <w:noWrap w:val="0"/>
          <w:vAlign w:val="top"/>
        </w:tcPr>
        <w:p>
          <w:pPr>
            <w:tabs>
              <w:tab w:val="center" w:pos="4153"/>
              <w:tab w:val="right" w:pos="8306"/>
            </w:tabs>
            <w:rPr>
              <w:rFonts w:ascii="Calibri" w:hAnsi="Calibri"/>
              <w:sz w:val="18"/>
              <w:szCs w:val="18"/>
            </w:rPr>
          </w:pPr>
          <w:r>
            <w:rPr>
              <w:rFonts w:ascii="Calibri" w:hAnsi="Calibri"/>
              <w:sz w:val="18"/>
              <w:szCs w:val="18"/>
            </w:rPr>
            <w:drawing>
              <wp:inline distT="0" distB="0" distL="114300" distR="114300">
                <wp:extent cx="347980" cy="359410"/>
                <wp:effectExtent l="0" t="0" r="13970" b="254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
                        <a:stretch>
                          <a:fillRect/>
                        </a:stretch>
                      </pic:blipFill>
                      <pic:spPr>
                        <a:xfrm>
                          <a:off x="0" y="0"/>
                          <a:ext cx="347980" cy="359410"/>
                        </a:xfrm>
                        <a:prstGeom prst="rect">
                          <a:avLst/>
                        </a:prstGeom>
                        <a:noFill/>
                        <a:ln>
                          <a:noFill/>
                        </a:ln>
                      </pic:spPr>
                    </pic:pic>
                  </a:graphicData>
                </a:graphic>
              </wp:inline>
            </w:drawing>
          </w:r>
        </w:p>
      </w:tc>
      <w:tc>
        <w:tcPr>
          <w:tcW w:w="8891" w:type="dxa"/>
          <w:noWrap w:val="0"/>
          <w:vAlign w:val="center"/>
        </w:tcPr>
        <w:p>
          <w:pPr>
            <w:textAlignment w:val="baseline"/>
            <w:rPr>
              <w:rFonts w:ascii="黑体" w:hAnsi="宋体" w:eastAsia="黑体"/>
              <w:color w:val="000000"/>
              <w:kern w:val="24"/>
              <w:sz w:val="20"/>
            </w:rPr>
          </w:pPr>
          <w:r>
            <w:rPr>
              <w:rFonts w:hint="eastAsia" w:ascii="黑体" w:hAnsi="宋体" w:eastAsia="黑体"/>
              <w:color w:val="000000"/>
              <w:kern w:val="24"/>
              <w:sz w:val="20"/>
            </w:rPr>
            <w:t>上海容基工程项目管理有限公司</w:t>
          </w:r>
        </w:p>
        <w:p>
          <w:pPr>
            <w:textAlignment w:val="baseline"/>
            <w:rPr>
              <w:rFonts w:ascii="黑体" w:hAnsi="宋体" w:eastAsia="黑体"/>
              <w:color w:val="000000"/>
              <w:kern w:val="24"/>
              <w:sz w:val="20"/>
            </w:rPr>
          </w:pPr>
          <w:r>
            <w:rPr>
              <w:rFonts w:hint="eastAsia" w:ascii="黑体" w:hAnsi="宋体" w:eastAsia="黑体"/>
              <w:color w:val="000000"/>
              <w:kern w:val="24"/>
              <w:sz w:val="20"/>
            </w:rPr>
            <w:t xml:space="preserve">SHANGHAI RONGJI PROJECT MANAGEMENT CO.,LTD </w:t>
          </w:r>
        </w:p>
      </w:tc>
    </w:tr>
  </w:tbl>
  <w:p>
    <w:pPr>
      <w:rPr>
        <w:rFonts w:hint="default" w:eastAsia="宋体"/>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posOffset>2520950</wp:posOffset>
              </wp:positionH>
              <wp:positionV relativeFrom="paragraph">
                <wp:posOffset>35560</wp:posOffset>
              </wp:positionV>
              <wp:extent cx="1783715" cy="19685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783715" cy="196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8.5pt;margin-top:2.8pt;height:15.5pt;width:140.45pt;mso-position-horizontal-relative:margin;z-index:251662336;mso-width-relative:page;mso-height-relative:page;" filled="f" stroked="f" coordsize="21600,21600" o:gfxdata="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roZDWAAAACAEAAA8AAAAAAAAAAQAgAAAAIgAAAGRycy9kb3ducmV2&#10;LnhtbFBLAQIUABQAAAAIAIdO4kCaMjKiNwIAAGIEAAAOAAAAAAAAAAEAIAAAACUBAABkcnMvZTJv&#10;RG9jLnhtbFBLBQYAAAAABgAGAFkBAADOBQAAAAA=&#10;">
              <v:fill on="f" focussize="0,0"/>
              <v:stroke on="f" weight="0.5pt"/>
              <v:imagedata o:title=""/>
              <o:lock v:ext="edit" aspectratio="f"/>
              <v:textbox inset="0mm,0mm,0mm,0mm">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r>
      <w:rPr>
        <w:rFonts w:hint="eastAsia"/>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p>
    <w:pPr>
      <w:pStyle w:val="11"/>
    </w:pPr>
  </w:p>
  <w:p>
    <w:pPr>
      <w:pStyle w:val="11"/>
    </w:pPr>
  </w:p>
  <w:p>
    <w:pPr>
      <w:pStyle w:val="11"/>
    </w:pPr>
  </w:p>
  <w:tbl>
    <w:tblPr>
      <w:tblStyle w:val="19"/>
      <w:tblW w:w="0" w:type="auto"/>
      <w:tblInd w:w="0" w:type="dxa"/>
      <w:tblLayout w:type="fixed"/>
      <w:tblCellMar>
        <w:top w:w="0" w:type="dxa"/>
        <w:left w:w="108" w:type="dxa"/>
        <w:bottom w:w="0" w:type="dxa"/>
        <w:right w:w="108" w:type="dxa"/>
      </w:tblCellMar>
    </w:tblPr>
    <w:tblGrid>
      <w:gridCol w:w="805"/>
      <w:gridCol w:w="8891"/>
    </w:tblGrid>
    <w:tr>
      <w:tblPrEx>
        <w:tblCellMar>
          <w:top w:w="0" w:type="dxa"/>
          <w:left w:w="108" w:type="dxa"/>
          <w:bottom w:w="0" w:type="dxa"/>
          <w:right w:w="108" w:type="dxa"/>
        </w:tblCellMar>
      </w:tblPrEx>
      <w:trPr>
        <w:trHeight w:val="528" w:hRule="atLeast"/>
      </w:trPr>
      <w:tc>
        <w:tcPr>
          <w:tcW w:w="805" w:type="dxa"/>
          <w:noWrap w:val="0"/>
          <w:vAlign w:val="top"/>
        </w:tcPr>
        <w:p>
          <w:pPr>
            <w:tabs>
              <w:tab w:val="center" w:pos="4153"/>
              <w:tab w:val="right" w:pos="8306"/>
            </w:tabs>
            <w:rPr>
              <w:rFonts w:ascii="Calibri" w:hAnsi="Calibri"/>
              <w:sz w:val="18"/>
              <w:szCs w:val="18"/>
            </w:rPr>
          </w:pPr>
          <w:r>
            <w:rPr>
              <w:rFonts w:ascii="Calibri" w:hAnsi="Calibri"/>
              <w:sz w:val="18"/>
              <w:szCs w:val="18"/>
            </w:rPr>
            <w:drawing>
              <wp:inline distT="0" distB="0" distL="114300" distR="114300">
                <wp:extent cx="347980" cy="359410"/>
                <wp:effectExtent l="0" t="0" r="1397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
                        <a:stretch>
                          <a:fillRect/>
                        </a:stretch>
                      </pic:blipFill>
                      <pic:spPr>
                        <a:xfrm>
                          <a:off x="0" y="0"/>
                          <a:ext cx="347980" cy="359410"/>
                        </a:xfrm>
                        <a:prstGeom prst="rect">
                          <a:avLst/>
                        </a:prstGeom>
                        <a:noFill/>
                        <a:ln>
                          <a:noFill/>
                        </a:ln>
                      </pic:spPr>
                    </pic:pic>
                  </a:graphicData>
                </a:graphic>
              </wp:inline>
            </w:drawing>
          </w:r>
        </w:p>
      </w:tc>
      <w:tc>
        <w:tcPr>
          <w:tcW w:w="8891" w:type="dxa"/>
          <w:noWrap w:val="0"/>
          <w:vAlign w:val="center"/>
        </w:tcPr>
        <w:p>
          <w:pPr>
            <w:textAlignment w:val="baseline"/>
            <w:rPr>
              <w:rFonts w:ascii="黑体" w:hAnsi="宋体" w:eastAsia="黑体"/>
              <w:color w:val="000000"/>
              <w:kern w:val="24"/>
              <w:sz w:val="20"/>
            </w:rPr>
          </w:pPr>
          <w:r>
            <w:rPr>
              <w:rFonts w:hint="eastAsia" w:ascii="黑体" w:hAnsi="宋体" w:eastAsia="黑体"/>
              <w:color w:val="000000"/>
              <w:kern w:val="24"/>
              <w:sz w:val="20"/>
            </w:rPr>
            <w:t>上海容基工程项目管理有限公司</w:t>
          </w:r>
        </w:p>
        <w:p>
          <w:pPr>
            <w:textAlignment w:val="baseline"/>
            <w:rPr>
              <w:rFonts w:ascii="黑体" w:hAnsi="宋体" w:eastAsia="黑体"/>
              <w:color w:val="000000"/>
              <w:kern w:val="24"/>
              <w:sz w:val="20"/>
            </w:rPr>
          </w:pPr>
          <w:r>
            <w:rPr>
              <w:sz w:val="18"/>
            </w:rPr>
            <mc:AlternateContent>
              <mc:Choice Requires="wps">
                <w:drawing>
                  <wp:anchor distT="0" distB="0" distL="114300" distR="114300" simplePos="0" relativeHeight="251663360" behindDoc="0" locked="0" layoutInCell="1" allowOverlap="1">
                    <wp:simplePos x="0" y="0"/>
                    <wp:positionH relativeFrom="margin">
                      <wp:posOffset>1998980</wp:posOffset>
                    </wp:positionH>
                    <wp:positionV relativeFrom="paragraph">
                      <wp:posOffset>247650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57.4pt;margin-top:19.5pt;height:144pt;width:144pt;mso-position-horizontal-relative:margin;mso-wrap-style:none;z-index:251663360;mso-width-relative:page;mso-height-relative:page;" filled="f" stroked="f" coordsize="21600,21600" o:gfxdata="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0aq1/WAAAACgEAAA8AAAAAAAAAAQAgAAAAIgAAAGRycy9kb3ducmV2LnhtbFBL&#10;AQIUABQAAAAIAIdO4kCpqK+VMQIAAGMEAAAOAAAAAAAAAAEAIAAAACUBAABkcnMvZTJvRG9jLnht&#10;bFBLBQYAAAAABgAGAFkBAADI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r>
            <w:rPr>
              <w:rFonts w:hint="eastAsia" w:ascii="黑体" w:hAnsi="宋体" w:eastAsia="黑体"/>
              <w:color w:val="000000"/>
              <w:kern w:val="24"/>
              <w:sz w:val="20"/>
            </w:rPr>
            <w:t xml:space="preserve">SHANGHAI RONGJI PROJECT MANAGEMENT CO.,LTD </w:t>
          </w:r>
        </w:p>
      </w:tc>
    </w:tr>
  </w:tbl>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jc w:val="left"/>
      <w:rPr>
        <w:rFonts w:hint="eastAsia"/>
        <w:sz w:val="21"/>
        <w:szCs w:val="21"/>
        <w:u w:val="single"/>
        <w:lang w:eastAsia="zh-CN"/>
      </w:rPr>
    </w:pPr>
    <w:r>
      <w:rPr>
        <w:rFonts w:hint="eastAsia" w:ascii="宋体" w:hAnsi="宋体" w:cs="宋体"/>
        <w:sz w:val="21"/>
        <w:szCs w:val="21"/>
        <w:u w:val="single"/>
      </w:rPr>
      <w:pict>
        <v:shape id="_x0000_s2050" o:spid="_x0000_s2050" o:spt="136" type="#_x0000_t136" style="position:absolute;left:0pt;margin-left:-18.85pt;margin-top:275.55pt;height:144.9pt;width:508.35pt;mso-position-horizontal-relative:margin;mso-position-vertical-relative:margin;rotation:-2949120f;z-index:-251656192;mso-width-relative:page;mso-height-relative:page;" fillcolor="#C4BD97" filled="t" stroked="f" coordsize="21600,21600">
          <v:path/>
          <v:fill on="t" opacity="32768f" focussize="0,0"/>
          <v:stroke on="f"/>
          <v:imagedata o:title=""/>
          <o:lock v:ext="edit" grouping="f" rotation="f" text="f" aspectratio="t"/>
          <v:textpath on="t" fitshape="t" fitpath="t" trim="t" xscale="f" string="容基招标" style="font-family:宋体;font-size:96pt;v-rotate-letters:f;v-same-letter-heights:f;v-text-align:center;"/>
        </v:shape>
      </w:pict>
    </w:r>
    <w:r>
      <w:rPr>
        <w:rFonts w:hint="eastAsia" w:ascii="宋体" w:hAnsi="宋体" w:cs="宋体"/>
        <w:sz w:val="21"/>
        <w:szCs w:val="21"/>
        <w:u w:val="single"/>
        <w:lang w:eastAsia="zh-CN"/>
      </w:rPr>
      <w:t>青海干部网络学院铸牢中华民族共同体意识项目课程采购</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竞争性磋商文</w:t>
    </w:r>
    <w:r>
      <w:rPr>
        <w:rFonts w:hint="eastAsia" w:ascii="宋体" w:hAnsi="宋体" w:cs="宋体"/>
        <w:sz w:val="21"/>
        <w:szCs w:val="21"/>
        <w:u w:val="single"/>
        <w:lang w:eastAsia="zh-CN"/>
      </w:rPr>
      <w:t>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jc w:val="left"/>
      <w:rPr>
        <w:rFonts w:hint="eastAsia" w:ascii="宋体" w:hAnsi="宋体" w:cs="宋体"/>
        <w:sz w:val="21"/>
        <w:szCs w:val="21"/>
        <w:u w:val="single"/>
      </w:rPr>
    </w:pPr>
    <w:r>
      <w:rPr>
        <w:rFonts w:hint="eastAsia" w:ascii="宋体" w:hAnsi="宋体" w:cs="宋体"/>
        <w:sz w:val="21"/>
        <w:szCs w:val="21"/>
        <w:u w:val="single"/>
      </w:rPr>
      <w:pict>
        <v:shape id="_x0000_s2049" o:spid="_x0000_s2049" o:spt="136" type="#_x0000_t136" style="position:absolute;left:0pt;margin-left:-9.8pt;margin-top:262.1pt;height:144.9pt;width:508.35pt;mso-position-horizontal-relative:margin;mso-position-vertical-relative:margin;rotation:-2949120f;z-index:-251657216;mso-width-relative:page;mso-height-relative:page;" fillcolor="#C4BD97" filled="t" stroked="f" coordsize="21600,21600">
          <v:path/>
          <v:fill on="t" opacity="32768f" focussize="0,0"/>
          <v:stroke on="f"/>
          <v:imagedata o:title=""/>
          <o:lock v:ext="edit" grouping="f" rotation="f" text="f" aspectratio="t"/>
          <v:textpath on="t" fitshape="t" fitpath="t" trim="t" xscale="f" string="容基招标" style="font-family:宋体;font-size:96pt;v-rotate-letters:f;v-same-letter-heights:f;v-text-align:center;"/>
        </v:shape>
      </w:pict>
    </w:r>
    <w:r>
      <w:rPr>
        <w:rFonts w:hint="eastAsia" w:ascii="宋体" w:hAnsi="宋体" w:cs="宋体"/>
        <w:sz w:val="21"/>
        <w:szCs w:val="21"/>
        <w:u w:val="single"/>
        <w:lang w:eastAsia="zh-CN"/>
      </w:rPr>
      <w:t>青海干部网络学院铸牢中华民族共同体意识项目课程采购</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3B2DAB"/>
    <w:multiLevelType w:val="singleLevel"/>
    <w:tmpl w:val="BE3B2DAB"/>
    <w:lvl w:ilvl="0" w:tentative="0">
      <w:start w:val="2"/>
      <w:numFmt w:val="decimal"/>
      <w:suff w:val="nothing"/>
      <w:lvlText w:val="%1、"/>
      <w:lvlJc w:val="left"/>
    </w:lvl>
  </w:abstractNum>
  <w:abstractNum w:abstractNumId="1">
    <w:nsid w:val="00000001"/>
    <w:multiLevelType w:val="singleLevel"/>
    <w:tmpl w:val="00000001"/>
    <w:lvl w:ilvl="0" w:tentative="0">
      <w:start w:val="2"/>
      <w:numFmt w:val="decimal"/>
      <w:suff w:val="nothing"/>
      <w:lvlText w:val="（%1）"/>
      <w:lvlJc w:val="left"/>
    </w:lvl>
  </w:abstractNum>
  <w:abstractNum w:abstractNumId="2">
    <w:nsid w:val="00000002"/>
    <w:multiLevelType w:val="multilevel"/>
    <w:tmpl w:val="00000002"/>
    <w:lvl w:ilvl="0" w:tentative="0">
      <w:start w:val="1"/>
      <w:numFmt w:val="decimal"/>
      <w:lvlText w:val="（%1）"/>
      <w:lvlJc w:val="left"/>
      <w:pPr>
        <w:ind w:left="1041" w:hanging="420"/>
      </w:pPr>
      <w:rPr>
        <w:rFonts w:hint="default"/>
      </w:rPr>
    </w:lvl>
    <w:lvl w:ilvl="1" w:tentative="0">
      <w:start w:val="1"/>
      <w:numFmt w:val="lowerLetter"/>
      <w:lvlText w:val="%2)"/>
      <w:lvlJc w:val="left"/>
      <w:pPr>
        <w:ind w:left="1461" w:hanging="420"/>
      </w:pPr>
    </w:lvl>
    <w:lvl w:ilvl="2" w:tentative="0">
      <w:start w:val="1"/>
      <w:numFmt w:val="lowerRoman"/>
      <w:lvlText w:val="%3."/>
      <w:lvlJc w:val="right"/>
      <w:pPr>
        <w:ind w:left="1881" w:hanging="420"/>
      </w:pPr>
    </w:lvl>
    <w:lvl w:ilvl="3" w:tentative="0">
      <w:start w:val="1"/>
      <w:numFmt w:val="decimal"/>
      <w:lvlText w:val="%4."/>
      <w:lvlJc w:val="left"/>
      <w:pPr>
        <w:ind w:left="2301" w:hanging="420"/>
      </w:pPr>
    </w:lvl>
    <w:lvl w:ilvl="4" w:tentative="0">
      <w:start w:val="1"/>
      <w:numFmt w:val="lowerLetter"/>
      <w:lvlText w:val="%5)"/>
      <w:lvlJc w:val="left"/>
      <w:pPr>
        <w:ind w:left="2721" w:hanging="420"/>
      </w:pPr>
    </w:lvl>
    <w:lvl w:ilvl="5" w:tentative="0">
      <w:start w:val="1"/>
      <w:numFmt w:val="lowerRoman"/>
      <w:lvlText w:val="%6."/>
      <w:lvlJc w:val="right"/>
      <w:pPr>
        <w:ind w:left="3141" w:hanging="420"/>
      </w:pPr>
    </w:lvl>
    <w:lvl w:ilvl="6" w:tentative="0">
      <w:start w:val="1"/>
      <w:numFmt w:val="decimal"/>
      <w:lvlText w:val="%7."/>
      <w:lvlJc w:val="left"/>
      <w:pPr>
        <w:ind w:left="3561" w:hanging="420"/>
      </w:pPr>
    </w:lvl>
    <w:lvl w:ilvl="7" w:tentative="0">
      <w:start w:val="1"/>
      <w:numFmt w:val="lowerLetter"/>
      <w:lvlText w:val="%8)"/>
      <w:lvlJc w:val="left"/>
      <w:pPr>
        <w:ind w:left="3981" w:hanging="420"/>
      </w:pPr>
    </w:lvl>
    <w:lvl w:ilvl="8" w:tentative="0">
      <w:start w:val="1"/>
      <w:numFmt w:val="lowerRoman"/>
      <w:lvlText w:val="%9."/>
      <w:lvlJc w:val="right"/>
      <w:pPr>
        <w:ind w:left="4401" w:hanging="420"/>
      </w:pPr>
    </w:lvl>
  </w:abstractNum>
  <w:abstractNum w:abstractNumId="3">
    <w:nsid w:val="00000003"/>
    <w:multiLevelType w:val="multilevel"/>
    <w:tmpl w:val="00000003"/>
    <w:lvl w:ilvl="0" w:tentative="0">
      <w:start w:val="1"/>
      <w:numFmt w:val="decimal"/>
      <w:lvlText w:val="%1、"/>
      <w:lvlJc w:val="left"/>
      <w:pPr>
        <w:ind w:left="96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6"/>
    <w:multiLevelType w:val="multilevel"/>
    <w:tmpl w:val="00000006"/>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5">
    <w:nsid w:val="00000007"/>
    <w:multiLevelType w:val="multilevel"/>
    <w:tmpl w:val="00000007"/>
    <w:lvl w:ilvl="0" w:tentative="0">
      <w:start w:val="2"/>
      <w:numFmt w:val="decimal"/>
      <w:lvlText w:val="%1"/>
      <w:lvlJc w:val="left"/>
      <w:pPr>
        <w:ind w:left="360" w:hanging="360"/>
      </w:pPr>
      <w:rPr>
        <w:rFonts w:hint="default"/>
      </w:rPr>
    </w:lvl>
    <w:lvl w:ilvl="1" w:tentative="0">
      <w:start w:val="1"/>
      <w:numFmt w:val="decimal"/>
      <w:lvlText w:val="%1.%2"/>
      <w:lvlJc w:val="left"/>
      <w:pPr>
        <w:ind w:left="501"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6">
    <w:nsid w:val="00000008"/>
    <w:multiLevelType w:val="multilevel"/>
    <w:tmpl w:val="00000008"/>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7">
    <w:nsid w:val="0000000B"/>
    <w:multiLevelType w:val="multilevel"/>
    <w:tmpl w:val="0000000B"/>
    <w:lvl w:ilvl="0" w:tentative="0">
      <w:start w:val="1"/>
      <w:numFmt w:val="decimal"/>
      <w:lvlText w:val="（%1）"/>
      <w:lvlJc w:val="left"/>
      <w:pPr>
        <w:ind w:left="900" w:hanging="420"/>
      </w:pPr>
      <w:rPr>
        <w:rFonts w:hint="default"/>
        <w:color w:val="auto"/>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8">
    <w:nsid w:val="0000000C"/>
    <w:multiLevelType w:val="multilevel"/>
    <w:tmpl w:val="0000000C"/>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9">
    <w:nsid w:val="00000010"/>
    <w:multiLevelType w:val="multilevel"/>
    <w:tmpl w:val="00000010"/>
    <w:lvl w:ilvl="0" w:tentative="0">
      <w:start w:val="1"/>
      <w:numFmt w:val="decimal"/>
      <w:pStyle w:val="2"/>
      <w:lvlText w:val="%1."/>
      <w:lvlJc w:val="left"/>
      <w:pPr>
        <w:tabs>
          <w:tab w:val="left" w:pos="425"/>
        </w:tabs>
        <w:ind w:left="425" w:hanging="425"/>
      </w:pPr>
      <w:rPr>
        <w:rFonts w:hint="eastAsia"/>
      </w:rPr>
    </w:lvl>
    <w:lvl w:ilvl="1" w:tentative="0">
      <w:start w:val="1"/>
      <w:numFmt w:val="decimal"/>
      <w:lvlText w:val="%1.%2."/>
      <w:lvlJc w:val="left"/>
      <w:pPr>
        <w:tabs>
          <w:tab w:val="left" w:pos="720"/>
        </w:tabs>
        <w:ind w:left="567" w:hanging="567"/>
      </w:pPr>
      <w:rPr>
        <w:rFonts w:hint="eastAsia"/>
      </w:rPr>
    </w:lvl>
    <w:lvl w:ilvl="2" w:tentative="0">
      <w:start w:val="1"/>
      <w:numFmt w:val="chineseCountingThousand"/>
      <w:pStyle w:val="3"/>
      <w:lvlText w:val="%3、"/>
      <w:lvlJc w:val="left"/>
      <w:pPr>
        <w:tabs>
          <w:tab w:val="left" w:pos="709"/>
        </w:tabs>
        <w:ind w:left="709" w:hanging="709"/>
      </w:pPr>
      <w:rPr>
        <w:rFonts w:hint="eastAsia"/>
        <w:b/>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00000011"/>
    <w:multiLevelType w:val="multilevel"/>
    <w:tmpl w:val="00000011"/>
    <w:lvl w:ilvl="0" w:tentative="0">
      <w:start w:val="1"/>
      <w:numFmt w:val="decimal"/>
      <w:lvlText w:val="%1)"/>
      <w:lvlJc w:val="left"/>
      <w:pPr>
        <w:ind w:left="1129" w:hanging="420"/>
      </w:p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11">
    <w:nsid w:val="00000012"/>
    <w:multiLevelType w:val="multilevel"/>
    <w:tmpl w:val="00000012"/>
    <w:lvl w:ilvl="0" w:tentative="0">
      <w:start w:val="1"/>
      <w:numFmt w:val="decimal"/>
      <w:lvlText w:val="%1)"/>
      <w:lvlJc w:val="left"/>
      <w:pPr>
        <w:ind w:left="1461" w:hanging="420"/>
      </w:pPr>
    </w:lvl>
    <w:lvl w:ilvl="1" w:tentative="0">
      <w:start w:val="1"/>
      <w:numFmt w:val="lowerLetter"/>
      <w:lvlText w:val="%2)"/>
      <w:lvlJc w:val="left"/>
      <w:pPr>
        <w:ind w:left="1881" w:hanging="420"/>
      </w:pPr>
    </w:lvl>
    <w:lvl w:ilvl="2" w:tentative="0">
      <w:start w:val="1"/>
      <w:numFmt w:val="lowerRoman"/>
      <w:lvlText w:val="%3."/>
      <w:lvlJc w:val="right"/>
      <w:pPr>
        <w:ind w:left="2301" w:hanging="420"/>
      </w:pPr>
    </w:lvl>
    <w:lvl w:ilvl="3" w:tentative="0">
      <w:start w:val="1"/>
      <w:numFmt w:val="decimal"/>
      <w:lvlText w:val="%4."/>
      <w:lvlJc w:val="left"/>
      <w:pPr>
        <w:ind w:left="2721" w:hanging="420"/>
      </w:pPr>
    </w:lvl>
    <w:lvl w:ilvl="4" w:tentative="0">
      <w:start w:val="1"/>
      <w:numFmt w:val="lowerLetter"/>
      <w:lvlText w:val="%5)"/>
      <w:lvlJc w:val="left"/>
      <w:pPr>
        <w:ind w:left="3141" w:hanging="420"/>
      </w:pPr>
    </w:lvl>
    <w:lvl w:ilvl="5" w:tentative="0">
      <w:start w:val="1"/>
      <w:numFmt w:val="lowerRoman"/>
      <w:lvlText w:val="%6."/>
      <w:lvlJc w:val="right"/>
      <w:pPr>
        <w:ind w:left="3561" w:hanging="420"/>
      </w:pPr>
    </w:lvl>
    <w:lvl w:ilvl="6" w:tentative="0">
      <w:start w:val="1"/>
      <w:numFmt w:val="decimal"/>
      <w:lvlText w:val="%7."/>
      <w:lvlJc w:val="left"/>
      <w:pPr>
        <w:ind w:left="3981" w:hanging="420"/>
      </w:pPr>
    </w:lvl>
    <w:lvl w:ilvl="7" w:tentative="0">
      <w:start w:val="1"/>
      <w:numFmt w:val="lowerLetter"/>
      <w:lvlText w:val="%8)"/>
      <w:lvlJc w:val="left"/>
      <w:pPr>
        <w:ind w:left="4401" w:hanging="420"/>
      </w:pPr>
    </w:lvl>
    <w:lvl w:ilvl="8" w:tentative="0">
      <w:start w:val="1"/>
      <w:numFmt w:val="lowerRoman"/>
      <w:lvlText w:val="%9."/>
      <w:lvlJc w:val="right"/>
      <w:pPr>
        <w:ind w:left="4821" w:hanging="420"/>
      </w:pPr>
    </w:lvl>
  </w:abstractNum>
  <w:abstractNum w:abstractNumId="12">
    <w:nsid w:val="00000014"/>
    <w:multiLevelType w:val="multilevel"/>
    <w:tmpl w:val="00000014"/>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3">
    <w:nsid w:val="00000016"/>
    <w:multiLevelType w:val="multilevel"/>
    <w:tmpl w:val="00000016"/>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4">
    <w:nsid w:val="00000018"/>
    <w:multiLevelType w:val="singleLevel"/>
    <w:tmpl w:val="00000018"/>
    <w:lvl w:ilvl="0" w:tentative="0">
      <w:start w:val="1"/>
      <w:numFmt w:val="decimal"/>
      <w:suff w:val="nothing"/>
      <w:lvlText w:val="%1"/>
      <w:lvlJc w:val="left"/>
      <w:pPr>
        <w:tabs>
          <w:tab w:val="left" w:pos="0"/>
        </w:tabs>
        <w:ind w:left="0" w:firstLine="0"/>
      </w:pPr>
      <w:rPr>
        <w:rFonts w:hint="default"/>
      </w:rPr>
    </w:lvl>
  </w:abstractNum>
  <w:abstractNum w:abstractNumId="15">
    <w:nsid w:val="00000019"/>
    <w:multiLevelType w:val="multilevel"/>
    <w:tmpl w:val="00000019"/>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6">
    <w:nsid w:val="0000001C"/>
    <w:multiLevelType w:val="multilevel"/>
    <w:tmpl w:val="0000001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0000001D"/>
    <w:multiLevelType w:val="multilevel"/>
    <w:tmpl w:val="0000001D"/>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8">
    <w:nsid w:val="00000020"/>
    <w:multiLevelType w:val="multilevel"/>
    <w:tmpl w:val="00000020"/>
    <w:lvl w:ilvl="0" w:tentative="0">
      <w:start w:val="1"/>
      <w:numFmt w:val="decimal"/>
      <w:lvlText w:val="（%1）"/>
      <w:lvlJc w:val="left"/>
      <w:pPr>
        <w:ind w:left="845" w:hanging="420"/>
      </w:pPr>
    </w:lvl>
    <w:lvl w:ilvl="1" w:tentative="0">
      <w:start w:val="1"/>
      <w:numFmt w:val="decimal"/>
      <w:lvlText w:val="%2."/>
      <w:lvlJc w:val="left"/>
      <w:pPr>
        <w:ind w:left="1130" w:hanging="420"/>
      </w:pPr>
      <w:rPr>
        <w:rFonts w:hint="eastAsia"/>
      </w:r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9">
    <w:nsid w:val="7A0D97CE"/>
    <w:multiLevelType w:val="singleLevel"/>
    <w:tmpl w:val="7A0D97CE"/>
    <w:lvl w:ilvl="0" w:tentative="0">
      <w:start w:val="1"/>
      <w:numFmt w:val="ideographTraditional"/>
      <w:suff w:val="nothing"/>
      <w:lvlText w:val="%1、"/>
      <w:lvlJc w:val="left"/>
      <w:rPr>
        <w:rFonts w:hint="eastAsia"/>
      </w:rPr>
    </w:lvl>
  </w:abstractNum>
  <w:num w:numId="1">
    <w:abstractNumId w:val="9"/>
  </w:num>
  <w:num w:numId="2">
    <w:abstractNumId w:val="8"/>
  </w:num>
  <w:num w:numId="3">
    <w:abstractNumId w:val="14"/>
  </w:num>
  <w:num w:numId="4">
    <w:abstractNumId w:val="3"/>
  </w:num>
  <w:num w:numId="5">
    <w:abstractNumId w:val="5"/>
  </w:num>
  <w:num w:numId="6">
    <w:abstractNumId w:val="4"/>
  </w:num>
  <w:num w:numId="7">
    <w:abstractNumId w:val="6"/>
  </w:num>
  <w:num w:numId="8">
    <w:abstractNumId w:val="13"/>
  </w:num>
  <w:num w:numId="9">
    <w:abstractNumId w:val="7"/>
  </w:num>
  <w:num w:numId="10">
    <w:abstractNumId w:val="18"/>
  </w:num>
  <w:num w:numId="11">
    <w:abstractNumId w:val="2"/>
  </w:num>
  <w:num w:numId="12">
    <w:abstractNumId w:val="12"/>
  </w:num>
  <w:num w:numId="13">
    <w:abstractNumId w:val="17"/>
  </w:num>
  <w:num w:numId="14">
    <w:abstractNumId w:val="10"/>
  </w:num>
  <w:num w:numId="15">
    <w:abstractNumId w:val="15"/>
  </w:num>
  <w:num w:numId="16">
    <w:abstractNumId w:val="11"/>
  </w:num>
  <w:num w:numId="17">
    <w:abstractNumId w:val="19"/>
  </w:num>
  <w:num w:numId="18">
    <w:abstractNumId w:val="16"/>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5Mjg5NTVmZDY0OWU5ZmJkODY4MjUyMWVmMTg0M2EifQ=="/>
  </w:docVars>
  <w:rsids>
    <w:rsidRoot w:val="709E23EF"/>
    <w:rsid w:val="11617477"/>
    <w:rsid w:val="1E451079"/>
    <w:rsid w:val="473F1054"/>
    <w:rsid w:val="709E23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snapToGrid w:val="0"/>
      <w:spacing w:line="400" w:lineRule="atLeast"/>
      <w:outlineLvl w:val="0"/>
    </w:pPr>
    <w:rPr>
      <w:rFonts w:ascii="宋体" w:hAnsi="Times New Roman" w:eastAsia="黑体" w:cs="Times New Roman"/>
      <w:kern w:val="28"/>
      <w:sz w:val="28"/>
      <w:szCs w:val="20"/>
    </w:rPr>
  </w:style>
  <w:style w:type="paragraph" w:styleId="3">
    <w:name w:val="heading 3"/>
    <w:basedOn w:val="1"/>
    <w:next w:val="1"/>
    <w:link w:val="27"/>
    <w:qFormat/>
    <w:uiPriority w:val="0"/>
    <w:pPr>
      <w:numPr>
        <w:ilvl w:val="2"/>
        <w:numId w:val="1"/>
      </w:numPr>
      <w:tabs>
        <w:tab w:val="left" w:pos="720"/>
      </w:tabs>
      <w:ind w:left="0" w:firstLine="0"/>
      <w:jc w:val="left"/>
      <w:outlineLvl w:val="2"/>
    </w:pPr>
    <w:rPr>
      <w:b/>
      <w:sz w:val="32"/>
    </w:rPr>
  </w:style>
  <w:style w:type="paragraph" w:styleId="4">
    <w:name w:val="heading 4"/>
    <w:basedOn w:val="1"/>
    <w:next w:val="1"/>
    <w:qFormat/>
    <w:uiPriority w:val="0"/>
    <w:pPr>
      <w:keepNext/>
      <w:keepLines/>
      <w:spacing w:before="280" w:after="290" w:line="376" w:lineRule="auto"/>
      <w:outlineLvl w:val="3"/>
    </w:pPr>
    <w:rPr>
      <w:rFonts w:ascii="Calibri Light" w:hAnsi="Calibri Light" w:eastAsia="宋体" w:cs="Times New Roman"/>
      <w:b/>
      <w:bCs/>
      <w:kern w:val="0"/>
      <w:sz w:val="28"/>
      <w:szCs w:val="28"/>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rFonts w:ascii="Times New Roman" w:hAnsi="Times New Roman" w:eastAsia="宋体" w:cs="Times New Roman"/>
    </w:rPr>
  </w:style>
  <w:style w:type="paragraph" w:styleId="6">
    <w:name w:val="annotation text"/>
    <w:basedOn w:val="1"/>
    <w:qFormat/>
    <w:uiPriority w:val="0"/>
    <w:pPr>
      <w:jc w:val="left"/>
    </w:pPr>
    <w:rPr>
      <w:rFonts w:ascii="Times New Roman" w:hAnsi="Times New Roman" w:eastAsia="宋体" w:cs="Times New Roman"/>
      <w:kern w:val="0"/>
      <w:sz w:val="20"/>
    </w:rPr>
  </w:style>
  <w:style w:type="paragraph" w:styleId="7">
    <w:name w:val="Body Text"/>
    <w:basedOn w:val="1"/>
    <w:next w:val="8"/>
    <w:qFormat/>
    <w:uiPriority w:val="0"/>
    <w:pPr>
      <w:spacing w:after="120"/>
    </w:pPr>
    <w:rPr>
      <w:rFonts w:ascii="Times New Roman" w:hAnsi="Times New Roman" w:eastAsia="宋体" w:cs="Times New Roman"/>
      <w:kern w:val="0"/>
      <w:sz w:val="20"/>
    </w:rPr>
  </w:style>
  <w:style w:type="paragraph" w:styleId="8">
    <w:name w:val="Plain Text"/>
    <w:basedOn w:val="1"/>
    <w:next w:val="9"/>
    <w:qFormat/>
    <w:uiPriority w:val="0"/>
    <w:rPr>
      <w:rFonts w:ascii="宋体" w:hAnsi="Courier New" w:eastAsia="宋体" w:cs="Times New Roman"/>
      <w:kern w:val="0"/>
      <w:sz w:val="20"/>
      <w:szCs w:val="20"/>
    </w:rPr>
  </w:style>
  <w:style w:type="paragraph" w:styleId="9">
    <w:name w:val="annotation subject"/>
    <w:basedOn w:val="6"/>
    <w:next w:val="10"/>
    <w:qFormat/>
    <w:uiPriority w:val="0"/>
    <w:rPr>
      <w:rFonts w:ascii="Times New Roman" w:hAnsi="Times New Roman" w:eastAsia="宋体" w:cs="Times New Roman"/>
      <w:b/>
      <w:bCs/>
    </w:rPr>
  </w:style>
  <w:style w:type="paragraph" w:styleId="10">
    <w:name w:val="toc 3"/>
    <w:basedOn w:val="1"/>
    <w:next w:val="1"/>
    <w:qFormat/>
    <w:uiPriority w:val="0"/>
    <w:pPr>
      <w:widowControl/>
      <w:spacing w:after="100" w:line="259" w:lineRule="auto"/>
      <w:ind w:left="440"/>
      <w:jc w:val="left"/>
    </w:pPr>
    <w:rPr>
      <w:rFonts w:ascii="Calibri" w:hAnsi="Calibri" w:eastAsia="宋体" w:cs="Times New Roman"/>
      <w:kern w:val="0"/>
      <w:sz w:val="22"/>
      <w:szCs w:val="22"/>
    </w:rPr>
  </w:style>
  <w:style w:type="paragraph" w:styleId="11">
    <w:name w:val="footer"/>
    <w:basedOn w:val="1"/>
    <w:qFormat/>
    <w:uiPriority w:val="0"/>
    <w:pPr>
      <w:tabs>
        <w:tab w:val="center" w:pos="4153"/>
        <w:tab w:val="right" w:pos="8306"/>
      </w:tabs>
      <w:snapToGrid w:val="0"/>
      <w:jc w:val="left"/>
    </w:pPr>
    <w:rPr>
      <w:rFonts w:ascii="Times New Roman" w:hAnsi="Times New Roman" w:eastAsia="宋体" w:cs="Times New Roman"/>
      <w:kern w:val="0"/>
      <w:sz w:val="18"/>
      <w:szCs w:val="20"/>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20"/>
    </w:rPr>
  </w:style>
  <w:style w:type="paragraph" w:styleId="13">
    <w:name w:val="toc 1"/>
    <w:basedOn w:val="1"/>
    <w:next w:val="1"/>
    <w:qFormat/>
    <w:uiPriority w:val="0"/>
    <w:pPr>
      <w:tabs>
        <w:tab w:val="right" w:leader="dot" w:pos="8296"/>
      </w:tabs>
      <w:jc w:val="left"/>
    </w:pPr>
    <w:rPr>
      <w:rFonts w:ascii="Times New Roman" w:hAnsi="Times New Roman" w:eastAsia="宋体" w:cs="Times New Roman"/>
    </w:rPr>
  </w:style>
  <w:style w:type="paragraph" w:styleId="14">
    <w:name w:val="Subtitle"/>
    <w:basedOn w:val="1"/>
    <w:next w:val="1"/>
    <w:qFormat/>
    <w:uiPriority w:val="0"/>
    <w:pPr>
      <w:spacing w:before="240" w:after="60" w:line="312" w:lineRule="auto"/>
      <w:jc w:val="center"/>
      <w:outlineLvl w:val="1"/>
    </w:pPr>
    <w:rPr>
      <w:rFonts w:ascii="Calibri Light" w:hAnsi="Calibri Light" w:eastAsia="宋体" w:cs="Times New Roman"/>
      <w:b/>
      <w:bCs/>
      <w:kern w:val="28"/>
      <w:sz w:val="32"/>
      <w:szCs w:val="32"/>
    </w:rPr>
  </w:style>
  <w:style w:type="paragraph" w:styleId="15">
    <w:name w:val="toc 2"/>
    <w:basedOn w:val="1"/>
    <w:next w:val="1"/>
    <w:qFormat/>
    <w:uiPriority w:val="0"/>
    <w:pPr>
      <w:widowControl/>
      <w:spacing w:after="100" w:line="259" w:lineRule="auto"/>
      <w:ind w:left="220"/>
      <w:jc w:val="left"/>
    </w:pPr>
    <w:rPr>
      <w:rFonts w:ascii="Calibri" w:hAnsi="Calibri" w:eastAsia="宋体" w:cs="Times New Roman"/>
      <w:kern w:val="0"/>
      <w:sz w:val="22"/>
      <w:szCs w:val="22"/>
    </w:rPr>
  </w:style>
  <w:style w:type="paragraph" w:styleId="16">
    <w:name w:val="HTML Preformatted"/>
    <w:basedOn w:val="1"/>
    <w:next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Times New Roman"/>
      <w:kern w:val="0"/>
      <w:sz w:val="24"/>
    </w:rPr>
  </w:style>
  <w:style w:type="paragraph" w:styleId="17">
    <w:name w:val="Normal (Web)"/>
    <w:basedOn w:val="1"/>
    <w:next w:val="7"/>
    <w:qFormat/>
    <w:uiPriority w:val="0"/>
    <w:pPr>
      <w:widowControl/>
      <w:spacing w:before="100" w:beforeAutospacing="1" w:after="100" w:afterAutospacing="1"/>
      <w:jc w:val="left"/>
    </w:pPr>
    <w:rPr>
      <w:rFonts w:ascii="宋体" w:hAnsi="宋体" w:eastAsia="宋体" w:cs="宋体"/>
      <w:kern w:val="0"/>
      <w:sz w:val="24"/>
    </w:rPr>
  </w:style>
  <w:style w:type="paragraph" w:styleId="18">
    <w:name w:val="Body Text First Indent"/>
    <w:basedOn w:val="7"/>
    <w:next w:val="16"/>
    <w:qFormat/>
    <w:uiPriority w:val="0"/>
    <w:pPr>
      <w:ind w:firstLine="420" w:firstLineChars="100"/>
    </w:pPr>
    <w:rPr>
      <w:rFonts w:ascii="Times New Roman" w:hAnsi="Times New Roman" w:eastAsia="宋体" w:cs="Times New Roman"/>
    </w:rPr>
  </w:style>
  <w:style w:type="character" w:styleId="21">
    <w:name w:val="Strong"/>
    <w:basedOn w:val="20"/>
    <w:qFormat/>
    <w:uiPriority w:val="0"/>
    <w:rPr>
      <w:rFonts w:ascii="Times New Roman" w:hAnsi="Times New Roman" w:eastAsia="宋体" w:cs="Times New Roman"/>
      <w:b/>
    </w:rPr>
  </w:style>
  <w:style w:type="paragraph" w:customStyle="1" w:styleId="22">
    <w:name w:val="_Style 32"/>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3">
    <w:name w:val="apple-converted-space"/>
    <w:basedOn w:val="20"/>
    <w:qFormat/>
    <w:uiPriority w:val="0"/>
    <w:rPr>
      <w:rFonts w:ascii="Times New Roman" w:hAnsi="Times New Roman" w:eastAsia="宋体" w:cs="Times New Roman"/>
    </w:rPr>
  </w:style>
  <w:style w:type="paragraph" w:styleId="24">
    <w:name w:val="List Paragraph"/>
    <w:basedOn w:val="1"/>
    <w:qFormat/>
    <w:uiPriority w:val="0"/>
    <w:pPr>
      <w:ind w:firstLine="420" w:firstLineChars="200"/>
    </w:pPr>
    <w:rPr>
      <w:rFonts w:ascii="Times New Roman" w:hAnsi="Times New Roman" w:eastAsia="宋体" w:cs="Times New Roman"/>
    </w:rPr>
  </w:style>
  <w:style w:type="paragraph" w:customStyle="1" w:styleId="25">
    <w:name w:val="标题 5（有编号）（绿盟科技）"/>
    <w:basedOn w:val="1"/>
    <w:next w:val="26"/>
    <w:qFormat/>
    <w:uiPriority w:val="0"/>
    <w:pPr>
      <w:keepNext/>
      <w:keepLines/>
      <w:numPr>
        <w:ilvl w:val="4"/>
        <w:numId w:val="2"/>
      </w:numPr>
      <w:spacing w:before="280" w:after="156" w:line="377" w:lineRule="auto"/>
      <w:jc w:val="left"/>
      <w:outlineLvl w:val="4"/>
    </w:pPr>
    <w:rPr>
      <w:rFonts w:ascii="Arial" w:hAnsi="Arial" w:eastAsia="黑体" w:cs="Times New Roman"/>
      <w:b/>
      <w:kern w:val="0"/>
      <w:sz w:val="24"/>
      <w:szCs w:val="28"/>
    </w:rPr>
  </w:style>
  <w:style w:type="paragraph" w:customStyle="1" w:styleId="26">
    <w:name w:val="正文（绿盟科技）"/>
    <w:next w:val="25"/>
    <w:qFormat/>
    <w:uiPriority w:val="0"/>
    <w:pPr>
      <w:spacing w:line="300" w:lineRule="auto"/>
    </w:pPr>
    <w:rPr>
      <w:rFonts w:ascii="Arial" w:hAnsi="Arial" w:eastAsia="宋体" w:cs="黑体"/>
      <w:sz w:val="21"/>
      <w:szCs w:val="21"/>
      <w:lang w:val="en-US" w:eastAsia="zh-CN" w:bidi="ar-SA"/>
    </w:rPr>
  </w:style>
  <w:style w:type="character" w:customStyle="1" w:styleId="27">
    <w:name w:val="标题 3 Char"/>
    <w:link w:val="3"/>
    <w:qFormat/>
    <w:uiPriority w:val="0"/>
    <w:rPr>
      <w:b/>
      <w:sz w:val="32"/>
    </w:rPr>
  </w:style>
  <w:style w:type="paragraph" w:customStyle="1" w:styleId="28">
    <w:name w:val="标题 3_0"/>
    <w:basedOn w:val="29"/>
    <w:next w:val="29"/>
    <w:qFormat/>
    <w:uiPriority w:val="0"/>
    <w:pPr>
      <w:keepNext/>
      <w:keepLines/>
      <w:spacing w:before="260" w:after="260" w:line="412" w:lineRule="auto"/>
      <w:ind w:firstLine="49" w:firstLineChars="49"/>
      <w:outlineLvl w:val="2"/>
    </w:pPr>
    <w:rPr>
      <w:rFonts w:ascii="黑体" w:hAnsi="Calibri" w:eastAsia="黑体"/>
      <w:sz w:val="28"/>
      <w:szCs w:val="20"/>
    </w:rPr>
  </w:style>
  <w:style w:type="paragraph" w:customStyle="1" w:styleId="29">
    <w:name w:val="正文_0"/>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2049"/>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22536</Words>
  <Characters>23643</Characters>
  <Lines>0</Lines>
  <Paragraphs>0</Paragraphs>
  <TotalTime>0</TotalTime>
  <ScaleCrop>false</ScaleCrop>
  <LinksUpToDate>false</LinksUpToDate>
  <CharactersWithSpaces>25426</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2022-09-07T03:56:00Z</dcterms:created>
  <dc:creator>Administrator</dc:creator>
  <cp:lastModifiedBy>Administrator</cp:lastModifiedBy>
  <dcterms:modified xsi:type="dcterms:W3CDTF">2022-09-07T08:41:27Z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164262C75FD042F6BABADD91EF2B79CD</vt:lpwstr>
  </property>
</Properties>
</file>