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spacing w:line="360" w:lineRule="auto"/>
        <w:ind w:firstLine="2341" w:firstLineChars="450"/>
        <w:rPr>
          <w:rFonts w:ascii="方正行楷简体" w:hAnsi="新宋体" w:eastAsia="方正行楷简体" w:cs="华文行楷"/>
          <w:b/>
          <w:sz w:val="52"/>
          <w:szCs w:val="52"/>
          <w:highlight w:val="none"/>
          <w:lang w:val="zh-CN"/>
        </w:rPr>
      </w:pPr>
      <w:r>
        <w:rPr>
          <w:rFonts w:hint="eastAsia" w:ascii="方正行楷简体" w:hAnsi="新宋体" w:eastAsia="方正行楷简体" w:cs="华文行楷"/>
          <w:b/>
          <w:sz w:val="52"/>
          <w:szCs w:val="52"/>
          <w:highlight w:val="none"/>
          <w:lang w:val="zh-CN"/>
        </w:rPr>
        <w:t xml:space="preserve"> </w:t>
      </w:r>
    </w:p>
    <w:p>
      <w:pPr>
        <w:autoSpaceDE w:val="0"/>
        <w:autoSpaceDN w:val="0"/>
        <w:adjustRightInd w:val="0"/>
        <w:spacing w:line="360" w:lineRule="auto"/>
        <w:ind w:firstLine="2341" w:firstLineChars="450"/>
        <w:rPr>
          <w:rFonts w:ascii="方正行楷简体" w:hAnsi="新宋体" w:eastAsia="方正行楷简体"/>
          <w:b/>
          <w:sz w:val="52"/>
          <w:szCs w:val="52"/>
          <w:highlight w:val="none"/>
        </w:rPr>
      </w:pPr>
      <w:r>
        <w:rPr>
          <w:rFonts w:hint="eastAsia" w:ascii="方正行楷简体" w:hAnsi="新宋体" w:eastAsia="方正行楷简体" w:cs="华文行楷"/>
          <w:b/>
          <w:sz w:val="52"/>
          <w:szCs w:val="52"/>
          <w:highlight w:val="none"/>
          <w:lang w:val="zh-CN"/>
        </w:rPr>
        <w:t>青海省政府采购</w:t>
      </w:r>
    </w:p>
    <w:p>
      <w:pPr>
        <w:autoSpaceDE w:val="0"/>
        <w:autoSpaceDN w:val="0"/>
        <w:adjustRightInd w:val="0"/>
        <w:spacing w:line="360" w:lineRule="auto"/>
        <w:ind w:firstLine="0" w:firstLineChars="0"/>
        <w:rPr>
          <w:rFonts w:ascii="方正楷体_GBK" w:hAnsi="宋体" w:eastAsia="方正楷体_GBK" w:cs="华文中宋"/>
          <w:b/>
          <w:sz w:val="36"/>
          <w:szCs w:val="36"/>
          <w:highlight w:val="none"/>
          <w:lang w:val="zh-CN"/>
        </w:rPr>
      </w:pPr>
    </w:p>
    <w:p>
      <w:pPr>
        <w:autoSpaceDE w:val="0"/>
        <w:autoSpaceDN w:val="0"/>
        <w:adjustRightInd w:val="0"/>
        <w:spacing w:line="360" w:lineRule="auto"/>
        <w:ind w:firstLine="1454" w:firstLineChars="173"/>
        <w:rPr>
          <w:rFonts w:ascii="方正楷体_GBK" w:hAnsi="宋体" w:eastAsia="方正楷体_GBK"/>
          <w:b/>
          <w:sz w:val="84"/>
          <w:szCs w:val="84"/>
          <w:highlight w:val="none"/>
        </w:rPr>
      </w:pPr>
      <w:r>
        <w:rPr>
          <w:rFonts w:hint="eastAsia" w:ascii="方正楷体_GBK" w:hAnsi="宋体" w:eastAsia="方正楷体_GBK" w:cs="华文中宋"/>
          <w:b/>
          <w:sz w:val="84"/>
          <w:szCs w:val="84"/>
          <w:highlight w:val="none"/>
          <w:lang w:val="zh-CN"/>
        </w:rPr>
        <w:t>竞争性磋商文件</w:t>
      </w:r>
    </w:p>
    <w:p>
      <w:pPr>
        <w:adjustRightInd w:val="0"/>
        <w:spacing w:line="360" w:lineRule="auto"/>
        <w:ind w:firstLine="0" w:firstLineChars="0"/>
        <w:textAlignment w:val="baseline"/>
        <w:rPr>
          <w:rFonts w:ascii="仿宋_GB2312" w:hAnsi="宋体" w:eastAsia="仿宋_GB2312"/>
          <w:b/>
          <w:sz w:val="36"/>
          <w:szCs w:val="36"/>
          <w:highlight w:val="none"/>
        </w:rPr>
      </w:pPr>
    </w:p>
    <w:p>
      <w:pPr>
        <w:adjustRightInd w:val="0"/>
        <w:spacing w:line="360" w:lineRule="auto"/>
        <w:ind w:firstLine="199" w:firstLineChars="55"/>
        <w:textAlignment w:val="baseline"/>
        <w:rPr>
          <w:rFonts w:ascii="宋体" w:hAnsi="宋体"/>
          <w:b/>
          <w:sz w:val="36"/>
          <w:szCs w:val="36"/>
          <w:highlight w:val="none"/>
        </w:rPr>
      </w:pPr>
      <w:r>
        <w:rPr>
          <w:rFonts w:hint="eastAsia" w:ascii="宋体" w:hAnsi="宋体"/>
          <w:b/>
          <w:sz w:val="36"/>
          <w:szCs w:val="36"/>
          <w:highlight w:val="none"/>
        </w:rPr>
        <w:t>采购项目编号：</w:t>
      </w:r>
      <w:r>
        <w:rPr>
          <w:rFonts w:hint="eastAsia" w:ascii="宋体" w:hAnsi="宋体"/>
          <w:b/>
          <w:sz w:val="36"/>
          <w:szCs w:val="36"/>
          <w:highlight w:val="none"/>
          <w:lang w:eastAsia="zh-CN"/>
        </w:rPr>
        <w:t>青海浩驰磋商（服务）2021-083号</w:t>
      </w:r>
      <w:r>
        <w:rPr>
          <w:rFonts w:hint="eastAsia" w:ascii="宋体" w:hAnsi="宋体"/>
          <w:b/>
          <w:sz w:val="36"/>
          <w:szCs w:val="36"/>
          <w:highlight w:val="none"/>
        </w:rPr>
        <w:t xml:space="preserve"> </w:t>
      </w:r>
    </w:p>
    <w:p>
      <w:pPr>
        <w:adjustRightInd w:val="0"/>
        <w:spacing w:line="360" w:lineRule="auto"/>
        <w:ind w:left="2662" w:leftChars="55" w:right="-283" w:rightChars="-118" w:hanging="2530" w:hangingChars="700"/>
        <w:textAlignment w:val="baseline"/>
        <w:rPr>
          <w:rFonts w:hint="eastAsia" w:ascii="宋体" w:hAnsi="宋体" w:eastAsia="宋体"/>
          <w:b/>
          <w:sz w:val="36"/>
          <w:szCs w:val="36"/>
          <w:highlight w:val="none"/>
          <w:lang w:eastAsia="zh-CN"/>
        </w:rPr>
      </w:pPr>
      <w:r>
        <w:rPr>
          <w:rFonts w:hint="eastAsia" w:ascii="宋体" w:hAnsi="宋体"/>
          <w:b/>
          <w:sz w:val="36"/>
          <w:szCs w:val="36"/>
          <w:highlight w:val="none"/>
        </w:rPr>
        <w:t>采购项目名称：</w:t>
      </w:r>
      <w:r>
        <w:rPr>
          <w:rFonts w:hint="eastAsia" w:ascii="宋体" w:hAnsi="宋体"/>
          <w:b/>
          <w:spacing w:val="-20"/>
          <w:sz w:val="36"/>
          <w:szCs w:val="36"/>
          <w:highlight w:val="none"/>
          <w:lang w:eastAsia="zh-CN"/>
        </w:rPr>
        <w:t>2021年智慧图书馆网络租赁项目</w:t>
      </w:r>
    </w:p>
    <w:p>
      <w:pPr>
        <w:adjustRightInd w:val="0"/>
        <w:spacing w:line="360" w:lineRule="auto"/>
        <w:ind w:left="2662" w:leftChars="55" w:right="-283" w:rightChars="-118" w:hanging="2530" w:hangingChars="700"/>
        <w:textAlignment w:val="baseline"/>
        <w:rPr>
          <w:rFonts w:ascii="宋体" w:hAnsi="宋体"/>
          <w:b/>
          <w:sz w:val="36"/>
          <w:szCs w:val="36"/>
          <w:highlight w:val="none"/>
        </w:rPr>
      </w:pPr>
      <w:r>
        <w:rPr>
          <w:rFonts w:hint="eastAsia"/>
          <w:b/>
          <w:sz w:val="36"/>
          <w:szCs w:val="36"/>
          <w:highlight w:val="none"/>
        </w:rPr>
        <w:t>采 购 单 位：</w:t>
      </w:r>
      <w:r>
        <w:rPr>
          <w:rFonts w:hint="eastAsia" w:ascii="宋体" w:hAnsi="宋体"/>
          <w:b/>
          <w:sz w:val="36"/>
          <w:szCs w:val="36"/>
          <w:highlight w:val="none"/>
          <w:lang w:val="zh-CN"/>
        </w:rPr>
        <w:t>青海省图书馆</w:t>
      </w:r>
    </w:p>
    <w:p>
      <w:pPr>
        <w:adjustRightInd w:val="0"/>
        <w:spacing w:line="360" w:lineRule="auto"/>
        <w:ind w:firstLine="0" w:firstLineChars="0"/>
        <w:textAlignment w:val="baseline"/>
        <w:rPr>
          <w:b/>
          <w:highlight w:val="none"/>
        </w:rPr>
      </w:pPr>
    </w:p>
    <w:p>
      <w:pPr>
        <w:adjustRightInd w:val="0"/>
        <w:spacing w:line="360" w:lineRule="auto"/>
        <w:ind w:firstLine="0" w:firstLineChars="0"/>
        <w:textAlignment w:val="baseline"/>
        <w:rPr>
          <w:b/>
          <w:highlight w:val="none"/>
        </w:rPr>
      </w:pPr>
    </w:p>
    <w:p>
      <w:pPr>
        <w:adjustRightInd w:val="0"/>
        <w:spacing w:line="360" w:lineRule="auto"/>
        <w:ind w:firstLine="0" w:firstLineChars="0"/>
        <w:textAlignment w:val="baseline"/>
        <w:rPr>
          <w:b/>
          <w:highlight w:val="none"/>
        </w:rPr>
      </w:pPr>
    </w:p>
    <w:p>
      <w:pPr>
        <w:adjustRightInd w:val="0"/>
        <w:spacing w:line="360" w:lineRule="auto"/>
        <w:ind w:firstLine="0" w:firstLineChars="0"/>
        <w:jc w:val="center"/>
        <w:textAlignment w:val="baseline"/>
        <w:rPr>
          <w:rFonts w:ascii="宋体" w:hAnsi="宋体"/>
          <w:b/>
          <w:sz w:val="32"/>
          <w:szCs w:val="32"/>
          <w:highlight w:val="none"/>
        </w:rPr>
      </w:pPr>
      <w:r>
        <w:rPr>
          <w:rFonts w:hint="eastAsia" w:ascii="宋体" w:hAnsi="宋体"/>
          <w:b/>
          <w:sz w:val="32"/>
          <w:szCs w:val="32"/>
          <w:highlight w:val="none"/>
        </w:rPr>
        <w:t>青海浩驰招标代理有限公司</w:t>
      </w:r>
    </w:p>
    <w:p>
      <w:pPr>
        <w:adjustRightInd w:val="0"/>
        <w:spacing w:line="360" w:lineRule="auto"/>
        <w:ind w:firstLine="0" w:firstLineChars="0"/>
        <w:jc w:val="center"/>
        <w:textAlignment w:val="baseline"/>
        <w:rPr>
          <w:rFonts w:ascii="宋体" w:hAnsi="宋体"/>
          <w:b/>
          <w:sz w:val="40"/>
          <w:szCs w:val="30"/>
          <w:highlight w:val="none"/>
        </w:rPr>
      </w:pPr>
      <w:r>
        <w:rPr>
          <w:rFonts w:hint="eastAsia" w:ascii="宋体" w:hAnsi="宋体"/>
          <w:b/>
          <w:sz w:val="32"/>
          <w:szCs w:val="32"/>
          <w:highlight w:val="none"/>
        </w:rPr>
        <w:t>2021年</w:t>
      </w:r>
      <w:r>
        <w:rPr>
          <w:rFonts w:hint="eastAsia" w:ascii="宋体" w:hAnsi="宋体"/>
          <w:b/>
          <w:sz w:val="32"/>
          <w:szCs w:val="32"/>
          <w:highlight w:val="none"/>
          <w:lang w:val="en-US" w:eastAsia="zh-CN"/>
        </w:rPr>
        <w:t>11</w:t>
      </w:r>
      <w:r>
        <w:rPr>
          <w:rFonts w:hint="eastAsia" w:ascii="宋体" w:hAnsi="宋体"/>
          <w:b/>
          <w:sz w:val="32"/>
          <w:szCs w:val="32"/>
          <w:highlight w:val="none"/>
        </w:rPr>
        <w:t>月</w:t>
      </w:r>
      <w:r>
        <w:rPr>
          <w:rFonts w:ascii="宋体" w:hAnsi="宋体"/>
          <w:b/>
          <w:sz w:val="40"/>
          <w:szCs w:val="30"/>
          <w:highlight w:val="none"/>
        </w:rPr>
        <w:br w:type="page"/>
      </w:r>
      <w:r>
        <w:rPr>
          <w:rFonts w:hint="eastAsia" w:ascii="宋体" w:hAnsi="宋体"/>
          <w:b/>
          <w:sz w:val="40"/>
          <w:szCs w:val="30"/>
          <w:highlight w:val="none"/>
        </w:rPr>
        <w:t>目  录</w:t>
      </w:r>
    </w:p>
    <w:p>
      <w:pPr>
        <w:pStyle w:val="11"/>
        <w:tabs>
          <w:tab w:val="right" w:leader="dot" w:pos="8787"/>
        </w:tabs>
        <w:ind w:firstLine="480"/>
        <w:rPr>
          <w:bCs w:val="0"/>
          <w:sz w:val="24"/>
          <w:szCs w:val="24"/>
          <w:highlight w:val="none"/>
        </w:rPr>
      </w:pPr>
      <w:r>
        <w:rPr>
          <w:rFonts w:ascii="宋体" w:hAnsi="宋体"/>
          <w:b w:val="0"/>
          <w:bCs w:val="0"/>
          <w:kern w:val="0"/>
          <w:sz w:val="24"/>
          <w:szCs w:val="24"/>
          <w:highlight w:val="none"/>
        </w:rPr>
        <w:fldChar w:fldCharType="begin"/>
      </w:r>
      <w:r>
        <w:rPr>
          <w:rStyle w:val="19"/>
          <w:rFonts w:ascii="宋体" w:hAnsi="宋体"/>
          <w:b w:val="0"/>
          <w:bCs w:val="0"/>
          <w:color w:val="auto"/>
          <w:kern w:val="0"/>
          <w:sz w:val="24"/>
          <w:szCs w:val="24"/>
          <w:highlight w:val="none"/>
        </w:rPr>
        <w:instrText xml:space="preserve"> TOC \o "1-3" \h \z \u </w:instrText>
      </w:r>
      <w:r>
        <w:rPr>
          <w:rFonts w:ascii="宋体" w:hAnsi="宋体"/>
          <w:b w:val="0"/>
          <w:bCs w:val="0"/>
          <w:kern w:val="0"/>
          <w:sz w:val="24"/>
          <w:szCs w:val="24"/>
          <w:highlight w:val="none"/>
        </w:rPr>
        <w:fldChar w:fldCharType="separate"/>
      </w:r>
      <w:r>
        <w:rPr>
          <w:highlight w:val="none"/>
        </w:rPr>
        <w:fldChar w:fldCharType="begin"/>
      </w:r>
      <w:r>
        <w:rPr>
          <w:highlight w:val="none"/>
        </w:rPr>
        <w:instrText xml:space="preserve"> HYPERLINK \l "_Toc17750" </w:instrText>
      </w:r>
      <w:r>
        <w:rPr>
          <w:highlight w:val="none"/>
        </w:rPr>
        <w:fldChar w:fldCharType="separate"/>
      </w:r>
      <w:r>
        <w:rPr>
          <w:rFonts w:hint="eastAsia"/>
          <w:bCs w:val="0"/>
          <w:sz w:val="24"/>
          <w:szCs w:val="24"/>
          <w:highlight w:val="none"/>
        </w:rPr>
        <w:t>第一部分  投标人须知前附表</w:t>
      </w:r>
      <w:r>
        <w:rPr>
          <w:bCs w:val="0"/>
          <w:sz w:val="24"/>
          <w:szCs w:val="24"/>
          <w:highlight w:val="none"/>
        </w:rPr>
        <w:tab/>
      </w:r>
      <w:r>
        <w:rPr>
          <w:bCs w:val="0"/>
          <w:sz w:val="24"/>
          <w:szCs w:val="24"/>
          <w:highlight w:val="none"/>
        </w:rPr>
        <w:fldChar w:fldCharType="begin"/>
      </w:r>
      <w:r>
        <w:rPr>
          <w:bCs w:val="0"/>
          <w:sz w:val="24"/>
          <w:szCs w:val="24"/>
          <w:highlight w:val="none"/>
        </w:rPr>
        <w:instrText xml:space="preserve"> PAGEREF _Toc17750 </w:instrText>
      </w:r>
      <w:r>
        <w:rPr>
          <w:bCs w:val="0"/>
          <w:sz w:val="24"/>
          <w:szCs w:val="24"/>
          <w:highlight w:val="none"/>
        </w:rPr>
        <w:fldChar w:fldCharType="separate"/>
      </w:r>
      <w:r>
        <w:rPr>
          <w:bCs w:val="0"/>
          <w:sz w:val="24"/>
          <w:szCs w:val="24"/>
          <w:highlight w:val="none"/>
        </w:rPr>
        <w:t>4</w:t>
      </w:r>
      <w:r>
        <w:rPr>
          <w:bCs w:val="0"/>
          <w:sz w:val="24"/>
          <w:szCs w:val="24"/>
          <w:highlight w:val="none"/>
        </w:rPr>
        <w:fldChar w:fldCharType="end"/>
      </w:r>
      <w:r>
        <w:rPr>
          <w:bCs w:val="0"/>
          <w:sz w:val="24"/>
          <w:szCs w:val="24"/>
          <w:highlight w:val="none"/>
        </w:rPr>
        <w:fldChar w:fldCharType="end"/>
      </w:r>
    </w:p>
    <w:p>
      <w:pPr>
        <w:pStyle w:val="11"/>
        <w:tabs>
          <w:tab w:val="right" w:leader="dot" w:pos="8787"/>
        </w:tabs>
        <w:ind w:firstLine="402"/>
        <w:rPr>
          <w:bCs w:val="0"/>
          <w:sz w:val="24"/>
          <w:szCs w:val="24"/>
          <w:highlight w:val="none"/>
        </w:rPr>
      </w:pPr>
      <w:r>
        <w:rPr>
          <w:highlight w:val="none"/>
        </w:rPr>
        <w:fldChar w:fldCharType="begin"/>
      </w:r>
      <w:r>
        <w:rPr>
          <w:highlight w:val="none"/>
        </w:rPr>
        <w:instrText xml:space="preserve"> HYPERLINK \l "_Toc27497" </w:instrText>
      </w:r>
      <w:r>
        <w:rPr>
          <w:highlight w:val="none"/>
        </w:rPr>
        <w:fldChar w:fldCharType="separate"/>
      </w:r>
      <w:r>
        <w:rPr>
          <w:rFonts w:hint="eastAsia" w:ascii="宋体"/>
          <w:bCs w:val="0"/>
          <w:kern w:val="28"/>
          <w:sz w:val="24"/>
          <w:szCs w:val="24"/>
          <w:highlight w:val="none"/>
        </w:rPr>
        <w:t>第二部分  投标人须知</w:t>
      </w:r>
      <w:r>
        <w:rPr>
          <w:bCs w:val="0"/>
          <w:sz w:val="24"/>
          <w:szCs w:val="24"/>
          <w:highlight w:val="none"/>
        </w:rPr>
        <w:tab/>
      </w:r>
      <w:r>
        <w:rPr>
          <w:bCs w:val="0"/>
          <w:sz w:val="24"/>
          <w:szCs w:val="24"/>
          <w:highlight w:val="none"/>
        </w:rPr>
        <w:fldChar w:fldCharType="begin"/>
      </w:r>
      <w:r>
        <w:rPr>
          <w:bCs w:val="0"/>
          <w:sz w:val="24"/>
          <w:szCs w:val="24"/>
          <w:highlight w:val="none"/>
        </w:rPr>
        <w:instrText xml:space="preserve"> PAGEREF _Toc27497 </w:instrText>
      </w:r>
      <w:r>
        <w:rPr>
          <w:bCs w:val="0"/>
          <w:sz w:val="24"/>
          <w:szCs w:val="24"/>
          <w:highlight w:val="none"/>
        </w:rPr>
        <w:fldChar w:fldCharType="separate"/>
      </w:r>
      <w:r>
        <w:rPr>
          <w:bCs w:val="0"/>
          <w:sz w:val="24"/>
          <w:szCs w:val="24"/>
          <w:highlight w:val="none"/>
        </w:rPr>
        <w:t>7</w:t>
      </w:r>
      <w:r>
        <w:rPr>
          <w:bCs w:val="0"/>
          <w:sz w:val="24"/>
          <w:szCs w:val="24"/>
          <w:highlight w:val="none"/>
        </w:rPr>
        <w:fldChar w:fldCharType="end"/>
      </w:r>
      <w:r>
        <w:rPr>
          <w:bCs w:val="0"/>
          <w:sz w:val="24"/>
          <w:szCs w:val="24"/>
          <w:highlight w:val="none"/>
        </w:rPr>
        <w:fldChar w:fldCharType="end"/>
      </w:r>
    </w:p>
    <w:p>
      <w:pPr>
        <w:pStyle w:val="12"/>
        <w:tabs>
          <w:tab w:val="right" w:leader="dot" w:pos="8787"/>
          <w:tab w:val="clear" w:pos="8777"/>
        </w:tabs>
        <w:ind w:firstLine="472"/>
        <w:rPr>
          <w:b/>
          <w:sz w:val="24"/>
          <w:szCs w:val="24"/>
          <w:highlight w:val="none"/>
        </w:rPr>
      </w:pPr>
      <w:r>
        <w:rPr>
          <w:highlight w:val="none"/>
        </w:rPr>
        <w:fldChar w:fldCharType="begin"/>
      </w:r>
      <w:r>
        <w:rPr>
          <w:highlight w:val="none"/>
        </w:rPr>
        <w:instrText xml:space="preserve"> HYPERLINK \l "_Toc19696" </w:instrText>
      </w:r>
      <w:r>
        <w:rPr>
          <w:highlight w:val="none"/>
        </w:rPr>
        <w:fldChar w:fldCharType="separate"/>
      </w:r>
      <w:r>
        <w:rPr>
          <w:rFonts w:hint="eastAsia" w:ascii="宋体" w:hAnsi="宋体"/>
          <w:b/>
          <w:kern w:val="0"/>
          <w:sz w:val="24"/>
          <w:szCs w:val="24"/>
          <w:highlight w:val="none"/>
        </w:rPr>
        <w:t>一、说  明</w:t>
      </w:r>
      <w:r>
        <w:rPr>
          <w:b/>
          <w:sz w:val="24"/>
          <w:szCs w:val="24"/>
          <w:highlight w:val="none"/>
        </w:rPr>
        <w:tab/>
      </w:r>
      <w:r>
        <w:rPr>
          <w:b/>
          <w:sz w:val="24"/>
          <w:szCs w:val="24"/>
          <w:highlight w:val="none"/>
        </w:rPr>
        <w:fldChar w:fldCharType="begin"/>
      </w:r>
      <w:r>
        <w:rPr>
          <w:b/>
          <w:sz w:val="24"/>
          <w:szCs w:val="24"/>
          <w:highlight w:val="none"/>
        </w:rPr>
        <w:instrText xml:space="preserve"> PAGEREF _Toc19696 </w:instrText>
      </w:r>
      <w:r>
        <w:rPr>
          <w:b/>
          <w:sz w:val="24"/>
          <w:szCs w:val="24"/>
          <w:highlight w:val="none"/>
        </w:rPr>
        <w:fldChar w:fldCharType="separate"/>
      </w:r>
      <w:r>
        <w:rPr>
          <w:b/>
          <w:sz w:val="24"/>
          <w:szCs w:val="24"/>
          <w:highlight w:val="none"/>
        </w:rPr>
        <w:t>7</w:t>
      </w:r>
      <w:r>
        <w:rPr>
          <w:b/>
          <w:sz w:val="24"/>
          <w:szCs w:val="24"/>
          <w:highlight w:val="none"/>
        </w:rPr>
        <w:fldChar w:fldCharType="end"/>
      </w:r>
      <w:r>
        <w:rPr>
          <w:b/>
          <w:sz w:val="24"/>
          <w:szCs w:val="24"/>
          <w:highlight w:val="none"/>
        </w:rPr>
        <w:fldChar w:fldCharType="end"/>
      </w:r>
    </w:p>
    <w:p>
      <w:pPr>
        <w:pStyle w:val="8"/>
        <w:tabs>
          <w:tab w:val="right" w:leader="dot" w:pos="8787"/>
          <w:tab w:val="clear" w:pos="8777"/>
        </w:tabs>
        <w:ind w:firstLine="86"/>
        <w:rPr>
          <w:b/>
          <w:i w:val="0"/>
          <w:iCs w:val="0"/>
          <w:sz w:val="24"/>
          <w:szCs w:val="24"/>
          <w:highlight w:val="none"/>
        </w:rPr>
      </w:pPr>
      <w:r>
        <w:rPr>
          <w:highlight w:val="none"/>
        </w:rPr>
        <w:fldChar w:fldCharType="begin"/>
      </w:r>
      <w:r>
        <w:rPr>
          <w:highlight w:val="none"/>
        </w:rPr>
        <w:instrText xml:space="preserve"> HYPERLINK \l "_Toc3530" </w:instrText>
      </w:r>
      <w:r>
        <w:rPr>
          <w:highlight w:val="none"/>
        </w:rPr>
        <w:fldChar w:fldCharType="separate"/>
      </w:r>
      <w:r>
        <w:rPr>
          <w:rFonts w:hint="eastAsia" w:ascii="宋体" w:hAnsi="宋体"/>
          <w:b/>
          <w:i w:val="0"/>
          <w:iCs w:val="0"/>
          <w:kern w:val="0"/>
          <w:sz w:val="24"/>
          <w:szCs w:val="24"/>
          <w:highlight w:val="none"/>
        </w:rPr>
        <w:t>1.适用范围</w:t>
      </w:r>
      <w:r>
        <w:rPr>
          <w:b/>
          <w:i w:val="0"/>
          <w:iCs w:val="0"/>
          <w:sz w:val="24"/>
          <w:szCs w:val="24"/>
          <w:highlight w:val="none"/>
        </w:rPr>
        <w:tab/>
      </w:r>
      <w:r>
        <w:rPr>
          <w:b/>
          <w:i w:val="0"/>
          <w:iCs w:val="0"/>
          <w:sz w:val="24"/>
          <w:szCs w:val="24"/>
          <w:highlight w:val="none"/>
        </w:rPr>
        <w:fldChar w:fldCharType="begin"/>
      </w:r>
      <w:r>
        <w:rPr>
          <w:b/>
          <w:i w:val="0"/>
          <w:iCs w:val="0"/>
          <w:sz w:val="24"/>
          <w:szCs w:val="24"/>
          <w:highlight w:val="none"/>
        </w:rPr>
        <w:instrText xml:space="preserve"> PAGEREF _Toc3530 </w:instrText>
      </w:r>
      <w:r>
        <w:rPr>
          <w:b/>
          <w:i w:val="0"/>
          <w:iCs w:val="0"/>
          <w:sz w:val="24"/>
          <w:szCs w:val="24"/>
          <w:highlight w:val="none"/>
        </w:rPr>
        <w:fldChar w:fldCharType="separate"/>
      </w:r>
      <w:r>
        <w:rPr>
          <w:b/>
          <w:i w:val="0"/>
          <w:iCs w:val="0"/>
          <w:sz w:val="24"/>
          <w:szCs w:val="24"/>
          <w:highlight w:val="none"/>
        </w:rPr>
        <w:t>7</w:t>
      </w:r>
      <w:r>
        <w:rPr>
          <w:b/>
          <w:i w:val="0"/>
          <w:iCs w:val="0"/>
          <w:sz w:val="24"/>
          <w:szCs w:val="24"/>
          <w:highlight w:val="none"/>
        </w:rPr>
        <w:fldChar w:fldCharType="end"/>
      </w:r>
      <w:r>
        <w:rPr>
          <w:b/>
          <w:i w:val="0"/>
          <w:iCs w:val="0"/>
          <w:sz w:val="24"/>
          <w:szCs w:val="24"/>
          <w:highlight w:val="none"/>
        </w:rPr>
        <w:fldChar w:fldCharType="end"/>
      </w:r>
    </w:p>
    <w:p>
      <w:pPr>
        <w:pStyle w:val="8"/>
        <w:tabs>
          <w:tab w:val="right" w:leader="dot" w:pos="8787"/>
          <w:tab w:val="clear" w:pos="8777"/>
        </w:tabs>
        <w:ind w:firstLine="86"/>
        <w:rPr>
          <w:b/>
          <w:i w:val="0"/>
          <w:iCs w:val="0"/>
          <w:sz w:val="24"/>
          <w:szCs w:val="24"/>
          <w:highlight w:val="none"/>
        </w:rPr>
      </w:pPr>
      <w:r>
        <w:rPr>
          <w:highlight w:val="none"/>
        </w:rPr>
        <w:fldChar w:fldCharType="begin"/>
      </w:r>
      <w:r>
        <w:rPr>
          <w:highlight w:val="none"/>
        </w:rPr>
        <w:instrText xml:space="preserve"> HYPERLINK \l "_Toc14558" </w:instrText>
      </w:r>
      <w:r>
        <w:rPr>
          <w:highlight w:val="none"/>
        </w:rPr>
        <w:fldChar w:fldCharType="separate"/>
      </w:r>
      <w:r>
        <w:rPr>
          <w:rFonts w:hint="eastAsia" w:ascii="宋体" w:hAnsi="宋体"/>
          <w:b/>
          <w:i w:val="0"/>
          <w:iCs w:val="0"/>
          <w:kern w:val="0"/>
          <w:sz w:val="24"/>
          <w:szCs w:val="24"/>
          <w:highlight w:val="none"/>
        </w:rPr>
        <w:t>2.采购方式、合格的投标人</w:t>
      </w:r>
      <w:r>
        <w:rPr>
          <w:b/>
          <w:i w:val="0"/>
          <w:iCs w:val="0"/>
          <w:sz w:val="24"/>
          <w:szCs w:val="24"/>
          <w:highlight w:val="none"/>
        </w:rPr>
        <w:tab/>
      </w:r>
      <w:r>
        <w:rPr>
          <w:b/>
          <w:i w:val="0"/>
          <w:iCs w:val="0"/>
          <w:sz w:val="24"/>
          <w:szCs w:val="24"/>
          <w:highlight w:val="none"/>
        </w:rPr>
        <w:fldChar w:fldCharType="begin"/>
      </w:r>
      <w:r>
        <w:rPr>
          <w:b/>
          <w:i w:val="0"/>
          <w:iCs w:val="0"/>
          <w:sz w:val="24"/>
          <w:szCs w:val="24"/>
          <w:highlight w:val="none"/>
        </w:rPr>
        <w:instrText xml:space="preserve"> PAGEREF _Toc14558 </w:instrText>
      </w:r>
      <w:r>
        <w:rPr>
          <w:b/>
          <w:i w:val="0"/>
          <w:iCs w:val="0"/>
          <w:sz w:val="24"/>
          <w:szCs w:val="24"/>
          <w:highlight w:val="none"/>
        </w:rPr>
        <w:fldChar w:fldCharType="separate"/>
      </w:r>
      <w:r>
        <w:rPr>
          <w:b/>
          <w:i w:val="0"/>
          <w:iCs w:val="0"/>
          <w:sz w:val="24"/>
          <w:szCs w:val="24"/>
          <w:highlight w:val="none"/>
        </w:rPr>
        <w:t>7</w:t>
      </w:r>
      <w:r>
        <w:rPr>
          <w:b/>
          <w:i w:val="0"/>
          <w:iCs w:val="0"/>
          <w:sz w:val="24"/>
          <w:szCs w:val="24"/>
          <w:highlight w:val="none"/>
        </w:rPr>
        <w:fldChar w:fldCharType="end"/>
      </w:r>
      <w:r>
        <w:rPr>
          <w:b/>
          <w:i w:val="0"/>
          <w:iCs w:val="0"/>
          <w:sz w:val="24"/>
          <w:szCs w:val="24"/>
          <w:highlight w:val="none"/>
        </w:rPr>
        <w:fldChar w:fldCharType="end"/>
      </w:r>
    </w:p>
    <w:p>
      <w:pPr>
        <w:pStyle w:val="8"/>
        <w:tabs>
          <w:tab w:val="right" w:leader="dot" w:pos="8787"/>
          <w:tab w:val="clear" w:pos="8777"/>
        </w:tabs>
        <w:ind w:firstLine="86"/>
        <w:rPr>
          <w:b/>
          <w:i w:val="0"/>
          <w:iCs w:val="0"/>
          <w:sz w:val="24"/>
          <w:szCs w:val="24"/>
          <w:highlight w:val="none"/>
        </w:rPr>
      </w:pPr>
      <w:r>
        <w:rPr>
          <w:highlight w:val="none"/>
        </w:rPr>
        <w:fldChar w:fldCharType="begin"/>
      </w:r>
      <w:r>
        <w:rPr>
          <w:highlight w:val="none"/>
        </w:rPr>
        <w:instrText xml:space="preserve"> HYPERLINK \l "_Toc21735" </w:instrText>
      </w:r>
      <w:r>
        <w:rPr>
          <w:highlight w:val="none"/>
        </w:rPr>
        <w:fldChar w:fldCharType="separate"/>
      </w:r>
      <w:r>
        <w:rPr>
          <w:rFonts w:hint="eastAsia" w:ascii="宋体" w:hAnsi="宋体"/>
          <w:b/>
          <w:i w:val="0"/>
          <w:iCs w:val="0"/>
          <w:kern w:val="0"/>
          <w:sz w:val="24"/>
          <w:szCs w:val="24"/>
          <w:highlight w:val="none"/>
        </w:rPr>
        <w:t>3.磋商费用</w:t>
      </w:r>
      <w:r>
        <w:rPr>
          <w:b/>
          <w:i w:val="0"/>
          <w:iCs w:val="0"/>
          <w:sz w:val="24"/>
          <w:szCs w:val="24"/>
          <w:highlight w:val="none"/>
        </w:rPr>
        <w:tab/>
      </w:r>
      <w:r>
        <w:rPr>
          <w:b/>
          <w:i w:val="0"/>
          <w:iCs w:val="0"/>
          <w:sz w:val="24"/>
          <w:szCs w:val="24"/>
          <w:highlight w:val="none"/>
        </w:rPr>
        <w:fldChar w:fldCharType="begin"/>
      </w:r>
      <w:r>
        <w:rPr>
          <w:b/>
          <w:i w:val="0"/>
          <w:iCs w:val="0"/>
          <w:sz w:val="24"/>
          <w:szCs w:val="24"/>
          <w:highlight w:val="none"/>
        </w:rPr>
        <w:instrText xml:space="preserve"> PAGEREF _Toc21735 </w:instrText>
      </w:r>
      <w:r>
        <w:rPr>
          <w:b/>
          <w:i w:val="0"/>
          <w:iCs w:val="0"/>
          <w:sz w:val="24"/>
          <w:szCs w:val="24"/>
          <w:highlight w:val="none"/>
        </w:rPr>
        <w:fldChar w:fldCharType="separate"/>
      </w:r>
      <w:r>
        <w:rPr>
          <w:b/>
          <w:i w:val="0"/>
          <w:iCs w:val="0"/>
          <w:sz w:val="24"/>
          <w:szCs w:val="24"/>
          <w:highlight w:val="none"/>
        </w:rPr>
        <w:t>7</w:t>
      </w:r>
      <w:r>
        <w:rPr>
          <w:b/>
          <w:i w:val="0"/>
          <w:iCs w:val="0"/>
          <w:sz w:val="24"/>
          <w:szCs w:val="24"/>
          <w:highlight w:val="none"/>
        </w:rPr>
        <w:fldChar w:fldCharType="end"/>
      </w:r>
      <w:r>
        <w:rPr>
          <w:b/>
          <w:i w:val="0"/>
          <w:iCs w:val="0"/>
          <w:sz w:val="24"/>
          <w:szCs w:val="24"/>
          <w:highlight w:val="none"/>
        </w:rPr>
        <w:fldChar w:fldCharType="end"/>
      </w:r>
    </w:p>
    <w:p>
      <w:pPr>
        <w:pStyle w:val="12"/>
        <w:tabs>
          <w:tab w:val="right" w:leader="dot" w:pos="8787"/>
          <w:tab w:val="clear" w:pos="8777"/>
        </w:tabs>
        <w:ind w:firstLine="472"/>
        <w:rPr>
          <w:b/>
          <w:sz w:val="24"/>
          <w:szCs w:val="24"/>
          <w:highlight w:val="none"/>
        </w:rPr>
      </w:pPr>
      <w:r>
        <w:rPr>
          <w:highlight w:val="none"/>
        </w:rPr>
        <w:fldChar w:fldCharType="begin"/>
      </w:r>
      <w:r>
        <w:rPr>
          <w:highlight w:val="none"/>
        </w:rPr>
        <w:instrText xml:space="preserve"> HYPERLINK \l "_Toc13935" </w:instrText>
      </w:r>
      <w:r>
        <w:rPr>
          <w:highlight w:val="none"/>
        </w:rPr>
        <w:fldChar w:fldCharType="separate"/>
      </w:r>
      <w:r>
        <w:rPr>
          <w:rFonts w:hint="eastAsia" w:ascii="宋体" w:hAnsi="宋体"/>
          <w:b/>
          <w:kern w:val="0"/>
          <w:sz w:val="24"/>
          <w:szCs w:val="24"/>
          <w:highlight w:val="none"/>
        </w:rPr>
        <w:t>二、磋商文件说明</w:t>
      </w:r>
      <w:r>
        <w:rPr>
          <w:b/>
          <w:sz w:val="24"/>
          <w:szCs w:val="24"/>
          <w:highlight w:val="none"/>
        </w:rPr>
        <w:tab/>
      </w:r>
      <w:r>
        <w:rPr>
          <w:b/>
          <w:sz w:val="24"/>
          <w:szCs w:val="24"/>
          <w:highlight w:val="none"/>
        </w:rPr>
        <w:fldChar w:fldCharType="begin"/>
      </w:r>
      <w:r>
        <w:rPr>
          <w:b/>
          <w:sz w:val="24"/>
          <w:szCs w:val="24"/>
          <w:highlight w:val="none"/>
        </w:rPr>
        <w:instrText xml:space="preserve"> PAGEREF _Toc13935 </w:instrText>
      </w:r>
      <w:r>
        <w:rPr>
          <w:b/>
          <w:sz w:val="24"/>
          <w:szCs w:val="24"/>
          <w:highlight w:val="none"/>
        </w:rPr>
        <w:fldChar w:fldCharType="separate"/>
      </w:r>
      <w:r>
        <w:rPr>
          <w:b/>
          <w:sz w:val="24"/>
          <w:szCs w:val="24"/>
          <w:highlight w:val="none"/>
        </w:rPr>
        <w:t>7</w:t>
      </w:r>
      <w:r>
        <w:rPr>
          <w:b/>
          <w:sz w:val="24"/>
          <w:szCs w:val="24"/>
          <w:highlight w:val="none"/>
        </w:rPr>
        <w:fldChar w:fldCharType="end"/>
      </w:r>
      <w:r>
        <w:rPr>
          <w:b/>
          <w:sz w:val="24"/>
          <w:szCs w:val="24"/>
          <w:highlight w:val="none"/>
        </w:rPr>
        <w:fldChar w:fldCharType="end"/>
      </w:r>
    </w:p>
    <w:p>
      <w:pPr>
        <w:pStyle w:val="8"/>
        <w:tabs>
          <w:tab w:val="right" w:leader="dot" w:pos="8787"/>
          <w:tab w:val="clear" w:pos="8777"/>
        </w:tabs>
        <w:ind w:firstLine="86"/>
        <w:rPr>
          <w:b/>
          <w:i w:val="0"/>
          <w:iCs w:val="0"/>
          <w:sz w:val="24"/>
          <w:szCs w:val="24"/>
          <w:highlight w:val="none"/>
        </w:rPr>
      </w:pPr>
      <w:r>
        <w:rPr>
          <w:highlight w:val="none"/>
        </w:rPr>
        <w:fldChar w:fldCharType="begin"/>
      </w:r>
      <w:r>
        <w:rPr>
          <w:highlight w:val="none"/>
        </w:rPr>
        <w:instrText xml:space="preserve"> HYPERLINK \l "_Toc2209" </w:instrText>
      </w:r>
      <w:r>
        <w:rPr>
          <w:highlight w:val="none"/>
        </w:rPr>
        <w:fldChar w:fldCharType="separate"/>
      </w:r>
      <w:r>
        <w:rPr>
          <w:rFonts w:hint="eastAsia" w:ascii="宋体" w:hAnsi="宋体"/>
          <w:b/>
          <w:i w:val="0"/>
          <w:iCs w:val="0"/>
          <w:kern w:val="0"/>
          <w:sz w:val="24"/>
          <w:szCs w:val="24"/>
          <w:highlight w:val="none"/>
        </w:rPr>
        <w:t>4.磋商文件的构成</w:t>
      </w:r>
      <w:r>
        <w:rPr>
          <w:b/>
          <w:i w:val="0"/>
          <w:iCs w:val="0"/>
          <w:sz w:val="24"/>
          <w:szCs w:val="24"/>
          <w:highlight w:val="none"/>
        </w:rPr>
        <w:tab/>
      </w:r>
      <w:r>
        <w:rPr>
          <w:b/>
          <w:i w:val="0"/>
          <w:iCs w:val="0"/>
          <w:sz w:val="24"/>
          <w:szCs w:val="24"/>
          <w:highlight w:val="none"/>
        </w:rPr>
        <w:fldChar w:fldCharType="begin"/>
      </w:r>
      <w:r>
        <w:rPr>
          <w:b/>
          <w:i w:val="0"/>
          <w:iCs w:val="0"/>
          <w:sz w:val="24"/>
          <w:szCs w:val="24"/>
          <w:highlight w:val="none"/>
        </w:rPr>
        <w:instrText xml:space="preserve"> PAGEREF _Toc2209 </w:instrText>
      </w:r>
      <w:r>
        <w:rPr>
          <w:b/>
          <w:i w:val="0"/>
          <w:iCs w:val="0"/>
          <w:sz w:val="24"/>
          <w:szCs w:val="24"/>
          <w:highlight w:val="none"/>
        </w:rPr>
        <w:fldChar w:fldCharType="separate"/>
      </w:r>
      <w:r>
        <w:rPr>
          <w:b/>
          <w:i w:val="0"/>
          <w:iCs w:val="0"/>
          <w:sz w:val="24"/>
          <w:szCs w:val="24"/>
          <w:highlight w:val="none"/>
        </w:rPr>
        <w:t>7</w:t>
      </w:r>
      <w:r>
        <w:rPr>
          <w:b/>
          <w:i w:val="0"/>
          <w:iCs w:val="0"/>
          <w:sz w:val="24"/>
          <w:szCs w:val="24"/>
          <w:highlight w:val="none"/>
        </w:rPr>
        <w:fldChar w:fldCharType="end"/>
      </w:r>
      <w:r>
        <w:rPr>
          <w:b/>
          <w:i w:val="0"/>
          <w:iCs w:val="0"/>
          <w:sz w:val="24"/>
          <w:szCs w:val="24"/>
          <w:highlight w:val="none"/>
        </w:rPr>
        <w:fldChar w:fldCharType="end"/>
      </w:r>
    </w:p>
    <w:p>
      <w:pPr>
        <w:pStyle w:val="8"/>
        <w:tabs>
          <w:tab w:val="right" w:leader="dot" w:pos="8787"/>
          <w:tab w:val="clear" w:pos="8777"/>
        </w:tabs>
        <w:ind w:firstLine="86"/>
        <w:rPr>
          <w:b/>
          <w:i w:val="0"/>
          <w:iCs w:val="0"/>
          <w:sz w:val="24"/>
          <w:szCs w:val="24"/>
          <w:highlight w:val="none"/>
        </w:rPr>
      </w:pPr>
      <w:r>
        <w:rPr>
          <w:highlight w:val="none"/>
        </w:rPr>
        <w:fldChar w:fldCharType="begin"/>
      </w:r>
      <w:r>
        <w:rPr>
          <w:highlight w:val="none"/>
        </w:rPr>
        <w:instrText xml:space="preserve"> HYPERLINK \l "_Toc9886" </w:instrText>
      </w:r>
      <w:r>
        <w:rPr>
          <w:highlight w:val="none"/>
        </w:rPr>
        <w:fldChar w:fldCharType="separate"/>
      </w:r>
      <w:r>
        <w:rPr>
          <w:rFonts w:hint="eastAsia" w:ascii="宋体" w:hAnsi="宋体"/>
          <w:b/>
          <w:i w:val="0"/>
          <w:iCs w:val="0"/>
          <w:kern w:val="0"/>
          <w:sz w:val="24"/>
          <w:szCs w:val="24"/>
          <w:highlight w:val="none"/>
        </w:rPr>
        <w:t>5.磋商文件的质疑</w:t>
      </w:r>
      <w:r>
        <w:rPr>
          <w:b/>
          <w:i w:val="0"/>
          <w:iCs w:val="0"/>
          <w:sz w:val="24"/>
          <w:szCs w:val="24"/>
          <w:highlight w:val="none"/>
        </w:rPr>
        <w:tab/>
      </w:r>
      <w:r>
        <w:rPr>
          <w:b/>
          <w:i w:val="0"/>
          <w:iCs w:val="0"/>
          <w:sz w:val="24"/>
          <w:szCs w:val="24"/>
          <w:highlight w:val="none"/>
        </w:rPr>
        <w:fldChar w:fldCharType="begin"/>
      </w:r>
      <w:r>
        <w:rPr>
          <w:b/>
          <w:i w:val="0"/>
          <w:iCs w:val="0"/>
          <w:sz w:val="24"/>
          <w:szCs w:val="24"/>
          <w:highlight w:val="none"/>
        </w:rPr>
        <w:instrText xml:space="preserve"> PAGEREF _Toc9886 </w:instrText>
      </w:r>
      <w:r>
        <w:rPr>
          <w:b/>
          <w:i w:val="0"/>
          <w:iCs w:val="0"/>
          <w:sz w:val="24"/>
          <w:szCs w:val="24"/>
          <w:highlight w:val="none"/>
        </w:rPr>
        <w:fldChar w:fldCharType="separate"/>
      </w:r>
      <w:r>
        <w:rPr>
          <w:b/>
          <w:i w:val="0"/>
          <w:iCs w:val="0"/>
          <w:sz w:val="24"/>
          <w:szCs w:val="24"/>
          <w:highlight w:val="none"/>
        </w:rPr>
        <w:t>7</w:t>
      </w:r>
      <w:r>
        <w:rPr>
          <w:b/>
          <w:i w:val="0"/>
          <w:iCs w:val="0"/>
          <w:sz w:val="24"/>
          <w:szCs w:val="24"/>
          <w:highlight w:val="none"/>
        </w:rPr>
        <w:fldChar w:fldCharType="end"/>
      </w:r>
      <w:r>
        <w:rPr>
          <w:b/>
          <w:i w:val="0"/>
          <w:iCs w:val="0"/>
          <w:sz w:val="24"/>
          <w:szCs w:val="24"/>
          <w:highlight w:val="none"/>
        </w:rPr>
        <w:fldChar w:fldCharType="end"/>
      </w:r>
    </w:p>
    <w:p>
      <w:pPr>
        <w:pStyle w:val="8"/>
        <w:tabs>
          <w:tab w:val="right" w:leader="dot" w:pos="8787"/>
          <w:tab w:val="clear" w:pos="8777"/>
        </w:tabs>
        <w:ind w:firstLine="86"/>
        <w:rPr>
          <w:b/>
          <w:i w:val="0"/>
          <w:iCs w:val="0"/>
          <w:sz w:val="24"/>
          <w:szCs w:val="24"/>
          <w:highlight w:val="none"/>
        </w:rPr>
      </w:pPr>
      <w:r>
        <w:rPr>
          <w:highlight w:val="none"/>
        </w:rPr>
        <w:fldChar w:fldCharType="begin"/>
      </w:r>
      <w:r>
        <w:rPr>
          <w:highlight w:val="none"/>
        </w:rPr>
        <w:instrText xml:space="preserve"> HYPERLINK \l "_Toc25628" </w:instrText>
      </w:r>
      <w:r>
        <w:rPr>
          <w:highlight w:val="none"/>
        </w:rPr>
        <w:fldChar w:fldCharType="separate"/>
      </w:r>
      <w:r>
        <w:rPr>
          <w:rFonts w:hint="eastAsia" w:ascii="宋体" w:hAnsi="宋体"/>
          <w:b/>
          <w:i w:val="0"/>
          <w:iCs w:val="0"/>
          <w:kern w:val="0"/>
          <w:sz w:val="24"/>
          <w:szCs w:val="24"/>
          <w:highlight w:val="none"/>
        </w:rPr>
        <w:t>6.磋商文件的澄清、修改</w:t>
      </w:r>
      <w:r>
        <w:rPr>
          <w:b/>
          <w:i w:val="0"/>
          <w:iCs w:val="0"/>
          <w:sz w:val="24"/>
          <w:szCs w:val="24"/>
          <w:highlight w:val="none"/>
        </w:rPr>
        <w:tab/>
      </w:r>
      <w:r>
        <w:rPr>
          <w:b/>
          <w:i w:val="0"/>
          <w:iCs w:val="0"/>
          <w:sz w:val="24"/>
          <w:szCs w:val="24"/>
          <w:highlight w:val="none"/>
        </w:rPr>
        <w:fldChar w:fldCharType="begin"/>
      </w:r>
      <w:r>
        <w:rPr>
          <w:b/>
          <w:i w:val="0"/>
          <w:iCs w:val="0"/>
          <w:sz w:val="24"/>
          <w:szCs w:val="24"/>
          <w:highlight w:val="none"/>
        </w:rPr>
        <w:instrText xml:space="preserve"> PAGEREF _Toc25628 </w:instrText>
      </w:r>
      <w:r>
        <w:rPr>
          <w:b/>
          <w:i w:val="0"/>
          <w:iCs w:val="0"/>
          <w:sz w:val="24"/>
          <w:szCs w:val="24"/>
          <w:highlight w:val="none"/>
        </w:rPr>
        <w:fldChar w:fldCharType="separate"/>
      </w:r>
      <w:r>
        <w:rPr>
          <w:b/>
          <w:i w:val="0"/>
          <w:iCs w:val="0"/>
          <w:sz w:val="24"/>
          <w:szCs w:val="24"/>
          <w:highlight w:val="none"/>
        </w:rPr>
        <w:t>8</w:t>
      </w:r>
      <w:r>
        <w:rPr>
          <w:b/>
          <w:i w:val="0"/>
          <w:iCs w:val="0"/>
          <w:sz w:val="24"/>
          <w:szCs w:val="24"/>
          <w:highlight w:val="none"/>
        </w:rPr>
        <w:fldChar w:fldCharType="end"/>
      </w:r>
      <w:r>
        <w:rPr>
          <w:b/>
          <w:i w:val="0"/>
          <w:iCs w:val="0"/>
          <w:sz w:val="24"/>
          <w:szCs w:val="24"/>
          <w:highlight w:val="none"/>
        </w:rPr>
        <w:fldChar w:fldCharType="end"/>
      </w:r>
    </w:p>
    <w:p>
      <w:pPr>
        <w:pStyle w:val="12"/>
        <w:tabs>
          <w:tab w:val="right" w:leader="dot" w:pos="8787"/>
          <w:tab w:val="clear" w:pos="8777"/>
        </w:tabs>
        <w:ind w:firstLine="472"/>
        <w:rPr>
          <w:b/>
          <w:sz w:val="24"/>
          <w:szCs w:val="24"/>
          <w:highlight w:val="none"/>
        </w:rPr>
      </w:pPr>
      <w:r>
        <w:rPr>
          <w:highlight w:val="none"/>
        </w:rPr>
        <w:fldChar w:fldCharType="begin"/>
      </w:r>
      <w:r>
        <w:rPr>
          <w:highlight w:val="none"/>
        </w:rPr>
        <w:instrText xml:space="preserve"> HYPERLINK \l "_Toc9651" </w:instrText>
      </w:r>
      <w:r>
        <w:rPr>
          <w:highlight w:val="none"/>
        </w:rPr>
        <w:fldChar w:fldCharType="separate"/>
      </w:r>
      <w:r>
        <w:rPr>
          <w:rFonts w:hint="eastAsia" w:ascii="宋体" w:hAnsi="宋体"/>
          <w:b/>
          <w:kern w:val="0"/>
          <w:sz w:val="24"/>
          <w:szCs w:val="24"/>
          <w:highlight w:val="none"/>
        </w:rPr>
        <w:t>三、磋商响应文件的编制</w:t>
      </w:r>
      <w:r>
        <w:rPr>
          <w:b/>
          <w:sz w:val="24"/>
          <w:szCs w:val="24"/>
          <w:highlight w:val="none"/>
        </w:rPr>
        <w:tab/>
      </w:r>
      <w:r>
        <w:rPr>
          <w:b/>
          <w:sz w:val="24"/>
          <w:szCs w:val="24"/>
          <w:highlight w:val="none"/>
        </w:rPr>
        <w:fldChar w:fldCharType="begin"/>
      </w:r>
      <w:r>
        <w:rPr>
          <w:b/>
          <w:sz w:val="24"/>
          <w:szCs w:val="24"/>
          <w:highlight w:val="none"/>
        </w:rPr>
        <w:instrText xml:space="preserve"> PAGEREF _Toc9651 </w:instrText>
      </w:r>
      <w:r>
        <w:rPr>
          <w:b/>
          <w:sz w:val="24"/>
          <w:szCs w:val="24"/>
          <w:highlight w:val="none"/>
        </w:rPr>
        <w:fldChar w:fldCharType="separate"/>
      </w:r>
      <w:r>
        <w:rPr>
          <w:b/>
          <w:sz w:val="24"/>
          <w:szCs w:val="24"/>
          <w:highlight w:val="none"/>
        </w:rPr>
        <w:t>8</w:t>
      </w:r>
      <w:r>
        <w:rPr>
          <w:b/>
          <w:sz w:val="24"/>
          <w:szCs w:val="24"/>
          <w:highlight w:val="none"/>
        </w:rPr>
        <w:fldChar w:fldCharType="end"/>
      </w:r>
      <w:r>
        <w:rPr>
          <w:b/>
          <w:sz w:val="24"/>
          <w:szCs w:val="24"/>
          <w:highlight w:val="none"/>
        </w:rPr>
        <w:fldChar w:fldCharType="end"/>
      </w:r>
    </w:p>
    <w:p>
      <w:pPr>
        <w:pStyle w:val="8"/>
        <w:tabs>
          <w:tab w:val="right" w:leader="dot" w:pos="8787"/>
          <w:tab w:val="clear" w:pos="8777"/>
        </w:tabs>
        <w:ind w:firstLine="86"/>
        <w:rPr>
          <w:b/>
          <w:i w:val="0"/>
          <w:iCs w:val="0"/>
          <w:sz w:val="24"/>
          <w:szCs w:val="24"/>
          <w:highlight w:val="none"/>
        </w:rPr>
      </w:pPr>
      <w:r>
        <w:rPr>
          <w:highlight w:val="none"/>
        </w:rPr>
        <w:fldChar w:fldCharType="begin"/>
      </w:r>
      <w:r>
        <w:rPr>
          <w:highlight w:val="none"/>
        </w:rPr>
        <w:instrText xml:space="preserve"> HYPERLINK \l "_Toc29037" </w:instrText>
      </w:r>
      <w:r>
        <w:rPr>
          <w:highlight w:val="none"/>
        </w:rPr>
        <w:fldChar w:fldCharType="separate"/>
      </w:r>
      <w:r>
        <w:rPr>
          <w:rFonts w:hint="eastAsia" w:ascii="宋体" w:hAnsi="宋体"/>
          <w:b/>
          <w:i w:val="0"/>
          <w:iCs w:val="0"/>
          <w:kern w:val="0"/>
          <w:sz w:val="24"/>
          <w:szCs w:val="24"/>
          <w:highlight w:val="none"/>
        </w:rPr>
        <w:t>7.磋商响应文件的语言及度量衡单位</w:t>
      </w:r>
      <w:r>
        <w:rPr>
          <w:b/>
          <w:i w:val="0"/>
          <w:iCs w:val="0"/>
          <w:sz w:val="24"/>
          <w:szCs w:val="24"/>
          <w:highlight w:val="none"/>
        </w:rPr>
        <w:tab/>
      </w:r>
      <w:r>
        <w:rPr>
          <w:b/>
          <w:i w:val="0"/>
          <w:iCs w:val="0"/>
          <w:sz w:val="24"/>
          <w:szCs w:val="24"/>
          <w:highlight w:val="none"/>
        </w:rPr>
        <w:fldChar w:fldCharType="begin"/>
      </w:r>
      <w:r>
        <w:rPr>
          <w:b/>
          <w:i w:val="0"/>
          <w:iCs w:val="0"/>
          <w:sz w:val="24"/>
          <w:szCs w:val="24"/>
          <w:highlight w:val="none"/>
        </w:rPr>
        <w:instrText xml:space="preserve"> PAGEREF _Toc29037 </w:instrText>
      </w:r>
      <w:r>
        <w:rPr>
          <w:b/>
          <w:i w:val="0"/>
          <w:iCs w:val="0"/>
          <w:sz w:val="24"/>
          <w:szCs w:val="24"/>
          <w:highlight w:val="none"/>
        </w:rPr>
        <w:fldChar w:fldCharType="separate"/>
      </w:r>
      <w:r>
        <w:rPr>
          <w:b/>
          <w:i w:val="0"/>
          <w:iCs w:val="0"/>
          <w:sz w:val="24"/>
          <w:szCs w:val="24"/>
          <w:highlight w:val="none"/>
        </w:rPr>
        <w:t>8</w:t>
      </w:r>
      <w:r>
        <w:rPr>
          <w:b/>
          <w:i w:val="0"/>
          <w:iCs w:val="0"/>
          <w:sz w:val="24"/>
          <w:szCs w:val="24"/>
          <w:highlight w:val="none"/>
        </w:rPr>
        <w:fldChar w:fldCharType="end"/>
      </w:r>
      <w:r>
        <w:rPr>
          <w:b/>
          <w:i w:val="0"/>
          <w:iCs w:val="0"/>
          <w:sz w:val="24"/>
          <w:szCs w:val="24"/>
          <w:highlight w:val="none"/>
        </w:rPr>
        <w:fldChar w:fldCharType="end"/>
      </w:r>
    </w:p>
    <w:p>
      <w:pPr>
        <w:pStyle w:val="8"/>
        <w:tabs>
          <w:tab w:val="right" w:leader="dot" w:pos="8787"/>
          <w:tab w:val="clear" w:pos="8777"/>
        </w:tabs>
        <w:ind w:firstLine="86"/>
        <w:rPr>
          <w:b/>
          <w:i w:val="0"/>
          <w:iCs w:val="0"/>
          <w:sz w:val="24"/>
          <w:szCs w:val="24"/>
          <w:highlight w:val="none"/>
        </w:rPr>
      </w:pPr>
      <w:r>
        <w:rPr>
          <w:highlight w:val="none"/>
        </w:rPr>
        <w:fldChar w:fldCharType="begin"/>
      </w:r>
      <w:r>
        <w:rPr>
          <w:highlight w:val="none"/>
        </w:rPr>
        <w:instrText xml:space="preserve"> HYPERLINK \l "_Toc8365" </w:instrText>
      </w:r>
      <w:r>
        <w:rPr>
          <w:highlight w:val="none"/>
        </w:rPr>
        <w:fldChar w:fldCharType="separate"/>
      </w:r>
      <w:r>
        <w:rPr>
          <w:rFonts w:hint="eastAsia" w:ascii="宋体" w:hAnsi="宋体"/>
          <w:b/>
          <w:i w:val="0"/>
          <w:iCs w:val="0"/>
          <w:kern w:val="0"/>
          <w:sz w:val="24"/>
          <w:szCs w:val="24"/>
          <w:highlight w:val="none"/>
        </w:rPr>
        <w:t>8.磋商报价及币种</w:t>
      </w:r>
      <w:r>
        <w:rPr>
          <w:b/>
          <w:i w:val="0"/>
          <w:iCs w:val="0"/>
          <w:sz w:val="24"/>
          <w:szCs w:val="24"/>
          <w:highlight w:val="none"/>
        </w:rPr>
        <w:tab/>
      </w:r>
      <w:r>
        <w:rPr>
          <w:b/>
          <w:i w:val="0"/>
          <w:iCs w:val="0"/>
          <w:sz w:val="24"/>
          <w:szCs w:val="24"/>
          <w:highlight w:val="none"/>
        </w:rPr>
        <w:fldChar w:fldCharType="begin"/>
      </w:r>
      <w:r>
        <w:rPr>
          <w:b/>
          <w:i w:val="0"/>
          <w:iCs w:val="0"/>
          <w:sz w:val="24"/>
          <w:szCs w:val="24"/>
          <w:highlight w:val="none"/>
        </w:rPr>
        <w:instrText xml:space="preserve"> PAGEREF _Toc8365 </w:instrText>
      </w:r>
      <w:r>
        <w:rPr>
          <w:b/>
          <w:i w:val="0"/>
          <w:iCs w:val="0"/>
          <w:sz w:val="24"/>
          <w:szCs w:val="24"/>
          <w:highlight w:val="none"/>
        </w:rPr>
        <w:fldChar w:fldCharType="separate"/>
      </w:r>
      <w:r>
        <w:rPr>
          <w:b/>
          <w:i w:val="0"/>
          <w:iCs w:val="0"/>
          <w:sz w:val="24"/>
          <w:szCs w:val="24"/>
          <w:highlight w:val="none"/>
        </w:rPr>
        <w:t>8</w:t>
      </w:r>
      <w:r>
        <w:rPr>
          <w:b/>
          <w:i w:val="0"/>
          <w:iCs w:val="0"/>
          <w:sz w:val="24"/>
          <w:szCs w:val="24"/>
          <w:highlight w:val="none"/>
        </w:rPr>
        <w:fldChar w:fldCharType="end"/>
      </w:r>
      <w:r>
        <w:rPr>
          <w:b/>
          <w:i w:val="0"/>
          <w:iCs w:val="0"/>
          <w:sz w:val="24"/>
          <w:szCs w:val="24"/>
          <w:highlight w:val="none"/>
        </w:rPr>
        <w:fldChar w:fldCharType="end"/>
      </w:r>
    </w:p>
    <w:p>
      <w:pPr>
        <w:pStyle w:val="8"/>
        <w:tabs>
          <w:tab w:val="right" w:leader="dot" w:pos="8787"/>
          <w:tab w:val="clear" w:pos="8777"/>
        </w:tabs>
        <w:ind w:firstLine="86"/>
        <w:rPr>
          <w:b/>
          <w:i w:val="0"/>
          <w:iCs w:val="0"/>
          <w:sz w:val="24"/>
          <w:szCs w:val="24"/>
          <w:highlight w:val="none"/>
        </w:rPr>
      </w:pPr>
      <w:r>
        <w:rPr>
          <w:highlight w:val="none"/>
        </w:rPr>
        <w:fldChar w:fldCharType="begin"/>
      </w:r>
      <w:r>
        <w:rPr>
          <w:highlight w:val="none"/>
        </w:rPr>
        <w:instrText xml:space="preserve"> HYPERLINK \l "_Toc20431" </w:instrText>
      </w:r>
      <w:r>
        <w:rPr>
          <w:highlight w:val="none"/>
        </w:rPr>
        <w:fldChar w:fldCharType="separate"/>
      </w:r>
      <w:r>
        <w:rPr>
          <w:rFonts w:hint="eastAsia" w:ascii="宋体" w:hAnsi="宋体"/>
          <w:b/>
          <w:i w:val="0"/>
          <w:iCs w:val="0"/>
          <w:kern w:val="0"/>
          <w:sz w:val="24"/>
          <w:szCs w:val="24"/>
          <w:highlight w:val="none"/>
        </w:rPr>
        <w:t>9.磋商保证金</w:t>
      </w:r>
      <w:r>
        <w:rPr>
          <w:b/>
          <w:i w:val="0"/>
          <w:iCs w:val="0"/>
          <w:sz w:val="24"/>
          <w:szCs w:val="24"/>
          <w:highlight w:val="none"/>
        </w:rPr>
        <w:tab/>
      </w:r>
      <w:r>
        <w:rPr>
          <w:b/>
          <w:i w:val="0"/>
          <w:iCs w:val="0"/>
          <w:sz w:val="24"/>
          <w:szCs w:val="24"/>
          <w:highlight w:val="none"/>
        </w:rPr>
        <w:fldChar w:fldCharType="begin"/>
      </w:r>
      <w:r>
        <w:rPr>
          <w:b/>
          <w:i w:val="0"/>
          <w:iCs w:val="0"/>
          <w:sz w:val="24"/>
          <w:szCs w:val="24"/>
          <w:highlight w:val="none"/>
        </w:rPr>
        <w:instrText xml:space="preserve"> PAGEREF _Toc20431 </w:instrText>
      </w:r>
      <w:r>
        <w:rPr>
          <w:b/>
          <w:i w:val="0"/>
          <w:iCs w:val="0"/>
          <w:sz w:val="24"/>
          <w:szCs w:val="24"/>
          <w:highlight w:val="none"/>
        </w:rPr>
        <w:fldChar w:fldCharType="separate"/>
      </w:r>
      <w:r>
        <w:rPr>
          <w:b/>
          <w:i w:val="0"/>
          <w:iCs w:val="0"/>
          <w:sz w:val="24"/>
          <w:szCs w:val="24"/>
          <w:highlight w:val="none"/>
        </w:rPr>
        <w:t>9</w:t>
      </w:r>
      <w:r>
        <w:rPr>
          <w:b/>
          <w:i w:val="0"/>
          <w:iCs w:val="0"/>
          <w:sz w:val="24"/>
          <w:szCs w:val="24"/>
          <w:highlight w:val="none"/>
        </w:rPr>
        <w:fldChar w:fldCharType="end"/>
      </w:r>
      <w:r>
        <w:rPr>
          <w:b/>
          <w:i w:val="0"/>
          <w:iCs w:val="0"/>
          <w:sz w:val="24"/>
          <w:szCs w:val="24"/>
          <w:highlight w:val="none"/>
        </w:rPr>
        <w:fldChar w:fldCharType="end"/>
      </w:r>
    </w:p>
    <w:p>
      <w:pPr>
        <w:pStyle w:val="8"/>
        <w:tabs>
          <w:tab w:val="right" w:leader="dot" w:pos="8787"/>
          <w:tab w:val="clear" w:pos="8777"/>
        </w:tabs>
        <w:ind w:firstLine="86"/>
        <w:rPr>
          <w:b/>
          <w:i w:val="0"/>
          <w:iCs w:val="0"/>
          <w:sz w:val="24"/>
          <w:szCs w:val="24"/>
          <w:highlight w:val="none"/>
        </w:rPr>
      </w:pPr>
      <w:r>
        <w:rPr>
          <w:highlight w:val="none"/>
        </w:rPr>
        <w:fldChar w:fldCharType="begin"/>
      </w:r>
      <w:r>
        <w:rPr>
          <w:highlight w:val="none"/>
        </w:rPr>
        <w:instrText xml:space="preserve"> HYPERLINK \l "_Toc28468" </w:instrText>
      </w:r>
      <w:r>
        <w:rPr>
          <w:highlight w:val="none"/>
        </w:rPr>
        <w:fldChar w:fldCharType="separate"/>
      </w:r>
      <w:r>
        <w:rPr>
          <w:rFonts w:hint="eastAsia" w:ascii="宋体" w:hAnsi="宋体"/>
          <w:b/>
          <w:i w:val="0"/>
          <w:iCs w:val="0"/>
          <w:kern w:val="0"/>
          <w:sz w:val="24"/>
          <w:szCs w:val="24"/>
          <w:highlight w:val="none"/>
        </w:rPr>
        <w:t>10.磋商有效期</w:t>
      </w:r>
      <w:r>
        <w:rPr>
          <w:b/>
          <w:i w:val="0"/>
          <w:iCs w:val="0"/>
          <w:sz w:val="24"/>
          <w:szCs w:val="24"/>
          <w:highlight w:val="none"/>
        </w:rPr>
        <w:tab/>
      </w:r>
      <w:r>
        <w:rPr>
          <w:b/>
          <w:i w:val="0"/>
          <w:iCs w:val="0"/>
          <w:sz w:val="24"/>
          <w:szCs w:val="24"/>
          <w:highlight w:val="none"/>
        </w:rPr>
        <w:fldChar w:fldCharType="begin"/>
      </w:r>
      <w:r>
        <w:rPr>
          <w:b/>
          <w:i w:val="0"/>
          <w:iCs w:val="0"/>
          <w:sz w:val="24"/>
          <w:szCs w:val="24"/>
          <w:highlight w:val="none"/>
        </w:rPr>
        <w:instrText xml:space="preserve"> PAGEREF _Toc28468 </w:instrText>
      </w:r>
      <w:r>
        <w:rPr>
          <w:b/>
          <w:i w:val="0"/>
          <w:iCs w:val="0"/>
          <w:sz w:val="24"/>
          <w:szCs w:val="24"/>
          <w:highlight w:val="none"/>
        </w:rPr>
        <w:fldChar w:fldCharType="separate"/>
      </w:r>
      <w:r>
        <w:rPr>
          <w:b/>
          <w:i w:val="0"/>
          <w:iCs w:val="0"/>
          <w:sz w:val="24"/>
          <w:szCs w:val="24"/>
          <w:highlight w:val="none"/>
        </w:rPr>
        <w:t>9</w:t>
      </w:r>
      <w:r>
        <w:rPr>
          <w:b/>
          <w:i w:val="0"/>
          <w:iCs w:val="0"/>
          <w:sz w:val="24"/>
          <w:szCs w:val="24"/>
          <w:highlight w:val="none"/>
        </w:rPr>
        <w:fldChar w:fldCharType="end"/>
      </w:r>
      <w:r>
        <w:rPr>
          <w:b/>
          <w:i w:val="0"/>
          <w:iCs w:val="0"/>
          <w:sz w:val="24"/>
          <w:szCs w:val="24"/>
          <w:highlight w:val="none"/>
        </w:rPr>
        <w:fldChar w:fldCharType="end"/>
      </w:r>
    </w:p>
    <w:p>
      <w:pPr>
        <w:pStyle w:val="8"/>
        <w:tabs>
          <w:tab w:val="right" w:leader="dot" w:pos="8787"/>
          <w:tab w:val="clear" w:pos="8777"/>
        </w:tabs>
        <w:ind w:firstLine="86"/>
        <w:rPr>
          <w:b/>
          <w:i w:val="0"/>
          <w:iCs w:val="0"/>
          <w:sz w:val="24"/>
          <w:szCs w:val="24"/>
          <w:highlight w:val="none"/>
        </w:rPr>
      </w:pPr>
      <w:r>
        <w:rPr>
          <w:highlight w:val="none"/>
        </w:rPr>
        <w:fldChar w:fldCharType="begin"/>
      </w:r>
      <w:r>
        <w:rPr>
          <w:highlight w:val="none"/>
        </w:rPr>
        <w:instrText xml:space="preserve"> HYPERLINK \l "_Toc8279" </w:instrText>
      </w:r>
      <w:r>
        <w:rPr>
          <w:highlight w:val="none"/>
        </w:rPr>
        <w:fldChar w:fldCharType="separate"/>
      </w:r>
      <w:r>
        <w:rPr>
          <w:rFonts w:hint="eastAsia" w:ascii="宋体" w:hAnsi="宋体"/>
          <w:b/>
          <w:i w:val="0"/>
          <w:iCs w:val="0"/>
          <w:kern w:val="0"/>
          <w:sz w:val="24"/>
          <w:szCs w:val="24"/>
          <w:highlight w:val="none"/>
        </w:rPr>
        <w:t>11.磋商响应文件构成</w:t>
      </w:r>
      <w:r>
        <w:rPr>
          <w:b/>
          <w:i w:val="0"/>
          <w:iCs w:val="0"/>
          <w:sz w:val="24"/>
          <w:szCs w:val="24"/>
          <w:highlight w:val="none"/>
        </w:rPr>
        <w:tab/>
      </w:r>
      <w:r>
        <w:rPr>
          <w:b/>
          <w:i w:val="0"/>
          <w:iCs w:val="0"/>
          <w:sz w:val="24"/>
          <w:szCs w:val="24"/>
          <w:highlight w:val="none"/>
        </w:rPr>
        <w:fldChar w:fldCharType="begin"/>
      </w:r>
      <w:r>
        <w:rPr>
          <w:b/>
          <w:i w:val="0"/>
          <w:iCs w:val="0"/>
          <w:sz w:val="24"/>
          <w:szCs w:val="24"/>
          <w:highlight w:val="none"/>
        </w:rPr>
        <w:instrText xml:space="preserve"> PAGEREF _Toc8279 </w:instrText>
      </w:r>
      <w:r>
        <w:rPr>
          <w:b/>
          <w:i w:val="0"/>
          <w:iCs w:val="0"/>
          <w:sz w:val="24"/>
          <w:szCs w:val="24"/>
          <w:highlight w:val="none"/>
        </w:rPr>
        <w:fldChar w:fldCharType="separate"/>
      </w:r>
      <w:r>
        <w:rPr>
          <w:b/>
          <w:i w:val="0"/>
          <w:iCs w:val="0"/>
          <w:sz w:val="24"/>
          <w:szCs w:val="24"/>
          <w:highlight w:val="none"/>
        </w:rPr>
        <w:t>9</w:t>
      </w:r>
      <w:r>
        <w:rPr>
          <w:b/>
          <w:i w:val="0"/>
          <w:iCs w:val="0"/>
          <w:sz w:val="24"/>
          <w:szCs w:val="24"/>
          <w:highlight w:val="none"/>
        </w:rPr>
        <w:fldChar w:fldCharType="end"/>
      </w:r>
      <w:r>
        <w:rPr>
          <w:b/>
          <w:i w:val="0"/>
          <w:iCs w:val="0"/>
          <w:sz w:val="24"/>
          <w:szCs w:val="24"/>
          <w:highlight w:val="none"/>
        </w:rPr>
        <w:fldChar w:fldCharType="end"/>
      </w:r>
    </w:p>
    <w:p>
      <w:pPr>
        <w:pStyle w:val="8"/>
        <w:tabs>
          <w:tab w:val="right" w:leader="dot" w:pos="8787"/>
          <w:tab w:val="clear" w:pos="8777"/>
        </w:tabs>
        <w:ind w:firstLine="86"/>
        <w:rPr>
          <w:b/>
          <w:i w:val="0"/>
          <w:iCs w:val="0"/>
          <w:sz w:val="24"/>
          <w:szCs w:val="24"/>
          <w:highlight w:val="none"/>
        </w:rPr>
      </w:pPr>
      <w:r>
        <w:rPr>
          <w:highlight w:val="none"/>
        </w:rPr>
        <w:fldChar w:fldCharType="begin"/>
      </w:r>
      <w:r>
        <w:rPr>
          <w:highlight w:val="none"/>
        </w:rPr>
        <w:instrText xml:space="preserve"> HYPERLINK \l "_Toc24038" </w:instrText>
      </w:r>
      <w:r>
        <w:rPr>
          <w:highlight w:val="none"/>
        </w:rPr>
        <w:fldChar w:fldCharType="separate"/>
      </w:r>
      <w:r>
        <w:rPr>
          <w:rFonts w:hint="eastAsia" w:ascii="宋体" w:hAnsi="宋体"/>
          <w:b/>
          <w:i w:val="0"/>
          <w:iCs w:val="0"/>
          <w:kern w:val="0"/>
          <w:sz w:val="24"/>
          <w:szCs w:val="24"/>
          <w:highlight w:val="none"/>
        </w:rPr>
        <w:t>12.</w:t>
      </w:r>
      <w:r>
        <w:rPr>
          <w:rFonts w:hint="eastAsia"/>
          <w:b/>
          <w:i w:val="0"/>
          <w:iCs w:val="0"/>
          <w:sz w:val="24"/>
          <w:szCs w:val="24"/>
          <w:highlight w:val="none"/>
        </w:rPr>
        <w:t xml:space="preserve"> </w:t>
      </w:r>
      <w:r>
        <w:rPr>
          <w:rFonts w:hint="eastAsia" w:ascii="宋体" w:hAnsi="宋体"/>
          <w:b/>
          <w:i w:val="0"/>
          <w:iCs w:val="0"/>
          <w:kern w:val="0"/>
          <w:sz w:val="24"/>
          <w:szCs w:val="24"/>
          <w:highlight w:val="none"/>
        </w:rPr>
        <w:t>磋商响应文件格式及编制要求</w:t>
      </w:r>
      <w:r>
        <w:rPr>
          <w:b/>
          <w:i w:val="0"/>
          <w:iCs w:val="0"/>
          <w:sz w:val="24"/>
          <w:szCs w:val="24"/>
          <w:highlight w:val="none"/>
        </w:rPr>
        <w:tab/>
      </w:r>
      <w:r>
        <w:rPr>
          <w:b/>
          <w:i w:val="0"/>
          <w:iCs w:val="0"/>
          <w:sz w:val="24"/>
          <w:szCs w:val="24"/>
          <w:highlight w:val="none"/>
        </w:rPr>
        <w:fldChar w:fldCharType="begin"/>
      </w:r>
      <w:r>
        <w:rPr>
          <w:b/>
          <w:i w:val="0"/>
          <w:iCs w:val="0"/>
          <w:sz w:val="24"/>
          <w:szCs w:val="24"/>
          <w:highlight w:val="none"/>
        </w:rPr>
        <w:instrText xml:space="preserve"> PAGEREF _Toc24038 </w:instrText>
      </w:r>
      <w:r>
        <w:rPr>
          <w:b/>
          <w:i w:val="0"/>
          <w:iCs w:val="0"/>
          <w:sz w:val="24"/>
          <w:szCs w:val="24"/>
          <w:highlight w:val="none"/>
        </w:rPr>
        <w:fldChar w:fldCharType="separate"/>
      </w:r>
      <w:r>
        <w:rPr>
          <w:b/>
          <w:i w:val="0"/>
          <w:iCs w:val="0"/>
          <w:sz w:val="24"/>
          <w:szCs w:val="24"/>
          <w:highlight w:val="none"/>
        </w:rPr>
        <w:t>10</w:t>
      </w:r>
      <w:r>
        <w:rPr>
          <w:b/>
          <w:i w:val="0"/>
          <w:iCs w:val="0"/>
          <w:sz w:val="24"/>
          <w:szCs w:val="24"/>
          <w:highlight w:val="none"/>
        </w:rPr>
        <w:fldChar w:fldCharType="end"/>
      </w:r>
      <w:r>
        <w:rPr>
          <w:b/>
          <w:i w:val="0"/>
          <w:iCs w:val="0"/>
          <w:sz w:val="24"/>
          <w:szCs w:val="24"/>
          <w:highlight w:val="none"/>
        </w:rPr>
        <w:fldChar w:fldCharType="end"/>
      </w:r>
    </w:p>
    <w:p>
      <w:pPr>
        <w:pStyle w:val="12"/>
        <w:tabs>
          <w:tab w:val="right" w:leader="dot" w:pos="8787"/>
          <w:tab w:val="clear" w:pos="8777"/>
        </w:tabs>
        <w:ind w:firstLine="472"/>
        <w:rPr>
          <w:b/>
          <w:sz w:val="24"/>
          <w:szCs w:val="24"/>
          <w:highlight w:val="none"/>
        </w:rPr>
      </w:pPr>
      <w:r>
        <w:rPr>
          <w:highlight w:val="none"/>
        </w:rPr>
        <w:fldChar w:fldCharType="begin"/>
      </w:r>
      <w:r>
        <w:rPr>
          <w:highlight w:val="none"/>
        </w:rPr>
        <w:instrText xml:space="preserve"> HYPERLINK \l "_Toc30085" </w:instrText>
      </w:r>
      <w:r>
        <w:rPr>
          <w:highlight w:val="none"/>
        </w:rPr>
        <w:fldChar w:fldCharType="separate"/>
      </w:r>
      <w:r>
        <w:rPr>
          <w:rFonts w:hint="eastAsia" w:ascii="宋体" w:hAnsi="宋体"/>
          <w:b/>
          <w:kern w:val="0"/>
          <w:sz w:val="24"/>
          <w:szCs w:val="24"/>
          <w:highlight w:val="none"/>
        </w:rPr>
        <w:t>四、磋商响应文件的递交</w:t>
      </w:r>
      <w:r>
        <w:rPr>
          <w:b/>
          <w:sz w:val="24"/>
          <w:szCs w:val="24"/>
          <w:highlight w:val="none"/>
        </w:rPr>
        <w:tab/>
      </w:r>
      <w:r>
        <w:rPr>
          <w:b/>
          <w:sz w:val="24"/>
          <w:szCs w:val="24"/>
          <w:highlight w:val="none"/>
        </w:rPr>
        <w:fldChar w:fldCharType="begin"/>
      </w:r>
      <w:r>
        <w:rPr>
          <w:b/>
          <w:sz w:val="24"/>
          <w:szCs w:val="24"/>
          <w:highlight w:val="none"/>
        </w:rPr>
        <w:instrText xml:space="preserve"> PAGEREF _Toc30085 </w:instrText>
      </w:r>
      <w:r>
        <w:rPr>
          <w:b/>
          <w:sz w:val="24"/>
          <w:szCs w:val="24"/>
          <w:highlight w:val="none"/>
        </w:rPr>
        <w:fldChar w:fldCharType="separate"/>
      </w:r>
      <w:r>
        <w:rPr>
          <w:b/>
          <w:sz w:val="24"/>
          <w:szCs w:val="24"/>
          <w:highlight w:val="none"/>
        </w:rPr>
        <w:t>10</w:t>
      </w:r>
      <w:r>
        <w:rPr>
          <w:b/>
          <w:sz w:val="24"/>
          <w:szCs w:val="24"/>
          <w:highlight w:val="none"/>
        </w:rPr>
        <w:fldChar w:fldCharType="end"/>
      </w:r>
      <w:r>
        <w:rPr>
          <w:b/>
          <w:sz w:val="24"/>
          <w:szCs w:val="24"/>
          <w:highlight w:val="none"/>
        </w:rPr>
        <w:fldChar w:fldCharType="end"/>
      </w:r>
    </w:p>
    <w:p>
      <w:pPr>
        <w:pStyle w:val="8"/>
        <w:tabs>
          <w:tab w:val="right" w:leader="dot" w:pos="8787"/>
          <w:tab w:val="clear" w:pos="8777"/>
        </w:tabs>
        <w:ind w:firstLine="86"/>
        <w:rPr>
          <w:b/>
          <w:i w:val="0"/>
          <w:iCs w:val="0"/>
          <w:sz w:val="24"/>
          <w:szCs w:val="24"/>
          <w:highlight w:val="none"/>
        </w:rPr>
      </w:pPr>
      <w:r>
        <w:rPr>
          <w:highlight w:val="none"/>
        </w:rPr>
        <w:fldChar w:fldCharType="begin"/>
      </w:r>
      <w:r>
        <w:rPr>
          <w:highlight w:val="none"/>
        </w:rPr>
        <w:instrText xml:space="preserve"> HYPERLINK \l "_Toc13366" </w:instrText>
      </w:r>
      <w:r>
        <w:rPr>
          <w:highlight w:val="none"/>
        </w:rPr>
        <w:fldChar w:fldCharType="separate"/>
      </w:r>
      <w:r>
        <w:rPr>
          <w:rFonts w:hint="eastAsia" w:ascii="宋体" w:hAnsi="宋体"/>
          <w:b/>
          <w:i w:val="0"/>
          <w:iCs w:val="0"/>
          <w:kern w:val="0"/>
          <w:sz w:val="24"/>
          <w:szCs w:val="24"/>
          <w:highlight w:val="none"/>
        </w:rPr>
        <w:t>13.磋商响应文件的密封和标记</w:t>
      </w:r>
      <w:r>
        <w:rPr>
          <w:b/>
          <w:i w:val="0"/>
          <w:iCs w:val="0"/>
          <w:sz w:val="24"/>
          <w:szCs w:val="24"/>
          <w:highlight w:val="none"/>
        </w:rPr>
        <w:tab/>
      </w:r>
      <w:r>
        <w:rPr>
          <w:b/>
          <w:i w:val="0"/>
          <w:iCs w:val="0"/>
          <w:sz w:val="24"/>
          <w:szCs w:val="24"/>
          <w:highlight w:val="none"/>
        </w:rPr>
        <w:fldChar w:fldCharType="begin"/>
      </w:r>
      <w:r>
        <w:rPr>
          <w:b/>
          <w:i w:val="0"/>
          <w:iCs w:val="0"/>
          <w:sz w:val="24"/>
          <w:szCs w:val="24"/>
          <w:highlight w:val="none"/>
        </w:rPr>
        <w:instrText xml:space="preserve"> PAGEREF _Toc13366 </w:instrText>
      </w:r>
      <w:r>
        <w:rPr>
          <w:b/>
          <w:i w:val="0"/>
          <w:iCs w:val="0"/>
          <w:sz w:val="24"/>
          <w:szCs w:val="24"/>
          <w:highlight w:val="none"/>
        </w:rPr>
        <w:fldChar w:fldCharType="separate"/>
      </w:r>
      <w:r>
        <w:rPr>
          <w:b/>
          <w:i w:val="0"/>
          <w:iCs w:val="0"/>
          <w:sz w:val="24"/>
          <w:szCs w:val="24"/>
          <w:highlight w:val="none"/>
        </w:rPr>
        <w:t>10</w:t>
      </w:r>
      <w:r>
        <w:rPr>
          <w:b/>
          <w:i w:val="0"/>
          <w:iCs w:val="0"/>
          <w:sz w:val="24"/>
          <w:szCs w:val="24"/>
          <w:highlight w:val="none"/>
        </w:rPr>
        <w:fldChar w:fldCharType="end"/>
      </w:r>
      <w:r>
        <w:rPr>
          <w:b/>
          <w:i w:val="0"/>
          <w:iCs w:val="0"/>
          <w:sz w:val="24"/>
          <w:szCs w:val="24"/>
          <w:highlight w:val="none"/>
        </w:rPr>
        <w:fldChar w:fldCharType="end"/>
      </w:r>
    </w:p>
    <w:p>
      <w:pPr>
        <w:pStyle w:val="8"/>
        <w:tabs>
          <w:tab w:val="right" w:leader="dot" w:pos="8787"/>
          <w:tab w:val="clear" w:pos="8777"/>
        </w:tabs>
        <w:ind w:firstLine="86"/>
        <w:rPr>
          <w:b/>
          <w:i w:val="0"/>
          <w:iCs w:val="0"/>
          <w:sz w:val="24"/>
          <w:szCs w:val="24"/>
          <w:highlight w:val="none"/>
        </w:rPr>
      </w:pPr>
      <w:r>
        <w:rPr>
          <w:highlight w:val="none"/>
        </w:rPr>
        <w:fldChar w:fldCharType="begin"/>
      </w:r>
      <w:r>
        <w:rPr>
          <w:highlight w:val="none"/>
        </w:rPr>
        <w:instrText xml:space="preserve"> HYPERLINK \l "_Toc17444" </w:instrText>
      </w:r>
      <w:r>
        <w:rPr>
          <w:highlight w:val="none"/>
        </w:rPr>
        <w:fldChar w:fldCharType="separate"/>
      </w:r>
      <w:r>
        <w:rPr>
          <w:rFonts w:hint="eastAsia" w:ascii="宋体" w:hAnsi="宋体"/>
          <w:b/>
          <w:i w:val="0"/>
          <w:iCs w:val="0"/>
          <w:kern w:val="0"/>
          <w:sz w:val="24"/>
          <w:szCs w:val="24"/>
          <w:highlight w:val="none"/>
        </w:rPr>
        <w:t>14.递交磋商响应文件程序</w:t>
      </w:r>
      <w:r>
        <w:rPr>
          <w:b/>
          <w:i w:val="0"/>
          <w:iCs w:val="0"/>
          <w:sz w:val="24"/>
          <w:szCs w:val="24"/>
          <w:highlight w:val="none"/>
        </w:rPr>
        <w:tab/>
      </w:r>
      <w:r>
        <w:rPr>
          <w:b/>
          <w:i w:val="0"/>
          <w:iCs w:val="0"/>
          <w:sz w:val="24"/>
          <w:szCs w:val="24"/>
          <w:highlight w:val="none"/>
        </w:rPr>
        <w:fldChar w:fldCharType="begin"/>
      </w:r>
      <w:r>
        <w:rPr>
          <w:b/>
          <w:i w:val="0"/>
          <w:iCs w:val="0"/>
          <w:sz w:val="24"/>
          <w:szCs w:val="24"/>
          <w:highlight w:val="none"/>
        </w:rPr>
        <w:instrText xml:space="preserve"> PAGEREF _Toc17444 </w:instrText>
      </w:r>
      <w:r>
        <w:rPr>
          <w:b/>
          <w:i w:val="0"/>
          <w:iCs w:val="0"/>
          <w:sz w:val="24"/>
          <w:szCs w:val="24"/>
          <w:highlight w:val="none"/>
        </w:rPr>
        <w:fldChar w:fldCharType="separate"/>
      </w:r>
      <w:r>
        <w:rPr>
          <w:b/>
          <w:i w:val="0"/>
          <w:iCs w:val="0"/>
          <w:sz w:val="24"/>
          <w:szCs w:val="24"/>
          <w:highlight w:val="none"/>
        </w:rPr>
        <w:t>10</w:t>
      </w:r>
      <w:r>
        <w:rPr>
          <w:b/>
          <w:i w:val="0"/>
          <w:iCs w:val="0"/>
          <w:sz w:val="24"/>
          <w:szCs w:val="24"/>
          <w:highlight w:val="none"/>
        </w:rPr>
        <w:fldChar w:fldCharType="end"/>
      </w:r>
      <w:r>
        <w:rPr>
          <w:b/>
          <w:i w:val="0"/>
          <w:iCs w:val="0"/>
          <w:sz w:val="24"/>
          <w:szCs w:val="24"/>
          <w:highlight w:val="none"/>
        </w:rPr>
        <w:fldChar w:fldCharType="end"/>
      </w:r>
    </w:p>
    <w:p>
      <w:pPr>
        <w:pStyle w:val="12"/>
        <w:tabs>
          <w:tab w:val="right" w:leader="dot" w:pos="8787"/>
          <w:tab w:val="clear" w:pos="8777"/>
        </w:tabs>
        <w:ind w:firstLine="472"/>
        <w:rPr>
          <w:b/>
          <w:sz w:val="24"/>
          <w:szCs w:val="24"/>
          <w:highlight w:val="none"/>
        </w:rPr>
      </w:pPr>
      <w:r>
        <w:rPr>
          <w:highlight w:val="none"/>
        </w:rPr>
        <w:fldChar w:fldCharType="begin"/>
      </w:r>
      <w:r>
        <w:rPr>
          <w:highlight w:val="none"/>
        </w:rPr>
        <w:instrText xml:space="preserve"> HYPERLINK \l "_Toc23109" </w:instrText>
      </w:r>
      <w:r>
        <w:rPr>
          <w:highlight w:val="none"/>
        </w:rPr>
        <w:fldChar w:fldCharType="separate"/>
      </w:r>
      <w:r>
        <w:rPr>
          <w:rFonts w:hint="eastAsia" w:ascii="宋体" w:hAnsi="宋体"/>
          <w:b/>
          <w:kern w:val="0"/>
          <w:sz w:val="24"/>
          <w:szCs w:val="24"/>
          <w:highlight w:val="none"/>
        </w:rPr>
        <w:t>五、资格审查程序及方法</w:t>
      </w:r>
      <w:r>
        <w:rPr>
          <w:b/>
          <w:sz w:val="24"/>
          <w:szCs w:val="24"/>
          <w:highlight w:val="none"/>
        </w:rPr>
        <w:tab/>
      </w:r>
      <w:r>
        <w:rPr>
          <w:b/>
          <w:sz w:val="24"/>
          <w:szCs w:val="24"/>
          <w:highlight w:val="none"/>
        </w:rPr>
        <w:fldChar w:fldCharType="begin"/>
      </w:r>
      <w:r>
        <w:rPr>
          <w:b/>
          <w:sz w:val="24"/>
          <w:szCs w:val="24"/>
          <w:highlight w:val="none"/>
        </w:rPr>
        <w:instrText xml:space="preserve"> PAGEREF _Toc23109 </w:instrText>
      </w:r>
      <w:r>
        <w:rPr>
          <w:b/>
          <w:sz w:val="24"/>
          <w:szCs w:val="24"/>
          <w:highlight w:val="none"/>
        </w:rPr>
        <w:fldChar w:fldCharType="separate"/>
      </w:r>
      <w:r>
        <w:rPr>
          <w:b/>
          <w:sz w:val="24"/>
          <w:szCs w:val="24"/>
          <w:highlight w:val="none"/>
        </w:rPr>
        <w:t>11</w:t>
      </w:r>
      <w:r>
        <w:rPr>
          <w:b/>
          <w:sz w:val="24"/>
          <w:szCs w:val="24"/>
          <w:highlight w:val="none"/>
        </w:rPr>
        <w:fldChar w:fldCharType="end"/>
      </w:r>
      <w:r>
        <w:rPr>
          <w:b/>
          <w:sz w:val="24"/>
          <w:szCs w:val="24"/>
          <w:highlight w:val="none"/>
        </w:rPr>
        <w:fldChar w:fldCharType="end"/>
      </w:r>
    </w:p>
    <w:p>
      <w:pPr>
        <w:pStyle w:val="8"/>
        <w:tabs>
          <w:tab w:val="right" w:leader="dot" w:pos="8787"/>
          <w:tab w:val="clear" w:pos="8777"/>
        </w:tabs>
        <w:ind w:firstLine="86"/>
        <w:rPr>
          <w:b/>
          <w:i w:val="0"/>
          <w:iCs w:val="0"/>
          <w:sz w:val="24"/>
          <w:szCs w:val="24"/>
          <w:highlight w:val="none"/>
        </w:rPr>
      </w:pPr>
      <w:r>
        <w:rPr>
          <w:highlight w:val="none"/>
        </w:rPr>
        <w:fldChar w:fldCharType="begin"/>
      </w:r>
      <w:r>
        <w:rPr>
          <w:highlight w:val="none"/>
        </w:rPr>
        <w:instrText xml:space="preserve"> HYPERLINK \l "_Toc2130" </w:instrText>
      </w:r>
      <w:r>
        <w:rPr>
          <w:highlight w:val="none"/>
        </w:rPr>
        <w:fldChar w:fldCharType="separate"/>
      </w:r>
      <w:r>
        <w:rPr>
          <w:rFonts w:hint="eastAsia" w:ascii="宋体" w:hAnsi="宋体"/>
          <w:b/>
          <w:i w:val="0"/>
          <w:iCs w:val="0"/>
          <w:kern w:val="0"/>
          <w:sz w:val="24"/>
          <w:szCs w:val="24"/>
          <w:highlight w:val="none"/>
        </w:rPr>
        <w:t>15. 资格审查程序</w:t>
      </w:r>
      <w:r>
        <w:rPr>
          <w:b/>
          <w:i w:val="0"/>
          <w:iCs w:val="0"/>
          <w:sz w:val="24"/>
          <w:szCs w:val="24"/>
          <w:highlight w:val="none"/>
        </w:rPr>
        <w:tab/>
      </w:r>
      <w:r>
        <w:rPr>
          <w:b/>
          <w:i w:val="0"/>
          <w:iCs w:val="0"/>
          <w:sz w:val="24"/>
          <w:szCs w:val="24"/>
          <w:highlight w:val="none"/>
        </w:rPr>
        <w:fldChar w:fldCharType="begin"/>
      </w:r>
      <w:r>
        <w:rPr>
          <w:b/>
          <w:i w:val="0"/>
          <w:iCs w:val="0"/>
          <w:sz w:val="24"/>
          <w:szCs w:val="24"/>
          <w:highlight w:val="none"/>
        </w:rPr>
        <w:instrText xml:space="preserve"> PAGEREF _Toc2130 </w:instrText>
      </w:r>
      <w:r>
        <w:rPr>
          <w:b/>
          <w:i w:val="0"/>
          <w:iCs w:val="0"/>
          <w:sz w:val="24"/>
          <w:szCs w:val="24"/>
          <w:highlight w:val="none"/>
        </w:rPr>
        <w:fldChar w:fldCharType="separate"/>
      </w:r>
      <w:r>
        <w:rPr>
          <w:b/>
          <w:i w:val="0"/>
          <w:iCs w:val="0"/>
          <w:sz w:val="24"/>
          <w:szCs w:val="24"/>
          <w:highlight w:val="none"/>
        </w:rPr>
        <w:t>11</w:t>
      </w:r>
      <w:r>
        <w:rPr>
          <w:b/>
          <w:i w:val="0"/>
          <w:iCs w:val="0"/>
          <w:sz w:val="24"/>
          <w:szCs w:val="24"/>
          <w:highlight w:val="none"/>
        </w:rPr>
        <w:fldChar w:fldCharType="end"/>
      </w:r>
      <w:r>
        <w:rPr>
          <w:b/>
          <w:i w:val="0"/>
          <w:iCs w:val="0"/>
          <w:sz w:val="24"/>
          <w:szCs w:val="24"/>
          <w:highlight w:val="none"/>
        </w:rPr>
        <w:fldChar w:fldCharType="end"/>
      </w:r>
    </w:p>
    <w:p>
      <w:pPr>
        <w:pStyle w:val="8"/>
        <w:tabs>
          <w:tab w:val="right" w:leader="dot" w:pos="8787"/>
          <w:tab w:val="clear" w:pos="8777"/>
        </w:tabs>
        <w:ind w:firstLine="86"/>
        <w:rPr>
          <w:b/>
          <w:i w:val="0"/>
          <w:iCs w:val="0"/>
          <w:sz w:val="24"/>
          <w:szCs w:val="24"/>
          <w:highlight w:val="none"/>
        </w:rPr>
      </w:pPr>
      <w:r>
        <w:rPr>
          <w:highlight w:val="none"/>
        </w:rPr>
        <w:fldChar w:fldCharType="begin"/>
      </w:r>
      <w:r>
        <w:rPr>
          <w:highlight w:val="none"/>
        </w:rPr>
        <w:instrText xml:space="preserve"> HYPERLINK \l "_Toc9803" </w:instrText>
      </w:r>
      <w:r>
        <w:rPr>
          <w:highlight w:val="none"/>
        </w:rPr>
        <w:fldChar w:fldCharType="separate"/>
      </w:r>
      <w:r>
        <w:rPr>
          <w:rFonts w:hint="eastAsia" w:ascii="宋体" w:hAnsi="宋体"/>
          <w:b/>
          <w:i w:val="0"/>
          <w:iCs w:val="0"/>
          <w:kern w:val="0"/>
          <w:sz w:val="24"/>
          <w:szCs w:val="24"/>
          <w:highlight w:val="none"/>
        </w:rPr>
        <w:t>16.资格审查不通过的情形</w:t>
      </w:r>
      <w:r>
        <w:rPr>
          <w:b/>
          <w:i w:val="0"/>
          <w:iCs w:val="0"/>
          <w:sz w:val="24"/>
          <w:szCs w:val="24"/>
          <w:highlight w:val="none"/>
        </w:rPr>
        <w:tab/>
      </w:r>
      <w:r>
        <w:rPr>
          <w:b/>
          <w:i w:val="0"/>
          <w:iCs w:val="0"/>
          <w:sz w:val="24"/>
          <w:szCs w:val="24"/>
          <w:highlight w:val="none"/>
        </w:rPr>
        <w:fldChar w:fldCharType="begin"/>
      </w:r>
      <w:r>
        <w:rPr>
          <w:b/>
          <w:i w:val="0"/>
          <w:iCs w:val="0"/>
          <w:sz w:val="24"/>
          <w:szCs w:val="24"/>
          <w:highlight w:val="none"/>
        </w:rPr>
        <w:instrText xml:space="preserve"> PAGEREF _Toc9803 </w:instrText>
      </w:r>
      <w:r>
        <w:rPr>
          <w:b/>
          <w:i w:val="0"/>
          <w:iCs w:val="0"/>
          <w:sz w:val="24"/>
          <w:szCs w:val="24"/>
          <w:highlight w:val="none"/>
        </w:rPr>
        <w:fldChar w:fldCharType="separate"/>
      </w:r>
      <w:r>
        <w:rPr>
          <w:b/>
          <w:i w:val="0"/>
          <w:iCs w:val="0"/>
          <w:sz w:val="24"/>
          <w:szCs w:val="24"/>
          <w:highlight w:val="none"/>
        </w:rPr>
        <w:t>11</w:t>
      </w:r>
      <w:r>
        <w:rPr>
          <w:b/>
          <w:i w:val="0"/>
          <w:iCs w:val="0"/>
          <w:sz w:val="24"/>
          <w:szCs w:val="24"/>
          <w:highlight w:val="none"/>
        </w:rPr>
        <w:fldChar w:fldCharType="end"/>
      </w:r>
      <w:r>
        <w:rPr>
          <w:b/>
          <w:i w:val="0"/>
          <w:iCs w:val="0"/>
          <w:sz w:val="24"/>
          <w:szCs w:val="24"/>
          <w:highlight w:val="none"/>
        </w:rPr>
        <w:fldChar w:fldCharType="end"/>
      </w:r>
    </w:p>
    <w:p>
      <w:pPr>
        <w:pStyle w:val="12"/>
        <w:tabs>
          <w:tab w:val="right" w:leader="dot" w:pos="8787"/>
          <w:tab w:val="clear" w:pos="8777"/>
        </w:tabs>
        <w:ind w:firstLine="472"/>
        <w:rPr>
          <w:b/>
          <w:sz w:val="24"/>
          <w:szCs w:val="24"/>
          <w:highlight w:val="none"/>
        </w:rPr>
      </w:pPr>
      <w:r>
        <w:rPr>
          <w:highlight w:val="none"/>
        </w:rPr>
        <w:fldChar w:fldCharType="begin"/>
      </w:r>
      <w:r>
        <w:rPr>
          <w:highlight w:val="none"/>
        </w:rPr>
        <w:instrText xml:space="preserve"> HYPERLINK \l "_Toc10157" </w:instrText>
      </w:r>
      <w:r>
        <w:rPr>
          <w:highlight w:val="none"/>
        </w:rPr>
        <w:fldChar w:fldCharType="separate"/>
      </w:r>
      <w:r>
        <w:rPr>
          <w:rFonts w:hint="eastAsia" w:ascii="宋体" w:hAnsi="宋体"/>
          <w:b/>
          <w:kern w:val="0"/>
          <w:sz w:val="24"/>
          <w:szCs w:val="24"/>
          <w:highlight w:val="none"/>
        </w:rPr>
        <w:t>六、磋商程序及方法</w:t>
      </w:r>
      <w:r>
        <w:rPr>
          <w:b/>
          <w:sz w:val="24"/>
          <w:szCs w:val="24"/>
          <w:highlight w:val="none"/>
        </w:rPr>
        <w:tab/>
      </w:r>
      <w:r>
        <w:rPr>
          <w:b/>
          <w:sz w:val="24"/>
          <w:szCs w:val="24"/>
          <w:highlight w:val="none"/>
        </w:rPr>
        <w:fldChar w:fldCharType="begin"/>
      </w:r>
      <w:r>
        <w:rPr>
          <w:b/>
          <w:sz w:val="24"/>
          <w:szCs w:val="24"/>
          <w:highlight w:val="none"/>
        </w:rPr>
        <w:instrText xml:space="preserve"> PAGEREF _Toc10157 </w:instrText>
      </w:r>
      <w:r>
        <w:rPr>
          <w:b/>
          <w:sz w:val="24"/>
          <w:szCs w:val="24"/>
          <w:highlight w:val="none"/>
        </w:rPr>
        <w:fldChar w:fldCharType="separate"/>
      </w:r>
      <w:r>
        <w:rPr>
          <w:b/>
          <w:sz w:val="24"/>
          <w:szCs w:val="24"/>
          <w:highlight w:val="none"/>
        </w:rPr>
        <w:t>11</w:t>
      </w:r>
      <w:r>
        <w:rPr>
          <w:b/>
          <w:sz w:val="24"/>
          <w:szCs w:val="24"/>
          <w:highlight w:val="none"/>
        </w:rPr>
        <w:fldChar w:fldCharType="end"/>
      </w:r>
      <w:r>
        <w:rPr>
          <w:b/>
          <w:sz w:val="24"/>
          <w:szCs w:val="24"/>
          <w:highlight w:val="none"/>
        </w:rPr>
        <w:fldChar w:fldCharType="end"/>
      </w:r>
    </w:p>
    <w:p>
      <w:pPr>
        <w:pStyle w:val="8"/>
        <w:tabs>
          <w:tab w:val="right" w:leader="dot" w:pos="8787"/>
          <w:tab w:val="clear" w:pos="8777"/>
        </w:tabs>
        <w:ind w:firstLine="86"/>
        <w:rPr>
          <w:b/>
          <w:i w:val="0"/>
          <w:iCs w:val="0"/>
          <w:sz w:val="24"/>
          <w:szCs w:val="24"/>
          <w:highlight w:val="none"/>
        </w:rPr>
      </w:pPr>
      <w:r>
        <w:rPr>
          <w:highlight w:val="none"/>
        </w:rPr>
        <w:fldChar w:fldCharType="begin"/>
      </w:r>
      <w:r>
        <w:rPr>
          <w:highlight w:val="none"/>
        </w:rPr>
        <w:instrText xml:space="preserve"> HYPERLINK \l "_Toc22163" </w:instrText>
      </w:r>
      <w:r>
        <w:rPr>
          <w:highlight w:val="none"/>
        </w:rPr>
        <w:fldChar w:fldCharType="separate"/>
      </w:r>
      <w:r>
        <w:rPr>
          <w:rFonts w:hint="eastAsia" w:ascii="宋体" w:hAnsi="宋体"/>
          <w:b/>
          <w:i w:val="0"/>
          <w:iCs w:val="0"/>
          <w:kern w:val="0"/>
          <w:sz w:val="24"/>
          <w:szCs w:val="24"/>
          <w:highlight w:val="none"/>
        </w:rPr>
        <w:t>17.磋商小组</w:t>
      </w:r>
      <w:r>
        <w:rPr>
          <w:b/>
          <w:i w:val="0"/>
          <w:iCs w:val="0"/>
          <w:sz w:val="24"/>
          <w:szCs w:val="24"/>
          <w:highlight w:val="none"/>
        </w:rPr>
        <w:tab/>
      </w:r>
      <w:r>
        <w:rPr>
          <w:b/>
          <w:i w:val="0"/>
          <w:iCs w:val="0"/>
          <w:sz w:val="24"/>
          <w:szCs w:val="24"/>
          <w:highlight w:val="none"/>
        </w:rPr>
        <w:fldChar w:fldCharType="begin"/>
      </w:r>
      <w:r>
        <w:rPr>
          <w:b/>
          <w:i w:val="0"/>
          <w:iCs w:val="0"/>
          <w:sz w:val="24"/>
          <w:szCs w:val="24"/>
          <w:highlight w:val="none"/>
        </w:rPr>
        <w:instrText xml:space="preserve"> PAGEREF _Toc22163 </w:instrText>
      </w:r>
      <w:r>
        <w:rPr>
          <w:b/>
          <w:i w:val="0"/>
          <w:iCs w:val="0"/>
          <w:sz w:val="24"/>
          <w:szCs w:val="24"/>
          <w:highlight w:val="none"/>
        </w:rPr>
        <w:fldChar w:fldCharType="separate"/>
      </w:r>
      <w:r>
        <w:rPr>
          <w:b/>
          <w:i w:val="0"/>
          <w:iCs w:val="0"/>
          <w:sz w:val="24"/>
          <w:szCs w:val="24"/>
          <w:highlight w:val="none"/>
        </w:rPr>
        <w:t>11</w:t>
      </w:r>
      <w:r>
        <w:rPr>
          <w:b/>
          <w:i w:val="0"/>
          <w:iCs w:val="0"/>
          <w:sz w:val="24"/>
          <w:szCs w:val="24"/>
          <w:highlight w:val="none"/>
        </w:rPr>
        <w:fldChar w:fldCharType="end"/>
      </w:r>
      <w:r>
        <w:rPr>
          <w:b/>
          <w:i w:val="0"/>
          <w:iCs w:val="0"/>
          <w:sz w:val="24"/>
          <w:szCs w:val="24"/>
          <w:highlight w:val="none"/>
        </w:rPr>
        <w:fldChar w:fldCharType="end"/>
      </w:r>
    </w:p>
    <w:p>
      <w:pPr>
        <w:pStyle w:val="8"/>
        <w:tabs>
          <w:tab w:val="right" w:leader="dot" w:pos="8787"/>
          <w:tab w:val="clear" w:pos="8777"/>
        </w:tabs>
        <w:ind w:firstLine="86"/>
        <w:rPr>
          <w:b/>
          <w:i w:val="0"/>
          <w:iCs w:val="0"/>
          <w:sz w:val="24"/>
          <w:szCs w:val="24"/>
          <w:highlight w:val="none"/>
        </w:rPr>
      </w:pPr>
      <w:r>
        <w:rPr>
          <w:highlight w:val="none"/>
        </w:rPr>
        <w:fldChar w:fldCharType="begin"/>
      </w:r>
      <w:r>
        <w:rPr>
          <w:highlight w:val="none"/>
        </w:rPr>
        <w:instrText xml:space="preserve"> HYPERLINK \l "_Toc8688" </w:instrText>
      </w:r>
      <w:r>
        <w:rPr>
          <w:highlight w:val="none"/>
        </w:rPr>
        <w:fldChar w:fldCharType="separate"/>
      </w:r>
      <w:r>
        <w:rPr>
          <w:rFonts w:hint="eastAsia" w:ascii="宋体" w:hAnsi="宋体"/>
          <w:b/>
          <w:i w:val="0"/>
          <w:iCs w:val="0"/>
          <w:kern w:val="0"/>
          <w:sz w:val="24"/>
          <w:szCs w:val="24"/>
          <w:highlight w:val="none"/>
        </w:rPr>
        <w:t>18.磋商工作程序</w:t>
      </w:r>
      <w:r>
        <w:rPr>
          <w:b/>
          <w:i w:val="0"/>
          <w:iCs w:val="0"/>
          <w:sz w:val="24"/>
          <w:szCs w:val="24"/>
          <w:highlight w:val="none"/>
        </w:rPr>
        <w:tab/>
      </w:r>
      <w:r>
        <w:rPr>
          <w:b/>
          <w:i w:val="0"/>
          <w:iCs w:val="0"/>
          <w:sz w:val="24"/>
          <w:szCs w:val="24"/>
          <w:highlight w:val="none"/>
        </w:rPr>
        <w:fldChar w:fldCharType="begin"/>
      </w:r>
      <w:r>
        <w:rPr>
          <w:b/>
          <w:i w:val="0"/>
          <w:iCs w:val="0"/>
          <w:sz w:val="24"/>
          <w:szCs w:val="24"/>
          <w:highlight w:val="none"/>
        </w:rPr>
        <w:instrText xml:space="preserve"> PAGEREF _Toc8688 </w:instrText>
      </w:r>
      <w:r>
        <w:rPr>
          <w:b/>
          <w:i w:val="0"/>
          <w:iCs w:val="0"/>
          <w:sz w:val="24"/>
          <w:szCs w:val="24"/>
          <w:highlight w:val="none"/>
        </w:rPr>
        <w:fldChar w:fldCharType="separate"/>
      </w:r>
      <w:r>
        <w:rPr>
          <w:b/>
          <w:i w:val="0"/>
          <w:iCs w:val="0"/>
          <w:sz w:val="24"/>
          <w:szCs w:val="24"/>
          <w:highlight w:val="none"/>
        </w:rPr>
        <w:t>12</w:t>
      </w:r>
      <w:r>
        <w:rPr>
          <w:b/>
          <w:i w:val="0"/>
          <w:iCs w:val="0"/>
          <w:sz w:val="24"/>
          <w:szCs w:val="24"/>
          <w:highlight w:val="none"/>
        </w:rPr>
        <w:fldChar w:fldCharType="end"/>
      </w:r>
      <w:r>
        <w:rPr>
          <w:b/>
          <w:i w:val="0"/>
          <w:iCs w:val="0"/>
          <w:sz w:val="24"/>
          <w:szCs w:val="24"/>
          <w:highlight w:val="none"/>
        </w:rPr>
        <w:fldChar w:fldCharType="end"/>
      </w:r>
    </w:p>
    <w:p>
      <w:pPr>
        <w:pStyle w:val="8"/>
        <w:tabs>
          <w:tab w:val="right" w:leader="dot" w:pos="8787"/>
          <w:tab w:val="clear" w:pos="8777"/>
        </w:tabs>
        <w:ind w:firstLine="86"/>
        <w:rPr>
          <w:b/>
          <w:i w:val="0"/>
          <w:iCs w:val="0"/>
          <w:sz w:val="24"/>
          <w:szCs w:val="24"/>
          <w:highlight w:val="none"/>
        </w:rPr>
      </w:pPr>
      <w:r>
        <w:rPr>
          <w:highlight w:val="none"/>
        </w:rPr>
        <w:fldChar w:fldCharType="begin"/>
      </w:r>
      <w:r>
        <w:rPr>
          <w:highlight w:val="none"/>
        </w:rPr>
        <w:instrText xml:space="preserve"> HYPERLINK \l "_Toc9242" </w:instrText>
      </w:r>
      <w:r>
        <w:rPr>
          <w:highlight w:val="none"/>
        </w:rPr>
        <w:fldChar w:fldCharType="separate"/>
      </w:r>
      <w:r>
        <w:rPr>
          <w:rFonts w:hint="eastAsia" w:ascii="宋体" w:hAnsi="宋体"/>
          <w:b/>
          <w:i w:val="0"/>
          <w:iCs w:val="0"/>
          <w:kern w:val="0"/>
          <w:sz w:val="24"/>
          <w:szCs w:val="24"/>
          <w:highlight w:val="none"/>
        </w:rPr>
        <w:t>19.答疑的方式和情形</w:t>
      </w:r>
      <w:r>
        <w:rPr>
          <w:b/>
          <w:i w:val="0"/>
          <w:iCs w:val="0"/>
          <w:sz w:val="24"/>
          <w:szCs w:val="24"/>
          <w:highlight w:val="none"/>
        </w:rPr>
        <w:tab/>
      </w:r>
      <w:r>
        <w:rPr>
          <w:b/>
          <w:i w:val="0"/>
          <w:iCs w:val="0"/>
          <w:sz w:val="24"/>
          <w:szCs w:val="24"/>
          <w:highlight w:val="none"/>
        </w:rPr>
        <w:fldChar w:fldCharType="begin"/>
      </w:r>
      <w:r>
        <w:rPr>
          <w:b/>
          <w:i w:val="0"/>
          <w:iCs w:val="0"/>
          <w:sz w:val="24"/>
          <w:szCs w:val="24"/>
          <w:highlight w:val="none"/>
        </w:rPr>
        <w:instrText xml:space="preserve"> PAGEREF _Toc9242 </w:instrText>
      </w:r>
      <w:r>
        <w:rPr>
          <w:b/>
          <w:i w:val="0"/>
          <w:iCs w:val="0"/>
          <w:sz w:val="24"/>
          <w:szCs w:val="24"/>
          <w:highlight w:val="none"/>
        </w:rPr>
        <w:fldChar w:fldCharType="separate"/>
      </w:r>
      <w:r>
        <w:rPr>
          <w:b/>
          <w:i w:val="0"/>
          <w:iCs w:val="0"/>
          <w:sz w:val="24"/>
          <w:szCs w:val="24"/>
          <w:highlight w:val="none"/>
        </w:rPr>
        <w:t>13</w:t>
      </w:r>
      <w:r>
        <w:rPr>
          <w:b/>
          <w:i w:val="0"/>
          <w:iCs w:val="0"/>
          <w:sz w:val="24"/>
          <w:szCs w:val="24"/>
          <w:highlight w:val="none"/>
        </w:rPr>
        <w:fldChar w:fldCharType="end"/>
      </w:r>
      <w:r>
        <w:rPr>
          <w:b/>
          <w:i w:val="0"/>
          <w:iCs w:val="0"/>
          <w:sz w:val="24"/>
          <w:szCs w:val="24"/>
          <w:highlight w:val="none"/>
        </w:rPr>
        <w:fldChar w:fldCharType="end"/>
      </w:r>
    </w:p>
    <w:p>
      <w:pPr>
        <w:pStyle w:val="8"/>
        <w:tabs>
          <w:tab w:val="right" w:leader="dot" w:pos="8787"/>
          <w:tab w:val="clear" w:pos="8777"/>
        </w:tabs>
        <w:ind w:firstLine="86"/>
        <w:rPr>
          <w:b/>
          <w:i w:val="0"/>
          <w:iCs w:val="0"/>
          <w:sz w:val="24"/>
          <w:szCs w:val="24"/>
          <w:highlight w:val="none"/>
        </w:rPr>
      </w:pPr>
      <w:r>
        <w:rPr>
          <w:highlight w:val="none"/>
        </w:rPr>
        <w:fldChar w:fldCharType="begin"/>
      </w:r>
      <w:r>
        <w:rPr>
          <w:highlight w:val="none"/>
        </w:rPr>
        <w:instrText xml:space="preserve"> HYPERLINK \l "_Toc27535" </w:instrText>
      </w:r>
      <w:r>
        <w:rPr>
          <w:highlight w:val="none"/>
        </w:rPr>
        <w:fldChar w:fldCharType="separate"/>
      </w:r>
      <w:r>
        <w:rPr>
          <w:rFonts w:hint="eastAsia" w:ascii="宋体" w:hAnsi="宋体"/>
          <w:b/>
          <w:i w:val="0"/>
          <w:iCs w:val="0"/>
          <w:kern w:val="0"/>
          <w:sz w:val="24"/>
          <w:szCs w:val="24"/>
          <w:highlight w:val="none"/>
        </w:rPr>
        <w:t>20.评审办法</w:t>
      </w:r>
      <w:r>
        <w:rPr>
          <w:b/>
          <w:i w:val="0"/>
          <w:iCs w:val="0"/>
          <w:sz w:val="24"/>
          <w:szCs w:val="24"/>
          <w:highlight w:val="none"/>
        </w:rPr>
        <w:tab/>
      </w:r>
      <w:r>
        <w:rPr>
          <w:b/>
          <w:i w:val="0"/>
          <w:iCs w:val="0"/>
          <w:sz w:val="24"/>
          <w:szCs w:val="24"/>
          <w:highlight w:val="none"/>
        </w:rPr>
        <w:fldChar w:fldCharType="begin"/>
      </w:r>
      <w:r>
        <w:rPr>
          <w:b/>
          <w:i w:val="0"/>
          <w:iCs w:val="0"/>
          <w:sz w:val="24"/>
          <w:szCs w:val="24"/>
          <w:highlight w:val="none"/>
        </w:rPr>
        <w:instrText xml:space="preserve"> PAGEREF _Toc27535 </w:instrText>
      </w:r>
      <w:r>
        <w:rPr>
          <w:b/>
          <w:i w:val="0"/>
          <w:iCs w:val="0"/>
          <w:sz w:val="24"/>
          <w:szCs w:val="24"/>
          <w:highlight w:val="none"/>
        </w:rPr>
        <w:fldChar w:fldCharType="separate"/>
      </w:r>
      <w:r>
        <w:rPr>
          <w:b/>
          <w:i w:val="0"/>
          <w:iCs w:val="0"/>
          <w:sz w:val="24"/>
          <w:szCs w:val="24"/>
          <w:highlight w:val="none"/>
        </w:rPr>
        <w:t>13</w:t>
      </w:r>
      <w:r>
        <w:rPr>
          <w:b/>
          <w:i w:val="0"/>
          <w:iCs w:val="0"/>
          <w:sz w:val="24"/>
          <w:szCs w:val="24"/>
          <w:highlight w:val="none"/>
        </w:rPr>
        <w:fldChar w:fldCharType="end"/>
      </w:r>
      <w:r>
        <w:rPr>
          <w:b/>
          <w:i w:val="0"/>
          <w:iCs w:val="0"/>
          <w:sz w:val="24"/>
          <w:szCs w:val="24"/>
          <w:highlight w:val="none"/>
        </w:rPr>
        <w:fldChar w:fldCharType="end"/>
      </w:r>
    </w:p>
    <w:p>
      <w:pPr>
        <w:pStyle w:val="12"/>
        <w:tabs>
          <w:tab w:val="right" w:leader="dot" w:pos="8787"/>
          <w:tab w:val="clear" w:pos="8777"/>
        </w:tabs>
        <w:ind w:firstLine="472"/>
        <w:rPr>
          <w:b/>
          <w:sz w:val="24"/>
          <w:szCs w:val="24"/>
          <w:highlight w:val="none"/>
        </w:rPr>
      </w:pPr>
      <w:r>
        <w:rPr>
          <w:highlight w:val="none"/>
        </w:rPr>
        <w:fldChar w:fldCharType="begin"/>
      </w:r>
      <w:r>
        <w:rPr>
          <w:highlight w:val="none"/>
        </w:rPr>
        <w:instrText xml:space="preserve"> HYPERLINK \l "_Toc31558" </w:instrText>
      </w:r>
      <w:r>
        <w:rPr>
          <w:highlight w:val="none"/>
        </w:rPr>
        <w:fldChar w:fldCharType="separate"/>
      </w:r>
      <w:r>
        <w:rPr>
          <w:rFonts w:hint="eastAsia" w:ascii="宋体" w:hAnsi="宋体"/>
          <w:b/>
          <w:kern w:val="0"/>
          <w:sz w:val="24"/>
          <w:szCs w:val="24"/>
          <w:highlight w:val="none"/>
        </w:rPr>
        <w:t>七、成交办法</w:t>
      </w:r>
      <w:r>
        <w:rPr>
          <w:b/>
          <w:sz w:val="24"/>
          <w:szCs w:val="24"/>
          <w:highlight w:val="none"/>
        </w:rPr>
        <w:tab/>
      </w:r>
      <w:r>
        <w:rPr>
          <w:b/>
          <w:sz w:val="24"/>
          <w:szCs w:val="24"/>
          <w:highlight w:val="none"/>
        </w:rPr>
        <w:fldChar w:fldCharType="begin"/>
      </w:r>
      <w:r>
        <w:rPr>
          <w:b/>
          <w:sz w:val="24"/>
          <w:szCs w:val="24"/>
          <w:highlight w:val="none"/>
        </w:rPr>
        <w:instrText xml:space="preserve"> PAGEREF _Toc31558 </w:instrText>
      </w:r>
      <w:r>
        <w:rPr>
          <w:b/>
          <w:sz w:val="24"/>
          <w:szCs w:val="24"/>
          <w:highlight w:val="none"/>
        </w:rPr>
        <w:fldChar w:fldCharType="separate"/>
      </w:r>
      <w:r>
        <w:rPr>
          <w:b/>
          <w:sz w:val="24"/>
          <w:szCs w:val="24"/>
          <w:highlight w:val="none"/>
        </w:rPr>
        <w:t>16</w:t>
      </w:r>
      <w:r>
        <w:rPr>
          <w:b/>
          <w:sz w:val="24"/>
          <w:szCs w:val="24"/>
          <w:highlight w:val="none"/>
        </w:rPr>
        <w:fldChar w:fldCharType="end"/>
      </w:r>
      <w:r>
        <w:rPr>
          <w:b/>
          <w:sz w:val="24"/>
          <w:szCs w:val="24"/>
          <w:highlight w:val="none"/>
        </w:rPr>
        <w:fldChar w:fldCharType="end"/>
      </w:r>
    </w:p>
    <w:p>
      <w:pPr>
        <w:pStyle w:val="8"/>
        <w:tabs>
          <w:tab w:val="right" w:leader="dot" w:pos="8787"/>
          <w:tab w:val="clear" w:pos="8777"/>
        </w:tabs>
        <w:ind w:firstLine="86"/>
        <w:rPr>
          <w:b/>
          <w:i w:val="0"/>
          <w:iCs w:val="0"/>
          <w:sz w:val="24"/>
          <w:szCs w:val="24"/>
          <w:highlight w:val="none"/>
        </w:rPr>
      </w:pPr>
      <w:r>
        <w:rPr>
          <w:highlight w:val="none"/>
        </w:rPr>
        <w:fldChar w:fldCharType="begin"/>
      </w:r>
      <w:r>
        <w:rPr>
          <w:highlight w:val="none"/>
        </w:rPr>
        <w:instrText xml:space="preserve"> HYPERLINK \l "_Toc27150" </w:instrText>
      </w:r>
      <w:r>
        <w:rPr>
          <w:highlight w:val="none"/>
        </w:rPr>
        <w:fldChar w:fldCharType="separate"/>
      </w:r>
      <w:r>
        <w:rPr>
          <w:rFonts w:hint="eastAsia" w:ascii="宋体" w:hAnsi="宋体"/>
          <w:b/>
          <w:i w:val="0"/>
          <w:iCs w:val="0"/>
          <w:kern w:val="0"/>
          <w:sz w:val="24"/>
          <w:szCs w:val="24"/>
          <w:highlight w:val="none"/>
        </w:rPr>
        <w:t>21.推荐并确定成交供应商</w:t>
      </w:r>
      <w:r>
        <w:rPr>
          <w:b/>
          <w:i w:val="0"/>
          <w:iCs w:val="0"/>
          <w:sz w:val="24"/>
          <w:szCs w:val="24"/>
          <w:highlight w:val="none"/>
        </w:rPr>
        <w:tab/>
      </w:r>
      <w:r>
        <w:rPr>
          <w:b/>
          <w:i w:val="0"/>
          <w:iCs w:val="0"/>
          <w:sz w:val="24"/>
          <w:szCs w:val="24"/>
          <w:highlight w:val="none"/>
        </w:rPr>
        <w:fldChar w:fldCharType="begin"/>
      </w:r>
      <w:r>
        <w:rPr>
          <w:b/>
          <w:i w:val="0"/>
          <w:iCs w:val="0"/>
          <w:sz w:val="24"/>
          <w:szCs w:val="24"/>
          <w:highlight w:val="none"/>
        </w:rPr>
        <w:instrText xml:space="preserve"> PAGEREF _Toc27150 </w:instrText>
      </w:r>
      <w:r>
        <w:rPr>
          <w:b/>
          <w:i w:val="0"/>
          <w:iCs w:val="0"/>
          <w:sz w:val="24"/>
          <w:szCs w:val="24"/>
          <w:highlight w:val="none"/>
        </w:rPr>
        <w:fldChar w:fldCharType="separate"/>
      </w:r>
      <w:r>
        <w:rPr>
          <w:b/>
          <w:i w:val="0"/>
          <w:iCs w:val="0"/>
          <w:sz w:val="24"/>
          <w:szCs w:val="24"/>
          <w:highlight w:val="none"/>
        </w:rPr>
        <w:t>16</w:t>
      </w:r>
      <w:r>
        <w:rPr>
          <w:b/>
          <w:i w:val="0"/>
          <w:iCs w:val="0"/>
          <w:sz w:val="24"/>
          <w:szCs w:val="24"/>
          <w:highlight w:val="none"/>
        </w:rPr>
        <w:fldChar w:fldCharType="end"/>
      </w:r>
      <w:r>
        <w:rPr>
          <w:b/>
          <w:i w:val="0"/>
          <w:iCs w:val="0"/>
          <w:sz w:val="24"/>
          <w:szCs w:val="24"/>
          <w:highlight w:val="none"/>
        </w:rPr>
        <w:fldChar w:fldCharType="end"/>
      </w:r>
    </w:p>
    <w:p>
      <w:pPr>
        <w:pStyle w:val="8"/>
        <w:tabs>
          <w:tab w:val="right" w:leader="dot" w:pos="8787"/>
          <w:tab w:val="clear" w:pos="8777"/>
        </w:tabs>
        <w:ind w:firstLine="86"/>
        <w:rPr>
          <w:b/>
          <w:i w:val="0"/>
          <w:iCs w:val="0"/>
          <w:sz w:val="24"/>
          <w:szCs w:val="24"/>
          <w:highlight w:val="none"/>
        </w:rPr>
      </w:pPr>
      <w:r>
        <w:rPr>
          <w:highlight w:val="none"/>
        </w:rPr>
        <w:fldChar w:fldCharType="begin"/>
      </w:r>
      <w:r>
        <w:rPr>
          <w:highlight w:val="none"/>
        </w:rPr>
        <w:instrText xml:space="preserve"> HYPERLINK \l "_Toc4958" </w:instrText>
      </w:r>
      <w:r>
        <w:rPr>
          <w:highlight w:val="none"/>
        </w:rPr>
        <w:fldChar w:fldCharType="separate"/>
      </w:r>
      <w:r>
        <w:rPr>
          <w:rFonts w:hint="eastAsia" w:ascii="宋体" w:hAnsi="宋体"/>
          <w:b/>
          <w:i w:val="0"/>
          <w:iCs w:val="0"/>
          <w:kern w:val="0"/>
          <w:sz w:val="24"/>
          <w:szCs w:val="24"/>
          <w:highlight w:val="none"/>
        </w:rPr>
        <w:t>22.成交通知</w:t>
      </w:r>
      <w:r>
        <w:rPr>
          <w:b/>
          <w:i w:val="0"/>
          <w:iCs w:val="0"/>
          <w:sz w:val="24"/>
          <w:szCs w:val="24"/>
          <w:highlight w:val="none"/>
        </w:rPr>
        <w:tab/>
      </w:r>
      <w:r>
        <w:rPr>
          <w:b/>
          <w:i w:val="0"/>
          <w:iCs w:val="0"/>
          <w:sz w:val="24"/>
          <w:szCs w:val="24"/>
          <w:highlight w:val="none"/>
        </w:rPr>
        <w:fldChar w:fldCharType="begin"/>
      </w:r>
      <w:r>
        <w:rPr>
          <w:b/>
          <w:i w:val="0"/>
          <w:iCs w:val="0"/>
          <w:sz w:val="24"/>
          <w:szCs w:val="24"/>
          <w:highlight w:val="none"/>
        </w:rPr>
        <w:instrText xml:space="preserve"> PAGEREF _Toc4958 </w:instrText>
      </w:r>
      <w:r>
        <w:rPr>
          <w:b/>
          <w:i w:val="0"/>
          <w:iCs w:val="0"/>
          <w:sz w:val="24"/>
          <w:szCs w:val="24"/>
          <w:highlight w:val="none"/>
        </w:rPr>
        <w:fldChar w:fldCharType="separate"/>
      </w:r>
      <w:r>
        <w:rPr>
          <w:b/>
          <w:i w:val="0"/>
          <w:iCs w:val="0"/>
          <w:sz w:val="24"/>
          <w:szCs w:val="24"/>
          <w:highlight w:val="none"/>
        </w:rPr>
        <w:t>16</w:t>
      </w:r>
      <w:r>
        <w:rPr>
          <w:b/>
          <w:i w:val="0"/>
          <w:iCs w:val="0"/>
          <w:sz w:val="24"/>
          <w:szCs w:val="24"/>
          <w:highlight w:val="none"/>
        </w:rPr>
        <w:fldChar w:fldCharType="end"/>
      </w:r>
      <w:r>
        <w:rPr>
          <w:b/>
          <w:i w:val="0"/>
          <w:iCs w:val="0"/>
          <w:sz w:val="24"/>
          <w:szCs w:val="24"/>
          <w:highlight w:val="none"/>
        </w:rPr>
        <w:fldChar w:fldCharType="end"/>
      </w:r>
    </w:p>
    <w:p>
      <w:pPr>
        <w:pStyle w:val="12"/>
        <w:tabs>
          <w:tab w:val="right" w:leader="dot" w:pos="8787"/>
          <w:tab w:val="clear" w:pos="8777"/>
        </w:tabs>
        <w:ind w:firstLine="472"/>
        <w:rPr>
          <w:b/>
          <w:sz w:val="24"/>
          <w:szCs w:val="24"/>
          <w:highlight w:val="none"/>
        </w:rPr>
      </w:pPr>
      <w:r>
        <w:rPr>
          <w:highlight w:val="none"/>
        </w:rPr>
        <w:fldChar w:fldCharType="begin"/>
      </w:r>
      <w:r>
        <w:rPr>
          <w:highlight w:val="none"/>
        </w:rPr>
        <w:instrText xml:space="preserve"> HYPERLINK \l "_Toc2083" </w:instrText>
      </w:r>
      <w:r>
        <w:rPr>
          <w:highlight w:val="none"/>
        </w:rPr>
        <w:fldChar w:fldCharType="separate"/>
      </w:r>
      <w:r>
        <w:rPr>
          <w:rFonts w:hint="eastAsia" w:ascii="宋体" w:hAnsi="宋体"/>
          <w:b/>
          <w:kern w:val="0"/>
          <w:sz w:val="24"/>
          <w:szCs w:val="24"/>
          <w:highlight w:val="none"/>
        </w:rPr>
        <w:t>八、授予合同</w:t>
      </w:r>
      <w:r>
        <w:rPr>
          <w:b/>
          <w:sz w:val="24"/>
          <w:szCs w:val="24"/>
          <w:highlight w:val="none"/>
        </w:rPr>
        <w:tab/>
      </w:r>
      <w:r>
        <w:rPr>
          <w:b/>
          <w:sz w:val="24"/>
          <w:szCs w:val="24"/>
          <w:highlight w:val="none"/>
        </w:rPr>
        <w:fldChar w:fldCharType="begin"/>
      </w:r>
      <w:r>
        <w:rPr>
          <w:b/>
          <w:sz w:val="24"/>
          <w:szCs w:val="24"/>
          <w:highlight w:val="none"/>
        </w:rPr>
        <w:instrText xml:space="preserve"> PAGEREF _Toc2083 </w:instrText>
      </w:r>
      <w:r>
        <w:rPr>
          <w:b/>
          <w:sz w:val="24"/>
          <w:szCs w:val="24"/>
          <w:highlight w:val="none"/>
        </w:rPr>
        <w:fldChar w:fldCharType="separate"/>
      </w:r>
      <w:r>
        <w:rPr>
          <w:b/>
          <w:sz w:val="24"/>
          <w:szCs w:val="24"/>
          <w:highlight w:val="none"/>
        </w:rPr>
        <w:t>17</w:t>
      </w:r>
      <w:r>
        <w:rPr>
          <w:b/>
          <w:sz w:val="24"/>
          <w:szCs w:val="24"/>
          <w:highlight w:val="none"/>
        </w:rPr>
        <w:fldChar w:fldCharType="end"/>
      </w:r>
      <w:r>
        <w:rPr>
          <w:b/>
          <w:sz w:val="24"/>
          <w:szCs w:val="24"/>
          <w:highlight w:val="none"/>
        </w:rPr>
        <w:fldChar w:fldCharType="end"/>
      </w:r>
    </w:p>
    <w:p>
      <w:pPr>
        <w:pStyle w:val="8"/>
        <w:tabs>
          <w:tab w:val="right" w:leader="dot" w:pos="8787"/>
          <w:tab w:val="clear" w:pos="8777"/>
        </w:tabs>
        <w:ind w:firstLine="86"/>
        <w:rPr>
          <w:b/>
          <w:i w:val="0"/>
          <w:iCs w:val="0"/>
          <w:sz w:val="24"/>
          <w:szCs w:val="24"/>
          <w:highlight w:val="none"/>
        </w:rPr>
      </w:pPr>
      <w:r>
        <w:rPr>
          <w:highlight w:val="none"/>
        </w:rPr>
        <w:fldChar w:fldCharType="begin"/>
      </w:r>
      <w:r>
        <w:rPr>
          <w:highlight w:val="none"/>
        </w:rPr>
        <w:instrText xml:space="preserve"> HYPERLINK \l "_Toc8867" </w:instrText>
      </w:r>
      <w:r>
        <w:rPr>
          <w:highlight w:val="none"/>
        </w:rPr>
        <w:fldChar w:fldCharType="separate"/>
      </w:r>
      <w:r>
        <w:rPr>
          <w:rFonts w:hint="eastAsia" w:ascii="宋体" w:hAnsi="宋体"/>
          <w:b/>
          <w:i w:val="0"/>
          <w:iCs w:val="0"/>
          <w:kern w:val="0"/>
          <w:sz w:val="24"/>
          <w:szCs w:val="24"/>
          <w:highlight w:val="none"/>
        </w:rPr>
        <w:t>23.签订合同</w:t>
      </w:r>
      <w:r>
        <w:rPr>
          <w:b/>
          <w:i w:val="0"/>
          <w:iCs w:val="0"/>
          <w:sz w:val="24"/>
          <w:szCs w:val="24"/>
          <w:highlight w:val="none"/>
        </w:rPr>
        <w:tab/>
      </w:r>
      <w:r>
        <w:rPr>
          <w:b/>
          <w:i w:val="0"/>
          <w:iCs w:val="0"/>
          <w:sz w:val="24"/>
          <w:szCs w:val="24"/>
          <w:highlight w:val="none"/>
        </w:rPr>
        <w:fldChar w:fldCharType="begin"/>
      </w:r>
      <w:r>
        <w:rPr>
          <w:b/>
          <w:i w:val="0"/>
          <w:iCs w:val="0"/>
          <w:sz w:val="24"/>
          <w:szCs w:val="24"/>
          <w:highlight w:val="none"/>
        </w:rPr>
        <w:instrText xml:space="preserve"> PAGEREF _Toc8867 </w:instrText>
      </w:r>
      <w:r>
        <w:rPr>
          <w:b/>
          <w:i w:val="0"/>
          <w:iCs w:val="0"/>
          <w:sz w:val="24"/>
          <w:szCs w:val="24"/>
          <w:highlight w:val="none"/>
        </w:rPr>
        <w:fldChar w:fldCharType="separate"/>
      </w:r>
      <w:r>
        <w:rPr>
          <w:b/>
          <w:i w:val="0"/>
          <w:iCs w:val="0"/>
          <w:sz w:val="24"/>
          <w:szCs w:val="24"/>
          <w:highlight w:val="none"/>
        </w:rPr>
        <w:t>17</w:t>
      </w:r>
      <w:r>
        <w:rPr>
          <w:b/>
          <w:i w:val="0"/>
          <w:iCs w:val="0"/>
          <w:sz w:val="24"/>
          <w:szCs w:val="24"/>
          <w:highlight w:val="none"/>
        </w:rPr>
        <w:fldChar w:fldCharType="end"/>
      </w:r>
      <w:r>
        <w:rPr>
          <w:b/>
          <w:i w:val="0"/>
          <w:iCs w:val="0"/>
          <w:sz w:val="24"/>
          <w:szCs w:val="24"/>
          <w:highlight w:val="none"/>
        </w:rPr>
        <w:fldChar w:fldCharType="end"/>
      </w:r>
    </w:p>
    <w:p>
      <w:pPr>
        <w:pStyle w:val="12"/>
        <w:tabs>
          <w:tab w:val="right" w:leader="dot" w:pos="8787"/>
          <w:tab w:val="clear" w:pos="8777"/>
        </w:tabs>
        <w:ind w:firstLine="472"/>
        <w:rPr>
          <w:b/>
          <w:sz w:val="24"/>
          <w:szCs w:val="24"/>
          <w:highlight w:val="none"/>
        </w:rPr>
      </w:pPr>
      <w:r>
        <w:rPr>
          <w:highlight w:val="none"/>
        </w:rPr>
        <w:fldChar w:fldCharType="begin"/>
      </w:r>
      <w:r>
        <w:rPr>
          <w:highlight w:val="none"/>
        </w:rPr>
        <w:instrText xml:space="preserve"> HYPERLINK \l "_Toc18410" </w:instrText>
      </w:r>
      <w:r>
        <w:rPr>
          <w:highlight w:val="none"/>
        </w:rPr>
        <w:fldChar w:fldCharType="separate"/>
      </w:r>
      <w:r>
        <w:rPr>
          <w:rFonts w:hint="eastAsia" w:ascii="宋体" w:hAnsi="宋体"/>
          <w:b/>
          <w:kern w:val="0"/>
          <w:sz w:val="24"/>
          <w:szCs w:val="24"/>
          <w:highlight w:val="none"/>
        </w:rPr>
        <w:t>九、串通投标的认定及处理办法</w:t>
      </w:r>
      <w:r>
        <w:rPr>
          <w:b/>
          <w:sz w:val="24"/>
          <w:szCs w:val="24"/>
          <w:highlight w:val="none"/>
        </w:rPr>
        <w:tab/>
      </w:r>
      <w:r>
        <w:rPr>
          <w:b/>
          <w:sz w:val="24"/>
          <w:szCs w:val="24"/>
          <w:highlight w:val="none"/>
        </w:rPr>
        <w:fldChar w:fldCharType="begin"/>
      </w:r>
      <w:r>
        <w:rPr>
          <w:b/>
          <w:sz w:val="24"/>
          <w:szCs w:val="24"/>
          <w:highlight w:val="none"/>
        </w:rPr>
        <w:instrText xml:space="preserve"> PAGEREF _Toc18410 </w:instrText>
      </w:r>
      <w:r>
        <w:rPr>
          <w:b/>
          <w:sz w:val="24"/>
          <w:szCs w:val="24"/>
          <w:highlight w:val="none"/>
        </w:rPr>
        <w:fldChar w:fldCharType="separate"/>
      </w:r>
      <w:r>
        <w:rPr>
          <w:b/>
          <w:sz w:val="24"/>
          <w:szCs w:val="24"/>
          <w:highlight w:val="none"/>
        </w:rPr>
        <w:t>17</w:t>
      </w:r>
      <w:r>
        <w:rPr>
          <w:b/>
          <w:sz w:val="24"/>
          <w:szCs w:val="24"/>
          <w:highlight w:val="none"/>
        </w:rPr>
        <w:fldChar w:fldCharType="end"/>
      </w:r>
      <w:r>
        <w:rPr>
          <w:b/>
          <w:sz w:val="24"/>
          <w:szCs w:val="24"/>
          <w:highlight w:val="none"/>
        </w:rPr>
        <w:fldChar w:fldCharType="end"/>
      </w:r>
    </w:p>
    <w:p>
      <w:pPr>
        <w:pStyle w:val="8"/>
        <w:tabs>
          <w:tab w:val="right" w:leader="dot" w:pos="8787"/>
          <w:tab w:val="clear" w:pos="8777"/>
        </w:tabs>
        <w:ind w:firstLine="86"/>
        <w:rPr>
          <w:b/>
          <w:i w:val="0"/>
          <w:iCs w:val="0"/>
          <w:sz w:val="24"/>
          <w:szCs w:val="24"/>
          <w:highlight w:val="none"/>
        </w:rPr>
      </w:pPr>
      <w:r>
        <w:rPr>
          <w:highlight w:val="none"/>
        </w:rPr>
        <w:fldChar w:fldCharType="begin"/>
      </w:r>
      <w:r>
        <w:rPr>
          <w:highlight w:val="none"/>
        </w:rPr>
        <w:instrText xml:space="preserve"> HYPERLINK \l "_Toc7218" </w:instrText>
      </w:r>
      <w:r>
        <w:rPr>
          <w:highlight w:val="none"/>
        </w:rPr>
        <w:fldChar w:fldCharType="separate"/>
      </w:r>
      <w:r>
        <w:rPr>
          <w:rFonts w:hint="eastAsia" w:ascii="宋体" w:hAnsi="宋体"/>
          <w:b/>
          <w:i w:val="0"/>
          <w:iCs w:val="0"/>
          <w:kern w:val="0"/>
          <w:sz w:val="24"/>
          <w:szCs w:val="24"/>
          <w:highlight w:val="none"/>
        </w:rPr>
        <w:t>24.串通投标的情形</w:t>
      </w:r>
      <w:r>
        <w:rPr>
          <w:b/>
          <w:i w:val="0"/>
          <w:iCs w:val="0"/>
          <w:sz w:val="24"/>
          <w:szCs w:val="24"/>
          <w:highlight w:val="none"/>
        </w:rPr>
        <w:tab/>
      </w:r>
      <w:r>
        <w:rPr>
          <w:b/>
          <w:i w:val="0"/>
          <w:iCs w:val="0"/>
          <w:sz w:val="24"/>
          <w:szCs w:val="24"/>
          <w:highlight w:val="none"/>
        </w:rPr>
        <w:fldChar w:fldCharType="begin"/>
      </w:r>
      <w:r>
        <w:rPr>
          <w:b/>
          <w:i w:val="0"/>
          <w:iCs w:val="0"/>
          <w:sz w:val="24"/>
          <w:szCs w:val="24"/>
          <w:highlight w:val="none"/>
        </w:rPr>
        <w:instrText xml:space="preserve"> PAGEREF _Toc7218 </w:instrText>
      </w:r>
      <w:r>
        <w:rPr>
          <w:b/>
          <w:i w:val="0"/>
          <w:iCs w:val="0"/>
          <w:sz w:val="24"/>
          <w:szCs w:val="24"/>
          <w:highlight w:val="none"/>
        </w:rPr>
        <w:fldChar w:fldCharType="separate"/>
      </w:r>
      <w:r>
        <w:rPr>
          <w:b/>
          <w:i w:val="0"/>
          <w:iCs w:val="0"/>
          <w:sz w:val="24"/>
          <w:szCs w:val="24"/>
          <w:highlight w:val="none"/>
        </w:rPr>
        <w:t>17</w:t>
      </w:r>
      <w:r>
        <w:rPr>
          <w:b/>
          <w:i w:val="0"/>
          <w:iCs w:val="0"/>
          <w:sz w:val="24"/>
          <w:szCs w:val="24"/>
          <w:highlight w:val="none"/>
        </w:rPr>
        <w:fldChar w:fldCharType="end"/>
      </w:r>
      <w:r>
        <w:rPr>
          <w:b/>
          <w:i w:val="0"/>
          <w:iCs w:val="0"/>
          <w:sz w:val="24"/>
          <w:szCs w:val="24"/>
          <w:highlight w:val="none"/>
        </w:rPr>
        <w:fldChar w:fldCharType="end"/>
      </w:r>
    </w:p>
    <w:p>
      <w:pPr>
        <w:pStyle w:val="12"/>
        <w:tabs>
          <w:tab w:val="right" w:leader="dot" w:pos="8787"/>
          <w:tab w:val="clear" w:pos="8777"/>
        </w:tabs>
        <w:ind w:firstLine="472"/>
        <w:rPr>
          <w:b/>
          <w:sz w:val="24"/>
          <w:szCs w:val="24"/>
          <w:highlight w:val="none"/>
        </w:rPr>
      </w:pPr>
      <w:r>
        <w:rPr>
          <w:highlight w:val="none"/>
        </w:rPr>
        <w:fldChar w:fldCharType="begin"/>
      </w:r>
      <w:r>
        <w:rPr>
          <w:highlight w:val="none"/>
        </w:rPr>
        <w:instrText xml:space="preserve"> HYPERLINK \l "_Toc11185" </w:instrText>
      </w:r>
      <w:r>
        <w:rPr>
          <w:highlight w:val="none"/>
        </w:rPr>
        <w:fldChar w:fldCharType="separate"/>
      </w:r>
      <w:r>
        <w:rPr>
          <w:rFonts w:hint="eastAsia" w:ascii="宋体" w:hAnsi="宋体"/>
          <w:b/>
          <w:kern w:val="0"/>
          <w:sz w:val="24"/>
          <w:szCs w:val="24"/>
          <w:highlight w:val="none"/>
        </w:rPr>
        <w:t>十、磋商活动终止</w:t>
      </w:r>
      <w:r>
        <w:rPr>
          <w:b/>
          <w:sz w:val="24"/>
          <w:szCs w:val="24"/>
          <w:highlight w:val="none"/>
        </w:rPr>
        <w:tab/>
      </w:r>
      <w:r>
        <w:rPr>
          <w:b/>
          <w:sz w:val="24"/>
          <w:szCs w:val="24"/>
          <w:highlight w:val="none"/>
        </w:rPr>
        <w:fldChar w:fldCharType="begin"/>
      </w:r>
      <w:r>
        <w:rPr>
          <w:b/>
          <w:sz w:val="24"/>
          <w:szCs w:val="24"/>
          <w:highlight w:val="none"/>
        </w:rPr>
        <w:instrText xml:space="preserve"> PAGEREF _Toc11185 </w:instrText>
      </w:r>
      <w:r>
        <w:rPr>
          <w:b/>
          <w:sz w:val="24"/>
          <w:szCs w:val="24"/>
          <w:highlight w:val="none"/>
        </w:rPr>
        <w:fldChar w:fldCharType="separate"/>
      </w:r>
      <w:r>
        <w:rPr>
          <w:b/>
          <w:sz w:val="24"/>
          <w:szCs w:val="24"/>
          <w:highlight w:val="none"/>
        </w:rPr>
        <w:t>18</w:t>
      </w:r>
      <w:r>
        <w:rPr>
          <w:b/>
          <w:sz w:val="24"/>
          <w:szCs w:val="24"/>
          <w:highlight w:val="none"/>
        </w:rPr>
        <w:fldChar w:fldCharType="end"/>
      </w:r>
      <w:r>
        <w:rPr>
          <w:b/>
          <w:sz w:val="24"/>
          <w:szCs w:val="24"/>
          <w:highlight w:val="none"/>
        </w:rPr>
        <w:fldChar w:fldCharType="end"/>
      </w:r>
    </w:p>
    <w:p>
      <w:pPr>
        <w:pStyle w:val="8"/>
        <w:tabs>
          <w:tab w:val="right" w:leader="dot" w:pos="8787"/>
          <w:tab w:val="clear" w:pos="8777"/>
        </w:tabs>
        <w:ind w:firstLine="86"/>
        <w:rPr>
          <w:b/>
          <w:i w:val="0"/>
          <w:iCs w:val="0"/>
          <w:sz w:val="24"/>
          <w:szCs w:val="24"/>
          <w:highlight w:val="none"/>
        </w:rPr>
      </w:pPr>
      <w:r>
        <w:rPr>
          <w:highlight w:val="none"/>
        </w:rPr>
        <w:fldChar w:fldCharType="begin"/>
      </w:r>
      <w:r>
        <w:rPr>
          <w:highlight w:val="none"/>
        </w:rPr>
        <w:instrText xml:space="preserve"> HYPERLINK \l "_Toc3621" </w:instrText>
      </w:r>
      <w:r>
        <w:rPr>
          <w:highlight w:val="none"/>
        </w:rPr>
        <w:fldChar w:fldCharType="separate"/>
      </w:r>
      <w:r>
        <w:rPr>
          <w:rFonts w:hint="eastAsia" w:ascii="宋体" w:hAnsi="宋体"/>
          <w:b/>
          <w:i w:val="0"/>
          <w:iCs w:val="0"/>
          <w:kern w:val="0"/>
          <w:sz w:val="24"/>
          <w:szCs w:val="24"/>
          <w:highlight w:val="none"/>
        </w:rPr>
        <w:t>25. 终止情形</w:t>
      </w:r>
      <w:r>
        <w:rPr>
          <w:b/>
          <w:i w:val="0"/>
          <w:iCs w:val="0"/>
          <w:sz w:val="24"/>
          <w:szCs w:val="24"/>
          <w:highlight w:val="none"/>
        </w:rPr>
        <w:tab/>
      </w:r>
      <w:r>
        <w:rPr>
          <w:b/>
          <w:i w:val="0"/>
          <w:iCs w:val="0"/>
          <w:sz w:val="24"/>
          <w:szCs w:val="24"/>
          <w:highlight w:val="none"/>
        </w:rPr>
        <w:fldChar w:fldCharType="begin"/>
      </w:r>
      <w:r>
        <w:rPr>
          <w:b/>
          <w:i w:val="0"/>
          <w:iCs w:val="0"/>
          <w:sz w:val="24"/>
          <w:szCs w:val="24"/>
          <w:highlight w:val="none"/>
        </w:rPr>
        <w:instrText xml:space="preserve"> PAGEREF _Toc3621 </w:instrText>
      </w:r>
      <w:r>
        <w:rPr>
          <w:b/>
          <w:i w:val="0"/>
          <w:iCs w:val="0"/>
          <w:sz w:val="24"/>
          <w:szCs w:val="24"/>
          <w:highlight w:val="none"/>
        </w:rPr>
        <w:fldChar w:fldCharType="separate"/>
      </w:r>
      <w:r>
        <w:rPr>
          <w:b/>
          <w:i w:val="0"/>
          <w:iCs w:val="0"/>
          <w:sz w:val="24"/>
          <w:szCs w:val="24"/>
          <w:highlight w:val="none"/>
        </w:rPr>
        <w:t>18</w:t>
      </w:r>
      <w:r>
        <w:rPr>
          <w:b/>
          <w:i w:val="0"/>
          <w:iCs w:val="0"/>
          <w:sz w:val="24"/>
          <w:szCs w:val="24"/>
          <w:highlight w:val="none"/>
        </w:rPr>
        <w:fldChar w:fldCharType="end"/>
      </w:r>
      <w:r>
        <w:rPr>
          <w:b/>
          <w:i w:val="0"/>
          <w:iCs w:val="0"/>
          <w:sz w:val="24"/>
          <w:szCs w:val="24"/>
          <w:highlight w:val="none"/>
        </w:rPr>
        <w:fldChar w:fldCharType="end"/>
      </w:r>
    </w:p>
    <w:p>
      <w:pPr>
        <w:pStyle w:val="12"/>
        <w:tabs>
          <w:tab w:val="right" w:leader="dot" w:pos="8787"/>
          <w:tab w:val="clear" w:pos="8777"/>
        </w:tabs>
        <w:ind w:firstLine="472"/>
        <w:rPr>
          <w:b/>
          <w:sz w:val="24"/>
          <w:szCs w:val="24"/>
          <w:highlight w:val="none"/>
        </w:rPr>
      </w:pPr>
      <w:r>
        <w:rPr>
          <w:highlight w:val="none"/>
        </w:rPr>
        <w:fldChar w:fldCharType="begin"/>
      </w:r>
      <w:r>
        <w:rPr>
          <w:highlight w:val="none"/>
        </w:rPr>
        <w:instrText xml:space="preserve"> HYPERLINK \l "_Toc21026" </w:instrText>
      </w:r>
      <w:r>
        <w:rPr>
          <w:highlight w:val="none"/>
        </w:rPr>
        <w:fldChar w:fldCharType="separate"/>
      </w:r>
      <w:r>
        <w:rPr>
          <w:rFonts w:hint="eastAsia" w:ascii="宋体" w:hAnsi="宋体"/>
          <w:b/>
          <w:kern w:val="0"/>
          <w:sz w:val="24"/>
          <w:szCs w:val="24"/>
          <w:highlight w:val="none"/>
        </w:rPr>
        <w:t>十一、处罚</w:t>
      </w:r>
      <w:r>
        <w:rPr>
          <w:b/>
          <w:sz w:val="24"/>
          <w:szCs w:val="24"/>
          <w:highlight w:val="none"/>
        </w:rPr>
        <w:tab/>
      </w:r>
      <w:r>
        <w:rPr>
          <w:b/>
          <w:sz w:val="24"/>
          <w:szCs w:val="24"/>
          <w:highlight w:val="none"/>
        </w:rPr>
        <w:fldChar w:fldCharType="begin"/>
      </w:r>
      <w:r>
        <w:rPr>
          <w:b/>
          <w:sz w:val="24"/>
          <w:szCs w:val="24"/>
          <w:highlight w:val="none"/>
        </w:rPr>
        <w:instrText xml:space="preserve"> PAGEREF _Toc21026 </w:instrText>
      </w:r>
      <w:r>
        <w:rPr>
          <w:b/>
          <w:sz w:val="24"/>
          <w:szCs w:val="24"/>
          <w:highlight w:val="none"/>
        </w:rPr>
        <w:fldChar w:fldCharType="separate"/>
      </w:r>
      <w:r>
        <w:rPr>
          <w:b/>
          <w:sz w:val="24"/>
          <w:szCs w:val="24"/>
          <w:highlight w:val="none"/>
        </w:rPr>
        <w:t>18</w:t>
      </w:r>
      <w:r>
        <w:rPr>
          <w:b/>
          <w:sz w:val="24"/>
          <w:szCs w:val="24"/>
          <w:highlight w:val="none"/>
        </w:rPr>
        <w:fldChar w:fldCharType="end"/>
      </w:r>
      <w:r>
        <w:rPr>
          <w:b/>
          <w:sz w:val="24"/>
          <w:szCs w:val="24"/>
          <w:highlight w:val="none"/>
        </w:rPr>
        <w:fldChar w:fldCharType="end"/>
      </w:r>
    </w:p>
    <w:p>
      <w:pPr>
        <w:pStyle w:val="8"/>
        <w:tabs>
          <w:tab w:val="right" w:leader="dot" w:pos="8787"/>
          <w:tab w:val="clear" w:pos="8777"/>
        </w:tabs>
        <w:ind w:firstLine="86"/>
        <w:rPr>
          <w:b/>
          <w:i w:val="0"/>
          <w:iCs w:val="0"/>
          <w:sz w:val="24"/>
          <w:szCs w:val="24"/>
          <w:highlight w:val="none"/>
        </w:rPr>
      </w:pPr>
      <w:r>
        <w:rPr>
          <w:highlight w:val="none"/>
        </w:rPr>
        <w:fldChar w:fldCharType="begin"/>
      </w:r>
      <w:r>
        <w:rPr>
          <w:highlight w:val="none"/>
        </w:rPr>
        <w:instrText xml:space="preserve"> HYPERLINK \l "_Toc10635" </w:instrText>
      </w:r>
      <w:r>
        <w:rPr>
          <w:highlight w:val="none"/>
        </w:rPr>
        <w:fldChar w:fldCharType="separate"/>
      </w:r>
      <w:r>
        <w:rPr>
          <w:rFonts w:hint="eastAsia" w:ascii="宋体" w:hAnsi="宋体"/>
          <w:b/>
          <w:i w:val="0"/>
          <w:iCs w:val="0"/>
          <w:kern w:val="0"/>
          <w:sz w:val="24"/>
          <w:szCs w:val="24"/>
          <w:highlight w:val="none"/>
        </w:rPr>
        <w:t>26.处罚情形</w:t>
      </w:r>
      <w:r>
        <w:rPr>
          <w:b/>
          <w:i w:val="0"/>
          <w:iCs w:val="0"/>
          <w:sz w:val="24"/>
          <w:szCs w:val="24"/>
          <w:highlight w:val="none"/>
        </w:rPr>
        <w:tab/>
      </w:r>
      <w:r>
        <w:rPr>
          <w:b/>
          <w:i w:val="0"/>
          <w:iCs w:val="0"/>
          <w:sz w:val="24"/>
          <w:szCs w:val="24"/>
          <w:highlight w:val="none"/>
        </w:rPr>
        <w:fldChar w:fldCharType="begin"/>
      </w:r>
      <w:r>
        <w:rPr>
          <w:b/>
          <w:i w:val="0"/>
          <w:iCs w:val="0"/>
          <w:sz w:val="24"/>
          <w:szCs w:val="24"/>
          <w:highlight w:val="none"/>
        </w:rPr>
        <w:instrText xml:space="preserve"> PAGEREF _Toc10635 </w:instrText>
      </w:r>
      <w:r>
        <w:rPr>
          <w:b/>
          <w:i w:val="0"/>
          <w:iCs w:val="0"/>
          <w:sz w:val="24"/>
          <w:szCs w:val="24"/>
          <w:highlight w:val="none"/>
        </w:rPr>
        <w:fldChar w:fldCharType="separate"/>
      </w:r>
      <w:r>
        <w:rPr>
          <w:b/>
          <w:i w:val="0"/>
          <w:iCs w:val="0"/>
          <w:sz w:val="24"/>
          <w:szCs w:val="24"/>
          <w:highlight w:val="none"/>
        </w:rPr>
        <w:t>18</w:t>
      </w:r>
      <w:r>
        <w:rPr>
          <w:b/>
          <w:i w:val="0"/>
          <w:iCs w:val="0"/>
          <w:sz w:val="24"/>
          <w:szCs w:val="24"/>
          <w:highlight w:val="none"/>
        </w:rPr>
        <w:fldChar w:fldCharType="end"/>
      </w:r>
      <w:r>
        <w:rPr>
          <w:b/>
          <w:i w:val="0"/>
          <w:iCs w:val="0"/>
          <w:sz w:val="24"/>
          <w:szCs w:val="24"/>
          <w:highlight w:val="none"/>
        </w:rPr>
        <w:fldChar w:fldCharType="end"/>
      </w:r>
    </w:p>
    <w:p>
      <w:pPr>
        <w:pStyle w:val="12"/>
        <w:tabs>
          <w:tab w:val="right" w:leader="dot" w:pos="8787"/>
          <w:tab w:val="clear" w:pos="8777"/>
        </w:tabs>
        <w:ind w:firstLine="472"/>
        <w:rPr>
          <w:b/>
          <w:sz w:val="24"/>
          <w:szCs w:val="24"/>
          <w:highlight w:val="none"/>
        </w:rPr>
      </w:pPr>
      <w:r>
        <w:rPr>
          <w:highlight w:val="none"/>
        </w:rPr>
        <w:fldChar w:fldCharType="begin"/>
      </w:r>
      <w:r>
        <w:rPr>
          <w:highlight w:val="none"/>
        </w:rPr>
        <w:instrText xml:space="preserve"> HYPERLINK \l "_Toc18656" </w:instrText>
      </w:r>
      <w:r>
        <w:rPr>
          <w:highlight w:val="none"/>
        </w:rPr>
        <w:fldChar w:fldCharType="separate"/>
      </w:r>
      <w:r>
        <w:rPr>
          <w:rFonts w:hint="eastAsia" w:ascii="宋体" w:hAnsi="宋体"/>
          <w:b/>
          <w:kern w:val="0"/>
          <w:sz w:val="24"/>
          <w:szCs w:val="24"/>
          <w:highlight w:val="none"/>
        </w:rPr>
        <w:t>十二、其他</w:t>
      </w:r>
      <w:r>
        <w:rPr>
          <w:b/>
          <w:sz w:val="24"/>
          <w:szCs w:val="24"/>
          <w:highlight w:val="none"/>
        </w:rPr>
        <w:tab/>
      </w:r>
      <w:r>
        <w:rPr>
          <w:b/>
          <w:sz w:val="24"/>
          <w:szCs w:val="24"/>
          <w:highlight w:val="none"/>
        </w:rPr>
        <w:fldChar w:fldCharType="begin"/>
      </w:r>
      <w:r>
        <w:rPr>
          <w:b/>
          <w:sz w:val="24"/>
          <w:szCs w:val="24"/>
          <w:highlight w:val="none"/>
        </w:rPr>
        <w:instrText xml:space="preserve"> PAGEREF _Toc18656 </w:instrText>
      </w:r>
      <w:r>
        <w:rPr>
          <w:b/>
          <w:sz w:val="24"/>
          <w:szCs w:val="24"/>
          <w:highlight w:val="none"/>
        </w:rPr>
        <w:fldChar w:fldCharType="separate"/>
      </w:r>
      <w:r>
        <w:rPr>
          <w:b/>
          <w:sz w:val="24"/>
          <w:szCs w:val="24"/>
          <w:highlight w:val="none"/>
        </w:rPr>
        <w:t>19</w:t>
      </w:r>
      <w:r>
        <w:rPr>
          <w:b/>
          <w:sz w:val="24"/>
          <w:szCs w:val="24"/>
          <w:highlight w:val="none"/>
        </w:rPr>
        <w:fldChar w:fldCharType="end"/>
      </w:r>
      <w:r>
        <w:rPr>
          <w:b/>
          <w:sz w:val="24"/>
          <w:szCs w:val="24"/>
          <w:highlight w:val="none"/>
        </w:rPr>
        <w:fldChar w:fldCharType="end"/>
      </w:r>
    </w:p>
    <w:p>
      <w:pPr>
        <w:pStyle w:val="11"/>
        <w:tabs>
          <w:tab w:val="right" w:leader="dot" w:pos="8787"/>
        </w:tabs>
        <w:ind w:firstLine="402"/>
        <w:rPr>
          <w:bCs w:val="0"/>
          <w:sz w:val="24"/>
          <w:szCs w:val="24"/>
          <w:highlight w:val="none"/>
        </w:rPr>
      </w:pPr>
      <w:r>
        <w:rPr>
          <w:highlight w:val="none"/>
        </w:rPr>
        <w:fldChar w:fldCharType="begin"/>
      </w:r>
      <w:r>
        <w:rPr>
          <w:highlight w:val="none"/>
        </w:rPr>
        <w:instrText xml:space="preserve"> HYPERLINK \l "_Toc2850" </w:instrText>
      </w:r>
      <w:r>
        <w:rPr>
          <w:highlight w:val="none"/>
        </w:rPr>
        <w:fldChar w:fldCharType="separate"/>
      </w:r>
      <w:r>
        <w:rPr>
          <w:rFonts w:hint="eastAsia" w:ascii="宋体"/>
          <w:bCs w:val="0"/>
          <w:kern w:val="28"/>
          <w:sz w:val="24"/>
          <w:szCs w:val="24"/>
          <w:highlight w:val="none"/>
        </w:rPr>
        <w:t>第三部分  青海省政府采购项目合同书范本（服务类）</w:t>
      </w:r>
      <w:r>
        <w:rPr>
          <w:bCs w:val="0"/>
          <w:sz w:val="24"/>
          <w:szCs w:val="24"/>
          <w:highlight w:val="none"/>
        </w:rPr>
        <w:tab/>
      </w:r>
      <w:r>
        <w:rPr>
          <w:bCs w:val="0"/>
          <w:sz w:val="24"/>
          <w:szCs w:val="24"/>
          <w:highlight w:val="none"/>
        </w:rPr>
        <w:fldChar w:fldCharType="begin"/>
      </w:r>
      <w:r>
        <w:rPr>
          <w:bCs w:val="0"/>
          <w:sz w:val="24"/>
          <w:szCs w:val="24"/>
          <w:highlight w:val="none"/>
        </w:rPr>
        <w:instrText xml:space="preserve"> PAGEREF _Toc2850 </w:instrText>
      </w:r>
      <w:r>
        <w:rPr>
          <w:bCs w:val="0"/>
          <w:sz w:val="24"/>
          <w:szCs w:val="24"/>
          <w:highlight w:val="none"/>
        </w:rPr>
        <w:fldChar w:fldCharType="separate"/>
      </w:r>
      <w:r>
        <w:rPr>
          <w:bCs w:val="0"/>
          <w:sz w:val="24"/>
          <w:szCs w:val="24"/>
          <w:highlight w:val="none"/>
        </w:rPr>
        <w:t>20</w:t>
      </w:r>
      <w:r>
        <w:rPr>
          <w:bCs w:val="0"/>
          <w:sz w:val="24"/>
          <w:szCs w:val="24"/>
          <w:highlight w:val="none"/>
        </w:rPr>
        <w:fldChar w:fldCharType="end"/>
      </w:r>
      <w:r>
        <w:rPr>
          <w:bCs w:val="0"/>
          <w:sz w:val="24"/>
          <w:szCs w:val="24"/>
          <w:highlight w:val="none"/>
        </w:rPr>
        <w:fldChar w:fldCharType="end"/>
      </w:r>
    </w:p>
    <w:p>
      <w:pPr>
        <w:pStyle w:val="11"/>
        <w:tabs>
          <w:tab w:val="right" w:leader="dot" w:pos="8787"/>
        </w:tabs>
        <w:ind w:firstLine="402"/>
        <w:rPr>
          <w:bCs w:val="0"/>
          <w:sz w:val="24"/>
          <w:szCs w:val="24"/>
          <w:highlight w:val="none"/>
        </w:rPr>
      </w:pPr>
      <w:r>
        <w:rPr>
          <w:highlight w:val="none"/>
        </w:rPr>
        <w:fldChar w:fldCharType="begin"/>
      </w:r>
      <w:r>
        <w:rPr>
          <w:highlight w:val="none"/>
        </w:rPr>
        <w:instrText xml:space="preserve"> HYPERLINK \l "_Toc28872" </w:instrText>
      </w:r>
      <w:r>
        <w:rPr>
          <w:highlight w:val="none"/>
        </w:rPr>
        <w:fldChar w:fldCharType="separate"/>
      </w:r>
      <w:r>
        <w:rPr>
          <w:rFonts w:hint="eastAsia"/>
          <w:bCs w:val="0"/>
          <w:sz w:val="24"/>
          <w:szCs w:val="24"/>
          <w:highlight w:val="none"/>
        </w:rPr>
        <w:t>青海省政府采购项目合同书</w:t>
      </w:r>
      <w:r>
        <w:rPr>
          <w:bCs w:val="0"/>
          <w:sz w:val="24"/>
          <w:szCs w:val="24"/>
          <w:highlight w:val="none"/>
        </w:rPr>
        <w:tab/>
      </w:r>
      <w:r>
        <w:rPr>
          <w:bCs w:val="0"/>
          <w:sz w:val="24"/>
          <w:szCs w:val="24"/>
          <w:highlight w:val="none"/>
        </w:rPr>
        <w:fldChar w:fldCharType="begin"/>
      </w:r>
      <w:r>
        <w:rPr>
          <w:bCs w:val="0"/>
          <w:sz w:val="24"/>
          <w:szCs w:val="24"/>
          <w:highlight w:val="none"/>
        </w:rPr>
        <w:instrText xml:space="preserve"> PAGEREF _Toc28872 </w:instrText>
      </w:r>
      <w:r>
        <w:rPr>
          <w:bCs w:val="0"/>
          <w:sz w:val="24"/>
          <w:szCs w:val="24"/>
          <w:highlight w:val="none"/>
        </w:rPr>
        <w:fldChar w:fldCharType="separate"/>
      </w:r>
      <w:r>
        <w:rPr>
          <w:bCs w:val="0"/>
          <w:sz w:val="24"/>
          <w:szCs w:val="24"/>
          <w:highlight w:val="none"/>
        </w:rPr>
        <w:t>20</w:t>
      </w:r>
      <w:r>
        <w:rPr>
          <w:bCs w:val="0"/>
          <w:sz w:val="24"/>
          <w:szCs w:val="24"/>
          <w:highlight w:val="none"/>
        </w:rPr>
        <w:fldChar w:fldCharType="end"/>
      </w:r>
      <w:r>
        <w:rPr>
          <w:bCs w:val="0"/>
          <w:sz w:val="24"/>
          <w:szCs w:val="24"/>
          <w:highlight w:val="none"/>
        </w:rPr>
        <w:fldChar w:fldCharType="end"/>
      </w:r>
    </w:p>
    <w:p>
      <w:pPr>
        <w:pStyle w:val="11"/>
        <w:tabs>
          <w:tab w:val="right" w:leader="dot" w:pos="8787"/>
        </w:tabs>
        <w:ind w:firstLine="402"/>
        <w:rPr>
          <w:bCs w:val="0"/>
          <w:sz w:val="24"/>
          <w:szCs w:val="24"/>
          <w:highlight w:val="none"/>
        </w:rPr>
      </w:pPr>
      <w:r>
        <w:rPr>
          <w:highlight w:val="none"/>
        </w:rPr>
        <w:fldChar w:fldCharType="begin"/>
      </w:r>
      <w:r>
        <w:rPr>
          <w:highlight w:val="none"/>
        </w:rPr>
        <w:instrText xml:space="preserve"> HYPERLINK \l "_Toc21254" </w:instrText>
      </w:r>
      <w:r>
        <w:rPr>
          <w:highlight w:val="none"/>
        </w:rPr>
        <w:fldChar w:fldCharType="separate"/>
      </w:r>
      <w:r>
        <w:rPr>
          <w:rFonts w:hint="eastAsia" w:ascii="宋体"/>
          <w:bCs w:val="0"/>
          <w:kern w:val="28"/>
          <w:sz w:val="24"/>
          <w:szCs w:val="24"/>
          <w:highlight w:val="none"/>
        </w:rPr>
        <w:t>第四部分</w:t>
      </w:r>
      <w:r>
        <w:rPr>
          <w:rFonts w:ascii="宋体"/>
          <w:bCs w:val="0"/>
          <w:kern w:val="28"/>
          <w:sz w:val="24"/>
          <w:szCs w:val="24"/>
          <w:highlight w:val="none"/>
        </w:rPr>
        <w:t xml:space="preserve">  </w:t>
      </w:r>
      <w:r>
        <w:rPr>
          <w:rFonts w:hint="eastAsia" w:ascii="宋体"/>
          <w:bCs w:val="0"/>
          <w:kern w:val="28"/>
          <w:sz w:val="24"/>
          <w:szCs w:val="24"/>
          <w:highlight w:val="none"/>
        </w:rPr>
        <w:t>磋商响应文件格式</w:t>
      </w:r>
      <w:r>
        <w:rPr>
          <w:bCs w:val="0"/>
          <w:sz w:val="24"/>
          <w:szCs w:val="24"/>
          <w:highlight w:val="none"/>
        </w:rPr>
        <w:tab/>
      </w:r>
      <w:r>
        <w:rPr>
          <w:bCs w:val="0"/>
          <w:sz w:val="24"/>
          <w:szCs w:val="24"/>
          <w:highlight w:val="none"/>
        </w:rPr>
        <w:fldChar w:fldCharType="begin"/>
      </w:r>
      <w:r>
        <w:rPr>
          <w:bCs w:val="0"/>
          <w:sz w:val="24"/>
          <w:szCs w:val="24"/>
          <w:highlight w:val="none"/>
        </w:rPr>
        <w:instrText xml:space="preserve"> PAGEREF _Toc21254 </w:instrText>
      </w:r>
      <w:r>
        <w:rPr>
          <w:bCs w:val="0"/>
          <w:sz w:val="24"/>
          <w:szCs w:val="24"/>
          <w:highlight w:val="none"/>
        </w:rPr>
        <w:fldChar w:fldCharType="separate"/>
      </w:r>
      <w:r>
        <w:rPr>
          <w:bCs w:val="0"/>
          <w:sz w:val="24"/>
          <w:szCs w:val="24"/>
          <w:highlight w:val="none"/>
        </w:rPr>
        <w:t>33</w:t>
      </w:r>
      <w:r>
        <w:rPr>
          <w:bCs w:val="0"/>
          <w:sz w:val="24"/>
          <w:szCs w:val="24"/>
          <w:highlight w:val="none"/>
        </w:rPr>
        <w:fldChar w:fldCharType="end"/>
      </w:r>
      <w:r>
        <w:rPr>
          <w:bCs w:val="0"/>
          <w:sz w:val="24"/>
          <w:szCs w:val="24"/>
          <w:highlight w:val="none"/>
        </w:rPr>
        <w:fldChar w:fldCharType="end"/>
      </w:r>
    </w:p>
    <w:p>
      <w:pPr>
        <w:pStyle w:val="11"/>
        <w:tabs>
          <w:tab w:val="right" w:leader="dot" w:pos="8787"/>
        </w:tabs>
        <w:ind w:firstLine="402"/>
        <w:rPr>
          <w:bCs w:val="0"/>
          <w:sz w:val="24"/>
          <w:szCs w:val="24"/>
          <w:highlight w:val="none"/>
        </w:rPr>
      </w:pPr>
      <w:r>
        <w:rPr>
          <w:highlight w:val="none"/>
        </w:rPr>
        <w:fldChar w:fldCharType="begin"/>
      </w:r>
      <w:r>
        <w:rPr>
          <w:highlight w:val="none"/>
        </w:rPr>
        <w:instrText xml:space="preserve"> HYPERLINK \l "_Toc26993" </w:instrText>
      </w:r>
      <w:r>
        <w:rPr>
          <w:highlight w:val="none"/>
        </w:rPr>
        <w:fldChar w:fldCharType="separate"/>
      </w:r>
      <w:r>
        <w:rPr>
          <w:rFonts w:hint="eastAsia" w:ascii="宋体"/>
          <w:bCs w:val="0"/>
          <w:kern w:val="28"/>
          <w:sz w:val="24"/>
          <w:szCs w:val="24"/>
          <w:highlight w:val="none"/>
        </w:rPr>
        <w:t>磋商响应文件的组成</w:t>
      </w:r>
      <w:r>
        <w:rPr>
          <w:bCs w:val="0"/>
          <w:sz w:val="24"/>
          <w:szCs w:val="24"/>
          <w:highlight w:val="none"/>
        </w:rPr>
        <w:tab/>
      </w:r>
      <w:r>
        <w:rPr>
          <w:bCs w:val="0"/>
          <w:sz w:val="24"/>
          <w:szCs w:val="24"/>
          <w:highlight w:val="none"/>
        </w:rPr>
        <w:fldChar w:fldCharType="begin"/>
      </w:r>
      <w:r>
        <w:rPr>
          <w:bCs w:val="0"/>
          <w:sz w:val="24"/>
          <w:szCs w:val="24"/>
          <w:highlight w:val="none"/>
        </w:rPr>
        <w:instrText xml:space="preserve"> PAGEREF _Toc26993 </w:instrText>
      </w:r>
      <w:r>
        <w:rPr>
          <w:bCs w:val="0"/>
          <w:sz w:val="24"/>
          <w:szCs w:val="24"/>
          <w:highlight w:val="none"/>
        </w:rPr>
        <w:fldChar w:fldCharType="separate"/>
      </w:r>
      <w:r>
        <w:rPr>
          <w:bCs w:val="0"/>
          <w:sz w:val="24"/>
          <w:szCs w:val="24"/>
          <w:highlight w:val="none"/>
        </w:rPr>
        <w:t>33</w:t>
      </w:r>
      <w:r>
        <w:rPr>
          <w:bCs w:val="0"/>
          <w:sz w:val="24"/>
          <w:szCs w:val="24"/>
          <w:highlight w:val="none"/>
        </w:rPr>
        <w:fldChar w:fldCharType="end"/>
      </w:r>
      <w:r>
        <w:rPr>
          <w:bCs w:val="0"/>
          <w:sz w:val="24"/>
          <w:szCs w:val="24"/>
          <w:highlight w:val="none"/>
        </w:rPr>
        <w:fldChar w:fldCharType="end"/>
      </w:r>
    </w:p>
    <w:p>
      <w:pPr>
        <w:pStyle w:val="12"/>
        <w:tabs>
          <w:tab w:val="right" w:leader="dot" w:pos="8787"/>
          <w:tab w:val="clear" w:pos="8777"/>
        </w:tabs>
        <w:ind w:firstLine="472"/>
        <w:rPr>
          <w:b/>
          <w:sz w:val="24"/>
          <w:szCs w:val="24"/>
          <w:highlight w:val="none"/>
        </w:rPr>
      </w:pPr>
      <w:r>
        <w:rPr>
          <w:highlight w:val="none"/>
        </w:rPr>
        <w:fldChar w:fldCharType="begin"/>
      </w:r>
      <w:r>
        <w:rPr>
          <w:highlight w:val="none"/>
        </w:rPr>
        <w:instrText xml:space="preserve"> HYPERLINK \l "_Toc19116" </w:instrText>
      </w:r>
      <w:r>
        <w:rPr>
          <w:highlight w:val="none"/>
        </w:rPr>
        <w:fldChar w:fldCharType="separate"/>
      </w:r>
      <w:r>
        <w:rPr>
          <w:rFonts w:hint="eastAsia" w:ascii="宋体"/>
          <w:b/>
          <w:sz w:val="24"/>
          <w:szCs w:val="24"/>
          <w:highlight w:val="none"/>
        </w:rPr>
        <w:t>附件1：磋商函</w:t>
      </w:r>
      <w:r>
        <w:rPr>
          <w:b/>
          <w:sz w:val="24"/>
          <w:szCs w:val="24"/>
          <w:highlight w:val="none"/>
        </w:rPr>
        <w:tab/>
      </w:r>
      <w:r>
        <w:rPr>
          <w:b/>
          <w:sz w:val="24"/>
          <w:szCs w:val="24"/>
          <w:highlight w:val="none"/>
        </w:rPr>
        <w:fldChar w:fldCharType="begin"/>
      </w:r>
      <w:r>
        <w:rPr>
          <w:b/>
          <w:sz w:val="24"/>
          <w:szCs w:val="24"/>
          <w:highlight w:val="none"/>
        </w:rPr>
        <w:instrText xml:space="preserve"> PAGEREF _Toc19116 </w:instrText>
      </w:r>
      <w:r>
        <w:rPr>
          <w:b/>
          <w:sz w:val="24"/>
          <w:szCs w:val="24"/>
          <w:highlight w:val="none"/>
        </w:rPr>
        <w:fldChar w:fldCharType="separate"/>
      </w:r>
      <w:r>
        <w:rPr>
          <w:b/>
          <w:sz w:val="24"/>
          <w:szCs w:val="24"/>
          <w:highlight w:val="none"/>
        </w:rPr>
        <w:t>35</w:t>
      </w:r>
      <w:r>
        <w:rPr>
          <w:b/>
          <w:sz w:val="24"/>
          <w:szCs w:val="24"/>
          <w:highlight w:val="none"/>
        </w:rPr>
        <w:fldChar w:fldCharType="end"/>
      </w:r>
      <w:r>
        <w:rPr>
          <w:b/>
          <w:sz w:val="24"/>
          <w:szCs w:val="24"/>
          <w:highlight w:val="none"/>
        </w:rPr>
        <w:fldChar w:fldCharType="end"/>
      </w:r>
    </w:p>
    <w:p>
      <w:pPr>
        <w:pStyle w:val="12"/>
        <w:tabs>
          <w:tab w:val="right" w:leader="dot" w:pos="8787"/>
          <w:tab w:val="clear" w:pos="8777"/>
        </w:tabs>
        <w:ind w:firstLine="472"/>
        <w:rPr>
          <w:b/>
          <w:sz w:val="24"/>
          <w:szCs w:val="24"/>
          <w:highlight w:val="none"/>
        </w:rPr>
      </w:pPr>
      <w:r>
        <w:rPr>
          <w:highlight w:val="none"/>
        </w:rPr>
        <w:fldChar w:fldCharType="begin"/>
      </w:r>
      <w:r>
        <w:rPr>
          <w:highlight w:val="none"/>
        </w:rPr>
        <w:instrText xml:space="preserve"> HYPERLINK \l "_Toc26036" </w:instrText>
      </w:r>
      <w:r>
        <w:rPr>
          <w:highlight w:val="none"/>
        </w:rPr>
        <w:fldChar w:fldCharType="separate"/>
      </w:r>
      <w:r>
        <w:rPr>
          <w:rFonts w:hint="eastAsia" w:ascii="宋体"/>
          <w:b/>
          <w:sz w:val="24"/>
          <w:szCs w:val="24"/>
          <w:highlight w:val="none"/>
        </w:rPr>
        <w:t>附件2：法定代表人证明书</w:t>
      </w:r>
      <w:r>
        <w:rPr>
          <w:b/>
          <w:sz w:val="24"/>
          <w:szCs w:val="24"/>
          <w:highlight w:val="none"/>
        </w:rPr>
        <w:tab/>
      </w:r>
      <w:r>
        <w:rPr>
          <w:b/>
          <w:sz w:val="24"/>
          <w:szCs w:val="24"/>
          <w:highlight w:val="none"/>
        </w:rPr>
        <w:fldChar w:fldCharType="begin"/>
      </w:r>
      <w:r>
        <w:rPr>
          <w:b/>
          <w:sz w:val="24"/>
          <w:szCs w:val="24"/>
          <w:highlight w:val="none"/>
        </w:rPr>
        <w:instrText xml:space="preserve"> PAGEREF _Toc26036 </w:instrText>
      </w:r>
      <w:r>
        <w:rPr>
          <w:b/>
          <w:sz w:val="24"/>
          <w:szCs w:val="24"/>
          <w:highlight w:val="none"/>
        </w:rPr>
        <w:fldChar w:fldCharType="separate"/>
      </w:r>
      <w:r>
        <w:rPr>
          <w:b/>
          <w:sz w:val="24"/>
          <w:szCs w:val="24"/>
          <w:highlight w:val="none"/>
        </w:rPr>
        <w:t>36</w:t>
      </w:r>
      <w:r>
        <w:rPr>
          <w:b/>
          <w:sz w:val="24"/>
          <w:szCs w:val="24"/>
          <w:highlight w:val="none"/>
        </w:rPr>
        <w:fldChar w:fldCharType="end"/>
      </w:r>
      <w:r>
        <w:rPr>
          <w:b/>
          <w:sz w:val="24"/>
          <w:szCs w:val="24"/>
          <w:highlight w:val="none"/>
        </w:rPr>
        <w:fldChar w:fldCharType="end"/>
      </w:r>
    </w:p>
    <w:p>
      <w:pPr>
        <w:pStyle w:val="12"/>
        <w:tabs>
          <w:tab w:val="right" w:leader="dot" w:pos="8787"/>
          <w:tab w:val="clear" w:pos="8777"/>
        </w:tabs>
        <w:ind w:firstLine="472"/>
        <w:rPr>
          <w:b/>
          <w:sz w:val="24"/>
          <w:szCs w:val="24"/>
          <w:highlight w:val="none"/>
        </w:rPr>
      </w:pPr>
      <w:r>
        <w:rPr>
          <w:highlight w:val="none"/>
        </w:rPr>
        <w:fldChar w:fldCharType="begin"/>
      </w:r>
      <w:r>
        <w:rPr>
          <w:highlight w:val="none"/>
        </w:rPr>
        <w:instrText xml:space="preserve"> HYPERLINK \l "_Toc5092" </w:instrText>
      </w:r>
      <w:r>
        <w:rPr>
          <w:highlight w:val="none"/>
        </w:rPr>
        <w:fldChar w:fldCharType="separate"/>
      </w:r>
      <w:r>
        <w:rPr>
          <w:rFonts w:hint="eastAsia" w:ascii="宋体"/>
          <w:b/>
          <w:sz w:val="24"/>
          <w:szCs w:val="24"/>
          <w:highlight w:val="none"/>
        </w:rPr>
        <w:t>附件3：法定代表人授权书</w:t>
      </w:r>
      <w:r>
        <w:rPr>
          <w:b/>
          <w:sz w:val="24"/>
          <w:szCs w:val="24"/>
          <w:highlight w:val="none"/>
        </w:rPr>
        <w:tab/>
      </w:r>
      <w:r>
        <w:rPr>
          <w:b/>
          <w:sz w:val="24"/>
          <w:szCs w:val="24"/>
          <w:highlight w:val="none"/>
        </w:rPr>
        <w:fldChar w:fldCharType="begin"/>
      </w:r>
      <w:r>
        <w:rPr>
          <w:b/>
          <w:sz w:val="24"/>
          <w:szCs w:val="24"/>
          <w:highlight w:val="none"/>
        </w:rPr>
        <w:instrText xml:space="preserve"> PAGEREF _Toc5092 </w:instrText>
      </w:r>
      <w:r>
        <w:rPr>
          <w:b/>
          <w:sz w:val="24"/>
          <w:szCs w:val="24"/>
          <w:highlight w:val="none"/>
        </w:rPr>
        <w:fldChar w:fldCharType="separate"/>
      </w:r>
      <w:r>
        <w:rPr>
          <w:b/>
          <w:sz w:val="24"/>
          <w:szCs w:val="24"/>
          <w:highlight w:val="none"/>
        </w:rPr>
        <w:t>37</w:t>
      </w:r>
      <w:r>
        <w:rPr>
          <w:b/>
          <w:sz w:val="24"/>
          <w:szCs w:val="24"/>
          <w:highlight w:val="none"/>
        </w:rPr>
        <w:fldChar w:fldCharType="end"/>
      </w:r>
      <w:r>
        <w:rPr>
          <w:b/>
          <w:sz w:val="24"/>
          <w:szCs w:val="24"/>
          <w:highlight w:val="none"/>
        </w:rPr>
        <w:fldChar w:fldCharType="end"/>
      </w:r>
    </w:p>
    <w:p>
      <w:pPr>
        <w:pStyle w:val="12"/>
        <w:tabs>
          <w:tab w:val="right" w:leader="dot" w:pos="8787"/>
          <w:tab w:val="clear" w:pos="8777"/>
        </w:tabs>
        <w:ind w:firstLine="472"/>
        <w:rPr>
          <w:b/>
          <w:sz w:val="24"/>
          <w:szCs w:val="24"/>
          <w:highlight w:val="none"/>
        </w:rPr>
      </w:pPr>
      <w:r>
        <w:rPr>
          <w:highlight w:val="none"/>
        </w:rPr>
        <w:fldChar w:fldCharType="begin"/>
      </w:r>
      <w:r>
        <w:rPr>
          <w:highlight w:val="none"/>
        </w:rPr>
        <w:instrText xml:space="preserve"> HYPERLINK \l "_Toc6445" </w:instrText>
      </w:r>
      <w:r>
        <w:rPr>
          <w:highlight w:val="none"/>
        </w:rPr>
        <w:fldChar w:fldCharType="separate"/>
      </w:r>
      <w:r>
        <w:rPr>
          <w:rFonts w:hint="eastAsia" w:ascii="宋体"/>
          <w:b/>
          <w:sz w:val="24"/>
          <w:szCs w:val="24"/>
          <w:highlight w:val="none"/>
        </w:rPr>
        <w:t>附件4：供应商承诺函</w:t>
      </w:r>
      <w:r>
        <w:rPr>
          <w:b/>
          <w:sz w:val="24"/>
          <w:szCs w:val="24"/>
          <w:highlight w:val="none"/>
        </w:rPr>
        <w:tab/>
      </w:r>
      <w:r>
        <w:rPr>
          <w:b/>
          <w:sz w:val="24"/>
          <w:szCs w:val="24"/>
          <w:highlight w:val="none"/>
        </w:rPr>
        <w:fldChar w:fldCharType="begin"/>
      </w:r>
      <w:r>
        <w:rPr>
          <w:b/>
          <w:sz w:val="24"/>
          <w:szCs w:val="24"/>
          <w:highlight w:val="none"/>
        </w:rPr>
        <w:instrText xml:space="preserve"> PAGEREF _Toc6445 </w:instrText>
      </w:r>
      <w:r>
        <w:rPr>
          <w:b/>
          <w:sz w:val="24"/>
          <w:szCs w:val="24"/>
          <w:highlight w:val="none"/>
        </w:rPr>
        <w:fldChar w:fldCharType="separate"/>
      </w:r>
      <w:r>
        <w:rPr>
          <w:b/>
          <w:sz w:val="24"/>
          <w:szCs w:val="24"/>
          <w:highlight w:val="none"/>
        </w:rPr>
        <w:t>38</w:t>
      </w:r>
      <w:r>
        <w:rPr>
          <w:b/>
          <w:sz w:val="24"/>
          <w:szCs w:val="24"/>
          <w:highlight w:val="none"/>
        </w:rPr>
        <w:fldChar w:fldCharType="end"/>
      </w:r>
      <w:r>
        <w:rPr>
          <w:b/>
          <w:sz w:val="24"/>
          <w:szCs w:val="24"/>
          <w:highlight w:val="none"/>
        </w:rPr>
        <w:fldChar w:fldCharType="end"/>
      </w:r>
    </w:p>
    <w:p>
      <w:pPr>
        <w:pStyle w:val="12"/>
        <w:tabs>
          <w:tab w:val="right" w:leader="dot" w:pos="8787"/>
          <w:tab w:val="clear" w:pos="8777"/>
        </w:tabs>
        <w:ind w:firstLine="472"/>
        <w:rPr>
          <w:b/>
          <w:sz w:val="24"/>
          <w:szCs w:val="24"/>
          <w:highlight w:val="none"/>
        </w:rPr>
      </w:pPr>
      <w:r>
        <w:rPr>
          <w:highlight w:val="none"/>
        </w:rPr>
        <w:fldChar w:fldCharType="begin"/>
      </w:r>
      <w:r>
        <w:rPr>
          <w:highlight w:val="none"/>
        </w:rPr>
        <w:instrText xml:space="preserve"> HYPERLINK \l "_Toc28854" </w:instrText>
      </w:r>
      <w:r>
        <w:rPr>
          <w:highlight w:val="none"/>
        </w:rPr>
        <w:fldChar w:fldCharType="separate"/>
      </w:r>
      <w:r>
        <w:rPr>
          <w:rFonts w:hint="eastAsia" w:ascii="宋体"/>
          <w:b/>
          <w:sz w:val="24"/>
          <w:szCs w:val="24"/>
          <w:highlight w:val="none"/>
        </w:rPr>
        <w:t>附件5：供应商诚信承诺书</w:t>
      </w:r>
      <w:r>
        <w:rPr>
          <w:b/>
          <w:sz w:val="24"/>
          <w:szCs w:val="24"/>
          <w:highlight w:val="none"/>
        </w:rPr>
        <w:tab/>
      </w:r>
      <w:r>
        <w:rPr>
          <w:b/>
          <w:sz w:val="24"/>
          <w:szCs w:val="24"/>
          <w:highlight w:val="none"/>
        </w:rPr>
        <w:fldChar w:fldCharType="begin"/>
      </w:r>
      <w:r>
        <w:rPr>
          <w:b/>
          <w:sz w:val="24"/>
          <w:szCs w:val="24"/>
          <w:highlight w:val="none"/>
        </w:rPr>
        <w:instrText xml:space="preserve"> PAGEREF _Toc28854 </w:instrText>
      </w:r>
      <w:r>
        <w:rPr>
          <w:b/>
          <w:sz w:val="24"/>
          <w:szCs w:val="24"/>
          <w:highlight w:val="none"/>
        </w:rPr>
        <w:fldChar w:fldCharType="separate"/>
      </w:r>
      <w:r>
        <w:rPr>
          <w:b/>
          <w:sz w:val="24"/>
          <w:szCs w:val="24"/>
          <w:highlight w:val="none"/>
        </w:rPr>
        <w:t>39</w:t>
      </w:r>
      <w:r>
        <w:rPr>
          <w:b/>
          <w:sz w:val="24"/>
          <w:szCs w:val="24"/>
          <w:highlight w:val="none"/>
        </w:rPr>
        <w:fldChar w:fldCharType="end"/>
      </w:r>
      <w:r>
        <w:rPr>
          <w:b/>
          <w:sz w:val="24"/>
          <w:szCs w:val="24"/>
          <w:highlight w:val="none"/>
        </w:rPr>
        <w:fldChar w:fldCharType="end"/>
      </w:r>
    </w:p>
    <w:p>
      <w:pPr>
        <w:pStyle w:val="12"/>
        <w:tabs>
          <w:tab w:val="right" w:leader="dot" w:pos="8787"/>
          <w:tab w:val="clear" w:pos="8777"/>
        </w:tabs>
        <w:ind w:firstLine="472"/>
        <w:rPr>
          <w:b/>
          <w:sz w:val="24"/>
          <w:szCs w:val="24"/>
          <w:highlight w:val="none"/>
        </w:rPr>
      </w:pPr>
      <w:r>
        <w:rPr>
          <w:highlight w:val="none"/>
        </w:rPr>
        <w:fldChar w:fldCharType="begin"/>
      </w:r>
      <w:r>
        <w:rPr>
          <w:highlight w:val="none"/>
        </w:rPr>
        <w:instrText xml:space="preserve"> HYPERLINK \l "_Toc12062" </w:instrText>
      </w:r>
      <w:r>
        <w:rPr>
          <w:highlight w:val="none"/>
        </w:rPr>
        <w:fldChar w:fldCharType="separate"/>
      </w:r>
      <w:r>
        <w:rPr>
          <w:rFonts w:hint="eastAsia" w:ascii="宋体"/>
          <w:b/>
          <w:sz w:val="24"/>
          <w:szCs w:val="24"/>
          <w:highlight w:val="none"/>
        </w:rPr>
        <w:t>附件6：供应商资格证明文件</w:t>
      </w:r>
      <w:r>
        <w:rPr>
          <w:b/>
          <w:sz w:val="24"/>
          <w:szCs w:val="24"/>
          <w:highlight w:val="none"/>
        </w:rPr>
        <w:tab/>
      </w:r>
      <w:r>
        <w:rPr>
          <w:b/>
          <w:sz w:val="24"/>
          <w:szCs w:val="24"/>
          <w:highlight w:val="none"/>
        </w:rPr>
        <w:fldChar w:fldCharType="begin"/>
      </w:r>
      <w:r>
        <w:rPr>
          <w:b/>
          <w:sz w:val="24"/>
          <w:szCs w:val="24"/>
          <w:highlight w:val="none"/>
        </w:rPr>
        <w:instrText xml:space="preserve"> PAGEREF _Toc12062 </w:instrText>
      </w:r>
      <w:r>
        <w:rPr>
          <w:b/>
          <w:sz w:val="24"/>
          <w:szCs w:val="24"/>
          <w:highlight w:val="none"/>
        </w:rPr>
        <w:fldChar w:fldCharType="separate"/>
      </w:r>
      <w:r>
        <w:rPr>
          <w:b/>
          <w:sz w:val="24"/>
          <w:szCs w:val="24"/>
          <w:highlight w:val="none"/>
        </w:rPr>
        <w:t>40</w:t>
      </w:r>
      <w:r>
        <w:rPr>
          <w:b/>
          <w:sz w:val="24"/>
          <w:szCs w:val="24"/>
          <w:highlight w:val="none"/>
        </w:rPr>
        <w:fldChar w:fldCharType="end"/>
      </w:r>
      <w:r>
        <w:rPr>
          <w:b/>
          <w:sz w:val="24"/>
          <w:szCs w:val="24"/>
          <w:highlight w:val="none"/>
        </w:rPr>
        <w:fldChar w:fldCharType="end"/>
      </w:r>
    </w:p>
    <w:p>
      <w:pPr>
        <w:pStyle w:val="12"/>
        <w:tabs>
          <w:tab w:val="right" w:leader="dot" w:pos="8787"/>
          <w:tab w:val="clear" w:pos="8777"/>
        </w:tabs>
        <w:ind w:firstLine="472"/>
        <w:rPr>
          <w:b/>
          <w:sz w:val="24"/>
          <w:szCs w:val="24"/>
          <w:highlight w:val="none"/>
        </w:rPr>
      </w:pPr>
      <w:r>
        <w:rPr>
          <w:highlight w:val="none"/>
        </w:rPr>
        <w:fldChar w:fldCharType="begin"/>
      </w:r>
      <w:r>
        <w:rPr>
          <w:highlight w:val="none"/>
        </w:rPr>
        <w:instrText xml:space="preserve"> HYPERLINK \l "_Toc29522" </w:instrText>
      </w:r>
      <w:r>
        <w:rPr>
          <w:highlight w:val="none"/>
        </w:rPr>
        <w:fldChar w:fldCharType="separate"/>
      </w:r>
      <w:r>
        <w:rPr>
          <w:rFonts w:hint="eastAsia" w:ascii="宋体"/>
          <w:b/>
          <w:sz w:val="24"/>
          <w:szCs w:val="24"/>
          <w:highlight w:val="none"/>
        </w:rPr>
        <w:t>附件7：财务状况、缴纳税收和社会保障资金证明</w:t>
      </w:r>
      <w:r>
        <w:rPr>
          <w:b/>
          <w:sz w:val="24"/>
          <w:szCs w:val="24"/>
          <w:highlight w:val="none"/>
        </w:rPr>
        <w:tab/>
      </w:r>
      <w:r>
        <w:rPr>
          <w:b/>
          <w:sz w:val="24"/>
          <w:szCs w:val="24"/>
          <w:highlight w:val="none"/>
        </w:rPr>
        <w:fldChar w:fldCharType="begin"/>
      </w:r>
      <w:r>
        <w:rPr>
          <w:b/>
          <w:sz w:val="24"/>
          <w:szCs w:val="24"/>
          <w:highlight w:val="none"/>
        </w:rPr>
        <w:instrText xml:space="preserve"> PAGEREF _Toc29522 </w:instrText>
      </w:r>
      <w:r>
        <w:rPr>
          <w:b/>
          <w:sz w:val="24"/>
          <w:szCs w:val="24"/>
          <w:highlight w:val="none"/>
        </w:rPr>
        <w:fldChar w:fldCharType="separate"/>
      </w:r>
      <w:r>
        <w:rPr>
          <w:b/>
          <w:sz w:val="24"/>
          <w:szCs w:val="24"/>
          <w:highlight w:val="none"/>
        </w:rPr>
        <w:t>41</w:t>
      </w:r>
      <w:r>
        <w:rPr>
          <w:b/>
          <w:sz w:val="24"/>
          <w:szCs w:val="24"/>
          <w:highlight w:val="none"/>
        </w:rPr>
        <w:fldChar w:fldCharType="end"/>
      </w:r>
      <w:r>
        <w:rPr>
          <w:b/>
          <w:sz w:val="24"/>
          <w:szCs w:val="24"/>
          <w:highlight w:val="none"/>
        </w:rPr>
        <w:fldChar w:fldCharType="end"/>
      </w:r>
    </w:p>
    <w:p>
      <w:pPr>
        <w:pStyle w:val="12"/>
        <w:tabs>
          <w:tab w:val="right" w:leader="dot" w:pos="8787"/>
          <w:tab w:val="clear" w:pos="8777"/>
        </w:tabs>
        <w:ind w:firstLine="472"/>
        <w:rPr>
          <w:b/>
          <w:sz w:val="24"/>
          <w:szCs w:val="24"/>
          <w:highlight w:val="none"/>
        </w:rPr>
      </w:pPr>
      <w:r>
        <w:rPr>
          <w:highlight w:val="none"/>
        </w:rPr>
        <w:fldChar w:fldCharType="begin"/>
      </w:r>
      <w:r>
        <w:rPr>
          <w:highlight w:val="none"/>
        </w:rPr>
        <w:instrText xml:space="preserve"> HYPERLINK \l "_Toc32028" </w:instrText>
      </w:r>
      <w:r>
        <w:rPr>
          <w:highlight w:val="none"/>
        </w:rPr>
        <w:fldChar w:fldCharType="separate"/>
      </w:r>
      <w:r>
        <w:rPr>
          <w:rFonts w:hint="eastAsia" w:ascii="宋体"/>
          <w:b/>
          <w:sz w:val="24"/>
          <w:szCs w:val="24"/>
          <w:highlight w:val="none"/>
        </w:rPr>
        <w:t>附件8：无重大违法记录声明</w:t>
      </w:r>
      <w:r>
        <w:rPr>
          <w:b/>
          <w:sz w:val="24"/>
          <w:szCs w:val="24"/>
          <w:highlight w:val="none"/>
        </w:rPr>
        <w:tab/>
      </w:r>
      <w:r>
        <w:rPr>
          <w:b/>
          <w:sz w:val="24"/>
          <w:szCs w:val="24"/>
          <w:highlight w:val="none"/>
        </w:rPr>
        <w:fldChar w:fldCharType="begin"/>
      </w:r>
      <w:r>
        <w:rPr>
          <w:b/>
          <w:sz w:val="24"/>
          <w:szCs w:val="24"/>
          <w:highlight w:val="none"/>
        </w:rPr>
        <w:instrText xml:space="preserve"> PAGEREF _Toc32028 </w:instrText>
      </w:r>
      <w:r>
        <w:rPr>
          <w:b/>
          <w:sz w:val="24"/>
          <w:szCs w:val="24"/>
          <w:highlight w:val="none"/>
        </w:rPr>
        <w:fldChar w:fldCharType="separate"/>
      </w:r>
      <w:r>
        <w:rPr>
          <w:b/>
          <w:sz w:val="24"/>
          <w:szCs w:val="24"/>
          <w:highlight w:val="none"/>
        </w:rPr>
        <w:t>42</w:t>
      </w:r>
      <w:r>
        <w:rPr>
          <w:b/>
          <w:sz w:val="24"/>
          <w:szCs w:val="24"/>
          <w:highlight w:val="none"/>
        </w:rPr>
        <w:fldChar w:fldCharType="end"/>
      </w:r>
      <w:r>
        <w:rPr>
          <w:b/>
          <w:sz w:val="24"/>
          <w:szCs w:val="24"/>
          <w:highlight w:val="none"/>
        </w:rPr>
        <w:fldChar w:fldCharType="end"/>
      </w:r>
    </w:p>
    <w:p>
      <w:pPr>
        <w:pStyle w:val="12"/>
        <w:tabs>
          <w:tab w:val="right" w:leader="dot" w:pos="8787"/>
          <w:tab w:val="clear" w:pos="8777"/>
        </w:tabs>
        <w:ind w:firstLine="472"/>
        <w:rPr>
          <w:b/>
          <w:sz w:val="24"/>
          <w:szCs w:val="24"/>
          <w:highlight w:val="none"/>
        </w:rPr>
      </w:pPr>
      <w:r>
        <w:rPr>
          <w:highlight w:val="none"/>
        </w:rPr>
        <w:fldChar w:fldCharType="begin"/>
      </w:r>
      <w:r>
        <w:rPr>
          <w:highlight w:val="none"/>
        </w:rPr>
        <w:instrText xml:space="preserve"> HYPERLINK \l "_Toc7799" </w:instrText>
      </w:r>
      <w:r>
        <w:rPr>
          <w:highlight w:val="none"/>
        </w:rPr>
        <w:fldChar w:fldCharType="separate"/>
      </w:r>
      <w:r>
        <w:rPr>
          <w:rFonts w:hint="eastAsia" w:ascii="宋体"/>
          <w:b/>
          <w:sz w:val="24"/>
          <w:szCs w:val="24"/>
          <w:highlight w:val="none"/>
        </w:rPr>
        <w:t>附件9：磋商保证金</w:t>
      </w:r>
      <w:r>
        <w:rPr>
          <w:b/>
          <w:sz w:val="24"/>
          <w:szCs w:val="24"/>
          <w:highlight w:val="none"/>
        </w:rPr>
        <w:tab/>
      </w:r>
      <w:r>
        <w:rPr>
          <w:b/>
          <w:sz w:val="24"/>
          <w:szCs w:val="24"/>
          <w:highlight w:val="none"/>
        </w:rPr>
        <w:fldChar w:fldCharType="begin"/>
      </w:r>
      <w:r>
        <w:rPr>
          <w:b/>
          <w:sz w:val="24"/>
          <w:szCs w:val="24"/>
          <w:highlight w:val="none"/>
        </w:rPr>
        <w:instrText xml:space="preserve"> PAGEREF _Toc7799 </w:instrText>
      </w:r>
      <w:r>
        <w:rPr>
          <w:b/>
          <w:sz w:val="24"/>
          <w:szCs w:val="24"/>
          <w:highlight w:val="none"/>
        </w:rPr>
        <w:fldChar w:fldCharType="separate"/>
      </w:r>
      <w:r>
        <w:rPr>
          <w:b/>
          <w:sz w:val="24"/>
          <w:szCs w:val="24"/>
          <w:highlight w:val="none"/>
        </w:rPr>
        <w:t>43</w:t>
      </w:r>
      <w:r>
        <w:rPr>
          <w:b/>
          <w:sz w:val="24"/>
          <w:szCs w:val="24"/>
          <w:highlight w:val="none"/>
        </w:rPr>
        <w:fldChar w:fldCharType="end"/>
      </w:r>
      <w:r>
        <w:rPr>
          <w:b/>
          <w:sz w:val="24"/>
          <w:szCs w:val="24"/>
          <w:highlight w:val="none"/>
        </w:rPr>
        <w:fldChar w:fldCharType="end"/>
      </w:r>
    </w:p>
    <w:p>
      <w:pPr>
        <w:pStyle w:val="12"/>
        <w:tabs>
          <w:tab w:val="right" w:leader="dot" w:pos="8787"/>
          <w:tab w:val="clear" w:pos="8777"/>
        </w:tabs>
        <w:ind w:firstLine="472"/>
        <w:rPr>
          <w:b/>
          <w:sz w:val="24"/>
          <w:szCs w:val="24"/>
          <w:highlight w:val="none"/>
        </w:rPr>
      </w:pPr>
      <w:r>
        <w:rPr>
          <w:highlight w:val="none"/>
        </w:rPr>
        <w:fldChar w:fldCharType="begin"/>
      </w:r>
      <w:r>
        <w:rPr>
          <w:highlight w:val="none"/>
        </w:rPr>
        <w:instrText xml:space="preserve"> HYPERLINK \l "_Toc30828" </w:instrText>
      </w:r>
      <w:r>
        <w:rPr>
          <w:highlight w:val="none"/>
        </w:rPr>
        <w:fldChar w:fldCharType="separate"/>
      </w:r>
      <w:r>
        <w:rPr>
          <w:rFonts w:hint="eastAsia" w:ascii="宋体"/>
          <w:b/>
          <w:sz w:val="24"/>
          <w:szCs w:val="24"/>
          <w:highlight w:val="none"/>
        </w:rPr>
        <w:t>附件10：竞争性磋商首次报价表</w:t>
      </w:r>
      <w:r>
        <w:rPr>
          <w:b/>
          <w:sz w:val="24"/>
          <w:szCs w:val="24"/>
          <w:highlight w:val="none"/>
        </w:rPr>
        <w:tab/>
      </w:r>
      <w:r>
        <w:rPr>
          <w:b/>
          <w:sz w:val="24"/>
          <w:szCs w:val="24"/>
          <w:highlight w:val="none"/>
        </w:rPr>
        <w:fldChar w:fldCharType="begin"/>
      </w:r>
      <w:r>
        <w:rPr>
          <w:b/>
          <w:sz w:val="24"/>
          <w:szCs w:val="24"/>
          <w:highlight w:val="none"/>
        </w:rPr>
        <w:instrText xml:space="preserve"> PAGEREF _Toc30828 </w:instrText>
      </w:r>
      <w:r>
        <w:rPr>
          <w:b/>
          <w:sz w:val="24"/>
          <w:szCs w:val="24"/>
          <w:highlight w:val="none"/>
        </w:rPr>
        <w:fldChar w:fldCharType="separate"/>
      </w:r>
      <w:r>
        <w:rPr>
          <w:b/>
          <w:sz w:val="24"/>
          <w:szCs w:val="24"/>
          <w:highlight w:val="none"/>
        </w:rPr>
        <w:t>45</w:t>
      </w:r>
      <w:r>
        <w:rPr>
          <w:b/>
          <w:sz w:val="24"/>
          <w:szCs w:val="24"/>
          <w:highlight w:val="none"/>
        </w:rPr>
        <w:fldChar w:fldCharType="end"/>
      </w:r>
      <w:r>
        <w:rPr>
          <w:b/>
          <w:sz w:val="24"/>
          <w:szCs w:val="24"/>
          <w:highlight w:val="none"/>
        </w:rPr>
        <w:fldChar w:fldCharType="end"/>
      </w:r>
    </w:p>
    <w:p>
      <w:pPr>
        <w:pStyle w:val="12"/>
        <w:tabs>
          <w:tab w:val="right" w:leader="dot" w:pos="8787"/>
          <w:tab w:val="clear" w:pos="8777"/>
        </w:tabs>
        <w:ind w:firstLine="472"/>
        <w:rPr>
          <w:rFonts w:hint="eastAsia" w:eastAsia="宋体"/>
          <w:b/>
          <w:sz w:val="24"/>
          <w:szCs w:val="24"/>
          <w:highlight w:val="none"/>
          <w:lang w:val="en-US" w:eastAsia="zh-CN"/>
        </w:rPr>
      </w:pPr>
      <w:r>
        <w:rPr>
          <w:highlight w:val="none"/>
        </w:rPr>
        <w:fldChar w:fldCharType="begin"/>
      </w:r>
      <w:r>
        <w:rPr>
          <w:highlight w:val="none"/>
        </w:rPr>
        <w:instrText xml:space="preserve"> HYPERLINK \l "_Toc494" </w:instrText>
      </w:r>
      <w:r>
        <w:rPr>
          <w:highlight w:val="none"/>
        </w:rPr>
        <w:fldChar w:fldCharType="separate"/>
      </w:r>
      <w:r>
        <w:rPr>
          <w:rFonts w:hint="eastAsia" w:ascii="宋体"/>
          <w:b/>
          <w:sz w:val="24"/>
          <w:szCs w:val="24"/>
          <w:highlight w:val="none"/>
        </w:rPr>
        <w:t>附件11：服务应答表</w:t>
      </w:r>
      <w:r>
        <w:rPr>
          <w:b/>
          <w:sz w:val="24"/>
          <w:szCs w:val="24"/>
          <w:highlight w:val="none"/>
        </w:rPr>
        <w:tab/>
      </w:r>
      <w:r>
        <w:rPr>
          <w:rFonts w:hint="eastAsia"/>
          <w:b/>
          <w:sz w:val="24"/>
          <w:szCs w:val="24"/>
          <w:highlight w:val="none"/>
          <w:lang w:val="en-US" w:eastAsia="zh-CN"/>
        </w:rPr>
        <w:t>4</w:t>
      </w:r>
      <w:r>
        <w:rPr>
          <w:b/>
          <w:sz w:val="24"/>
          <w:szCs w:val="24"/>
          <w:highlight w:val="none"/>
        </w:rPr>
        <w:fldChar w:fldCharType="end"/>
      </w:r>
      <w:r>
        <w:rPr>
          <w:rFonts w:hint="eastAsia"/>
          <w:b/>
          <w:sz w:val="24"/>
          <w:szCs w:val="24"/>
          <w:highlight w:val="none"/>
          <w:lang w:val="en-US" w:eastAsia="zh-CN"/>
        </w:rPr>
        <w:t>6</w:t>
      </w:r>
    </w:p>
    <w:p>
      <w:pPr>
        <w:pStyle w:val="12"/>
        <w:tabs>
          <w:tab w:val="right" w:leader="dot" w:pos="8787"/>
          <w:tab w:val="clear" w:pos="8777"/>
        </w:tabs>
        <w:ind w:firstLine="472"/>
        <w:rPr>
          <w:b/>
          <w:sz w:val="24"/>
          <w:szCs w:val="24"/>
          <w:highlight w:val="none"/>
        </w:rPr>
      </w:pPr>
      <w:r>
        <w:rPr>
          <w:highlight w:val="none"/>
        </w:rPr>
        <w:fldChar w:fldCharType="begin"/>
      </w:r>
      <w:r>
        <w:rPr>
          <w:highlight w:val="none"/>
        </w:rPr>
        <w:instrText xml:space="preserve"> HYPERLINK \l "_Toc27384" </w:instrText>
      </w:r>
      <w:r>
        <w:rPr>
          <w:highlight w:val="none"/>
        </w:rPr>
        <w:fldChar w:fldCharType="separate"/>
      </w:r>
      <w:r>
        <w:rPr>
          <w:rFonts w:hint="eastAsia" w:ascii="宋体"/>
          <w:b/>
          <w:sz w:val="24"/>
          <w:szCs w:val="24"/>
          <w:highlight w:val="none"/>
        </w:rPr>
        <w:t>附件12：其他资格证明材料</w:t>
      </w:r>
      <w:r>
        <w:rPr>
          <w:b/>
          <w:sz w:val="24"/>
          <w:szCs w:val="24"/>
          <w:highlight w:val="none"/>
        </w:rPr>
        <w:tab/>
      </w:r>
      <w:r>
        <w:rPr>
          <w:b/>
          <w:sz w:val="24"/>
          <w:szCs w:val="24"/>
          <w:highlight w:val="none"/>
        </w:rPr>
        <w:fldChar w:fldCharType="begin"/>
      </w:r>
      <w:r>
        <w:rPr>
          <w:b/>
          <w:sz w:val="24"/>
          <w:szCs w:val="24"/>
          <w:highlight w:val="none"/>
        </w:rPr>
        <w:instrText xml:space="preserve"> PAGEREF _Toc27384 </w:instrText>
      </w:r>
      <w:r>
        <w:rPr>
          <w:b/>
          <w:sz w:val="24"/>
          <w:szCs w:val="24"/>
          <w:highlight w:val="none"/>
        </w:rPr>
        <w:fldChar w:fldCharType="separate"/>
      </w:r>
      <w:r>
        <w:rPr>
          <w:b/>
          <w:sz w:val="24"/>
          <w:szCs w:val="24"/>
          <w:highlight w:val="none"/>
        </w:rPr>
        <w:t>47</w:t>
      </w:r>
      <w:r>
        <w:rPr>
          <w:b/>
          <w:sz w:val="24"/>
          <w:szCs w:val="24"/>
          <w:highlight w:val="none"/>
        </w:rPr>
        <w:fldChar w:fldCharType="end"/>
      </w:r>
      <w:r>
        <w:rPr>
          <w:b/>
          <w:sz w:val="24"/>
          <w:szCs w:val="24"/>
          <w:highlight w:val="none"/>
        </w:rPr>
        <w:fldChar w:fldCharType="end"/>
      </w:r>
    </w:p>
    <w:p>
      <w:pPr>
        <w:pStyle w:val="12"/>
        <w:tabs>
          <w:tab w:val="right" w:leader="dot" w:pos="8787"/>
          <w:tab w:val="clear" w:pos="8777"/>
        </w:tabs>
        <w:ind w:firstLine="472"/>
        <w:rPr>
          <w:b/>
          <w:sz w:val="24"/>
          <w:szCs w:val="24"/>
          <w:highlight w:val="none"/>
        </w:rPr>
      </w:pPr>
      <w:r>
        <w:rPr>
          <w:highlight w:val="none"/>
        </w:rPr>
        <w:fldChar w:fldCharType="begin"/>
      </w:r>
      <w:r>
        <w:rPr>
          <w:highlight w:val="none"/>
        </w:rPr>
        <w:instrText xml:space="preserve"> HYPERLINK \l "_Toc31764" </w:instrText>
      </w:r>
      <w:r>
        <w:rPr>
          <w:highlight w:val="none"/>
        </w:rPr>
        <w:fldChar w:fldCharType="separate"/>
      </w:r>
      <w:r>
        <w:rPr>
          <w:rFonts w:hint="eastAsia" w:ascii="宋体"/>
          <w:b/>
          <w:sz w:val="24"/>
          <w:szCs w:val="24"/>
          <w:highlight w:val="none"/>
        </w:rPr>
        <w:t>附件13：服务方案</w:t>
      </w:r>
      <w:r>
        <w:rPr>
          <w:b/>
          <w:sz w:val="24"/>
          <w:szCs w:val="24"/>
          <w:highlight w:val="none"/>
        </w:rPr>
        <w:tab/>
      </w:r>
      <w:r>
        <w:rPr>
          <w:b/>
          <w:sz w:val="24"/>
          <w:szCs w:val="24"/>
          <w:highlight w:val="none"/>
        </w:rPr>
        <w:fldChar w:fldCharType="begin"/>
      </w:r>
      <w:r>
        <w:rPr>
          <w:b/>
          <w:sz w:val="24"/>
          <w:szCs w:val="24"/>
          <w:highlight w:val="none"/>
        </w:rPr>
        <w:instrText xml:space="preserve"> PAGEREF _Toc31764 </w:instrText>
      </w:r>
      <w:r>
        <w:rPr>
          <w:b/>
          <w:sz w:val="24"/>
          <w:szCs w:val="24"/>
          <w:highlight w:val="none"/>
        </w:rPr>
        <w:fldChar w:fldCharType="separate"/>
      </w:r>
      <w:r>
        <w:rPr>
          <w:b/>
          <w:sz w:val="24"/>
          <w:szCs w:val="24"/>
          <w:highlight w:val="none"/>
        </w:rPr>
        <w:t>48</w:t>
      </w:r>
      <w:r>
        <w:rPr>
          <w:b/>
          <w:sz w:val="24"/>
          <w:szCs w:val="24"/>
          <w:highlight w:val="none"/>
        </w:rPr>
        <w:fldChar w:fldCharType="end"/>
      </w:r>
      <w:r>
        <w:rPr>
          <w:b/>
          <w:sz w:val="24"/>
          <w:szCs w:val="24"/>
          <w:highlight w:val="none"/>
        </w:rPr>
        <w:fldChar w:fldCharType="end"/>
      </w:r>
    </w:p>
    <w:p>
      <w:pPr>
        <w:pStyle w:val="12"/>
        <w:tabs>
          <w:tab w:val="right" w:leader="dot" w:pos="8787"/>
          <w:tab w:val="clear" w:pos="8777"/>
        </w:tabs>
        <w:ind w:firstLine="472"/>
        <w:rPr>
          <w:b/>
          <w:sz w:val="24"/>
          <w:szCs w:val="24"/>
          <w:highlight w:val="none"/>
        </w:rPr>
      </w:pPr>
      <w:r>
        <w:rPr>
          <w:highlight w:val="none"/>
        </w:rPr>
        <w:fldChar w:fldCharType="begin"/>
      </w:r>
      <w:r>
        <w:rPr>
          <w:highlight w:val="none"/>
        </w:rPr>
        <w:instrText xml:space="preserve"> HYPERLINK \l "_Toc3400" </w:instrText>
      </w:r>
      <w:r>
        <w:rPr>
          <w:highlight w:val="none"/>
        </w:rPr>
        <w:fldChar w:fldCharType="separate"/>
      </w:r>
      <w:r>
        <w:rPr>
          <w:rFonts w:hint="eastAsia" w:ascii="宋体"/>
          <w:b/>
          <w:sz w:val="24"/>
          <w:szCs w:val="24"/>
          <w:highlight w:val="none"/>
        </w:rPr>
        <w:t>附件14：供应商的类似业绩证明材料</w:t>
      </w:r>
      <w:r>
        <w:rPr>
          <w:b/>
          <w:sz w:val="24"/>
          <w:szCs w:val="24"/>
          <w:highlight w:val="none"/>
        </w:rPr>
        <w:tab/>
      </w:r>
      <w:r>
        <w:rPr>
          <w:b/>
          <w:sz w:val="24"/>
          <w:szCs w:val="24"/>
          <w:highlight w:val="none"/>
        </w:rPr>
        <w:fldChar w:fldCharType="begin"/>
      </w:r>
      <w:r>
        <w:rPr>
          <w:b/>
          <w:sz w:val="24"/>
          <w:szCs w:val="24"/>
          <w:highlight w:val="none"/>
        </w:rPr>
        <w:instrText xml:space="preserve"> PAGEREF _Toc3400 </w:instrText>
      </w:r>
      <w:r>
        <w:rPr>
          <w:b/>
          <w:sz w:val="24"/>
          <w:szCs w:val="24"/>
          <w:highlight w:val="none"/>
        </w:rPr>
        <w:fldChar w:fldCharType="separate"/>
      </w:r>
      <w:r>
        <w:rPr>
          <w:b/>
          <w:sz w:val="24"/>
          <w:szCs w:val="24"/>
          <w:highlight w:val="none"/>
        </w:rPr>
        <w:t>49</w:t>
      </w:r>
      <w:r>
        <w:rPr>
          <w:b/>
          <w:sz w:val="24"/>
          <w:szCs w:val="24"/>
          <w:highlight w:val="none"/>
        </w:rPr>
        <w:fldChar w:fldCharType="end"/>
      </w:r>
      <w:r>
        <w:rPr>
          <w:b/>
          <w:sz w:val="24"/>
          <w:szCs w:val="24"/>
          <w:highlight w:val="none"/>
        </w:rPr>
        <w:fldChar w:fldCharType="end"/>
      </w:r>
    </w:p>
    <w:p>
      <w:pPr>
        <w:pStyle w:val="12"/>
        <w:tabs>
          <w:tab w:val="right" w:leader="dot" w:pos="8787"/>
          <w:tab w:val="clear" w:pos="8777"/>
        </w:tabs>
        <w:ind w:firstLine="472"/>
        <w:rPr>
          <w:b/>
          <w:sz w:val="24"/>
          <w:szCs w:val="24"/>
          <w:highlight w:val="none"/>
        </w:rPr>
      </w:pPr>
      <w:r>
        <w:rPr>
          <w:highlight w:val="none"/>
        </w:rPr>
        <w:fldChar w:fldCharType="begin"/>
      </w:r>
      <w:r>
        <w:rPr>
          <w:highlight w:val="none"/>
        </w:rPr>
        <w:instrText xml:space="preserve"> HYPERLINK \l "_Toc20616" </w:instrText>
      </w:r>
      <w:r>
        <w:rPr>
          <w:highlight w:val="none"/>
        </w:rPr>
        <w:fldChar w:fldCharType="separate"/>
      </w:r>
      <w:r>
        <w:rPr>
          <w:rFonts w:hint="eastAsia" w:ascii="宋体"/>
          <w:b/>
          <w:sz w:val="24"/>
          <w:szCs w:val="24"/>
          <w:highlight w:val="none"/>
        </w:rPr>
        <w:t>附件15：制造（生产）企业小型、微型企业声明函</w:t>
      </w:r>
      <w:r>
        <w:rPr>
          <w:b/>
          <w:sz w:val="24"/>
          <w:szCs w:val="24"/>
          <w:highlight w:val="none"/>
        </w:rPr>
        <w:tab/>
      </w:r>
      <w:r>
        <w:rPr>
          <w:b/>
          <w:sz w:val="24"/>
          <w:szCs w:val="24"/>
          <w:highlight w:val="none"/>
        </w:rPr>
        <w:fldChar w:fldCharType="begin"/>
      </w:r>
      <w:r>
        <w:rPr>
          <w:b/>
          <w:sz w:val="24"/>
          <w:szCs w:val="24"/>
          <w:highlight w:val="none"/>
        </w:rPr>
        <w:instrText xml:space="preserve"> PAGEREF _Toc20616 </w:instrText>
      </w:r>
      <w:r>
        <w:rPr>
          <w:b/>
          <w:sz w:val="24"/>
          <w:szCs w:val="24"/>
          <w:highlight w:val="none"/>
        </w:rPr>
        <w:fldChar w:fldCharType="separate"/>
      </w:r>
      <w:r>
        <w:rPr>
          <w:b/>
          <w:sz w:val="24"/>
          <w:szCs w:val="24"/>
          <w:highlight w:val="none"/>
        </w:rPr>
        <w:t>50</w:t>
      </w:r>
      <w:r>
        <w:rPr>
          <w:b/>
          <w:sz w:val="24"/>
          <w:szCs w:val="24"/>
          <w:highlight w:val="none"/>
        </w:rPr>
        <w:fldChar w:fldCharType="end"/>
      </w:r>
      <w:r>
        <w:rPr>
          <w:b/>
          <w:sz w:val="24"/>
          <w:szCs w:val="24"/>
          <w:highlight w:val="none"/>
        </w:rPr>
        <w:fldChar w:fldCharType="end"/>
      </w:r>
    </w:p>
    <w:p>
      <w:pPr>
        <w:pStyle w:val="12"/>
        <w:tabs>
          <w:tab w:val="right" w:leader="dot" w:pos="8787"/>
          <w:tab w:val="clear" w:pos="8777"/>
        </w:tabs>
        <w:ind w:firstLine="472"/>
        <w:rPr>
          <w:b/>
          <w:sz w:val="24"/>
          <w:szCs w:val="24"/>
          <w:highlight w:val="none"/>
        </w:rPr>
      </w:pPr>
      <w:r>
        <w:rPr>
          <w:highlight w:val="none"/>
        </w:rPr>
        <w:fldChar w:fldCharType="begin"/>
      </w:r>
      <w:r>
        <w:rPr>
          <w:highlight w:val="none"/>
        </w:rPr>
        <w:instrText xml:space="preserve"> HYPERLINK \l "_Toc5345" </w:instrText>
      </w:r>
      <w:r>
        <w:rPr>
          <w:highlight w:val="none"/>
        </w:rPr>
        <w:fldChar w:fldCharType="separate"/>
      </w:r>
      <w:r>
        <w:rPr>
          <w:rFonts w:hint="eastAsia" w:ascii="宋体"/>
          <w:b/>
          <w:sz w:val="24"/>
          <w:szCs w:val="24"/>
          <w:highlight w:val="none"/>
        </w:rPr>
        <w:t>附件16：残疾人福利性单位声明函</w:t>
      </w:r>
      <w:r>
        <w:rPr>
          <w:b/>
          <w:sz w:val="24"/>
          <w:szCs w:val="24"/>
          <w:highlight w:val="none"/>
        </w:rPr>
        <w:tab/>
      </w:r>
      <w:r>
        <w:rPr>
          <w:b/>
          <w:sz w:val="24"/>
          <w:szCs w:val="24"/>
          <w:highlight w:val="none"/>
        </w:rPr>
        <w:fldChar w:fldCharType="begin"/>
      </w:r>
      <w:r>
        <w:rPr>
          <w:b/>
          <w:sz w:val="24"/>
          <w:szCs w:val="24"/>
          <w:highlight w:val="none"/>
        </w:rPr>
        <w:instrText xml:space="preserve"> PAGEREF _Toc5345 </w:instrText>
      </w:r>
      <w:r>
        <w:rPr>
          <w:b/>
          <w:sz w:val="24"/>
          <w:szCs w:val="24"/>
          <w:highlight w:val="none"/>
        </w:rPr>
        <w:fldChar w:fldCharType="separate"/>
      </w:r>
      <w:r>
        <w:rPr>
          <w:b/>
          <w:sz w:val="24"/>
          <w:szCs w:val="24"/>
          <w:highlight w:val="none"/>
        </w:rPr>
        <w:t>51</w:t>
      </w:r>
      <w:r>
        <w:rPr>
          <w:b/>
          <w:sz w:val="24"/>
          <w:szCs w:val="24"/>
          <w:highlight w:val="none"/>
        </w:rPr>
        <w:fldChar w:fldCharType="end"/>
      </w:r>
      <w:r>
        <w:rPr>
          <w:b/>
          <w:sz w:val="24"/>
          <w:szCs w:val="24"/>
          <w:highlight w:val="none"/>
        </w:rPr>
        <w:fldChar w:fldCharType="end"/>
      </w:r>
    </w:p>
    <w:p>
      <w:pPr>
        <w:pStyle w:val="12"/>
        <w:tabs>
          <w:tab w:val="right" w:leader="dot" w:pos="8787"/>
          <w:tab w:val="clear" w:pos="8777"/>
        </w:tabs>
        <w:ind w:firstLine="472"/>
        <w:rPr>
          <w:b/>
          <w:sz w:val="24"/>
          <w:szCs w:val="24"/>
          <w:highlight w:val="none"/>
        </w:rPr>
      </w:pPr>
      <w:r>
        <w:rPr>
          <w:highlight w:val="none"/>
        </w:rPr>
        <w:fldChar w:fldCharType="begin"/>
      </w:r>
      <w:r>
        <w:rPr>
          <w:highlight w:val="none"/>
        </w:rPr>
        <w:instrText xml:space="preserve"> HYPERLINK \l "_Toc1401" </w:instrText>
      </w:r>
      <w:r>
        <w:rPr>
          <w:highlight w:val="none"/>
        </w:rPr>
        <w:fldChar w:fldCharType="separate"/>
      </w:r>
      <w:r>
        <w:rPr>
          <w:rFonts w:hint="eastAsia" w:ascii="宋体"/>
          <w:b/>
          <w:sz w:val="24"/>
          <w:szCs w:val="24"/>
          <w:highlight w:val="none"/>
        </w:rPr>
        <w:t>附件17：供应商认为在其他方面有必要说明的事项</w:t>
      </w:r>
      <w:r>
        <w:rPr>
          <w:b/>
          <w:sz w:val="24"/>
          <w:szCs w:val="24"/>
          <w:highlight w:val="none"/>
        </w:rPr>
        <w:tab/>
      </w:r>
      <w:r>
        <w:rPr>
          <w:b/>
          <w:sz w:val="24"/>
          <w:szCs w:val="24"/>
          <w:highlight w:val="none"/>
        </w:rPr>
        <w:fldChar w:fldCharType="begin"/>
      </w:r>
      <w:r>
        <w:rPr>
          <w:b/>
          <w:sz w:val="24"/>
          <w:szCs w:val="24"/>
          <w:highlight w:val="none"/>
        </w:rPr>
        <w:instrText xml:space="preserve"> PAGEREF _Toc1401 </w:instrText>
      </w:r>
      <w:r>
        <w:rPr>
          <w:b/>
          <w:sz w:val="24"/>
          <w:szCs w:val="24"/>
          <w:highlight w:val="none"/>
        </w:rPr>
        <w:fldChar w:fldCharType="separate"/>
      </w:r>
      <w:r>
        <w:rPr>
          <w:b/>
          <w:sz w:val="24"/>
          <w:szCs w:val="24"/>
          <w:highlight w:val="none"/>
        </w:rPr>
        <w:t>52</w:t>
      </w:r>
      <w:r>
        <w:rPr>
          <w:b/>
          <w:sz w:val="24"/>
          <w:szCs w:val="24"/>
          <w:highlight w:val="none"/>
        </w:rPr>
        <w:fldChar w:fldCharType="end"/>
      </w:r>
      <w:r>
        <w:rPr>
          <w:b/>
          <w:sz w:val="24"/>
          <w:szCs w:val="24"/>
          <w:highlight w:val="none"/>
        </w:rPr>
        <w:fldChar w:fldCharType="end"/>
      </w:r>
    </w:p>
    <w:p>
      <w:pPr>
        <w:pStyle w:val="12"/>
        <w:tabs>
          <w:tab w:val="right" w:leader="dot" w:pos="8787"/>
          <w:tab w:val="clear" w:pos="8777"/>
        </w:tabs>
        <w:ind w:firstLine="472"/>
        <w:rPr>
          <w:b/>
          <w:sz w:val="24"/>
          <w:szCs w:val="24"/>
          <w:highlight w:val="none"/>
        </w:rPr>
      </w:pPr>
      <w:r>
        <w:rPr>
          <w:highlight w:val="none"/>
        </w:rPr>
        <w:fldChar w:fldCharType="begin"/>
      </w:r>
      <w:r>
        <w:rPr>
          <w:highlight w:val="none"/>
        </w:rPr>
        <w:instrText xml:space="preserve"> HYPERLINK \l "_Toc758" </w:instrText>
      </w:r>
      <w:r>
        <w:rPr>
          <w:highlight w:val="none"/>
        </w:rPr>
        <w:fldChar w:fldCharType="separate"/>
      </w:r>
      <w:r>
        <w:rPr>
          <w:rFonts w:hint="eastAsia" w:ascii="宋体" w:hAnsi="宋体"/>
          <w:b/>
          <w:sz w:val="24"/>
          <w:szCs w:val="24"/>
          <w:highlight w:val="none"/>
        </w:rPr>
        <w:t>最后磋商报价表</w:t>
      </w:r>
      <w:r>
        <w:rPr>
          <w:b/>
          <w:sz w:val="24"/>
          <w:szCs w:val="24"/>
          <w:highlight w:val="none"/>
        </w:rPr>
        <w:tab/>
      </w:r>
      <w:r>
        <w:rPr>
          <w:b/>
          <w:sz w:val="24"/>
          <w:szCs w:val="24"/>
          <w:highlight w:val="none"/>
        </w:rPr>
        <w:fldChar w:fldCharType="begin"/>
      </w:r>
      <w:r>
        <w:rPr>
          <w:b/>
          <w:sz w:val="24"/>
          <w:szCs w:val="24"/>
          <w:highlight w:val="none"/>
        </w:rPr>
        <w:instrText xml:space="preserve"> PAGEREF _Toc758 </w:instrText>
      </w:r>
      <w:r>
        <w:rPr>
          <w:b/>
          <w:sz w:val="24"/>
          <w:szCs w:val="24"/>
          <w:highlight w:val="none"/>
        </w:rPr>
        <w:fldChar w:fldCharType="separate"/>
      </w:r>
      <w:r>
        <w:rPr>
          <w:b/>
          <w:sz w:val="24"/>
          <w:szCs w:val="24"/>
          <w:highlight w:val="none"/>
        </w:rPr>
        <w:t>53</w:t>
      </w:r>
      <w:r>
        <w:rPr>
          <w:b/>
          <w:sz w:val="24"/>
          <w:szCs w:val="24"/>
          <w:highlight w:val="none"/>
        </w:rPr>
        <w:fldChar w:fldCharType="end"/>
      </w:r>
      <w:r>
        <w:rPr>
          <w:b/>
          <w:sz w:val="24"/>
          <w:szCs w:val="24"/>
          <w:highlight w:val="none"/>
        </w:rPr>
        <w:fldChar w:fldCharType="end"/>
      </w:r>
    </w:p>
    <w:p>
      <w:pPr>
        <w:pStyle w:val="11"/>
        <w:tabs>
          <w:tab w:val="right" w:leader="dot" w:pos="8787"/>
        </w:tabs>
        <w:ind w:firstLine="402"/>
        <w:rPr>
          <w:bCs w:val="0"/>
          <w:sz w:val="24"/>
          <w:szCs w:val="24"/>
          <w:highlight w:val="none"/>
        </w:rPr>
      </w:pPr>
      <w:r>
        <w:rPr>
          <w:highlight w:val="none"/>
        </w:rPr>
        <w:fldChar w:fldCharType="begin"/>
      </w:r>
      <w:r>
        <w:rPr>
          <w:highlight w:val="none"/>
        </w:rPr>
        <w:instrText xml:space="preserve"> HYPERLINK \l "_Toc17445" </w:instrText>
      </w:r>
      <w:r>
        <w:rPr>
          <w:highlight w:val="none"/>
        </w:rPr>
        <w:fldChar w:fldCharType="separate"/>
      </w:r>
      <w:r>
        <w:rPr>
          <w:rFonts w:hint="eastAsia" w:ascii="宋体"/>
          <w:bCs w:val="0"/>
          <w:kern w:val="28"/>
          <w:sz w:val="24"/>
          <w:szCs w:val="24"/>
          <w:highlight w:val="none"/>
        </w:rPr>
        <w:t>第五部分  磋商及采购项目服务要求</w:t>
      </w:r>
      <w:r>
        <w:rPr>
          <w:bCs w:val="0"/>
          <w:sz w:val="24"/>
          <w:szCs w:val="24"/>
          <w:highlight w:val="none"/>
        </w:rPr>
        <w:tab/>
      </w:r>
      <w:r>
        <w:rPr>
          <w:bCs w:val="0"/>
          <w:sz w:val="24"/>
          <w:szCs w:val="24"/>
          <w:highlight w:val="none"/>
        </w:rPr>
        <w:fldChar w:fldCharType="begin"/>
      </w:r>
      <w:r>
        <w:rPr>
          <w:bCs w:val="0"/>
          <w:sz w:val="24"/>
          <w:szCs w:val="24"/>
          <w:highlight w:val="none"/>
        </w:rPr>
        <w:instrText xml:space="preserve"> PAGEREF _Toc17445 </w:instrText>
      </w:r>
      <w:r>
        <w:rPr>
          <w:bCs w:val="0"/>
          <w:sz w:val="24"/>
          <w:szCs w:val="24"/>
          <w:highlight w:val="none"/>
        </w:rPr>
        <w:fldChar w:fldCharType="separate"/>
      </w:r>
      <w:r>
        <w:rPr>
          <w:bCs w:val="0"/>
          <w:sz w:val="24"/>
          <w:szCs w:val="24"/>
          <w:highlight w:val="none"/>
        </w:rPr>
        <w:t>54</w:t>
      </w:r>
      <w:r>
        <w:rPr>
          <w:bCs w:val="0"/>
          <w:sz w:val="24"/>
          <w:szCs w:val="24"/>
          <w:highlight w:val="none"/>
        </w:rPr>
        <w:fldChar w:fldCharType="end"/>
      </w:r>
      <w:r>
        <w:rPr>
          <w:bCs w:val="0"/>
          <w:sz w:val="24"/>
          <w:szCs w:val="24"/>
          <w:highlight w:val="none"/>
        </w:rPr>
        <w:fldChar w:fldCharType="end"/>
      </w:r>
    </w:p>
    <w:p>
      <w:pPr>
        <w:pStyle w:val="12"/>
        <w:tabs>
          <w:tab w:val="right" w:leader="dot" w:pos="8787"/>
          <w:tab w:val="clear" w:pos="8777"/>
        </w:tabs>
        <w:ind w:firstLine="472"/>
        <w:rPr>
          <w:b/>
          <w:sz w:val="24"/>
          <w:szCs w:val="24"/>
          <w:highlight w:val="none"/>
        </w:rPr>
      </w:pPr>
      <w:r>
        <w:rPr>
          <w:highlight w:val="none"/>
        </w:rPr>
        <w:fldChar w:fldCharType="begin"/>
      </w:r>
      <w:r>
        <w:rPr>
          <w:highlight w:val="none"/>
        </w:rPr>
        <w:instrText xml:space="preserve"> HYPERLINK \l "_Toc7506" </w:instrText>
      </w:r>
      <w:r>
        <w:rPr>
          <w:highlight w:val="none"/>
        </w:rPr>
        <w:fldChar w:fldCharType="separate"/>
      </w:r>
      <w:r>
        <w:rPr>
          <w:rFonts w:hint="eastAsia" w:ascii="宋体" w:hAnsi="宋体"/>
          <w:b/>
          <w:kern w:val="0"/>
          <w:sz w:val="24"/>
          <w:szCs w:val="24"/>
          <w:highlight w:val="none"/>
        </w:rPr>
        <w:t>一、磋商要求</w:t>
      </w:r>
      <w:r>
        <w:rPr>
          <w:b/>
          <w:sz w:val="24"/>
          <w:szCs w:val="24"/>
          <w:highlight w:val="none"/>
        </w:rPr>
        <w:tab/>
      </w:r>
      <w:r>
        <w:rPr>
          <w:b/>
          <w:sz w:val="24"/>
          <w:szCs w:val="24"/>
          <w:highlight w:val="none"/>
        </w:rPr>
        <w:fldChar w:fldCharType="begin"/>
      </w:r>
      <w:r>
        <w:rPr>
          <w:b/>
          <w:sz w:val="24"/>
          <w:szCs w:val="24"/>
          <w:highlight w:val="none"/>
        </w:rPr>
        <w:instrText xml:space="preserve"> PAGEREF _Toc7506 </w:instrText>
      </w:r>
      <w:r>
        <w:rPr>
          <w:b/>
          <w:sz w:val="24"/>
          <w:szCs w:val="24"/>
          <w:highlight w:val="none"/>
        </w:rPr>
        <w:fldChar w:fldCharType="separate"/>
      </w:r>
      <w:r>
        <w:rPr>
          <w:b/>
          <w:sz w:val="24"/>
          <w:szCs w:val="24"/>
          <w:highlight w:val="none"/>
        </w:rPr>
        <w:t>54</w:t>
      </w:r>
      <w:r>
        <w:rPr>
          <w:b/>
          <w:sz w:val="24"/>
          <w:szCs w:val="24"/>
          <w:highlight w:val="none"/>
        </w:rPr>
        <w:fldChar w:fldCharType="end"/>
      </w:r>
      <w:r>
        <w:rPr>
          <w:b/>
          <w:sz w:val="24"/>
          <w:szCs w:val="24"/>
          <w:highlight w:val="none"/>
        </w:rPr>
        <w:fldChar w:fldCharType="end"/>
      </w:r>
    </w:p>
    <w:p>
      <w:pPr>
        <w:pStyle w:val="8"/>
        <w:tabs>
          <w:tab w:val="right" w:leader="dot" w:pos="8787"/>
          <w:tab w:val="clear" w:pos="8777"/>
        </w:tabs>
        <w:ind w:firstLine="86"/>
        <w:rPr>
          <w:b/>
          <w:i w:val="0"/>
          <w:iCs w:val="0"/>
          <w:sz w:val="24"/>
          <w:szCs w:val="24"/>
          <w:highlight w:val="none"/>
        </w:rPr>
      </w:pPr>
      <w:r>
        <w:rPr>
          <w:highlight w:val="none"/>
        </w:rPr>
        <w:fldChar w:fldCharType="begin"/>
      </w:r>
      <w:r>
        <w:rPr>
          <w:highlight w:val="none"/>
        </w:rPr>
        <w:instrText xml:space="preserve"> HYPERLINK \l "_Toc7815" </w:instrText>
      </w:r>
      <w:r>
        <w:rPr>
          <w:highlight w:val="none"/>
        </w:rPr>
        <w:fldChar w:fldCharType="separate"/>
      </w:r>
      <w:r>
        <w:rPr>
          <w:rFonts w:hint="eastAsia" w:ascii="宋体" w:hAnsi="宋体"/>
          <w:b/>
          <w:i w:val="0"/>
          <w:iCs w:val="0"/>
          <w:kern w:val="0"/>
          <w:sz w:val="24"/>
          <w:szCs w:val="24"/>
          <w:highlight w:val="none"/>
        </w:rPr>
        <w:t>1、磋商说明</w:t>
      </w:r>
      <w:r>
        <w:rPr>
          <w:b/>
          <w:i w:val="0"/>
          <w:iCs w:val="0"/>
          <w:sz w:val="24"/>
          <w:szCs w:val="24"/>
          <w:highlight w:val="none"/>
        </w:rPr>
        <w:tab/>
      </w:r>
      <w:r>
        <w:rPr>
          <w:b/>
          <w:i w:val="0"/>
          <w:iCs w:val="0"/>
          <w:sz w:val="24"/>
          <w:szCs w:val="24"/>
          <w:highlight w:val="none"/>
        </w:rPr>
        <w:fldChar w:fldCharType="begin"/>
      </w:r>
      <w:r>
        <w:rPr>
          <w:b/>
          <w:i w:val="0"/>
          <w:iCs w:val="0"/>
          <w:sz w:val="24"/>
          <w:szCs w:val="24"/>
          <w:highlight w:val="none"/>
        </w:rPr>
        <w:instrText xml:space="preserve"> PAGEREF _Toc7815 </w:instrText>
      </w:r>
      <w:r>
        <w:rPr>
          <w:b/>
          <w:i w:val="0"/>
          <w:iCs w:val="0"/>
          <w:sz w:val="24"/>
          <w:szCs w:val="24"/>
          <w:highlight w:val="none"/>
        </w:rPr>
        <w:fldChar w:fldCharType="separate"/>
      </w:r>
      <w:r>
        <w:rPr>
          <w:b/>
          <w:i w:val="0"/>
          <w:iCs w:val="0"/>
          <w:sz w:val="24"/>
          <w:szCs w:val="24"/>
          <w:highlight w:val="none"/>
        </w:rPr>
        <w:t>54</w:t>
      </w:r>
      <w:r>
        <w:rPr>
          <w:b/>
          <w:i w:val="0"/>
          <w:iCs w:val="0"/>
          <w:sz w:val="24"/>
          <w:szCs w:val="24"/>
          <w:highlight w:val="none"/>
        </w:rPr>
        <w:fldChar w:fldCharType="end"/>
      </w:r>
      <w:r>
        <w:rPr>
          <w:b/>
          <w:i w:val="0"/>
          <w:iCs w:val="0"/>
          <w:sz w:val="24"/>
          <w:szCs w:val="24"/>
          <w:highlight w:val="none"/>
        </w:rPr>
        <w:fldChar w:fldCharType="end"/>
      </w:r>
    </w:p>
    <w:p>
      <w:pPr>
        <w:pStyle w:val="8"/>
        <w:tabs>
          <w:tab w:val="right" w:leader="dot" w:pos="8787"/>
          <w:tab w:val="clear" w:pos="8777"/>
        </w:tabs>
        <w:ind w:firstLine="86"/>
        <w:rPr>
          <w:b/>
          <w:i w:val="0"/>
          <w:iCs w:val="0"/>
          <w:sz w:val="24"/>
          <w:szCs w:val="24"/>
          <w:highlight w:val="none"/>
        </w:rPr>
      </w:pPr>
      <w:r>
        <w:rPr>
          <w:highlight w:val="none"/>
        </w:rPr>
        <w:fldChar w:fldCharType="begin"/>
      </w:r>
      <w:r>
        <w:rPr>
          <w:highlight w:val="none"/>
        </w:rPr>
        <w:instrText xml:space="preserve"> HYPERLINK \l "_Toc3044" </w:instrText>
      </w:r>
      <w:r>
        <w:rPr>
          <w:highlight w:val="none"/>
        </w:rPr>
        <w:fldChar w:fldCharType="separate"/>
      </w:r>
      <w:r>
        <w:rPr>
          <w:rFonts w:hint="eastAsia" w:ascii="宋体" w:hAnsi="宋体"/>
          <w:b/>
          <w:i w:val="0"/>
          <w:iCs w:val="0"/>
          <w:kern w:val="0"/>
          <w:sz w:val="24"/>
          <w:szCs w:val="24"/>
          <w:highlight w:val="none"/>
        </w:rPr>
        <w:t>2、报价说明</w:t>
      </w:r>
      <w:r>
        <w:rPr>
          <w:b/>
          <w:i w:val="0"/>
          <w:iCs w:val="0"/>
          <w:sz w:val="24"/>
          <w:szCs w:val="24"/>
          <w:highlight w:val="none"/>
        </w:rPr>
        <w:tab/>
      </w:r>
      <w:r>
        <w:rPr>
          <w:b/>
          <w:i w:val="0"/>
          <w:iCs w:val="0"/>
          <w:sz w:val="24"/>
          <w:szCs w:val="24"/>
          <w:highlight w:val="none"/>
        </w:rPr>
        <w:fldChar w:fldCharType="begin"/>
      </w:r>
      <w:r>
        <w:rPr>
          <w:b/>
          <w:i w:val="0"/>
          <w:iCs w:val="0"/>
          <w:sz w:val="24"/>
          <w:szCs w:val="24"/>
          <w:highlight w:val="none"/>
        </w:rPr>
        <w:instrText xml:space="preserve"> PAGEREF _Toc3044 </w:instrText>
      </w:r>
      <w:r>
        <w:rPr>
          <w:b/>
          <w:i w:val="0"/>
          <w:iCs w:val="0"/>
          <w:sz w:val="24"/>
          <w:szCs w:val="24"/>
          <w:highlight w:val="none"/>
        </w:rPr>
        <w:fldChar w:fldCharType="separate"/>
      </w:r>
      <w:r>
        <w:rPr>
          <w:b/>
          <w:i w:val="0"/>
          <w:iCs w:val="0"/>
          <w:sz w:val="24"/>
          <w:szCs w:val="24"/>
          <w:highlight w:val="none"/>
        </w:rPr>
        <w:t>54</w:t>
      </w:r>
      <w:r>
        <w:rPr>
          <w:b/>
          <w:i w:val="0"/>
          <w:iCs w:val="0"/>
          <w:sz w:val="24"/>
          <w:szCs w:val="24"/>
          <w:highlight w:val="none"/>
        </w:rPr>
        <w:fldChar w:fldCharType="end"/>
      </w:r>
      <w:r>
        <w:rPr>
          <w:b/>
          <w:i w:val="0"/>
          <w:iCs w:val="0"/>
          <w:sz w:val="24"/>
          <w:szCs w:val="24"/>
          <w:highlight w:val="none"/>
        </w:rPr>
        <w:fldChar w:fldCharType="end"/>
      </w:r>
    </w:p>
    <w:p>
      <w:pPr>
        <w:pStyle w:val="8"/>
        <w:tabs>
          <w:tab w:val="right" w:leader="dot" w:pos="8787"/>
          <w:tab w:val="clear" w:pos="8777"/>
        </w:tabs>
        <w:ind w:firstLine="86"/>
        <w:rPr>
          <w:b/>
          <w:i w:val="0"/>
          <w:iCs w:val="0"/>
          <w:sz w:val="24"/>
          <w:szCs w:val="24"/>
          <w:highlight w:val="none"/>
        </w:rPr>
      </w:pPr>
      <w:r>
        <w:rPr>
          <w:highlight w:val="none"/>
        </w:rPr>
        <w:fldChar w:fldCharType="begin"/>
      </w:r>
      <w:r>
        <w:rPr>
          <w:highlight w:val="none"/>
        </w:rPr>
        <w:instrText xml:space="preserve"> HYPERLINK \l "_Toc27466" </w:instrText>
      </w:r>
      <w:r>
        <w:rPr>
          <w:highlight w:val="none"/>
        </w:rPr>
        <w:fldChar w:fldCharType="separate"/>
      </w:r>
      <w:r>
        <w:rPr>
          <w:rFonts w:hint="eastAsia" w:ascii="宋体" w:hAnsi="宋体"/>
          <w:b/>
          <w:i w:val="0"/>
          <w:iCs w:val="0"/>
          <w:kern w:val="0"/>
          <w:sz w:val="24"/>
          <w:szCs w:val="24"/>
          <w:highlight w:val="none"/>
        </w:rPr>
        <w:t>3、重要指标</w:t>
      </w:r>
      <w:r>
        <w:rPr>
          <w:b/>
          <w:i w:val="0"/>
          <w:iCs w:val="0"/>
          <w:sz w:val="24"/>
          <w:szCs w:val="24"/>
          <w:highlight w:val="none"/>
        </w:rPr>
        <w:tab/>
      </w:r>
      <w:r>
        <w:rPr>
          <w:b/>
          <w:i w:val="0"/>
          <w:iCs w:val="0"/>
          <w:sz w:val="24"/>
          <w:szCs w:val="24"/>
          <w:highlight w:val="none"/>
        </w:rPr>
        <w:fldChar w:fldCharType="begin"/>
      </w:r>
      <w:r>
        <w:rPr>
          <w:b/>
          <w:i w:val="0"/>
          <w:iCs w:val="0"/>
          <w:sz w:val="24"/>
          <w:szCs w:val="24"/>
          <w:highlight w:val="none"/>
        </w:rPr>
        <w:instrText xml:space="preserve"> PAGEREF _Toc27466 </w:instrText>
      </w:r>
      <w:r>
        <w:rPr>
          <w:b/>
          <w:i w:val="0"/>
          <w:iCs w:val="0"/>
          <w:sz w:val="24"/>
          <w:szCs w:val="24"/>
          <w:highlight w:val="none"/>
        </w:rPr>
        <w:fldChar w:fldCharType="separate"/>
      </w:r>
      <w:r>
        <w:rPr>
          <w:b/>
          <w:i w:val="0"/>
          <w:iCs w:val="0"/>
          <w:sz w:val="24"/>
          <w:szCs w:val="24"/>
          <w:highlight w:val="none"/>
        </w:rPr>
        <w:t>54</w:t>
      </w:r>
      <w:r>
        <w:rPr>
          <w:b/>
          <w:i w:val="0"/>
          <w:iCs w:val="0"/>
          <w:sz w:val="24"/>
          <w:szCs w:val="24"/>
          <w:highlight w:val="none"/>
        </w:rPr>
        <w:fldChar w:fldCharType="end"/>
      </w:r>
      <w:r>
        <w:rPr>
          <w:b/>
          <w:i w:val="0"/>
          <w:iCs w:val="0"/>
          <w:sz w:val="24"/>
          <w:szCs w:val="24"/>
          <w:highlight w:val="none"/>
        </w:rPr>
        <w:fldChar w:fldCharType="end"/>
      </w:r>
    </w:p>
    <w:p>
      <w:pPr>
        <w:pStyle w:val="12"/>
        <w:tabs>
          <w:tab w:val="right" w:leader="dot" w:pos="8787"/>
          <w:tab w:val="clear" w:pos="8777"/>
        </w:tabs>
        <w:ind w:firstLine="472"/>
        <w:rPr>
          <w:b/>
          <w:sz w:val="24"/>
          <w:szCs w:val="24"/>
          <w:highlight w:val="none"/>
        </w:rPr>
      </w:pPr>
      <w:r>
        <w:rPr>
          <w:highlight w:val="none"/>
        </w:rPr>
        <w:fldChar w:fldCharType="begin"/>
      </w:r>
      <w:r>
        <w:rPr>
          <w:highlight w:val="none"/>
        </w:rPr>
        <w:instrText xml:space="preserve"> HYPERLINK \l "_Toc10627" </w:instrText>
      </w:r>
      <w:r>
        <w:rPr>
          <w:highlight w:val="none"/>
        </w:rPr>
        <w:fldChar w:fldCharType="separate"/>
      </w:r>
      <w:r>
        <w:rPr>
          <w:rFonts w:hint="eastAsia" w:ascii="宋体" w:hAnsi="宋体"/>
          <w:b/>
          <w:kern w:val="0"/>
          <w:sz w:val="24"/>
          <w:szCs w:val="24"/>
          <w:highlight w:val="none"/>
        </w:rPr>
        <w:t>二、 项目概况及服务要求</w:t>
      </w:r>
      <w:r>
        <w:rPr>
          <w:b/>
          <w:sz w:val="24"/>
          <w:szCs w:val="24"/>
          <w:highlight w:val="none"/>
        </w:rPr>
        <w:tab/>
      </w:r>
      <w:r>
        <w:rPr>
          <w:b/>
          <w:sz w:val="24"/>
          <w:szCs w:val="24"/>
          <w:highlight w:val="none"/>
        </w:rPr>
        <w:fldChar w:fldCharType="begin"/>
      </w:r>
      <w:r>
        <w:rPr>
          <w:b/>
          <w:sz w:val="24"/>
          <w:szCs w:val="24"/>
          <w:highlight w:val="none"/>
        </w:rPr>
        <w:instrText xml:space="preserve"> PAGEREF _Toc10627 </w:instrText>
      </w:r>
      <w:r>
        <w:rPr>
          <w:b/>
          <w:sz w:val="24"/>
          <w:szCs w:val="24"/>
          <w:highlight w:val="none"/>
        </w:rPr>
        <w:fldChar w:fldCharType="separate"/>
      </w:r>
      <w:r>
        <w:rPr>
          <w:b/>
          <w:sz w:val="24"/>
          <w:szCs w:val="24"/>
          <w:highlight w:val="none"/>
        </w:rPr>
        <w:t>55</w:t>
      </w:r>
      <w:r>
        <w:rPr>
          <w:b/>
          <w:sz w:val="24"/>
          <w:szCs w:val="24"/>
          <w:highlight w:val="none"/>
        </w:rPr>
        <w:fldChar w:fldCharType="end"/>
      </w:r>
      <w:r>
        <w:rPr>
          <w:b/>
          <w:sz w:val="24"/>
          <w:szCs w:val="24"/>
          <w:highlight w:val="none"/>
        </w:rPr>
        <w:fldChar w:fldCharType="end"/>
      </w:r>
    </w:p>
    <w:p>
      <w:pPr>
        <w:pStyle w:val="8"/>
        <w:tabs>
          <w:tab w:val="right" w:leader="dot" w:pos="8787"/>
          <w:tab w:val="clear" w:pos="8777"/>
        </w:tabs>
        <w:ind w:firstLine="86"/>
        <w:rPr>
          <w:highlight w:val="none"/>
        </w:rPr>
      </w:pPr>
    </w:p>
    <w:p>
      <w:pPr>
        <w:pStyle w:val="8"/>
        <w:spacing w:line="360" w:lineRule="auto"/>
        <w:ind w:firstLine="86"/>
        <w:rPr>
          <w:i w:val="0"/>
          <w:iCs w:val="0"/>
          <w:sz w:val="24"/>
          <w:szCs w:val="24"/>
          <w:highlight w:val="none"/>
        </w:rPr>
      </w:pPr>
      <w:r>
        <w:rPr>
          <w:rFonts w:ascii="宋体" w:hAnsi="宋体"/>
          <w:bCs/>
          <w:i w:val="0"/>
          <w:kern w:val="0"/>
          <w:szCs w:val="24"/>
          <w:highlight w:val="none"/>
        </w:rPr>
        <w:fldChar w:fldCharType="end"/>
      </w:r>
    </w:p>
    <w:p>
      <w:pPr>
        <w:ind w:firstLine="480"/>
        <w:rPr>
          <w:highlight w:val="none"/>
        </w:rPr>
        <w:sectPr>
          <w:headerReference r:id="rId7" w:type="first"/>
          <w:footerReference r:id="rId10" w:type="first"/>
          <w:headerReference r:id="rId5" w:type="default"/>
          <w:footerReference r:id="rId8" w:type="default"/>
          <w:headerReference r:id="rId6" w:type="even"/>
          <w:footerReference r:id="rId9" w:type="even"/>
          <w:pgSz w:w="11906" w:h="16838"/>
          <w:pgMar w:top="2098" w:right="1531" w:bottom="2041" w:left="1588" w:header="1021" w:footer="1021" w:gutter="0"/>
          <w:pgNumType w:start="0"/>
          <w:cols w:space="720" w:num="1"/>
          <w:titlePg/>
          <w:docGrid w:linePitch="312" w:charSpace="0"/>
        </w:sectPr>
      </w:pPr>
    </w:p>
    <w:p>
      <w:pPr>
        <w:pStyle w:val="3"/>
        <w:ind w:firstLine="723"/>
        <w:rPr>
          <w:highlight w:val="none"/>
        </w:rPr>
      </w:pPr>
      <w:bookmarkStart w:id="0" w:name="_Toc17750"/>
      <w:bookmarkStart w:id="1" w:name="_Toc325725996"/>
      <w:r>
        <w:rPr>
          <w:rFonts w:hint="eastAsia"/>
          <w:highlight w:val="none"/>
        </w:rPr>
        <w:t>第一部分  投标人须知前附表</w:t>
      </w:r>
      <w:bookmarkEnd w:id="0"/>
    </w:p>
    <w:tbl>
      <w:tblPr>
        <w:tblStyle w:val="15"/>
        <w:tblW w:w="921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8"/>
        <w:gridCol w:w="69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2268" w:type="dxa"/>
            <w:vAlign w:val="center"/>
          </w:tcPr>
          <w:p>
            <w:pPr>
              <w:widowControl/>
              <w:spacing w:line="320" w:lineRule="exact"/>
              <w:ind w:firstLine="0" w:firstLineChars="0"/>
              <w:rPr>
                <w:rFonts w:ascii="宋体" w:hAnsi="宋体"/>
                <w:spacing w:val="-2"/>
                <w:kern w:val="16"/>
                <w:highlight w:val="none"/>
              </w:rPr>
            </w:pPr>
            <w:r>
              <w:rPr>
                <w:rFonts w:hint="eastAsia" w:ascii="宋体" w:hAnsi="宋体"/>
                <w:spacing w:val="-2"/>
                <w:kern w:val="16"/>
                <w:highlight w:val="none"/>
              </w:rPr>
              <w:t>采</w:t>
            </w:r>
            <w:bookmarkEnd w:id="1"/>
            <w:r>
              <w:rPr>
                <w:rFonts w:hint="eastAsia" w:ascii="宋体" w:hAnsi="宋体"/>
                <w:spacing w:val="-2"/>
                <w:kern w:val="16"/>
                <w:highlight w:val="none"/>
              </w:rPr>
              <w:t>购项目名称</w:t>
            </w:r>
          </w:p>
        </w:tc>
        <w:tc>
          <w:tcPr>
            <w:tcW w:w="6946" w:type="dxa"/>
            <w:vAlign w:val="center"/>
          </w:tcPr>
          <w:p>
            <w:pPr>
              <w:widowControl/>
              <w:spacing w:line="320" w:lineRule="exact"/>
              <w:ind w:firstLine="0" w:firstLineChars="0"/>
              <w:rPr>
                <w:rFonts w:hint="eastAsia" w:ascii="宋体" w:hAnsi="宋体" w:eastAsia="宋体"/>
                <w:spacing w:val="-2"/>
                <w:kern w:val="16"/>
                <w:highlight w:val="none"/>
                <w:lang w:eastAsia="zh-CN"/>
              </w:rPr>
            </w:pPr>
            <w:r>
              <w:rPr>
                <w:rFonts w:hint="eastAsia" w:ascii="宋体" w:hAnsi="宋体"/>
                <w:spacing w:val="-2"/>
                <w:kern w:val="16"/>
                <w:highlight w:val="none"/>
                <w:lang w:eastAsia="zh-CN"/>
              </w:rPr>
              <w:t>2021年智慧图书馆网络租赁项目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2268" w:type="dxa"/>
            <w:vAlign w:val="center"/>
          </w:tcPr>
          <w:p>
            <w:pPr>
              <w:widowControl/>
              <w:spacing w:line="320" w:lineRule="exact"/>
              <w:ind w:firstLine="0" w:firstLineChars="0"/>
              <w:rPr>
                <w:rFonts w:ascii="宋体" w:hAnsi="宋体" w:cs="宋体"/>
                <w:kern w:val="0"/>
                <w:highlight w:val="none"/>
              </w:rPr>
            </w:pPr>
            <w:r>
              <w:rPr>
                <w:rFonts w:ascii="宋体" w:hAnsi="宋体" w:cs="宋体"/>
                <w:kern w:val="0"/>
                <w:highlight w:val="none"/>
              </w:rPr>
              <w:t>采购项目编号</w:t>
            </w:r>
          </w:p>
        </w:tc>
        <w:tc>
          <w:tcPr>
            <w:tcW w:w="6946" w:type="dxa"/>
            <w:vAlign w:val="center"/>
          </w:tcPr>
          <w:p>
            <w:pPr>
              <w:widowControl/>
              <w:spacing w:line="320" w:lineRule="exact"/>
              <w:ind w:firstLine="0" w:firstLineChars="0"/>
              <w:rPr>
                <w:rFonts w:ascii="宋体" w:hAnsi="宋体" w:cs="宋体"/>
                <w:kern w:val="0"/>
                <w:highlight w:val="none"/>
              </w:rPr>
            </w:pPr>
            <w:r>
              <w:rPr>
                <w:rFonts w:hint="eastAsia" w:ascii="宋体" w:hAnsi="宋体"/>
                <w:spacing w:val="-2"/>
                <w:kern w:val="16"/>
                <w:highlight w:val="none"/>
                <w:lang w:eastAsia="zh-CN"/>
              </w:rPr>
              <w:t>青海浩驰磋商（服务）2021-083号</w:t>
            </w:r>
            <w:r>
              <w:rPr>
                <w:rFonts w:hint="eastAsia" w:ascii="宋体" w:hAnsi="宋体"/>
                <w:spacing w:val="-2"/>
                <w:kern w:val="16"/>
                <w:highlight w: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2268" w:type="dxa"/>
            <w:vAlign w:val="center"/>
          </w:tcPr>
          <w:p>
            <w:pPr>
              <w:widowControl/>
              <w:spacing w:line="320" w:lineRule="exact"/>
              <w:ind w:firstLine="0" w:firstLineChars="0"/>
              <w:rPr>
                <w:rFonts w:ascii="宋体" w:hAnsi="宋体" w:cs="宋体"/>
                <w:kern w:val="0"/>
                <w:highlight w:val="none"/>
              </w:rPr>
            </w:pPr>
            <w:r>
              <w:rPr>
                <w:rFonts w:ascii="宋体" w:hAnsi="宋体" w:cs="宋体"/>
                <w:kern w:val="0"/>
                <w:highlight w:val="none"/>
              </w:rPr>
              <w:t>采购方式</w:t>
            </w:r>
          </w:p>
        </w:tc>
        <w:tc>
          <w:tcPr>
            <w:tcW w:w="6946" w:type="dxa"/>
            <w:vAlign w:val="center"/>
          </w:tcPr>
          <w:p>
            <w:pPr>
              <w:widowControl/>
              <w:spacing w:line="320" w:lineRule="exact"/>
              <w:ind w:firstLine="0" w:firstLineChars="0"/>
              <w:rPr>
                <w:rFonts w:ascii="宋体" w:hAnsi="宋体" w:cs="宋体"/>
                <w:kern w:val="0"/>
                <w:highlight w:val="none"/>
              </w:rPr>
            </w:pPr>
            <w:r>
              <w:rPr>
                <w:rFonts w:hint="eastAsia" w:ascii="宋体" w:hAnsi="宋体" w:cs="宋体"/>
                <w:kern w:val="0"/>
                <w:highlight w:val="none"/>
              </w:rPr>
              <w:t>竞争性磋商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268" w:type="dxa"/>
            <w:vAlign w:val="center"/>
          </w:tcPr>
          <w:p>
            <w:pPr>
              <w:widowControl/>
              <w:spacing w:line="320" w:lineRule="exact"/>
              <w:ind w:firstLine="0" w:firstLineChars="0"/>
              <w:rPr>
                <w:rFonts w:ascii="宋体" w:hAnsi="宋体" w:cs="宋体"/>
                <w:kern w:val="0"/>
                <w:highlight w:val="none"/>
              </w:rPr>
            </w:pPr>
            <w:r>
              <w:rPr>
                <w:rFonts w:ascii="宋体" w:hAnsi="宋体" w:cs="宋体"/>
                <w:kern w:val="0"/>
                <w:highlight w:val="none"/>
              </w:rPr>
              <w:t>采购预算额度</w:t>
            </w:r>
          </w:p>
        </w:tc>
        <w:tc>
          <w:tcPr>
            <w:tcW w:w="6946" w:type="dxa"/>
            <w:vAlign w:val="center"/>
          </w:tcPr>
          <w:p>
            <w:pPr>
              <w:widowControl/>
              <w:spacing w:line="320" w:lineRule="exact"/>
              <w:ind w:firstLine="0" w:firstLineChars="0"/>
              <w:rPr>
                <w:rFonts w:ascii="宋体" w:hAnsi="宋体" w:cs="宋体"/>
                <w:kern w:val="0"/>
                <w:highlight w:val="none"/>
              </w:rPr>
            </w:pPr>
            <w:r>
              <w:rPr>
                <w:rFonts w:hint="eastAsia" w:ascii="宋体" w:hAnsi="宋体" w:cs="宋体"/>
                <w:kern w:val="0"/>
                <w:highlight w:val="none"/>
                <w:lang w:val="en-US" w:eastAsia="zh-CN"/>
              </w:rPr>
              <w:t>49</w:t>
            </w:r>
            <w:r>
              <w:rPr>
                <w:rFonts w:hint="eastAsia" w:ascii="宋体" w:hAnsi="宋体" w:cs="宋体"/>
                <w:kern w:val="0"/>
                <w:highlight w:val="none"/>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2268" w:type="dxa"/>
            <w:vAlign w:val="center"/>
          </w:tcPr>
          <w:p>
            <w:pPr>
              <w:widowControl/>
              <w:spacing w:line="320" w:lineRule="exact"/>
              <w:ind w:firstLine="0" w:firstLineChars="0"/>
              <w:rPr>
                <w:rFonts w:ascii="宋体" w:hAnsi="宋体" w:cs="宋体"/>
                <w:kern w:val="0"/>
                <w:highlight w:val="none"/>
              </w:rPr>
            </w:pPr>
            <w:r>
              <w:rPr>
                <w:rFonts w:ascii="宋体" w:hAnsi="宋体" w:cs="宋体"/>
                <w:kern w:val="0"/>
                <w:highlight w:val="none"/>
              </w:rPr>
              <w:t>项目分包个数</w:t>
            </w:r>
          </w:p>
        </w:tc>
        <w:tc>
          <w:tcPr>
            <w:tcW w:w="6946" w:type="dxa"/>
            <w:vAlign w:val="center"/>
          </w:tcPr>
          <w:p>
            <w:pPr>
              <w:widowControl/>
              <w:spacing w:line="320" w:lineRule="exact"/>
              <w:ind w:firstLine="0" w:firstLineChars="0"/>
              <w:rPr>
                <w:rFonts w:ascii="宋体" w:hAnsi="宋体" w:cs="宋体"/>
                <w:kern w:val="0"/>
                <w:highlight w:val="none"/>
              </w:rPr>
            </w:pPr>
            <w:r>
              <w:rPr>
                <w:rFonts w:hint="eastAsia" w:ascii="宋体" w:hAnsi="宋体" w:cs="宋体"/>
                <w:kern w:val="0"/>
                <w:highlight w:val="none"/>
              </w:rPr>
              <w:t>不分包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2268" w:type="dxa"/>
            <w:vAlign w:val="center"/>
          </w:tcPr>
          <w:p>
            <w:pPr>
              <w:widowControl/>
              <w:spacing w:line="320" w:lineRule="exact"/>
              <w:ind w:firstLine="0" w:firstLineChars="0"/>
              <w:rPr>
                <w:rFonts w:ascii="宋体" w:hAnsi="宋体" w:cs="宋体"/>
                <w:kern w:val="0"/>
                <w:highlight w:val="none"/>
              </w:rPr>
            </w:pPr>
            <w:r>
              <w:rPr>
                <w:rFonts w:hint="eastAsia" w:ascii="宋体" w:hAnsi="宋体" w:cs="宋体"/>
                <w:kern w:val="0"/>
                <w:highlight w:val="none"/>
              </w:rPr>
              <w:t>采购要求</w:t>
            </w:r>
          </w:p>
        </w:tc>
        <w:tc>
          <w:tcPr>
            <w:tcW w:w="6946" w:type="dxa"/>
            <w:vAlign w:val="center"/>
          </w:tcPr>
          <w:p>
            <w:pPr>
              <w:pStyle w:val="21"/>
              <w:spacing w:before="156" w:after="156" w:line="320" w:lineRule="exact"/>
              <w:ind w:firstLine="0" w:firstLineChars="0"/>
              <w:jc w:val="both"/>
              <w:rPr>
                <w:kern w:val="16"/>
                <w:highlight w:val="none"/>
                <w:lang w:eastAsia="zh-CN"/>
              </w:rPr>
            </w:pPr>
            <w:r>
              <w:rPr>
                <w:rFonts w:hint="eastAsia"/>
                <w:kern w:val="16"/>
                <w:highlight w:val="none"/>
                <w:lang w:eastAsia="zh-CN"/>
              </w:rPr>
              <w:t>具体要求详见《磋商文件》。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2268" w:type="dxa"/>
            <w:vAlign w:val="center"/>
          </w:tcPr>
          <w:p>
            <w:pPr>
              <w:widowControl/>
              <w:spacing w:line="320" w:lineRule="exact"/>
              <w:ind w:firstLine="0" w:firstLineChars="0"/>
              <w:rPr>
                <w:rFonts w:ascii="宋体" w:hAnsi="宋体" w:cs="宋体"/>
                <w:kern w:val="0"/>
                <w:highlight w:val="none"/>
              </w:rPr>
            </w:pPr>
            <w:r>
              <w:rPr>
                <w:rFonts w:ascii="宋体" w:hAnsi="宋体" w:cs="宋体"/>
                <w:kern w:val="0"/>
                <w:highlight w:val="none"/>
              </w:rPr>
              <w:t>供应商资格条件</w:t>
            </w:r>
          </w:p>
        </w:tc>
        <w:tc>
          <w:tcPr>
            <w:tcW w:w="6946" w:type="dxa"/>
            <w:vAlign w:val="center"/>
          </w:tcPr>
          <w:p>
            <w:pPr>
              <w:autoSpaceDE w:val="0"/>
              <w:autoSpaceDN w:val="0"/>
              <w:spacing w:line="360" w:lineRule="auto"/>
              <w:ind w:firstLine="0" w:firstLineChars="0"/>
              <w:rPr>
                <w:highlight w:val="none"/>
                <w:lang w:val="zh-CN"/>
              </w:rPr>
            </w:pPr>
            <w:r>
              <w:rPr>
                <w:rFonts w:hint="eastAsia"/>
                <w:highlight w:val="none"/>
                <w:lang w:val="zh-CN"/>
              </w:rPr>
              <w:t>(1) 符合《政府采购法》第22条条件，并提供下列材料：</w:t>
            </w:r>
          </w:p>
          <w:p>
            <w:pPr>
              <w:autoSpaceDE w:val="0"/>
              <w:autoSpaceDN w:val="0"/>
              <w:spacing w:line="360" w:lineRule="auto"/>
              <w:ind w:firstLine="0" w:firstLineChars="0"/>
              <w:rPr>
                <w:highlight w:val="none"/>
                <w:lang w:val="zh-CN"/>
              </w:rPr>
            </w:pPr>
            <w:r>
              <w:rPr>
                <w:rFonts w:hint="eastAsia"/>
                <w:highlight w:val="none"/>
                <w:lang w:val="zh-CN"/>
              </w:rPr>
              <w:t>&lt;1&gt;投标人的营业执照等证明文件，自然人的身份证明。</w:t>
            </w:r>
          </w:p>
          <w:p>
            <w:pPr>
              <w:autoSpaceDE w:val="0"/>
              <w:autoSpaceDN w:val="0"/>
              <w:spacing w:line="360" w:lineRule="auto"/>
              <w:ind w:firstLine="0" w:firstLineChars="0"/>
              <w:rPr>
                <w:highlight w:val="none"/>
                <w:lang w:val="zh-CN"/>
              </w:rPr>
            </w:pPr>
            <w:r>
              <w:rPr>
                <w:rFonts w:hint="eastAsia"/>
                <w:highlight w:val="none"/>
                <w:lang w:val="zh-CN"/>
              </w:rPr>
              <w:t>&lt;2&gt;财务状况报告，依法缴纳税收和社会保障资金的相关材料。</w:t>
            </w:r>
          </w:p>
          <w:p>
            <w:pPr>
              <w:autoSpaceDE w:val="0"/>
              <w:autoSpaceDN w:val="0"/>
              <w:spacing w:line="360" w:lineRule="auto"/>
              <w:ind w:firstLine="0" w:firstLineChars="0"/>
              <w:rPr>
                <w:highlight w:val="none"/>
                <w:lang w:val="zh-CN"/>
              </w:rPr>
            </w:pPr>
            <w:r>
              <w:rPr>
                <w:rFonts w:hint="eastAsia"/>
                <w:highlight w:val="none"/>
                <w:lang w:val="zh-CN"/>
              </w:rPr>
              <w:t>&lt;3&gt;具备履行合同所必需的设备和专业技术能力的证明材料。</w:t>
            </w:r>
          </w:p>
          <w:p>
            <w:pPr>
              <w:autoSpaceDE w:val="0"/>
              <w:autoSpaceDN w:val="0"/>
              <w:spacing w:line="360" w:lineRule="auto"/>
              <w:ind w:firstLine="0" w:firstLineChars="0"/>
              <w:rPr>
                <w:highlight w:val="none"/>
                <w:lang w:val="zh-CN"/>
              </w:rPr>
            </w:pPr>
            <w:r>
              <w:rPr>
                <w:rFonts w:hint="eastAsia"/>
                <w:highlight w:val="none"/>
                <w:lang w:val="zh-CN"/>
              </w:rPr>
              <w:t>&lt;4&gt;参加政府采购活动前3年内在经营活动中没有重大违法记录的书面声明。</w:t>
            </w:r>
          </w:p>
          <w:p>
            <w:pPr>
              <w:autoSpaceDE w:val="0"/>
              <w:autoSpaceDN w:val="0"/>
              <w:spacing w:line="360" w:lineRule="auto"/>
              <w:ind w:firstLine="0" w:firstLineChars="0"/>
              <w:rPr>
                <w:highlight w:val="none"/>
                <w:lang w:val="zh-CN"/>
              </w:rPr>
            </w:pPr>
            <w:r>
              <w:rPr>
                <w:rFonts w:hint="eastAsia"/>
                <w:highlight w:val="none"/>
                <w:lang w:val="zh-CN"/>
              </w:rPr>
              <w:t>&lt;5&gt;具备法律、行政法规规定的其他条件的证明材料。</w:t>
            </w:r>
          </w:p>
          <w:p>
            <w:pPr>
              <w:autoSpaceDE w:val="0"/>
              <w:autoSpaceDN w:val="0"/>
              <w:spacing w:line="360" w:lineRule="auto"/>
              <w:ind w:firstLine="0" w:firstLineChars="0"/>
              <w:rPr>
                <w:highlight w:val="none"/>
                <w:lang w:val="zh-CN"/>
              </w:rPr>
            </w:pPr>
            <w:r>
              <w:rPr>
                <w:rFonts w:hint="eastAsia"/>
                <w:highlight w:val="none"/>
                <w:lang w:val="zh-CN"/>
              </w:rPr>
              <w:t>(2) 单位负责人为同一人或者存在直接控股、管理关系的不同投标人，不得参加同一合同项下的政府采购活动。否则，皆取消投标资格；</w:t>
            </w:r>
          </w:p>
          <w:p>
            <w:pPr>
              <w:autoSpaceDE w:val="0"/>
              <w:autoSpaceDN w:val="0"/>
              <w:spacing w:line="360" w:lineRule="auto"/>
              <w:ind w:firstLine="0" w:firstLineChars="0"/>
              <w:rPr>
                <w:highlight w:val="none"/>
                <w:lang w:val="zh-CN"/>
              </w:rPr>
            </w:pPr>
            <w:r>
              <w:rPr>
                <w:rFonts w:hint="eastAsia"/>
                <w:highlight w:val="none"/>
                <w:lang w:val="zh-CN"/>
              </w:rPr>
              <w:t>(3) 为本采购项目提供整体设计、规范编制或者项目管理、监理、检测等服务的投标人，不得再参加该采购项目的其他采购活动；</w:t>
            </w:r>
          </w:p>
          <w:p>
            <w:pPr>
              <w:autoSpaceDE w:val="0"/>
              <w:autoSpaceDN w:val="0"/>
              <w:spacing w:line="360" w:lineRule="auto"/>
              <w:ind w:firstLine="0" w:firstLineChars="0"/>
              <w:rPr>
                <w:highlight w:val="none"/>
                <w:lang w:val="zh-CN"/>
              </w:rPr>
            </w:pPr>
            <w:r>
              <w:rPr>
                <w:rFonts w:hint="eastAsia"/>
                <w:highlight w:val="none"/>
                <w:lang w:val="zh-CN"/>
              </w:rPr>
              <w:t>(4) 本项目不接受投标人以联合体方式进行投标；</w:t>
            </w:r>
          </w:p>
          <w:p>
            <w:pPr>
              <w:autoSpaceDE w:val="0"/>
              <w:autoSpaceDN w:val="0"/>
              <w:spacing w:line="360" w:lineRule="auto"/>
              <w:ind w:firstLine="0" w:firstLineChars="0"/>
              <w:rPr>
                <w:highlight w:val="none"/>
              </w:rPr>
            </w:pPr>
            <w:r>
              <w:rPr>
                <w:rFonts w:hint="eastAsia"/>
                <w:highlight w:val="none"/>
                <w:lang w:val="zh-CN"/>
              </w:rPr>
              <w:t>(5)</w:t>
            </w:r>
            <w:r>
              <w:rPr>
                <w:rFonts w:hint="eastAsia"/>
                <w:highlight w:val="none"/>
              </w:rPr>
              <w:t xml:space="preserve"> 经信用中国（www.creditchina.gov.cn）、中国政府采购网（www.ccgp.gov.cn）等渠道查询后，列入失信被执行人、重大税收违法案件当事人名单、政府采购严重违法失信行为记录名单的，取消投标资格。（提供“信用中国”网站无任何不良记录的查询截图，时间为投标截止时间前20天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2268" w:type="dxa"/>
            <w:vAlign w:val="center"/>
          </w:tcPr>
          <w:p>
            <w:pPr>
              <w:widowControl/>
              <w:spacing w:line="320" w:lineRule="exact"/>
              <w:ind w:firstLine="0" w:firstLineChars="0"/>
              <w:rPr>
                <w:rFonts w:ascii="宋体" w:hAnsi="宋体" w:cs="宋体"/>
                <w:kern w:val="0"/>
                <w:highlight w:val="none"/>
              </w:rPr>
            </w:pPr>
            <w:r>
              <w:rPr>
                <w:rFonts w:ascii="宋体" w:hAnsi="宋体" w:cs="宋体"/>
                <w:kern w:val="0"/>
                <w:highlight w:val="none"/>
              </w:rPr>
              <w:t>公告发布时间</w:t>
            </w:r>
          </w:p>
        </w:tc>
        <w:tc>
          <w:tcPr>
            <w:tcW w:w="6946" w:type="dxa"/>
            <w:vAlign w:val="center"/>
          </w:tcPr>
          <w:p>
            <w:pPr>
              <w:widowControl/>
              <w:spacing w:line="320" w:lineRule="exact"/>
              <w:ind w:firstLine="0" w:firstLineChars="0"/>
              <w:rPr>
                <w:rFonts w:ascii="宋体" w:hAnsi="宋体" w:cs="宋体"/>
                <w:kern w:val="0"/>
                <w:highlight w:val="none"/>
              </w:rPr>
            </w:pPr>
            <w:r>
              <w:rPr>
                <w:rFonts w:ascii="宋体" w:hAnsi="宋体" w:cs="宋体"/>
                <w:color w:val="000000"/>
                <w:kern w:val="0"/>
                <w:highlight w:val="none"/>
              </w:rPr>
              <w:t>20</w:t>
            </w:r>
            <w:r>
              <w:rPr>
                <w:rFonts w:hint="eastAsia" w:ascii="宋体" w:hAnsi="宋体" w:cs="宋体"/>
                <w:color w:val="000000"/>
                <w:kern w:val="0"/>
                <w:highlight w:val="none"/>
              </w:rPr>
              <w:t>21</w:t>
            </w:r>
            <w:r>
              <w:rPr>
                <w:rFonts w:ascii="宋体" w:hAnsi="宋体" w:cs="宋体"/>
                <w:color w:val="000000"/>
                <w:kern w:val="0"/>
                <w:highlight w:val="none"/>
              </w:rPr>
              <w:t>年</w:t>
            </w:r>
            <w:r>
              <w:rPr>
                <w:rFonts w:hint="eastAsia" w:ascii="宋体" w:hAnsi="宋体" w:cs="宋体"/>
                <w:color w:val="000000"/>
                <w:kern w:val="0"/>
                <w:highlight w:val="none"/>
                <w:lang w:val="en-US" w:eastAsia="zh-CN"/>
              </w:rPr>
              <w:t>11</w:t>
            </w:r>
            <w:r>
              <w:rPr>
                <w:rFonts w:ascii="宋体" w:hAnsi="宋体" w:cs="宋体"/>
                <w:color w:val="000000"/>
                <w:kern w:val="0"/>
                <w:highlight w:val="none"/>
              </w:rPr>
              <w:t>月</w:t>
            </w:r>
            <w:r>
              <w:rPr>
                <w:rFonts w:hint="eastAsia" w:ascii="宋体" w:hAnsi="宋体" w:cs="宋体"/>
                <w:color w:val="000000"/>
                <w:kern w:val="0"/>
                <w:highlight w:val="none"/>
                <w:lang w:val="en-US" w:eastAsia="zh-CN"/>
              </w:rPr>
              <w:t>15</w:t>
            </w:r>
            <w:r>
              <w:rPr>
                <w:rFonts w:ascii="宋体" w:hAnsi="宋体" w:cs="宋体"/>
                <w:color w:val="000000"/>
                <w:kern w:val="0"/>
                <w:highlight w:val="non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trPr>
        <w:tc>
          <w:tcPr>
            <w:tcW w:w="2268" w:type="dxa"/>
            <w:vAlign w:val="center"/>
          </w:tcPr>
          <w:p>
            <w:pPr>
              <w:widowControl/>
              <w:spacing w:line="320" w:lineRule="exact"/>
              <w:ind w:firstLine="0" w:firstLineChars="0"/>
              <w:rPr>
                <w:rFonts w:ascii="宋体" w:hAnsi="宋体" w:cs="宋体"/>
                <w:kern w:val="0"/>
                <w:highlight w:val="none"/>
              </w:rPr>
            </w:pPr>
            <w:r>
              <w:rPr>
                <w:rFonts w:hint="eastAsia" w:ascii="宋体" w:hAnsi="宋体" w:cs="宋体"/>
                <w:kern w:val="0"/>
                <w:highlight w:val="none"/>
              </w:rPr>
              <w:t>报名、磋商文件发售起始时间</w:t>
            </w:r>
          </w:p>
        </w:tc>
        <w:tc>
          <w:tcPr>
            <w:tcW w:w="6946" w:type="dxa"/>
            <w:vAlign w:val="center"/>
          </w:tcPr>
          <w:p>
            <w:pPr>
              <w:widowControl/>
              <w:spacing w:line="320" w:lineRule="exact"/>
              <w:ind w:firstLine="0" w:firstLineChars="0"/>
              <w:rPr>
                <w:rFonts w:ascii="宋体" w:hAnsi="宋体" w:cs="宋体"/>
                <w:kern w:val="0"/>
                <w:highlight w:val="none"/>
              </w:rPr>
            </w:pPr>
            <w:r>
              <w:rPr>
                <w:rFonts w:ascii="宋体" w:hAnsi="宋体" w:cs="宋体"/>
                <w:color w:val="000000"/>
                <w:kern w:val="0"/>
                <w:highlight w:val="none"/>
              </w:rPr>
              <w:t>20</w:t>
            </w:r>
            <w:r>
              <w:rPr>
                <w:rFonts w:hint="eastAsia" w:ascii="宋体" w:hAnsi="宋体" w:cs="宋体"/>
                <w:color w:val="000000"/>
                <w:kern w:val="0"/>
                <w:highlight w:val="none"/>
              </w:rPr>
              <w:t>21</w:t>
            </w:r>
            <w:r>
              <w:rPr>
                <w:rFonts w:ascii="宋体" w:hAnsi="宋体" w:cs="宋体"/>
                <w:color w:val="000000"/>
                <w:kern w:val="0"/>
                <w:highlight w:val="none"/>
              </w:rPr>
              <w:t>年</w:t>
            </w:r>
            <w:r>
              <w:rPr>
                <w:rFonts w:hint="eastAsia" w:ascii="宋体" w:hAnsi="宋体" w:cs="宋体"/>
                <w:color w:val="000000"/>
                <w:kern w:val="0"/>
                <w:highlight w:val="none"/>
                <w:lang w:val="en-US" w:eastAsia="zh-CN"/>
              </w:rPr>
              <w:t>11</w:t>
            </w:r>
            <w:r>
              <w:rPr>
                <w:rFonts w:ascii="宋体" w:hAnsi="宋体" w:cs="宋体"/>
                <w:color w:val="000000"/>
                <w:kern w:val="0"/>
                <w:highlight w:val="none"/>
              </w:rPr>
              <w:t>月</w:t>
            </w:r>
            <w:r>
              <w:rPr>
                <w:rFonts w:hint="eastAsia" w:ascii="宋体" w:hAnsi="宋体" w:cs="宋体"/>
                <w:color w:val="000000"/>
                <w:kern w:val="0"/>
                <w:highlight w:val="none"/>
                <w:lang w:val="en-US" w:eastAsia="zh-CN"/>
              </w:rPr>
              <w:t>16</w:t>
            </w:r>
            <w:r>
              <w:rPr>
                <w:rFonts w:ascii="宋体" w:hAnsi="宋体" w:cs="宋体"/>
                <w:color w:val="000000"/>
                <w:kern w:val="0"/>
                <w:highlight w:val="none"/>
              </w:rPr>
              <w:t>日</w:t>
            </w:r>
            <w:r>
              <w:rPr>
                <w:rFonts w:hint="eastAsia" w:ascii="宋体" w:hAnsi="宋体" w:cs="宋体"/>
                <w:color w:val="000000"/>
                <w:kern w:val="0"/>
                <w:highlight w:val="none"/>
              </w:rPr>
              <w:t>起，</w:t>
            </w:r>
            <w:r>
              <w:rPr>
                <w:rFonts w:ascii="宋体" w:hAnsi="宋体" w:cs="宋体"/>
                <w:color w:val="000000"/>
                <w:kern w:val="0"/>
                <w:highlight w:val="none"/>
              </w:rPr>
              <w:t>至20</w:t>
            </w:r>
            <w:r>
              <w:rPr>
                <w:rFonts w:hint="eastAsia" w:ascii="宋体" w:hAnsi="宋体" w:cs="宋体"/>
                <w:color w:val="000000"/>
                <w:kern w:val="0"/>
                <w:highlight w:val="none"/>
              </w:rPr>
              <w:t>21</w:t>
            </w:r>
            <w:r>
              <w:rPr>
                <w:rFonts w:ascii="宋体" w:hAnsi="宋体" w:cs="宋体"/>
                <w:color w:val="000000"/>
                <w:kern w:val="0"/>
                <w:highlight w:val="none"/>
              </w:rPr>
              <w:t>年</w:t>
            </w:r>
            <w:r>
              <w:rPr>
                <w:rFonts w:hint="eastAsia" w:ascii="宋体" w:hAnsi="宋体" w:cs="宋体"/>
                <w:color w:val="000000"/>
                <w:kern w:val="0"/>
                <w:highlight w:val="none"/>
                <w:lang w:val="en-US" w:eastAsia="zh-CN"/>
              </w:rPr>
              <w:t>11</w:t>
            </w:r>
            <w:r>
              <w:rPr>
                <w:rFonts w:ascii="宋体" w:hAnsi="宋体" w:cs="宋体"/>
                <w:color w:val="000000"/>
                <w:kern w:val="0"/>
                <w:highlight w:val="none"/>
              </w:rPr>
              <w:t>月</w:t>
            </w:r>
            <w:r>
              <w:rPr>
                <w:rFonts w:hint="eastAsia" w:ascii="宋体" w:hAnsi="宋体" w:cs="宋体"/>
                <w:color w:val="000000"/>
                <w:kern w:val="0"/>
                <w:highlight w:val="none"/>
                <w:lang w:val="en-US" w:eastAsia="zh-CN"/>
              </w:rPr>
              <w:t>22</w:t>
            </w:r>
            <w:r>
              <w:rPr>
                <w:rFonts w:ascii="宋体" w:hAnsi="宋体" w:cs="宋体"/>
                <w:color w:val="000000"/>
                <w:kern w:val="0"/>
                <w:highlight w:val="none"/>
              </w:rPr>
              <w:t>日</w:t>
            </w:r>
            <w:r>
              <w:rPr>
                <w:rFonts w:hint="eastAsia" w:ascii="宋体" w:hAnsi="宋体" w:cs="宋体"/>
                <w:color w:val="000000"/>
                <w:kern w:val="0"/>
                <w:highlight w:val="none"/>
              </w:rPr>
              <w:t>止，每天上午9:00-12:00，下午14:00-17:30（公休日、节假日除外）。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2268" w:type="dxa"/>
            <w:vAlign w:val="center"/>
          </w:tcPr>
          <w:p>
            <w:pPr>
              <w:widowControl/>
              <w:spacing w:line="240" w:lineRule="auto"/>
              <w:ind w:firstLine="0" w:firstLineChars="0"/>
              <w:rPr>
                <w:rFonts w:ascii="宋体" w:hAnsi="宋体" w:cs="宋体"/>
                <w:kern w:val="0"/>
                <w:highlight w:val="none"/>
              </w:rPr>
            </w:pPr>
            <w:r>
              <w:rPr>
                <w:rFonts w:hint="eastAsia" w:ascii="宋体" w:hAnsi="宋体" w:cs="宋体"/>
                <w:highlight w:val="none"/>
              </w:rPr>
              <w:t>磋商文件发售方式</w:t>
            </w:r>
          </w:p>
        </w:tc>
        <w:tc>
          <w:tcPr>
            <w:tcW w:w="6946" w:type="dxa"/>
            <w:vAlign w:val="center"/>
          </w:tcPr>
          <w:p>
            <w:pPr>
              <w:widowControl/>
              <w:spacing w:line="240" w:lineRule="auto"/>
              <w:ind w:firstLine="0" w:firstLineChars="0"/>
              <w:rPr>
                <w:rFonts w:ascii="宋体" w:hAnsi="宋体" w:cs="宋体"/>
                <w:kern w:val="0"/>
                <w:highlight w:val="none"/>
              </w:rPr>
            </w:pPr>
            <w:r>
              <w:rPr>
                <w:rFonts w:hint="eastAsia" w:ascii="宋体" w:hAnsi="宋体" w:cs="宋体"/>
                <w:kern w:val="0"/>
                <w:highlight w:val="none"/>
                <w:lang w:val="zh-CN"/>
              </w:rPr>
              <w:t>现场购买</w:t>
            </w:r>
            <w:r>
              <w:rPr>
                <w:rFonts w:hint="eastAsia" w:ascii="宋体" w:hAnsi="宋体" w:cs="宋体"/>
                <w:kern w:val="0"/>
                <w:highlight w:val="none"/>
              </w:rPr>
              <w:t>或网上购买,不支持邮购。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2268" w:type="dxa"/>
            <w:vAlign w:val="center"/>
          </w:tcPr>
          <w:p>
            <w:pPr>
              <w:widowControl/>
              <w:spacing w:line="240" w:lineRule="auto"/>
              <w:ind w:firstLine="0" w:firstLineChars="0"/>
              <w:rPr>
                <w:rFonts w:ascii="宋体" w:hAnsi="宋体" w:cs="宋体"/>
                <w:kern w:val="0"/>
                <w:highlight w:val="none"/>
              </w:rPr>
            </w:pPr>
            <w:r>
              <w:rPr>
                <w:rFonts w:hint="eastAsia" w:ascii="宋体" w:hAnsi="宋体" w:cs="宋体"/>
                <w:highlight w:val="none"/>
              </w:rPr>
              <w:t>磋商文件售价</w:t>
            </w:r>
          </w:p>
        </w:tc>
        <w:tc>
          <w:tcPr>
            <w:tcW w:w="6946" w:type="dxa"/>
            <w:vAlign w:val="center"/>
          </w:tcPr>
          <w:p>
            <w:pPr>
              <w:widowControl/>
              <w:spacing w:line="240" w:lineRule="auto"/>
              <w:ind w:firstLine="0" w:firstLineChars="0"/>
              <w:rPr>
                <w:rFonts w:ascii="宋体" w:hAnsi="宋体" w:cs="宋体"/>
                <w:kern w:val="0"/>
                <w:highlight w:val="none"/>
              </w:rPr>
            </w:pPr>
            <w:r>
              <w:rPr>
                <w:rFonts w:hint="eastAsia" w:ascii="宋体" w:hAnsi="宋体" w:cs="宋体"/>
                <w:kern w:val="0"/>
                <w:highlight w:val="none"/>
              </w:rPr>
              <w:t>500</w:t>
            </w:r>
            <w:r>
              <w:rPr>
                <w:rFonts w:hint="eastAsia" w:ascii="宋体" w:hAnsi="宋体" w:cs="宋体"/>
                <w:kern w:val="0"/>
                <w:highlight w:val="none"/>
                <w:lang w:val="zh-CN"/>
              </w:rPr>
              <w:t>元/</w:t>
            </w:r>
            <w:r>
              <w:rPr>
                <w:rFonts w:hint="eastAsia" w:ascii="宋体" w:hAnsi="宋体" w:cs="宋体"/>
                <w:kern w:val="0"/>
                <w:highlight w:val="none"/>
              </w:rPr>
              <w:t>份</w:t>
            </w:r>
            <w:r>
              <w:rPr>
                <w:rFonts w:hint="eastAsia" w:ascii="宋体" w:hAnsi="宋体" w:cs="宋体"/>
                <w:kern w:val="0"/>
                <w:highlight w:val="none"/>
                <w:lang w:val="zh-CN"/>
              </w:rPr>
              <w:t>（磋商文件售后不退, 投标资格不能转让）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2268" w:type="dxa"/>
            <w:vAlign w:val="center"/>
          </w:tcPr>
          <w:p>
            <w:pPr>
              <w:widowControl/>
              <w:spacing w:line="320" w:lineRule="exact"/>
              <w:ind w:firstLine="0" w:firstLineChars="0"/>
              <w:rPr>
                <w:rFonts w:ascii="宋体" w:hAnsi="宋体" w:cs="宋体"/>
                <w:kern w:val="0"/>
                <w:highlight w:val="none"/>
              </w:rPr>
            </w:pPr>
            <w:r>
              <w:rPr>
                <w:rFonts w:hint="eastAsia" w:ascii="宋体" w:hAnsi="宋体" w:cs="宋体"/>
                <w:kern w:val="0"/>
                <w:highlight w:val="none"/>
              </w:rPr>
              <w:t>磋商文件发售地点</w:t>
            </w:r>
          </w:p>
        </w:tc>
        <w:tc>
          <w:tcPr>
            <w:tcW w:w="6946" w:type="dxa"/>
            <w:vAlign w:val="center"/>
          </w:tcPr>
          <w:p>
            <w:pPr>
              <w:widowControl/>
              <w:spacing w:line="320" w:lineRule="exact"/>
              <w:ind w:firstLine="0" w:firstLineChars="0"/>
              <w:rPr>
                <w:rFonts w:ascii="宋体" w:hAnsi="宋体" w:cs="宋体"/>
                <w:kern w:val="0"/>
                <w:highlight w:val="none"/>
              </w:rPr>
            </w:pPr>
            <w:r>
              <w:rPr>
                <w:rFonts w:hint="eastAsia" w:ascii="宋体" w:hAnsi="宋体" w:cs="宋体"/>
                <w:kern w:val="0"/>
                <w:highlight w:val="none"/>
                <w:lang w:val="zh-CN"/>
              </w:rPr>
              <w:t>青海浩驰招标代理有限公司（青海省西宁市海湖新区唐道3期1号楼13B）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2268" w:type="dxa"/>
            <w:vAlign w:val="center"/>
          </w:tcPr>
          <w:p>
            <w:pPr>
              <w:widowControl/>
              <w:spacing w:line="320" w:lineRule="exact"/>
              <w:ind w:firstLine="0" w:firstLineChars="0"/>
              <w:rPr>
                <w:rFonts w:ascii="宋体" w:hAnsi="宋体" w:cs="宋体"/>
                <w:kern w:val="0"/>
                <w:highlight w:val="none"/>
              </w:rPr>
            </w:pPr>
            <w:r>
              <w:rPr>
                <w:rFonts w:hint="eastAsia" w:ascii="宋体" w:hAnsi="宋体" w:cs="宋体"/>
                <w:kern w:val="0"/>
                <w:highlight w:val="none"/>
              </w:rPr>
              <w:t>购买磋商文件时应提供材料</w:t>
            </w:r>
          </w:p>
        </w:tc>
        <w:tc>
          <w:tcPr>
            <w:tcW w:w="6946" w:type="dxa"/>
            <w:vAlign w:val="center"/>
          </w:tcPr>
          <w:p>
            <w:pPr>
              <w:widowControl/>
              <w:spacing w:line="320" w:lineRule="exact"/>
              <w:ind w:firstLine="0" w:firstLineChars="0"/>
              <w:rPr>
                <w:rFonts w:ascii="宋体" w:hAnsi="宋体" w:cs="宋体"/>
                <w:kern w:val="0"/>
                <w:highlight w:val="none"/>
              </w:rPr>
            </w:pPr>
            <w:r>
              <w:rPr>
                <w:rFonts w:hint="eastAsia" w:ascii="宋体" w:hAnsi="宋体" w:cs="宋体"/>
                <w:kern w:val="0"/>
                <w:highlight w:val="none"/>
              </w:rPr>
              <w:t>1.有效的营业执照副本、组织机构代码证副本、税务登记证副本的复印件或三证合一新证副本复印件、开户行许可证；</w:t>
            </w:r>
          </w:p>
          <w:p>
            <w:pPr>
              <w:widowControl/>
              <w:spacing w:line="320" w:lineRule="exact"/>
              <w:ind w:firstLine="0" w:firstLineChars="0"/>
              <w:rPr>
                <w:rFonts w:ascii="宋体" w:hAnsi="宋体" w:cs="宋体"/>
                <w:kern w:val="0"/>
                <w:highlight w:val="none"/>
              </w:rPr>
            </w:pPr>
            <w:r>
              <w:rPr>
                <w:rFonts w:hint="eastAsia" w:ascii="宋体" w:hAnsi="宋体" w:cs="宋体"/>
                <w:kern w:val="0"/>
                <w:highlight w:val="none"/>
              </w:rPr>
              <w:t>2.购买人介绍信公司介绍信或法人授权委托书（原件）及法人和被授权人身份证复印件。</w:t>
            </w:r>
          </w:p>
          <w:p>
            <w:pPr>
              <w:widowControl/>
              <w:spacing w:line="320" w:lineRule="exact"/>
              <w:ind w:firstLine="0" w:firstLineChars="0"/>
              <w:rPr>
                <w:rFonts w:ascii="宋体" w:hAnsi="宋体" w:cs="宋体"/>
                <w:kern w:val="0"/>
                <w:highlight w:val="none"/>
              </w:rPr>
            </w:pPr>
            <w:r>
              <w:rPr>
                <w:rFonts w:hint="eastAsia" w:ascii="宋体" w:hAnsi="宋体" w:cs="宋体"/>
                <w:kern w:val="0"/>
                <w:highlight w:val="none"/>
              </w:rPr>
              <w:t xml:space="preserve">  以上资料，需供应商提供加盖公章的复印件。</w:t>
            </w:r>
          </w:p>
          <w:p>
            <w:pPr>
              <w:widowControl/>
              <w:spacing w:line="320" w:lineRule="exact"/>
              <w:ind w:firstLine="0" w:firstLineChars="0"/>
              <w:rPr>
                <w:rFonts w:ascii="宋体" w:hAnsi="宋体" w:cs="宋体"/>
                <w:kern w:val="0"/>
                <w:highlight w:val="none"/>
              </w:rPr>
            </w:pPr>
            <w:r>
              <w:rPr>
                <w:rFonts w:hint="eastAsia" w:ascii="宋体" w:hAnsi="宋体" w:cs="宋体"/>
                <w:kern w:val="0"/>
                <w:highlight w:val="none"/>
              </w:rPr>
              <w:t>注：需网上购买标书的供应商应将以上材料扫描后发至我公司联系邮箱，在邮件中标明购买项目名称、项目编号、联系人及联系方式，并与我公司工作人员进行联系确认。（谢绝邮寄）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trPr>
        <w:tc>
          <w:tcPr>
            <w:tcW w:w="2268" w:type="dxa"/>
            <w:vMerge w:val="restart"/>
            <w:vAlign w:val="center"/>
          </w:tcPr>
          <w:p>
            <w:pPr>
              <w:widowControl/>
              <w:spacing w:line="320" w:lineRule="exact"/>
              <w:ind w:firstLine="0" w:firstLineChars="0"/>
              <w:rPr>
                <w:rFonts w:ascii="宋体" w:hAnsi="宋体" w:cs="宋体"/>
                <w:highlight w:val="none"/>
              </w:rPr>
            </w:pPr>
            <w:r>
              <w:rPr>
                <w:rFonts w:hint="eastAsia" w:ascii="宋体" w:hAnsi="宋体" w:cs="宋体"/>
                <w:highlight w:val="none"/>
              </w:rPr>
              <w:t>磋商保证金</w:t>
            </w:r>
          </w:p>
        </w:tc>
        <w:tc>
          <w:tcPr>
            <w:tcW w:w="6946" w:type="dxa"/>
            <w:vAlign w:val="center"/>
          </w:tcPr>
          <w:p>
            <w:pPr>
              <w:widowControl/>
              <w:spacing w:line="320" w:lineRule="exact"/>
              <w:ind w:firstLine="0" w:firstLineChars="0"/>
              <w:rPr>
                <w:rFonts w:hint="default" w:ascii="宋体" w:hAnsi="宋体" w:eastAsia="宋体"/>
                <w:highlight w:val="none"/>
                <w:lang w:val="en-US" w:eastAsia="zh-CN"/>
              </w:rPr>
            </w:pPr>
            <w:r>
              <w:rPr>
                <w:rFonts w:hint="default" w:ascii="Arial" w:hAnsi="Arial" w:cs="Arial"/>
                <w:highlight w:val="none"/>
                <w:lang w:val="en-US" w:eastAsia="zh-CN"/>
              </w:rPr>
              <w:t>¥</w:t>
            </w:r>
            <w:r>
              <w:rPr>
                <w:rFonts w:hint="eastAsia" w:ascii="宋体" w:hAnsi="宋体"/>
                <w:highlight w:val="none"/>
                <w:lang w:val="en-US" w:eastAsia="zh-CN"/>
              </w:rPr>
              <w:t>9000.00（大写：玖仟元整）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trPr>
        <w:tc>
          <w:tcPr>
            <w:tcW w:w="2268" w:type="dxa"/>
            <w:vMerge w:val="continue"/>
            <w:vAlign w:val="center"/>
          </w:tcPr>
          <w:p>
            <w:pPr>
              <w:widowControl/>
              <w:spacing w:line="320" w:lineRule="exact"/>
              <w:ind w:firstLine="0" w:firstLineChars="0"/>
              <w:rPr>
                <w:rFonts w:ascii="宋体" w:hAnsi="宋体" w:cs="宋体"/>
                <w:highlight w:val="none"/>
              </w:rPr>
            </w:pPr>
          </w:p>
        </w:tc>
        <w:tc>
          <w:tcPr>
            <w:tcW w:w="6946" w:type="dxa"/>
            <w:vAlign w:val="center"/>
          </w:tcPr>
          <w:p>
            <w:pPr>
              <w:widowControl/>
              <w:spacing w:line="320" w:lineRule="exact"/>
              <w:ind w:firstLine="0" w:firstLineChars="0"/>
              <w:rPr>
                <w:rFonts w:ascii="宋体" w:hAnsi="宋体"/>
                <w:highlight w:val="none"/>
              </w:rPr>
            </w:pPr>
            <w:r>
              <w:rPr>
                <w:rFonts w:hint="eastAsia" w:ascii="宋体" w:hAnsi="宋体"/>
                <w:highlight w:val="none"/>
              </w:rPr>
              <w:t xml:space="preserve">账  户：青海浩驰招标代理有限公司  </w:t>
            </w:r>
          </w:p>
          <w:p>
            <w:pPr>
              <w:widowControl/>
              <w:spacing w:line="320" w:lineRule="exact"/>
              <w:ind w:firstLine="0" w:firstLineChars="0"/>
              <w:rPr>
                <w:rFonts w:ascii="宋体" w:hAnsi="宋体"/>
                <w:highlight w:val="none"/>
              </w:rPr>
            </w:pPr>
            <w:r>
              <w:rPr>
                <w:rFonts w:hint="eastAsia" w:ascii="宋体" w:hAnsi="宋体"/>
                <w:highlight w:val="none"/>
              </w:rPr>
              <w:t xml:space="preserve">开户行：兴业银行股份有限公司西宁分行   </w:t>
            </w:r>
          </w:p>
          <w:p>
            <w:pPr>
              <w:widowControl/>
              <w:spacing w:line="320" w:lineRule="exact"/>
              <w:ind w:firstLine="0" w:firstLineChars="0"/>
              <w:rPr>
                <w:rFonts w:ascii="宋体" w:hAnsi="宋体"/>
                <w:highlight w:val="none"/>
              </w:rPr>
            </w:pPr>
            <w:r>
              <w:rPr>
                <w:rFonts w:hint="eastAsia" w:ascii="宋体" w:hAnsi="宋体"/>
                <w:highlight w:val="none"/>
              </w:rPr>
              <w:t>帐  号：632010100100197890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268" w:type="dxa"/>
            <w:vAlign w:val="center"/>
          </w:tcPr>
          <w:p>
            <w:pPr>
              <w:widowControl/>
              <w:spacing w:line="320" w:lineRule="exact"/>
              <w:ind w:firstLine="0" w:firstLineChars="0"/>
              <w:rPr>
                <w:rFonts w:ascii="宋体" w:hAnsi="宋体" w:cs="宋体"/>
                <w:kern w:val="0"/>
                <w:highlight w:val="none"/>
              </w:rPr>
            </w:pPr>
            <w:r>
              <w:rPr>
                <w:rFonts w:hint="eastAsia" w:ascii="宋体" w:hAnsi="宋体" w:cs="宋体"/>
                <w:kern w:val="0"/>
                <w:highlight w:val="none"/>
              </w:rPr>
              <w:t>递交磋商响应文件</w:t>
            </w:r>
            <w:r>
              <w:rPr>
                <w:rFonts w:ascii="宋体" w:hAnsi="宋体" w:cs="宋体"/>
                <w:kern w:val="0"/>
                <w:highlight w:val="none"/>
              </w:rPr>
              <w:t>截止时间</w:t>
            </w:r>
          </w:p>
        </w:tc>
        <w:tc>
          <w:tcPr>
            <w:tcW w:w="6946" w:type="dxa"/>
            <w:vAlign w:val="center"/>
          </w:tcPr>
          <w:p>
            <w:pPr>
              <w:widowControl/>
              <w:spacing w:line="320" w:lineRule="exact"/>
              <w:ind w:firstLine="0" w:firstLineChars="0"/>
              <w:rPr>
                <w:rFonts w:ascii="宋体" w:hAnsi="宋体" w:cs="宋体"/>
                <w:kern w:val="0"/>
                <w:highlight w:val="none"/>
              </w:rPr>
            </w:pPr>
            <w:r>
              <w:rPr>
                <w:rFonts w:hint="eastAsia" w:ascii="宋体" w:hAnsi="宋体" w:cs="宋体"/>
                <w:color w:val="000000"/>
                <w:kern w:val="0"/>
                <w:highlight w:val="none"/>
              </w:rPr>
              <w:t>2021年</w:t>
            </w:r>
            <w:r>
              <w:rPr>
                <w:rFonts w:hint="eastAsia" w:ascii="宋体" w:hAnsi="宋体" w:cs="宋体"/>
                <w:color w:val="000000"/>
                <w:kern w:val="0"/>
                <w:highlight w:val="none"/>
                <w:lang w:val="en-US" w:eastAsia="zh-CN"/>
              </w:rPr>
              <w:t>12</w:t>
            </w:r>
            <w:r>
              <w:rPr>
                <w:rFonts w:hint="eastAsia" w:ascii="宋体" w:hAnsi="宋体" w:cs="宋体"/>
                <w:color w:val="000000"/>
                <w:kern w:val="0"/>
                <w:highlight w:val="none"/>
              </w:rPr>
              <w:t>月</w:t>
            </w:r>
            <w:r>
              <w:rPr>
                <w:rFonts w:hint="eastAsia" w:ascii="宋体" w:hAnsi="宋体" w:cs="宋体"/>
                <w:color w:val="000000"/>
                <w:kern w:val="0"/>
                <w:highlight w:val="none"/>
                <w:lang w:val="en-US" w:eastAsia="zh-CN"/>
              </w:rPr>
              <w:t>01</w:t>
            </w:r>
            <w:r>
              <w:rPr>
                <w:rFonts w:hint="eastAsia" w:ascii="宋体" w:hAnsi="宋体" w:cs="宋体"/>
                <w:color w:val="000000"/>
                <w:kern w:val="0"/>
                <w:highlight w:val="none"/>
              </w:rPr>
              <w:t>日早上</w:t>
            </w:r>
            <w:r>
              <w:rPr>
                <w:rFonts w:hint="eastAsia" w:ascii="宋体" w:hAnsi="宋体" w:cs="宋体"/>
                <w:color w:val="000000"/>
                <w:kern w:val="0"/>
                <w:highlight w:val="none"/>
                <w:lang w:val="en-US" w:eastAsia="zh-CN"/>
              </w:rPr>
              <w:t>09</w:t>
            </w:r>
            <w:r>
              <w:rPr>
                <w:rFonts w:hint="eastAsia" w:ascii="宋体" w:hAnsi="宋体" w:cs="宋体"/>
                <w:color w:val="000000"/>
                <w:kern w:val="0"/>
                <w:highlight w:val="none"/>
              </w:rPr>
              <w:t>:30</w:t>
            </w:r>
            <w:r>
              <w:rPr>
                <w:rFonts w:ascii="宋体" w:hAnsi="宋体" w:cs="宋体"/>
                <w:color w:val="000000"/>
                <w:kern w:val="0"/>
                <w:highlight w:val="none"/>
              </w:rPr>
              <w:t>（北京时间）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trPr>
        <w:tc>
          <w:tcPr>
            <w:tcW w:w="2268" w:type="dxa"/>
            <w:vAlign w:val="center"/>
          </w:tcPr>
          <w:p>
            <w:pPr>
              <w:widowControl/>
              <w:spacing w:line="320" w:lineRule="exact"/>
              <w:ind w:firstLine="0" w:firstLineChars="0"/>
              <w:rPr>
                <w:rFonts w:ascii="宋体" w:hAnsi="宋体" w:cs="宋体"/>
                <w:kern w:val="0"/>
                <w:highlight w:val="none"/>
              </w:rPr>
            </w:pPr>
            <w:r>
              <w:rPr>
                <w:rFonts w:hint="eastAsia" w:ascii="宋体" w:hAnsi="宋体" w:cs="宋体"/>
                <w:kern w:val="0"/>
                <w:highlight w:val="none"/>
              </w:rPr>
              <w:t>磋商</w:t>
            </w:r>
            <w:r>
              <w:rPr>
                <w:rFonts w:ascii="宋体" w:hAnsi="宋体" w:cs="宋体"/>
                <w:kern w:val="0"/>
                <w:highlight w:val="none"/>
              </w:rPr>
              <w:t>时间</w:t>
            </w:r>
          </w:p>
        </w:tc>
        <w:tc>
          <w:tcPr>
            <w:tcW w:w="6946" w:type="dxa"/>
            <w:vAlign w:val="center"/>
          </w:tcPr>
          <w:p>
            <w:pPr>
              <w:widowControl/>
              <w:spacing w:line="320" w:lineRule="exact"/>
              <w:ind w:firstLine="0" w:firstLineChars="0"/>
              <w:rPr>
                <w:rFonts w:ascii="宋体" w:hAnsi="宋体" w:cs="宋体"/>
                <w:kern w:val="0"/>
                <w:highlight w:val="none"/>
              </w:rPr>
            </w:pPr>
            <w:r>
              <w:rPr>
                <w:rFonts w:hint="eastAsia" w:ascii="宋体" w:hAnsi="宋体" w:cs="宋体"/>
                <w:color w:val="000000"/>
                <w:kern w:val="0"/>
                <w:highlight w:val="none"/>
              </w:rPr>
              <w:t>2021年</w:t>
            </w:r>
            <w:r>
              <w:rPr>
                <w:rFonts w:hint="eastAsia" w:ascii="宋体" w:hAnsi="宋体" w:cs="宋体"/>
                <w:color w:val="000000"/>
                <w:kern w:val="0"/>
                <w:highlight w:val="none"/>
                <w:lang w:val="en-US" w:eastAsia="zh-CN"/>
              </w:rPr>
              <w:t>12</w:t>
            </w:r>
            <w:r>
              <w:rPr>
                <w:rFonts w:hint="eastAsia" w:ascii="宋体" w:hAnsi="宋体" w:cs="宋体"/>
                <w:color w:val="000000"/>
                <w:kern w:val="0"/>
                <w:highlight w:val="none"/>
              </w:rPr>
              <w:t xml:space="preserve">月 </w:t>
            </w:r>
            <w:r>
              <w:rPr>
                <w:rFonts w:hint="eastAsia" w:ascii="宋体" w:hAnsi="宋体" w:cs="宋体"/>
                <w:color w:val="000000"/>
                <w:kern w:val="0"/>
                <w:highlight w:val="none"/>
                <w:lang w:val="en-US" w:eastAsia="zh-CN"/>
              </w:rPr>
              <w:t>01</w:t>
            </w:r>
            <w:r>
              <w:rPr>
                <w:rFonts w:hint="eastAsia" w:ascii="宋体" w:hAnsi="宋体" w:cs="宋体"/>
                <w:color w:val="000000"/>
                <w:kern w:val="0"/>
                <w:highlight w:val="none"/>
              </w:rPr>
              <w:t>日早上</w:t>
            </w:r>
            <w:r>
              <w:rPr>
                <w:rFonts w:hint="eastAsia" w:ascii="宋体" w:hAnsi="宋体" w:cs="宋体"/>
                <w:color w:val="000000"/>
                <w:kern w:val="0"/>
                <w:highlight w:val="none"/>
                <w:lang w:val="en-US" w:eastAsia="zh-CN"/>
              </w:rPr>
              <w:t>09</w:t>
            </w:r>
            <w:r>
              <w:rPr>
                <w:rFonts w:hint="eastAsia" w:ascii="宋体" w:hAnsi="宋体" w:cs="宋体"/>
                <w:color w:val="000000"/>
                <w:kern w:val="0"/>
                <w:highlight w:val="none"/>
              </w:rPr>
              <w:t>:30</w:t>
            </w:r>
            <w:r>
              <w:rPr>
                <w:rFonts w:ascii="宋体" w:hAnsi="宋体" w:cs="宋体"/>
                <w:color w:val="000000"/>
                <w:kern w:val="0"/>
                <w:highlight w:val="none"/>
              </w:rPr>
              <w:t>（北京时间）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8" w:type="dxa"/>
            <w:vAlign w:val="center"/>
          </w:tcPr>
          <w:p>
            <w:pPr>
              <w:widowControl/>
              <w:spacing w:line="320" w:lineRule="exact"/>
              <w:ind w:firstLine="0" w:firstLineChars="0"/>
              <w:rPr>
                <w:rFonts w:ascii="宋体" w:hAnsi="宋体" w:cs="宋体"/>
                <w:kern w:val="0"/>
                <w:highlight w:val="none"/>
              </w:rPr>
            </w:pPr>
            <w:r>
              <w:rPr>
                <w:rFonts w:hint="eastAsia" w:ascii="宋体" w:hAnsi="宋体" w:cs="宋体"/>
                <w:kern w:val="0"/>
                <w:highlight w:val="none"/>
              </w:rPr>
              <w:t>递交磋商响应文件及磋商地点</w:t>
            </w:r>
          </w:p>
        </w:tc>
        <w:tc>
          <w:tcPr>
            <w:tcW w:w="6946" w:type="dxa"/>
            <w:vAlign w:val="center"/>
          </w:tcPr>
          <w:p>
            <w:pPr>
              <w:widowControl/>
              <w:spacing w:line="320" w:lineRule="exact"/>
              <w:ind w:firstLine="0" w:firstLineChars="0"/>
              <w:rPr>
                <w:rFonts w:ascii="宋体" w:hAnsi="宋体" w:cs="宋体"/>
                <w:kern w:val="0"/>
                <w:highlight w:val="none"/>
              </w:rPr>
            </w:pPr>
            <w:r>
              <w:rPr>
                <w:rFonts w:hint="eastAsia" w:ascii="宋体" w:hAnsi="宋体" w:cs="宋体"/>
                <w:kern w:val="0"/>
                <w:highlight w:val="none"/>
              </w:rPr>
              <w:t>青海省西宁市海湖新区唐道637唐府公寓13A会议室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2268" w:type="dxa"/>
            <w:vAlign w:val="center"/>
          </w:tcPr>
          <w:p>
            <w:pPr>
              <w:widowControl/>
              <w:spacing w:line="320" w:lineRule="exact"/>
              <w:ind w:firstLine="0" w:firstLineChars="0"/>
              <w:rPr>
                <w:rFonts w:ascii="宋体" w:hAnsi="宋体"/>
                <w:szCs w:val="20"/>
                <w:highlight w:val="none"/>
              </w:rPr>
            </w:pPr>
            <w:r>
              <w:rPr>
                <w:rFonts w:hint="eastAsia" w:ascii="宋体" w:hAnsi="宋体"/>
                <w:highlight w:val="none"/>
              </w:rPr>
              <w:t>磋商响应文件格式及编制要求</w:t>
            </w:r>
          </w:p>
        </w:tc>
        <w:tc>
          <w:tcPr>
            <w:tcW w:w="6946" w:type="dxa"/>
            <w:vAlign w:val="center"/>
          </w:tcPr>
          <w:p>
            <w:pPr>
              <w:widowControl/>
              <w:spacing w:line="320" w:lineRule="exact"/>
              <w:ind w:firstLine="0" w:firstLineChars="0"/>
              <w:rPr>
                <w:rFonts w:ascii="宋体" w:hAnsi="宋体"/>
                <w:highlight w:val="none"/>
              </w:rPr>
            </w:pPr>
            <w:r>
              <w:rPr>
                <w:rFonts w:hint="eastAsia" w:ascii="宋体" w:hAnsi="宋体"/>
                <w:highlight w:val="none"/>
              </w:rPr>
              <w:t>1、按照“投标人须知”第11项“磋商响应文件构成”的要求，磋商响应文件须按以下要求分册编制。分别为：</w:t>
            </w:r>
          </w:p>
          <w:p>
            <w:pPr>
              <w:widowControl/>
              <w:spacing w:line="320" w:lineRule="exact"/>
              <w:ind w:firstLine="0" w:firstLineChars="0"/>
              <w:rPr>
                <w:rFonts w:ascii="宋体" w:hAnsi="宋体"/>
                <w:highlight w:val="none"/>
              </w:rPr>
            </w:pPr>
            <w:r>
              <w:rPr>
                <w:rFonts w:hint="eastAsia" w:ascii="宋体" w:hAnsi="宋体"/>
                <w:highlight w:val="none"/>
              </w:rPr>
              <w:t>资格性审查文件，包括11.1.1（1）至（9）的内容；</w:t>
            </w:r>
          </w:p>
          <w:p>
            <w:pPr>
              <w:widowControl/>
              <w:spacing w:line="320" w:lineRule="exact"/>
              <w:ind w:firstLine="0" w:firstLineChars="0"/>
              <w:rPr>
                <w:rFonts w:ascii="宋体" w:hAnsi="宋体"/>
                <w:highlight w:val="none"/>
              </w:rPr>
            </w:pPr>
            <w:r>
              <w:rPr>
                <w:rFonts w:hint="eastAsia" w:ascii="宋体" w:hAnsi="宋体"/>
                <w:highlight w:val="none"/>
              </w:rPr>
              <w:t>符合性审查文件，包括11.1.2（10）至（16）的内容。</w:t>
            </w:r>
          </w:p>
          <w:p>
            <w:pPr>
              <w:widowControl/>
              <w:spacing w:line="320" w:lineRule="exact"/>
              <w:ind w:firstLine="0" w:firstLineChars="0"/>
              <w:rPr>
                <w:rFonts w:ascii="宋体" w:hAnsi="宋体"/>
                <w:highlight w:val="none"/>
              </w:rPr>
            </w:pPr>
            <w:r>
              <w:rPr>
                <w:rFonts w:hint="eastAsia" w:ascii="宋体" w:hAnsi="宋体"/>
                <w:highlight w:val="none"/>
              </w:rPr>
              <w:t>2、供应商须将资格审查文件和符合性审查文件单独装订，资格审查文件须提交一份正本、两份副本，符合性审查文件须提交一份正本、两份副本，并清楚地标明“正本”或“副本”字样。若发生正本和副本不符，以正本为准。磋商响应文件统一使用A4幅面的纸张印制，左侧胶装，</w:t>
            </w:r>
            <w:r>
              <w:rPr>
                <w:rFonts w:hint="eastAsia" w:ascii="宋体" w:hAnsi="宋体"/>
                <w:highlight w:val="none"/>
                <w:lang w:val="zh-CN"/>
              </w:rPr>
              <w:t>封面左侧胶装处须打印此次采购项目名称及</w:t>
            </w:r>
            <w:r>
              <w:rPr>
                <w:rFonts w:hint="eastAsia" w:ascii="宋体" w:hAnsi="宋体"/>
                <w:highlight w:val="none"/>
              </w:rPr>
              <w:t>供应商</w:t>
            </w:r>
            <w:r>
              <w:rPr>
                <w:rFonts w:hint="eastAsia" w:ascii="宋体" w:hAnsi="宋体"/>
                <w:highlight w:val="none"/>
                <w:lang w:val="zh-CN"/>
              </w:rPr>
              <w:t>名称，</w:t>
            </w:r>
            <w:r>
              <w:rPr>
                <w:rFonts w:hint="eastAsia" w:ascii="宋体" w:hAnsi="宋体"/>
                <w:highlight w:val="none"/>
              </w:rPr>
              <w:t>其他方式装订的磋商响应按照无效文件处理。</w:t>
            </w:r>
          </w:p>
          <w:p>
            <w:pPr>
              <w:widowControl/>
              <w:spacing w:line="320" w:lineRule="exact"/>
              <w:ind w:firstLine="0" w:firstLineChars="0"/>
              <w:rPr>
                <w:rFonts w:ascii="宋体" w:hAnsi="宋体"/>
                <w:highlight w:val="none"/>
              </w:rPr>
            </w:pPr>
            <w:r>
              <w:rPr>
                <w:rFonts w:hint="eastAsia" w:ascii="宋体" w:hAnsi="宋体"/>
                <w:highlight w:val="none"/>
              </w:rPr>
              <w:t>3、磋商响应文件的正、副本均需打印，并由供应商的法定代表人或委托代理人按要求签字、盖章。</w:t>
            </w:r>
          </w:p>
          <w:p>
            <w:pPr>
              <w:widowControl/>
              <w:spacing w:line="320" w:lineRule="exact"/>
              <w:ind w:firstLine="0" w:firstLineChars="0"/>
              <w:rPr>
                <w:rFonts w:ascii="宋体" w:hAnsi="宋体"/>
                <w:highlight w:val="none"/>
              </w:rPr>
            </w:pPr>
            <w:r>
              <w:rPr>
                <w:rFonts w:hint="eastAsia" w:ascii="宋体" w:hAnsi="宋体"/>
                <w:highlight w:val="none"/>
              </w:rPr>
              <w:t>4、磋商响应文件须编制目录、页码，文件中不得行间插字、涂改或增删，如有修改错漏处，须由供应商法定代表人或其委托代理人签字和盖章。</w:t>
            </w:r>
          </w:p>
          <w:p>
            <w:pPr>
              <w:widowControl/>
              <w:spacing w:line="320" w:lineRule="exact"/>
              <w:ind w:firstLine="0" w:firstLineChars="0"/>
              <w:rPr>
                <w:rFonts w:ascii="宋体" w:hAnsi="宋体"/>
                <w:highlight w:val="none"/>
              </w:rPr>
            </w:pPr>
            <w:r>
              <w:rPr>
                <w:rFonts w:hint="eastAsia" w:ascii="宋体" w:hAnsi="宋体"/>
                <w:highlight w:val="none"/>
              </w:rPr>
              <w:t>5、要求供应商提交电子标书（光盘）一份，并在光盘上做**项目磋商响应文件和供应商单位名称标签。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4" w:hRule="atLeast"/>
        </w:trPr>
        <w:tc>
          <w:tcPr>
            <w:tcW w:w="2268" w:type="dxa"/>
            <w:vAlign w:val="center"/>
          </w:tcPr>
          <w:p>
            <w:pPr>
              <w:widowControl/>
              <w:spacing w:line="320" w:lineRule="exact"/>
              <w:ind w:firstLine="0" w:firstLineChars="0"/>
              <w:rPr>
                <w:rFonts w:ascii="宋体" w:hAnsi="宋体"/>
                <w:highlight w:val="none"/>
              </w:rPr>
            </w:pPr>
            <w:r>
              <w:rPr>
                <w:rFonts w:hint="eastAsia" w:ascii="宋体" w:hAnsi="宋体"/>
                <w:highlight w:val="none"/>
              </w:rPr>
              <w:t>磋商响应文件的密封和标记</w:t>
            </w:r>
          </w:p>
        </w:tc>
        <w:tc>
          <w:tcPr>
            <w:tcW w:w="6946" w:type="dxa"/>
            <w:vAlign w:val="center"/>
          </w:tcPr>
          <w:p>
            <w:pPr>
              <w:widowControl/>
              <w:spacing w:line="320" w:lineRule="exact"/>
              <w:ind w:firstLine="0" w:firstLineChars="0"/>
              <w:rPr>
                <w:rFonts w:ascii="宋体" w:hAnsi="宋体" w:cs="宋体"/>
                <w:highlight w:val="none"/>
              </w:rPr>
            </w:pPr>
            <w:r>
              <w:rPr>
                <w:rFonts w:hint="eastAsia" w:ascii="宋体" w:hAnsi="宋体" w:cs="宋体"/>
                <w:highlight w:val="none"/>
              </w:rPr>
              <w:t>1、供应商应将磋商响应文件的资格性审查文件和符合性审查文件分别封装在自行定制的“投标专用袋”中，并按要求标明磋商项目编号、采购项目名称、供应商的名称等。投标专用袋用“于****</w:t>
            </w:r>
            <w:r>
              <w:rPr>
                <w:rFonts w:ascii="宋体" w:hAnsi="宋体" w:cs="宋体"/>
                <w:kern w:val="0"/>
                <w:highlight w:val="none"/>
                <w:shd w:val="pct10" w:color="auto" w:fill="FFFFFF"/>
              </w:rPr>
              <w:t>年</w:t>
            </w:r>
            <w:r>
              <w:rPr>
                <w:rFonts w:hint="eastAsia" w:ascii="宋体" w:hAnsi="宋体" w:cs="宋体"/>
                <w:kern w:val="0"/>
                <w:highlight w:val="none"/>
                <w:shd w:val="pct10" w:color="auto" w:fill="FFFFFF"/>
              </w:rPr>
              <w:t>*</w:t>
            </w:r>
            <w:r>
              <w:rPr>
                <w:rFonts w:ascii="宋体" w:hAnsi="宋体" w:cs="宋体"/>
                <w:kern w:val="0"/>
                <w:highlight w:val="none"/>
                <w:shd w:val="pct10" w:color="auto" w:fill="FFFFFF"/>
              </w:rPr>
              <w:t>月</w:t>
            </w:r>
            <w:r>
              <w:rPr>
                <w:rFonts w:hint="eastAsia" w:ascii="宋体" w:hAnsi="宋体" w:cs="宋体"/>
                <w:kern w:val="0"/>
                <w:highlight w:val="none"/>
                <w:shd w:val="pct10" w:color="auto" w:fill="FFFFFF"/>
              </w:rPr>
              <w:t>*</w:t>
            </w:r>
            <w:r>
              <w:rPr>
                <w:rFonts w:ascii="宋体" w:hAnsi="宋体" w:cs="宋体"/>
                <w:kern w:val="0"/>
                <w:highlight w:val="none"/>
                <w:shd w:val="pct10" w:color="auto" w:fill="FFFFFF"/>
              </w:rPr>
              <w:t>日</w:t>
            </w:r>
            <w:r>
              <w:rPr>
                <w:rFonts w:hint="eastAsia" w:ascii="宋体" w:hAnsi="宋体" w:cs="宋体"/>
                <w:kern w:val="0"/>
                <w:highlight w:val="none"/>
                <w:shd w:val="pct10" w:color="auto" w:fill="FFFFFF"/>
              </w:rPr>
              <w:t>上午**时**分</w:t>
            </w:r>
            <w:r>
              <w:rPr>
                <w:rFonts w:hint="eastAsia" w:ascii="宋体" w:hAnsi="宋体" w:cs="宋体"/>
                <w:highlight w:val="none"/>
              </w:rPr>
              <w:t>之前不准启封”标签密封。</w:t>
            </w:r>
          </w:p>
          <w:p>
            <w:pPr>
              <w:widowControl/>
              <w:spacing w:line="320" w:lineRule="exact"/>
              <w:ind w:firstLine="0" w:firstLineChars="0"/>
              <w:rPr>
                <w:rFonts w:ascii="宋体" w:hAnsi="宋体" w:cs="宋体"/>
                <w:highlight w:val="none"/>
              </w:rPr>
            </w:pPr>
            <w:r>
              <w:rPr>
                <w:rFonts w:hint="eastAsia" w:ascii="宋体" w:hAnsi="宋体" w:cs="宋体"/>
                <w:highlight w:val="none"/>
              </w:rPr>
              <w:t>2、电子标书（光盘）单独放入信封袋中，加贴封签，并在封签处加盖公章。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trPr>
        <w:tc>
          <w:tcPr>
            <w:tcW w:w="2268" w:type="dxa"/>
            <w:vAlign w:val="center"/>
          </w:tcPr>
          <w:p>
            <w:pPr>
              <w:widowControl/>
              <w:spacing w:line="320" w:lineRule="exact"/>
              <w:ind w:firstLine="0" w:firstLineChars="0"/>
              <w:rPr>
                <w:rFonts w:ascii="宋体" w:hAnsi="宋体"/>
                <w:szCs w:val="20"/>
                <w:highlight w:val="none"/>
              </w:rPr>
            </w:pPr>
            <w:r>
              <w:rPr>
                <w:rFonts w:hint="eastAsia" w:ascii="宋体" w:hAnsi="宋体"/>
                <w:highlight w:val="none"/>
              </w:rPr>
              <w:t>递交磋商响应文件程序</w:t>
            </w:r>
          </w:p>
        </w:tc>
        <w:tc>
          <w:tcPr>
            <w:tcW w:w="6946" w:type="dxa"/>
            <w:vAlign w:val="center"/>
          </w:tcPr>
          <w:p>
            <w:pPr>
              <w:widowControl/>
              <w:spacing w:line="320" w:lineRule="exact"/>
              <w:ind w:firstLine="0" w:firstLineChars="0"/>
              <w:rPr>
                <w:rFonts w:ascii="宋体" w:hAnsi="宋体" w:cs="宋体"/>
                <w:highlight w:val="none"/>
              </w:rPr>
            </w:pPr>
            <w:r>
              <w:rPr>
                <w:rFonts w:hint="eastAsia" w:ascii="宋体" w:hAnsi="宋体" w:cs="宋体"/>
                <w:highlight w:val="none"/>
              </w:rPr>
              <w:t>1、供应商应当在磋商文件要求的截止时间前，将磋商响应文件密封送达指定地点，并按要求递交磋商响应文件。在截止时间后送达的磋商响应文件为无效文件，采购人、采购代理机构或者磋商小组应当拒收。</w:t>
            </w:r>
          </w:p>
          <w:p>
            <w:pPr>
              <w:widowControl/>
              <w:spacing w:line="320" w:lineRule="exact"/>
              <w:ind w:firstLine="0" w:firstLineChars="0"/>
              <w:rPr>
                <w:rFonts w:ascii="宋体" w:hAnsi="宋体" w:cs="宋体"/>
                <w:highlight w:val="none"/>
              </w:rPr>
            </w:pPr>
            <w:r>
              <w:rPr>
                <w:rFonts w:hint="eastAsia" w:ascii="宋体" w:hAnsi="宋体" w:cs="宋体"/>
                <w:highlight w:val="none"/>
              </w:rPr>
              <w:t>2、供应商磋商现场签到时，需出示“磋商保证金缴款证明”原件作为供应商参加磋商的资格证明，并同时递交电子标书（光盘）（电子标书与书面磋商响应文件内容必须完全相同，包括磋商文件要求的签字、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trPr>
        <w:tc>
          <w:tcPr>
            <w:tcW w:w="2268" w:type="dxa"/>
            <w:vAlign w:val="center"/>
          </w:tcPr>
          <w:p>
            <w:pPr>
              <w:autoSpaceDE w:val="0"/>
              <w:autoSpaceDN w:val="0"/>
              <w:adjustRightInd w:val="0"/>
              <w:spacing w:line="320" w:lineRule="exact"/>
              <w:ind w:firstLine="0" w:firstLineChars="0"/>
              <w:jc w:val="left"/>
              <w:rPr>
                <w:rFonts w:ascii="宋体" w:hAnsi="宋体" w:cs="宋体"/>
                <w:kern w:val="0"/>
                <w:highlight w:val="none"/>
                <w:lang w:val="zh-CN"/>
              </w:rPr>
            </w:pPr>
            <w:r>
              <w:rPr>
                <w:rFonts w:hint="eastAsia" w:ascii="宋体" w:hAnsi="宋体" w:cs="宋体"/>
                <w:kern w:val="0"/>
                <w:highlight w:val="none"/>
                <w:lang w:val="zh-CN"/>
              </w:rPr>
              <w:t>答疑澄清方式</w:t>
            </w:r>
          </w:p>
        </w:tc>
        <w:tc>
          <w:tcPr>
            <w:tcW w:w="6946" w:type="dxa"/>
          </w:tcPr>
          <w:p>
            <w:pPr>
              <w:autoSpaceDE w:val="0"/>
              <w:autoSpaceDN w:val="0"/>
              <w:adjustRightInd w:val="0"/>
              <w:spacing w:line="320" w:lineRule="exact"/>
              <w:ind w:firstLine="0" w:firstLineChars="0"/>
              <w:jc w:val="left"/>
              <w:rPr>
                <w:rFonts w:ascii="宋体" w:hAnsi="宋体" w:cs="宋体"/>
                <w:kern w:val="0"/>
                <w:highlight w:val="none"/>
                <w:lang w:val="zh-CN"/>
              </w:rPr>
            </w:pPr>
            <w:r>
              <w:rPr>
                <w:rFonts w:hint="eastAsia" w:ascii="宋体" w:hAnsi="宋体" w:cs="宋体"/>
                <w:kern w:val="0"/>
                <w:highlight w:val="none"/>
                <w:lang w:val="zh-CN"/>
              </w:rPr>
              <w:t>采用现场答疑。磋商供应商须提供准确的联系方式（手机和固定电话），应在规定的时间内到达评审现场进行答疑澄清，如在规定的时间内联系无果或未按时到达的，视同放弃答疑。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trPr>
        <w:tc>
          <w:tcPr>
            <w:tcW w:w="2268" w:type="dxa"/>
            <w:vAlign w:val="center"/>
          </w:tcPr>
          <w:p>
            <w:pPr>
              <w:autoSpaceDE w:val="0"/>
              <w:autoSpaceDN w:val="0"/>
              <w:adjustRightInd w:val="0"/>
              <w:spacing w:line="320" w:lineRule="exact"/>
              <w:ind w:firstLine="0" w:firstLineChars="0"/>
              <w:jc w:val="left"/>
              <w:rPr>
                <w:rFonts w:ascii="宋体" w:hAnsi="宋体" w:cs="宋体"/>
                <w:kern w:val="0"/>
                <w:highlight w:val="none"/>
                <w:lang w:val="zh-CN"/>
              </w:rPr>
            </w:pPr>
            <w:r>
              <w:rPr>
                <w:rFonts w:hint="eastAsia" w:ascii="宋体" w:hAnsi="宋体" w:cs="宋体"/>
                <w:kern w:val="0"/>
                <w:highlight w:val="none"/>
                <w:lang w:val="zh-CN"/>
              </w:rPr>
              <w:t>代理服务费收取</w:t>
            </w:r>
          </w:p>
        </w:tc>
        <w:tc>
          <w:tcPr>
            <w:tcW w:w="6946" w:type="dxa"/>
          </w:tcPr>
          <w:p>
            <w:pPr>
              <w:autoSpaceDE w:val="0"/>
              <w:autoSpaceDN w:val="0"/>
              <w:adjustRightInd w:val="0"/>
              <w:spacing w:line="320" w:lineRule="exact"/>
              <w:ind w:firstLine="0" w:firstLineChars="0"/>
              <w:jc w:val="left"/>
              <w:rPr>
                <w:rFonts w:ascii="宋体" w:hAnsi="宋体" w:cs="宋体"/>
                <w:kern w:val="0"/>
                <w:highlight w:val="none"/>
                <w:lang w:val="zh-CN"/>
              </w:rPr>
            </w:pPr>
            <w:r>
              <w:rPr>
                <w:rFonts w:hint="eastAsia" w:ascii="宋体" w:hAnsi="宋体" w:cs="宋体"/>
                <w:kern w:val="0"/>
                <w:highlight w:val="none"/>
                <w:lang w:val="zh-CN"/>
              </w:rPr>
              <w:t>收取对象：中标人。</w:t>
            </w:r>
          </w:p>
          <w:p>
            <w:pPr>
              <w:autoSpaceDE w:val="0"/>
              <w:autoSpaceDN w:val="0"/>
              <w:adjustRightInd w:val="0"/>
              <w:spacing w:line="320" w:lineRule="exact"/>
              <w:ind w:firstLine="0" w:firstLineChars="0"/>
              <w:jc w:val="left"/>
              <w:rPr>
                <w:rFonts w:ascii="宋体" w:hAnsi="宋体" w:cs="宋体"/>
                <w:kern w:val="0"/>
                <w:highlight w:val="none"/>
                <w:lang w:val="zh-CN"/>
              </w:rPr>
            </w:pPr>
            <w:r>
              <w:rPr>
                <w:rFonts w:hint="eastAsia" w:ascii="宋体" w:hAnsi="宋体" w:cs="宋体"/>
                <w:kern w:val="0"/>
                <w:highlight w:val="none"/>
                <w:lang w:val="zh-CN"/>
              </w:rPr>
              <w:t>收费标准：中标金额1.5%。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trPr>
        <w:tc>
          <w:tcPr>
            <w:tcW w:w="2268" w:type="dxa"/>
            <w:vAlign w:val="center"/>
          </w:tcPr>
          <w:p>
            <w:pPr>
              <w:autoSpaceDE w:val="0"/>
              <w:autoSpaceDN w:val="0"/>
              <w:adjustRightInd w:val="0"/>
              <w:spacing w:line="320" w:lineRule="exact"/>
              <w:ind w:firstLine="0" w:firstLineChars="0"/>
              <w:jc w:val="left"/>
              <w:rPr>
                <w:rFonts w:ascii="宋体" w:hAnsi="宋体" w:cs="宋体"/>
                <w:kern w:val="0"/>
                <w:highlight w:val="none"/>
                <w:lang w:val="zh-CN"/>
              </w:rPr>
            </w:pPr>
            <w:r>
              <w:rPr>
                <w:rFonts w:hint="eastAsia" w:ascii="宋体" w:hAnsi="宋体" w:cs="宋体"/>
                <w:kern w:val="0"/>
                <w:highlight w:val="none"/>
                <w:lang w:val="zh-CN"/>
              </w:rPr>
              <w:t>合同签订有效期</w:t>
            </w:r>
          </w:p>
        </w:tc>
        <w:tc>
          <w:tcPr>
            <w:tcW w:w="6946" w:type="dxa"/>
          </w:tcPr>
          <w:p>
            <w:pPr>
              <w:autoSpaceDE w:val="0"/>
              <w:autoSpaceDN w:val="0"/>
              <w:adjustRightInd w:val="0"/>
              <w:spacing w:line="320" w:lineRule="exact"/>
              <w:ind w:firstLine="0" w:firstLineChars="0"/>
              <w:jc w:val="left"/>
              <w:rPr>
                <w:rFonts w:ascii="宋体" w:hAnsi="宋体" w:cs="宋体"/>
                <w:kern w:val="0"/>
                <w:highlight w:val="none"/>
                <w:lang w:val="zh-CN"/>
              </w:rPr>
            </w:pPr>
            <w:r>
              <w:rPr>
                <w:rFonts w:hint="eastAsia" w:ascii="宋体" w:hAnsi="宋体" w:cs="宋体"/>
                <w:kern w:val="0"/>
                <w:highlight w:val="none"/>
                <w:lang w:val="zh-CN"/>
              </w:rPr>
              <w:t>自中标通知书发出之日起</w:t>
            </w:r>
            <w:r>
              <w:rPr>
                <w:rFonts w:ascii="宋体" w:hAnsi="宋体" w:cs="Calibri"/>
                <w:kern w:val="0"/>
                <w:highlight w:val="none"/>
              </w:rPr>
              <w:t>30</w:t>
            </w:r>
            <w:r>
              <w:rPr>
                <w:rFonts w:hint="eastAsia" w:ascii="宋体" w:hAnsi="宋体" w:cs="宋体"/>
                <w:kern w:val="0"/>
                <w:highlight w:val="none"/>
                <w:lang w:val="zh-CN"/>
              </w:rPr>
              <w:t>日内与采购人签订供货合同。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trPr>
        <w:tc>
          <w:tcPr>
            <w:tcW w:w="2268" w:type="dxa"/>
            <w:vAlign w:val="center"/>
          </w:tcPr>
          <w:p>
            <w:pPr>
              <w:autoSpaceDE w:val="0"/>
              <w:autoSpaceDN w:val="0"/>
              <w:adjustRightInd w:val="0"/>
              <w:spacing w:line="320" w:lineRule="exact"/>
              <w:ind w:firstLine="0" w:firstLineChars="0"/>
              <w:jc w:val="left"/>
              <w:rPr>
                <w:rFonts w:ascii="宋体" w:hAnsi="宋体" w:cs="宋体"/>
                <w:kern w:val="0"/>
                <w:highlight w:val="none"/>
                <w:lang w:val="zh-CN"/>
              </w:rPr>
            </w:pPr>
            <w:r>
              <w:rPr>
                <w:rFonts w:hint="eastAsia" w:ascii="宋体" w:hAnsi="宋体" w:cs="宋体"/>
                <w:kern w:val="0"/>
                <w:highlight w:val="none"/>
                <w:lang w:val="zh-CN"/>
              </w:rPr>
              <w:t>政府采购合同备案</w:t>
            </w:r>
          </w:p>
        </w:tc>
        <w:tc>
          <w:tcPr>
            <w:tcW w:w="6946" w:type="dxa"/>
          </w:tcPr>
          <w:p>
            <w:pPr>
              <w:autoSpaceDE w:val="0"/>
              <w:autoSpaceDN w:val="0"/>
              <w:adjustRightInd w:val="0"/>
              <w:spacing w:line="320" w:lineRule="exact"/>
              <w:ind w:firstLine="0" w:firstLineChars="0"/>
              <w:jc w:val="left"/>
              <w:rPr>
                <w:rFonts w:ascii="宋体" w:hAnsi="宋体" w:cs="宋体"/>
                <w:kern w:val="0"/>
                <w:highlight w:val="none"/>
                <w:lang w:val="zh-CN"/>
              </w:rPr>
            </w:pPr>
            <w:r>
              <w:rPr>
                <w:rFonts w:hint="eastAsia" w:ascii="宋体" w:hAnsi="宋体" w:cs="宋体"/>
                <w:kern w:val="0"/>
                <w:highlight w:val="none"/>
                <w:lang w:val="zh-CN"/>
              </w:rPr>
              <w:t>采购合同全数返回采购代理机构鉴证，盖章。</w:t>
            </w:r>
          </w:p>
          <w:p>
            <w:pPr>
              <w:autoSpaceDE w:val="0"/>
              <w:autoSpaceDN w:val="0"/>
              <w:adjustRightInd w:val="0"/>
              <w:spacing w:line="320" w:lineRule="exact"/>
              <w:ind w:firstLine="0" w:firstLineChars="0"/>
              <w:jc w:val="left"/>
              <w:rPr>
                <w:rFonts w:ascii="宋体" w:hAnsi="宋体" w:cs="宋体"/>
                <w:kern w:val="0"/>
                <w:highlight w:val="none"/>
                <w:lang w:val="zh-CN"/>
              </w:rPr>
            </w:pPr>
            <w:r>
              <w:rPr>
                <w:rFonts w:hint="eastAsia" w:ascii="宋体" w:hAnsi="宋体" w:cs="宋体"/>
                <w:kern w:val="0"/>
                <w:highlight w:val="none"/>
                <w:lang w:val="zh-CN"/>
              </w:rPr>
              <w:t>采购代理机构留存</w:t>
            </w:r>
            <w:r>
              <w:rPr>
                <w:rFonts w:hint="eastAsia" w:ascii="宋体" w:hAnsi="宋体" w:cs="宋体"/>
                <w:kern w:val="0"/>
                <w:highlight w:val="none"/>
              </w:rPr>
              <w:t>叁</w:t>
            </w:r>
            <w:r>
              <w:rPr>
                <w:rFonts w:hint="eastAsia" w:ascii="宋体" w:hAnsi="宋体" w:cs="宋体"/>
                <w:kern w:val="0"/>
                <w:highlight w:val="none"/>
                <w:lang w:val="zh-CN"/>
              </w:rPr>
              <w:t>份原件备案。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trPr>
        <w:tc>
          <w:tcPr>
            <w:tcW w:w="2268" w:type="dxa"/>
            <w:vAlign w:val="center"/>
          </w:tcPr>
          <w:p>
            <w:pPr>
              <w:autoSpaceDE w:val="0"/>
              <w:autoSpaceDN w:val="0"/>
              <w:adjustRightInd w:val="0"/>
              <w:spacing w:line="320" w:lineRule="exact"/>
              <w:ind w:firstLine="0" w:firstLineChars="0"/>
              <w:jc w:val="left"/>
              <w:rPr>
                <w:rFonts w:ascii="宋体" w:hAnsi="宋体" w:cs="宋体"/>
                <w:kern w:val="0"/>
                <w:highlight w:val="none"/>
                <w:lang w:val="zh-CN"/>
              </w:rPr>
            </w:pPr>
            <w:r>
              <w:rPr>
                <w:rFonts w:hint="eastAsia" w:ascii="宋体" w:hAnsi="宋体" w:cs="宋体"/>
                <w:kern w:val="0"/>
                <w:highlight w:val="none"/>
                <w:lang w:val="zh-CN"/>
              </w:rPr>
              <w:t>投标有效期</w:t>
            </w:r>
          </w:p>
        </w:tc>
        <w:tc>
          <w:tcPr>
            <w:tcW w:w="6946" w:type="dxa"/>
          </w:tcPr>
          <w:p>
            <w:pPr>
              <w:autoSpaceDE w:val="0"/>
              <w:autoSpaceDN w:val="0"/>
              <w:adjustRightInd w:val="0"/>
              <w:spacing w:line="320" w:lineRule="exact"/>
              <w:ind w:firstLine="0" w:firstLineChars="0"/>
              <w:jc w:val="left"/>
              <w:rPr>
                <w:rFonts w:ascii="宋体" w:hAnsi="宋体" w:cs="宋体"/>
                <w:kern w:val="0"/>
                <w:highlight w:val="none"/>
                <w:lang w:val="zh-CN"/>
              </w:rPr>
            </w:pPr>
            <w:r>
              <w:rPr>
                <w:rFonts w:hint="eastAsia" w:ascii="宋体" w:hAnsi="宋体" w:cs="宋体"/>
                <w:kern w:val="0"/>
                <w:highlight w:val="none"/>
                <w:lang w:val="zh-CN"/>
              </w:rPr>
              <w:t>本次投标有效期为开标之日起</w:t>
            </w:r>
            <w:r>
              <w:rPr>
                <w:rFonts w:hint="eastAsia" w:ascii="宋体" w:hAnsi="宋体" w:cs="宋体"/>
                <w:kern w:val="0"/>
                <w:highlight w:val="none"/>
              </w:rPr>
              <w:t>60</w:t>
            </w:r>
            <w:r>
              <w:rPr>
                <w:rFonts w:hint="eastAsia" w:ascii="宋体" w:hAnsi="宋体" w:cs="宋体"/>
                <w:kern w:val="0"/>
                <w:highlight w:val="none"/>
                <w:lang w:val="zh-CN"/>
              </w:rPr>
              <w:t>个日历日。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trPr>
        <w:tc>
          <w:tcPr>
            <w:tcW w:w="2268" w:type="dxa"/>
            <w:vAlign w:val="center"/>
          </w:tcPr>
          <w:p>
            <w:pPr>
              <w:autoSpaceDE w:val="0"/>
              <w:autoSpaceDN w:val="0"/>
              <w:adjustRightInd w:val="0"/>
              <w:spacing w:line="320" w:lineRule="exact"/>
              <w:ind w:firstLine="0" w:firstLineChars="0"/>
              <w:jc w:val="left"/>
              <w:rPr>
                <w:rFonts w:ascii="宋体" w:hAnsi="宋体" w:cs="宋体"/>
                <w:kern w:val="0"/>
                <w:highlight w:val="none"/>
              </w:rPr>
            </w:pPr>
            <w:r>
              <w:rPr>
                <w:rFonts w:hint="eastAsia" w:ascii="宋体" w:hAnsi="宋体" w:cs="宋体"/>
                <w:kern w:val="0"/>
                <w:highlight w:val="none"/>
                <w:lang w:val="zh-CN"/>
              </w:rPr>
              <w:t>其他事项</w:t>
            </w:r>
          </w:p>
        </w:tc>
        <w:tc>
          <w:tcPr>
            <w:tcW w:w="6946" w:type="dxa"/>
          </w:tcPr>
          <w:p>
            <w:pPr>
              <w:autoSpaceDE w:val="0"/>
              <w:autoSpaceDN w:val="0"/>
              <w:adjustRightInd w:val="0"/>
              <w:ind w:firstLine="0" w:firstLineChars="0"/>
              <w:jc w:val="left"/>
              <w:rPr>
                <w:rFonts w:ascii="宋体" w:hAnsi="宋体" w:cs="宋体"/>
                <w:kern w:val="0"/>
                <w:highlight w:val="none"/>
              </w:rPr>
            </w:pPr>
            <w:r>
              <w:rPr>
                <w:rFonts w:hint="eastAsia" w:ascii="宋体" w:hAnsi="宋体" w:cs="宋体"/>
                <w:kern w:val="0"/>
                <w:highlight w:val="none"/>
                <w:lang w:val="zh-CN"/>
              </w:rPr>
              <w:t>公示网址</w:t>
            </w:r>
            <w:r>
              <w:rPr>
                <w:rFonts w:hint="eastAsia" w:ascii="宋体" w:hAnsi="宋体" w:cs="宋体"/>
                <w:kern w:val="0"/>
                <w:highlight w:val="none"/>
              </w:rPr>
              <w:t>：</w:t>
            </w:r>
          </w:p>
          <w:p>
            <w:pPr>
              <w:autoSpaceDE w:val="0"/>
              <w:autoSpaceDN w:val="0"/>
              <w:adjustRightInd w:val="0"/>
              <w:spacing w:line="320" w:lineRule="exact"/>
              <w:ind w:firstLine="0" w:firstLineChars="0"/>
              <w:jc w:val="left"/>
              <w:rPr>
                <w:rFonts w:ascii="宋体" w:hAnsi="宋体" w:cs="宋体"/>
                <w:kern w:val="0"/>
                <w:highlight w:val="none"/>
              </w:rPr>
            </w:pPr>
            <w:r>
              <w:rPr>
                <w:rFonts w:hint="eastAsia" w:ascii="宋体" w:hAnsi="宋体" w:cs="宋体"/>
                <w:kern w:val="0"/>
                <w:highlight w:val="none"/>
              </w:rPr>
              <w:t>青海政府采购网（http://www.ccgp-qinghai.gov.cn/home.html）</w:t>
            </w:r>
          </w:p>
          <w:p>
            <w:pPr>
              <w:autoSpaceDE w:val="0"/>
              <w:autoSpaceDN w:val="0"/>
              <w:adjustRightInd w:val="0"/>
              <w:spacing w:line="320" w:lineRule="exact"/>
              <w:ind w:firstLine="0" w:firstLineChars="0"/>
              <w:jc w:val="left"/>
              <w:rPr>
                <w:rFonts w:ascii="宋体" w:hAnsi="宋体" w:cs="宋体"/>
                <w:kern w:val="0"/>
                <w:highlight w:val="none"/>
              </w:rPr>
            </w:pPr>
            <w:r>
              <w:rPr>
                <w:rFonts w:hint="eastAsia" w:ascii="宋体" w:hAnsi="宋体" w:cs="宋体"/>
                <w:kern w:val="0"/>
                <w:highlight w:val="none"/>
              </w:rPr>
              <w:t>青海省电子招标投标公共服务平台（http://111.44.251.34/fwpt/）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6" w:hRule="atLeast"/>
        </w:trPr>
        <w:tc>
          <w:tcPr>
            <w:tcW w:w="2268" w:type="dxa"/>
            <w:vAlign w:val="center"/>
          </w:tcPr>
          <w:p>
            <w:pPr>
              <w:widowControl/>
              <w:spacing w:line="320" w:lineRule="exact"/>
              <w:ind w:firstLine="0" w:firstLineChars="0"/>
              <w:rPr>
                <w:rFonts w:ascii="宋体" w:hAnsi="宋体" w:cs="宋体"/>
                <w:kern w:val="0"/>
                <w:highlight w:val="none"/>
              </w:rPr>
            </w:pPr>
            <w:r>
              <w:rPr>
                <w:rFonts w:ascii="宋体" w:hAnsi="宋体" w:cs="宋体"/>
                <w:kern w:val="0"/>
                <w:highlight w:val="none"/>
              </w:rPr>
              <w:t>采购单位及联系人</w:t>
            </w:r>
          </w:p>
        </w:tc>
        <w:tc>
          <w:tcPr>
            <w:tcW w:w="6946" w:type="dxa"/>
            <w:vAlign w:val="center"/>
          </w:tcPr>
          <w:p>
            <w:pPr>
              <w:autoSpaceDE w:val="0"/>
              <w:autoSpaceDN w:val="0"/>
              <w:adjustRightInd w:val="0"/>
              <w:spacing w:line="320" w:lineRule="exact"/>
              <w:ind w:firstLine="0" w:firstLineChars="0"/>
              <w:jc w:val="left"/>
              <w:rPr>
                <w:rFonts w:ascii="宋体" w:hAnsi="宋体" w:cs="宋体"/>
                <w:kern w:val="0"/>
                <w:highlight w:val="none"/>
                <w:lang w:val="zh-CN"/>
              </w:rPr>
            </w:pPr>
            <w:r>
              <w:rPr>
                <w:rFonts w:hint="eastAsia" w:ascii="宋体" w:hAnsi="宋体" w:cs="宋体"/>
                <w:kern w:val="0"/>
                <w:highlight w:val="none"/>
                <w:lang w:val="zh-CN"/>
              </w:rPr>
              <w:t xml:space="preserve">采购人：青海省图书馆 </w:t>
            </w:r>
          </w:p>
          <w:p>
            <w:pPr>
              <w:autoSpaceDE w:val="0"/>
              <w:autoSpaceDN w:val="0"/>
              <w:adjustRightInd w:val="0"/>
              <w:spacing w:line="320" w:lineRule="exact"/>
              <w:ind w:firstLine="0" w:firstLineChars="0"/>
              <w:jc w:val="left"/>
              <w:rPr>
                <w:rFonts w:hint="eastAsia" w:ascii="宋体" w:hAnsi="宋体" w:eastAsia="宋体" w:cs="宋体"/>
                <w:kern w:val="0"/>
                <w:highlight w:val="none"/>
                <w:lang w:val="en-US" w:eastAsia="zh-CN"/>
              </w:rPr>
            </w:pPr>
            <w:r>
              <w:rPr>
                <w:rFonts w:hint="eastAsia" w:ascii="宋体" w:hAnsi="宋体" w:cs="宋体"/>
                <w:kern w:val="0"/>
                <w:highlight w:val="none"/>
                <w:lang w:val="zh-CN"/>
              </w:rPr>
              <w:t>联系人：</w:t>
            </w:r>
            <w:r>
              <w:rPr>
                <w:rFonts w:hint="eastAsia" w:ascii="宋体" w:hAnsi="宋体" w:cs="宋体"/>
                <w:kern w:val="0"/>
                <w:highlight w:val="none"/>
                <w:lang w:val="zh-CN" w:eastAsia="zh-CN"/>
              </w:rPr>
              <w:t>杨老师</w:t>
            </w:r>
          </w:p>
          <w:p>
            <w:pPr>
              <w:autoSpaceDE w:val="0"/>
              <w:autoSpaceDN w:val="0"/>
              <w:adjustRightInd w:val="0"/>
              <w:spacing w:line="320" w:lineRule="exact"/>
              <w:ind w:firstLine="0" w:firstLineChars="0"/>
              <w:jc w:val="left"/>
              <w:rPr>
                <w:rFonts w:hint="default" w:ascii="宋体" w:hAnsi="宋体" w:eastAsia="宋体" w:cs="宋体"/>
                <w:kern w:val="0"/>
                <w:highlight w:val="none"/>
                <w:lang w:val="en-US" w:eastAsia="zh-CN"/>
              </w:rPr>
            </w:pPr>
            <w:r>
              <w:rPr>
                <w:rFonts w:hint="eastAsia" w:ascii="宋体" w:hAnsi="宋体" w:cs="宋体"/>
                <w:kern w:val="0"/>
                <w:highlight w:val="none"/>
                <w:lang w:val="zh-CN"/>
              </w:rPr>
              <w:t>电  话：</w:t>
            </w:r>
            <w:r>
              <w:rPr>
                <w:rFonts w:hint="eastAsia" w:ascii="宋体" w:hAnsi="宋体" w:cs="宋体"/>
                <w:kern w:val="0"/>
                <w:highlight w:val="none"/>
                <w:lang w:val="en-US" w:eastAsia="zh-CN"/>
              </w:rPr>
              <w:t>0971-7655030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trPr>
        <w:tc>
          <w:tcPr>
            <w:tcW w:w="2268" w:type="dxa"/>
            <w:vAlign w:val="center"/>
          </w:tcPr>
          <w:p>
            <w:pPr>
              <w:widowControl/>
              <w:spacing w:line="320" w:lineRule="exact"/>
              <w:ind w:firstLine="0" w:firstLineChars="0"/>
              <w:rPr>
                <w:rFonts w:ascii="宋体" w:hAnsi="宋体" w:cs="宋体"/>
                <w:kern w:val="0"/>
                <w:highlight w:val="none"/>
              </w:rPr>
            </w:pPr>
            <w:r>
              <w:rPr>
                <w:rFonts w:hint="eastAsia" w:ascii="宋体" w:hAnsi="宋体" w:cs="宋体"/>
                <w:highlight w:val="none"/>
              </w:rPr>
              <w:t>采购代理机构及联系人电话</w:t>
            </w:r>
          </w:p>
        </w:tc>
        <w:tc>
          <w:tcPr>
            <w:tcW w:w="6946" w:type="dxa"/>
            <w:vAlign w:val="center"/>
          </w:tcPr>
          <w:p>
            <w:pPr>
              <w:widowControl/>
              <w:spacing w:line="240" w:lineRule="auto"/>
              <w:ind w:firstLine="0" w:firstLineChars="0"/>
              <w:rPr>
                <w:rFonts w:ascii="宋体" w:hAnsi="宋体" w:cs="宋体"/>
                <w:kern w:val="0"/>
                <w:highlight w:val="none"/>
                <w:lang w:val="zh-CN"/>
              </w:rPr>
            </w:pPr>
            <w:r>
              <w:rPr>
                <w:rFonts w:hint="eastAsia" w:ascii="宋体" w:hAnsi="宋体" w:cs="宋体"/>
                <w:kern w:val="0"/>
                <w:highlight w:val="none"/>
                <w:lang w:val="zh-CN"/>
              </w:rPr>
              <w:t>采购代理机构：青海浩驰招标代理有限公司</w:t>
            </w:r>
          </w:p>
          <w:p>
            <w:pPr>
              <w:widowControl/>
              <w:spacing w:line="240" w:lineRule="auto"/>
              <w:ind w:firstLine="0" w:firstLineChars="0"/>
              <w:rPr>
                <w:rFonts w:ascii="宋体" w:hAnsi="宋体" w:cs="宋体"/>
                <w:kern w:val="0"/>
                <w:highlight w:val="none"/>
                <w:lang w:val="zh-CN"/>
              </w:rPr>
            </w:pPr>
            <w:r>
              <w:rPr>
                <w:rFonts w:hint="eastAsia" w:ascii="宋体" w:hAnsi="宋体" w:cs="宋体"/>
                <w:kern w:val="0"/>
                <w:highlight w:val="none"/>
                <w:lang w:val="zh-CN"/>
              </w:rPr>
              <w:t>联系人：杨女士</w:t>
            </w:r>
          </w:p>
          <w:p>
            <w:pPr>
              <w:widowControl/>
              <w:spacing w:line="240" w:lineRule="auto"/>
              <w:ind w:firstLine="0" w:firstLineChars="0"/>
              <w:rPr>
                <w:rFonts w:hint="default" w:ascii="宋体" w:hAnsi="宋体" w:eastAsia="宋体" w:cs="宋体"/>
                <w:kern w:val="0"/>
                <w:highlight w:val="none"/>
                <w:lang w:val="en-US" w:eastAsia="zh-CN"/>
              </w:rPr>
            </w:pPr>
            <w:r>
              <w:rPr>
                <w:rFonts w:hint="eastAsia" w:ascii="宋体" w:hAnsi="宋体" w:cs="宋体"/>
                <w:kern w:val="0"/>
                <w:highlight w:val="none"/>
                <w:lang w:val="zh-CN"/>
              </w:rPr>
              <w:t>联系电话：</w:t>
            </w:r>
            <w:r>
              <w:rPr>
                <w:rFonts w:hint="eastAsia" w:ascii="宋体" w:hAnsi="宋体" w:cs="宋体"/>
                <w:kern w:val="0"/>
                <w:highlight w:val="none"/>
                <w:lang w:val="en-US" w:eastAsia="zh-CN"/>
              </w:rPr>
              <w:t>15202589275</w:t>
            </w:r>
          </w:p>
          <w:p>
            <w:pPr>
              <w:widowControl/>
              <w:spacing w:line="240" w:lineRule="auto"/>
              <w:ind w:firstLine="0" w:firstLineChars="0"/>
              <w:rPr>
                <w:rFonts w:ascii="宋体" w:hAnsi="宋体" w:cs="宋体"/>
                <w:kern w:val="0"/>
                <w:highlight w:val="none"/>
              </w:rPr>
            </w:pPr>
            <w:r>
              <w:rPr>
                <w:rFonts w:hint="eastAsia" w:ascii="宋体" w:hAnsi="宋体" w:cs="宋体"/>
                <w:kern w:val="0"/>
                <w:highlight w:val="none"/>
                <w:lang w:val="zh-CN"/>
              </w:rPr>
              <w:t>邮箱地址</w:t>
            </w:r>
            <w:r>
              <w:rPr>
                <w:rFonts w:hint="eastAsia" w:ascii="宋体" w:hAnsi="宋体" w:cs="宋体"/>
                <w:kern w:val="0"/>
                <w:highlight w:val="none"/>
              </w:rPr>
              <w:t>：458165738@qq.com</w:t>
            </w:r>
          </w:p>
          <w:p>
            <w:pPr>
              <w:widowControl/>
              <w:spacing w:line="240" w:lineRule="auto"/>
              <w:ind w:firstLine="0" w:firstLineChars="0"/>
              <w:rPr>
                <w:rFonts w:ascii="宋体" w:hAnsi="宋体" w:cs="宋体"/>
                <w:kern w:val="0"/>
                <w:highlight w:val="none"/>
              </w:rPr>
            </w:pPr>
            <w:r>
              <w:rPr>
                <w:rFonts w:hint="eastAsia" w:ascii="宋体" w:hAnsi="宋体" w:cs="宋体"/>
                <w:kern w:val="0"/>
                <w:highlight w:val="none"/>
                <w:lang w:val="zh-CN"/>
              </w:rPr>
              <w:t>联系地址</w:t>
            </w:r>
            <w:r>
              <w:rPr>
                <w:rFonts w:hint="eastAsia" w:ascii="宋体" w:hAnsi="宋体" w:cs="宋体"/>
                <w:kern w:val="0"/>
                <w:highlight w:val="none"/>
              </w:rPr>
              <w:t>：青海省西宁市海湖新区唐道637唐府公寓13B会议室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8" w:type="dxa"/>
            <w:vAlign w:val="center"/>
          </w:tcPr>
          <w:p>
            <w:pPr>
              <w:autoSpaceDE w:val="0"/>
              <w:autoSpaceDN w:val="0"/>
              <w:ind w:firstLine="480" w:firstLineChars="200"/>
              <w:rPr>
                <w:rFonts w:ascii="宋体" w:hAnsi="宋体" w:cs="宋体"/>
                <w:kern w:val="0"/>
                <w:highlight w:val="none"/>
              </w:rPr>
            </w:pPr>
            <w:r>
              <w:rPr>
                <w:rFonts w:hint="eastAsia" w:ascii="宋体" w:hAnsi="宋体" w:cs="宋体"/>
                <w:kern w:val="0"/>
                <w:highlight w:val="none"/>
                <w:lang w:val="zh-CN"/>
              </w:rPr>
              <w:t>其他事项</w:t>
            </w:r>
          </w:p>
        </w:tc>
        <w:tc>
          <w:tcPr>
            <w:tcW w:w="6946" w:type="dxa"/>
            <w:vAlign w:val="center"/>
          </w:tcPr>
          <w:p>
            <w:pPr>
              <w:autoSpaceDE w:val="0"/>
              <w:autoSpaceDN w:val="0"/>
              <w:ind w:left="0" w:leftChars="0" w:firstLine="0" w:firstLineChars="0"/>
              <w:rPr>
                <w:rFonts w:ascii="宋体" w:hAnsi="宋体" w:cs="宋体"/>
                <w:kern w:val="0"/>
                <w:highlight w:val="none"/>
              </w:rPr>
            </w:pPr>
            <w:r>
              <w:rPr>
                <w:rFonts w:hint="eastAsia"/>
                <w:highlight w:val="none"/>
                <w:lang w:val="zh-CN"/>
              </w:rPr>
              <w:t>本公告在《青海项目信息网》发布</w:t>
            </w:r>
          </w:p>
        </w:tc>
      </w:tr>
    </w:tbl>
    <w:p>
      <w:pPr>
        <w:keepNext/>
        <w:keepLines/>
        <w:widowControl/>
        <w:snapToGrid w:val="0"/>
        <w:spacing w:line="400" w:lineRule="atLeast"/>
        <w:ind w:firstLine="0" w:firstLineChars="0"/>
        <w:jc w:val="center"/>
        <w:outlineLvl w:val="0"/>
        <w:rPr>
          <w:rFonts w:ascii="宋体"/>
          <w:b/>
          <w:kern w:val="28"/>
          <w:sz w:val="36"/>
          <w:szCs w:val="20"/>
          <w:highlight w:val="none"/>
        </w:rPr>
      </w:pPr>
      <w:bookmarkStart w:id="2" w:name="_Toc376936727"/>
      <w:r>
        <w:rPr>
          <w:rFonts w:ascii="宋体"/>
          <w:b/>
          <w:kern w:val="28"/>
          <w:sz w:val="36"/>
          <w:szCs w:val="20"/>
          <w:highlight w:val="none"/>
        </w:rPr>
        <w:br w:type="page"/>
      </w:r>
      <w:bookmarkStart w:id="3" w:name="_Toc27497"/>
      <w:r>
        <w:rPr>
          <w:rFonts w:hint="eastAsia" w:ascii="宋体"/>
          <w:b/>
          <w:kern w:val="28"/>
          <w:sz w:val="36"/>
          <w:szCs w:val="20"/>
          <w:highlight w:val="none"/>
        </w:rPr>
        <w:t>第二部分  投标人须知</w:t>
      </w:r>
      <w:bookmarkEnd w:id="2"/>
      <w:bookmarkEnd w:id="3"/>
      <w:bookmarkStart w:id="4" w:name="_Toc325725997"/>
    </w:p>
    <w:p>
      <w:pPr>
        <w:widowControl/>
        <w:spacing w:before="480" w:beforeLines="200" w:after="480" w:afterLines="200" w:line="240" w:lineRule="auto"/>
        <w:ind w:firstLine="0" w:firstLineChars="0"/>
        <w:jc w:val="center"/>
        <w:outlineLvl w:val="1"/>
        <w:rPr>
          <w:rFonts w:ascii="宋体" w:hAnsi="宋体"/>
          <w:b/>
          <w:bCs/>
          <w:kern w:val="0"/>
          <w:sz w:val="36"/>
          <w:szCs w:val="36"/>
          <w:highlight w:val="none"/>
        </w:rPr>
      </w:pPr>
      <w:bookmarkStart w:id="5" w:name="_Toc19696"/>
      <w:bookmarkStart w:id="6" w:name="_Toc376936728"/>
      <w:r>
        <w:rPr>
          <w:rFonts w:hint="eastAsia" w:ascii="宋体" w:hAnsi="宋体"/>
          <w:b/>
          <w:bCs/>
          <w:kern w:val="0"/>
          <w:sz w:val="36"/>
          <w:szCs w:val="36"/>
          <w:highlight w:val="none"/>
        </w:rPr>
        <w:t>一、说  明</w:t>
      </w:r>
      <w:bookmarkEnd w:id="4"/>
      <w:bookmarkEnd w:id="5"/>
      <w:bookmarkEnd w:id="6"/>
    </w:p>
    <w:p>
      <w:pPr>
        <w:widowControl/>
        <w:spacing w:before="100" w:beforeAutospacing="1" w:after="100" w:afterAutospacing="1" w:line="240" w:lineRule="auto"/>
        <w:ind w:firstLine="542"/>
        <w:jc w:val="left"/>
        <w:outlineLvl w:val="2"/>
        <w:rPr>
          <w:rFonts w:ascii="宋体" w:hAnsi="宋体"/>
          <w:b/>
          <w:bCs/>
          <w:kern w:val="0"/>
          <w:sz w:val="27"/>
          <w:szCs w:val="27"/>
          <w:highlight w:val="none"/>
        </w:rPr>
      </w:pPr>
      <w:bookmarkStart w:id="7" w:name="_Toc3530"/>
      <w:bookmarkStart w:id="8" w:name="_Toc325725998"/>
      <w:bookmarkStart w:id="9" w:name="_Toc376936729"/>
      <w:r>
        <w:rPr>
          <w:rFonts w:hint="eastAsia" w:ascii="宋体" w:hAnsi="宋体"/>
          <w:b/>
          <w:bCs/>
          <w:kern w:val="0"/>
          <w:sz w:val="27"/>
          <w:szCs w:val="27"/>
          <w:highlight w:val="none"/>
        </w:rPr>
        <w:t>1.适用范围</w:t>
      </w:r>
      <w:bookmarkEnd w:id="7"/>
      <w:bookmarkEnd w:id="8"/>
      <w:bookmarkEnd w:id="9"/>
    </w:p>
    <w:p>
      <w:pPr>
        <w:tabs>
          <w:tab w:val="left" w:pos="840"/>
        </w:tabs>
        <w:ind w:firstLine="360" w:firstLineChars="150"/>
        <w:rPr>
          <w:rFonts w:ascii="宋体" w:hAnsi="宋体"/>
          <w:highlight w:val="none"/>
        </w:rPr>
      </w:pPr>
      <w:r>
        <w:rPr>
          <w:rFonts w:hint="eastAsia" w:ascii="宋体" w:hAnsi="宋体"/>
          <w:highlight w:val="none"/>
        </w:rPr>
        <w:t>1.1本次采购依据各级财政部门的采购计划，仅适用于本竞争性磋商文件（以下简称“磋商文件”）中所叙述的项目。</w:t>
      </w:r>
    </w:p>
    <w:p>
      <w:pPr>
        <w:widowControl/>
        <w:spacing w:before="100" w:beforeAutospacing="1" w:after="100" w:afterAutospacing="1" w:line="240" w:lineRule="auto"/>
        <w:ind w:firstLine="542"/>
        <w:jc w:val="left"/>
        <w:outlineLvl w:val="2"/>
        <w:rPr>
          <w:rFonts w:ascii="宋体" w:hAnsi="宋体"/>
          <w:b/>
          <w:bCs/>
          <w:kern w:val="0"/>
          <w:sz w:val="27"/>
          <w:szCs w:val="27"/>
          <w:highlight w:val="none"/>
        </w:rPr>
      </w:pPr>
      <w:bookmarkStart w:id="10" w:name="_Toc325725999"/>
      <w:bookmarkStart w:id="11" w:name="_Toc14558"/>
      <w:bookmarkStart w:id="12" w:name="_Toc376936730"/>
      <w:r>
        <w:rPr>
          <w:rFonts w:hint="eastAsia" w:ascii="宋体" w:hAnsi="宋体"/>
          <w:b/>
          <w:bCs/>
          <w:kern w:val="0"/>
          <w:sz w:val="27"/>
          <w:szCs w:val="27"/>
          <w:highlight w:val="none"/>
        </w:rPr>
        <w:t>2.采购方式、合格的投标人</w:t>
      </w:r>
      <w:bookmarkEnd w:id="10"/>
      <w:bookmarkEnd w:id="11"/>
      <w:bookmarkEnd w:id="12"/>
    </w:p>
    <w:p>
      <w:pPr>
        <w:tabs>
          <w:tab w:val="left" w:pos="840"/>
        </w:tabs>
        <w:ind w:firstLine="360" w:firstLineChars="150"/>
        <w:rPr>
          <w:rFonts w:ascii="宋体" w:hAnsi="宋体"/>
          <w:highlight w:val="none"/>
        </w:rPr>
      </w:pPr>
      <w:r>
        <w:rPr>
          <w:rFonts w:hint="eastAsia" w:ascii="宋体" w:hAnsi="宋体"/>
          <w:highlight w:val="none"/>
        </w:rPr>
        <w:t>2.1本次采购采取竞争性磋商方式。</w:t>
      </w:r>
    </w:p>
    <w:p>
      <w:pPr>
        <w:tabs>
          <w:tab w:val="left" w:pos="840"/>
        </w:tabs>
        <w:ind w:firstLine="360" w:firstLineChars="150"/>
        <w:rPr>
          <w:rFonts w:ascii="宋体" w:hAnsi="宋体"/>
          <w:highlight w:val="none"/>
        </w:rPr>
      </w:pPr>
      <w:r>
        <w:rPr>
          <w:rFonts w:hint="eastAsia" w:ascii="宋体" w:hAnsi="宋体"/>
          <w:highlight w:val="none"/>
        </w:rPr>
        <w:t>2.2合格的投标人：详见第一部分投标人须知前附表“供应商资格条件”。</w:t>
      </w:r>
    </w:p>
    <w:p>
      <w:pPr>
        <w:widowControl/>
        <w:spacing w:before="100" w:beforeAutospacing="1" w:after="100" w:afterAutospacing="1" w:line="240" w:lineRule="auto"/>
        <w:ind w:firstLine="542"/>
        <w:jc w:val="left"/>
        <w:outlineLvl w:val="2"/>
        <w:rPr>
          <w:rFonts w:ascii="宋体" w:hAnsi="宋体"/>
          <w:b/>
          <w:bCs/>
          <w:kern w:val="0"/>
          <w:sz w:val="27"/>
          <w:szCs w:val="27"/>
          <w:highlight w:val="none"/>
        </w:rPr>
      </w:pPr>
      <w:bookmarkStart w:id="13" w:name="_Toc21735"/>
      <w:bookmarkStart w:id="14" w:name="_Toc376936731"/>
      <w:bookmarkStart w:id="15" w:name="_Toc325726000"/>
      <w:r>
        <w:rPr>
          <w:rFonts w:hint="eastAsia" w:ascii="宋体" w:hAnsi="宋体"/>
          <w:b/>
          <w:bCs/>
          <w:kern w:val="0"/>
          <w:sz w:val="27"/>
          <w:szCs w:val="27"/>
          <w:highlight w:val="none"/>
        </w:rPr>
        <w:t>3.磋商费用</w:t>
      </w:r>
      <w:bookmarkEnd w:id="13"/>
      <w:bookmarkEnd w:id="14"/>
      <w:bookmarkEnd w:id="15"/>
    </w:p>
    <w:p>
      <w:pPr>
        <w:tabs>
          <w:tab w:val="left" w:pos="840"/>
        </w:tabs>
        <w:ind w:firstLine="360" w:firstLineChars="150"/>
        <w:rPr>
          <w:rFonts w:ascii="宋体" w:hAnsi="宋体"/>
          <w:highlight w:val="none"/>
        </w:rPr>
      </w:pPr>
      <w:r>
        <w:rPr>
          <w:rFonts w:hint="eastAsia" w:ascii="宋体" w:hAnsi="宋体"/>
          <w:highlight w:val="none"/>
        </w:rPr>
        <w:t>供应商应自愿承担准备和参加本次投标有关的所有费用。采购代理机构对供应商发生的费用均不承担任何责任。</w:t>
      </w:r>
    </w:p>
    <w:p>
      <w:pPr>
        <w:widowControl/>
        <w:spacing w:before="480" w:beforeLines="200" w:after="480" w:afterLines="200" w:line="240" w:lineRule="auto"/>
        <w:ind w:firstLine="0" w:firstLineChars="0"/>
        <w:jc w:val="center"/>
        <w:outlineLvl w:val="1"/>
        <w:rPr>
          <w:rFonts w:ascii="宋体" w:hAnsi="宋体"/>
          <w:b/>
          <w:bCs/>
          <w:kern w:val="0"/>
          <w:sz w:val="36"/>
          <w:szCs w:val="36"/>
          <w:highlight w:val="none"/>
        </w:rPr>
      </w:pPr>
      <w:bookmarkStart w:id="16" w:name="_Toc13935"/>
      <w:bookmarkStart w:id="17" w:name="_Toc376936732"/>
      <w:bookmarkStart w:id="18" w:name="_Toc325726001"/>
      <w:r>
        <w:rPr>
          <w:rFonts w:hint="eastAsia" w:ascii="宋体" w:hAnsi="宋体"/>
          <w:b/>
          <w:bCs/>
          <w:kern w:val="0"/>
          <w:sz w:val="36"/>
          <w:szCs w:val="36"/>
          <w:highlight w:val="none"/>
        </w:rPr>
        <w:t>二、磋商文件说明</w:t>
      </w:r>
      <w:bookmarkEnd w:id="16"/>
      <w:bookmarkEnd w:id="17"/>
      <w:bookmarkEnd w:id="18"/>
    </w:p>
    <w:p>
      <w:pPr>
        <w:widowControl/>
        <w:spacing w:before="100" w:beforeAutospacing="1" w:after="100" w:afterAutospacing="1" w:line="240" w:lineRule="auto"/>
        <w:ind w:firstLine="542"/>
        <w:jc w:val="left"/>
        <w:outlineLvl w:val="2"/>
        <w:rPr>
          <w:rFonts w:ascii="宋体" w:hAnsi="宋体"/>
          <w:b/>
          <w:bCs/>
          <w:kern w:val="0"/>
          <w:sz w:val="27"/>
          <w:szCs w:val="27"/>
          <w:highlight w:val="none"/>
        </w:rPr>
      </w:pPr>
      <w:bookmarkStart w:id="19" w:name="_Toc2209"/>
      <w:bookmarkStart w:id="20" w:name="_Toc325726002"/>
      <w:bookmarkStart w:id="21" w:name="_Toc376936733"/>
      <w:r>
        <w:rPr>
          <w:rFonts w:hint="eastAsia" w:ascii="宋体" w:hAnsi="宋体"/>
          <w:b/>
          <w:bCs/>
          <w:kern w:val="0"/>
          <w:sz w:val="27"/>
          <w:szCs w:val="27"/>
          <w:highlight w:val="none"/>
        </w:rPr>
        <w:t>4.磋商文件的构成</w:t>
      </w:r>
      <w:bookmarkEnd w:id="19"/>
      <w:bookmarkEnd w:id="20"/>
      <w:bookmarkEnd w:id="21"/>
    </w:p>
    <w:p>
      <w:pPr>
        <w:ind w:firstLine="480"/>
        <w:rPr>
          <w:rFonts w:ascii="宋体" w:hAnsi="宋体"/>
          <w:highlight w:val="none"/>
        </w:rPr>
      </w:pPr>
      <w:r>
        <w:rPr>
          <w:rFonts w:hint="eastAsia" w:ascii="宋体" w:hAnsi="宋体"/>
          <w:highlight w:val="none"/>
        </w:rPr>
        <w:t>4.1磋商文件包括：</w:t>
      </w:r>
    </w:p>
    <w:p>
      <w:pPr>
        <w:ind w:firstLine="480"/>
        <w:rPr>
          <w:rFonts w:ascii="宋体" w:hAnsi="宋体"/>
          <w:highlight w:val="none"/>
        </w:rPr>
      </w:pPr>
      <w:r>
        <w:rPr>
          <w:rFonts w:hint="eastAsia" w:ascii="宋体" w:hAnsi="宋体"/>
          <w:highlight w:val="none"/>
        </w:rPr>
        <w:t>（1）投标人须知前附表</w:t>
      </w:r>
    </w:p>
    <w:p>
      <w:pPr>
        <w:ind w:firstLine="480"/>
        <w:rPr>
          <w:rFonts w:ascii="宋体" w:hAnsi="宋体"/>
          <w:highlight w:val="none"/>
        </w:rPr>
      </w:pPr>
      <w:r>
        <w:rPr>
          <w:rFonts w:hint="eastAsia" w:ascii="宋体" w:hAnsi="宋体"/>
          <w:highlight w:val="none"/>
        </w:rPr>
        <w:t>（2）投标人须知</w:t>
      </w:r>
    </w:p>
    <w:p>
      <w:pPr>
        <w:ind w:firstLine="480"/>
        <w:rPr>
          <w:rFonts w:ascii="宋体" w:hAnsi="宋体"/>
          <w:highlight w:val="none"/>
        </w:rPr>
      </w:pPr>
      <w:r>
        <w:rPr>
          <w:rFonts w:hint="eastAsia" w:ascii="宋体" w:hAnsi="宋体"/>
          <w:highlight w:val="none"/>
        </w:rPr>
        <w:t>（3）政府采购项目合同书范本</w:t>
      </w:r>
    </w:p>
    <w:p>
      <w:pPr>
        <w:ind w:firstLine="480"/>
        <w:rPr>
          <w:rFonts w:ascii="宋体" w:hAnsi="宋体"/>
          <w:highlight w:val="none"/>
        </w:rPr>
      </w:pPr>
      <w:r>
        <w:rPr>
          <w:rFonts w:hint="eastAsia" w:ascii="宋体" w:hAnsi="宋体"/>
          <w:highlight w:val="none"/>
        </w:rPr>
        <w:t>（4）磋商响应文件格式（相关附件）</w:t>
      </w:r>
    </w:p>
    <w:p>
      <w:pPr>
        <w:ind w:firstLine="480"/>
        <w:rPr>
          <w:rFonts w:ascii="宋体" w:hAnsi="宋体"/>
          <w:highlight w:val="none"/>
        </w:rPr>
      </w:pPr>
      <w:r>
        <w:rPr>
          <w:rFonts w:hint="eastAsia" w:ascii="宋体" w:hAnsi="宋体"/>
          <w:highlight w:val="none"/>
        </w:rPr>
        <w:t>（5）磋商及采购项目服务要求</w:t>
      </w:r>
    </w:p>
    <w:p>
      <w:pPr>
        <w:ind w:firstLine="480"/>
        <w:rPr>
          <w:rFonts w:ascii="宋体" w:hAnsi="宋体"/>
          <w:highlight w:val="none"/>
        </w:rPr>
      </w:pPr>
      <w:r>
        <w:rPr>
          <w:rFonts w:hint="eastAsia" w:ascii="宋体" w:hAnsi="宋体"/>
          <w:highlight w:val="none"/>
        </w:rPr>
        <w:t>（6）磋商过程中发生的澄清、变更和补充文件</w:t>
      </w:r>
    </w:p>
    <w:p>
      <w:pPr>
        <w:ind w:firstLine="480"/>
        <w:rPr>
          <w:rFonts w:ascii="宋体" w:hAnsi="宋体"/>
          <w:highlight w:val="none"/>
        </w:rPr>
      </w:pPr>
      <w:r>
        <w:rPr>
          <w:rFonts w:hint="eastAsia" w:ascii="宋体" w:hAnsi="宋体"/>
          <w:highlight w:val="none"/>
        </w:rPr>
        <w:t>4.2</w:t>
      </w:r>
      <w:r>
        <w:rPr>
          <w:rFonts w:hint="eastAsia" w:ascii="Arial" w:hAnsi="Arial" w:cs="Arial"/>
          <w:kern w:val="0"/>
          <w:highlight w:val="none"/>
        </w:rPr>
        <w:t>供应商应当按照磋商文件的要求编制磋商响应文件。磋商响应文件应当对磋商文件提出的要求和条件作出明确响应。</w:t>
      </w:r>
    </w:p>
    <w:p>
      <w:pPr>
        <w:widowControl/>
        <w:spacing w:before="100" w:beforeAutospacing="1" w:after="100" w:afterAutospacing="1" w:line="240" w:lineRule="auto"/>
        <w:ind w:firstLine="542"/>
        <w:jc w:val="left"/>
        <w:outlineLvl w:val="2"/>
        <w:rPr>
          <w:rFonts w:ascii="宋体" w:hAnsi="宋体"/>
          <w:b/>
          <w:bCs/>
          <w:kern w:val="0"/>
          <w:sz w:val="27"/>
          <w:szCs w:val="27"/>
          <w:highlight w:val="none"/>
        </w:rPr>
      </w:pPr>
      <w:bookmarkStart w:id="22" w:name="_Toc376936734"/>
      <w:bookmarkStart w:id="23" w:name="_Toc325726003"/>
      <w:bookmarkStart w:id="24" w:name="_Toc9886"/>
      <w:r>
        <w:rPr>
          <w:rFonts w:hint="eastAsia" w:ascii="宋体" w:hAnsi="宋体"/>
          <w:b/>
          <w:bCs/>
          <w:kern w:val="0"/>
          <w:sz w:val="27"/>
          <w:szCs w:val="27"/>
          <w:highlight w:val="none"/>
        </w:rPr>
        <w:t>5.磋商文件的</w:t>
      </w:r>
      <w:bookmarkEnd w:id="22"/>
      <w:bookmarkEnd w:id="23"/>
      <w:r>
        <w:rPr>
          <w:rFonts w:hint="eastAsia" w:ascii="宋体" w:hAnsi="宋体"/>
          <w:b/>
          <w:bCs/>
          <w:kern w:val="0"/>
          <w:sz w:val="27"/>
          <w:szCs w:val="27"/>
          <w:highlight w:val="none"/>
        </w:rPr>
        <w:t>质疑</w:t>
      </w:r>
      <w:bookmarkEnd w:id="24"/>
    </w:p>
    <w:p>
      <w:pPr>
        <w:ind w:firstLine="480"/>
        <w:rPr>
          <w:rFonts w:ascii="宋体" w:hAnsi="宋体"/>
          <w:highlight w:val="none"/>
        </w:rPr>
      </w:pPr>
      <w:bookmarkStart w:id="25" w:name="_Toc376936735"/>
      <w:bookmarkStart w:id="26" w:name="_Toc325726004"/>
      <w:r>
        <w:rPr>
          <w:rFonts w:hint="eastAsia" w:ascii="宋体" w:hAnsi="宋体"/>
          <w:highlight w:val="none"/>
        </w:rPr>
        <w:t>供应商认为磋商文件</w:t>
      </w:r>
      <w:r>
        <w:rPr>
          <w:rFonts w:ascii="宋体" w:hAnsi="宋体"/>
          <w:highlight w:val="none"/>
        </w:rPr>
        <w:t>使自己的权益受到损害的</w:t>
      </w:r>
      <w:r>
        <w:rPr>
          <w:rFonts w:hint="eastAsia" w:ascii="宋体" w:hAnsi="宋体"/>
          <w:highlight w:val="none"/>
        </w:rPr>
        <w:t>，应在获取磋商文件之后以书面形式提出质疑（不接受匿名质疑），采购代理机构在收到供应商的书面质疑后7个工作日内予以答复，并将变更事宜在青海政府采购信息网上发布公告，告知本项目的所有潜在供应商。</w:t>
      </w:r>
    </w:p>
    <w:p>
      <w:pPr>
        <w:widowControl/>
        <w:spacing w:before="100" w:beforeAutospacing="1" w:after="100" w:afterAutospacing="1" w:line="240" w:lineRule="auto"/>
        <w:ind w:firstLine="542"/>
        <w:jc w:val="left"/>
        <w:outlineLvl w:val="2"/>
        <w:rPr>
          <w:rFonts w:ascii="宋体" w:hAnsi="宋体"/>
          <w:b/>
          <w:bCs/>
          <w:kern w:val="0"/>
          <w:sz w:val="27"/>
          <w:szCs w:val="27"/>
          <w:highlight w:val="none"/>
        </w:rPr>
      </w:pPr>
      <w:bookmarkStart w:id="27" w:name="_Toc25628"/>
      <w:r>
        <w:rPr>
          <w:rFonts w:hint="eastAsia" w:ascii="宋体" w:hAnsi="宋体"/>
          <w:b/>
          <w:bCs/>
          <w:kern w:val="0"/>
          <w:sz w:val="27"/>
          <w:szCs w:val="27"/>
          <w:highlight w:val="none"/>
        </w:rPr>
        <w:t>6.磋商文件的澄清、修改</w:t>
      </w:r>
      <w:bookmarkEnd w:id="25"/>
      <w:bookmarkEnd w:id="26"/>
      <w:bookmarkEnd w:id="27"/>
    </w:p>
    <w:p>
      <w:pPr>
        <w:ind w:firstLine="480"/>
        <w:rPr>
          <w:rFonts w:ascii="宋体" w:hAnsi="宋体"/>
          <w:highlight w:val="none"/>
        </w:rPr>
      </w:pPr>
      <w:r>
        <w:rPr>
          <w:rFonts w:hint="eastAsia" w:ascii="宋体" w:hAnsi="宋体"/>
          <w:highlight w:val="none"/>
        </w:rPr>
        <w:t>6.1 在投标截止期前，采购代理机构可对磋商文件进行必要的修改或者澄清。</w:t>
      </w:r>
    </w:p>
    <w:p>
      <w:pPr>
        <w:ind w:firstLine="480"/>
        <w:rPr>
          <w:rFonts w:ascii="宋体" w:hAnsi="宋体"/>
          <w:highlight w:val="none"/>
        </w:rPr>
      </w:pPr>
      <w:r>
        <w:rPr>
          <w:rFonts w:hint="eastAsia" w:ascii="宋体" w:hAnsi="宋体"/>
          <w:highlight w:val="none"/>
        </w:rPr>
        <w:t>6.2澄清或者修改的内容可能影响磋商响应文件编制的，采购人、采购代理机构应当在提交首次响应文件截止时间至少5日前，在青海政府采购信息网上发布公告；不足5日的，采购人、采购代理机构应当顺延提交首次响应文件截止时间。该澄清或者修改的内容为磋商文件的组成部分。</w:t>
      </w:r>
    </w:p>
    <w:p>
      <w:pPr>
        <w:ind w:firstLine="480"/>
        <w:rPr>
          <w:rFonts w:ascii="宋体" w:hAnsi="宋体"/>
          <w:highlight w:val="none"/>
        </w:rPr>
      </w:pPr>
      <w:r>
        <w:rPr>
          <w:rFonts w:hint="eastAsia" w:ascii="宋体" w:hAnsi="宋体"/>
          <w:highlight w:val="none"/>
        </w:rPr>
        <w:t>6.3在投标截止时间前，采购人或采购代理机构可以视采购具体情况，延长投标截止时间和开标时间，并在磋商文件中要求的磋商截止时间和磋商时间的三日前，将变更公告发布在青海省政府采购信息网上。</w:t>
      </w:r>
    </w:p>
    <w:p>
      <w:pPr>
        <w:widowControl/>
        <w:spacing w:before="480" w:beforeLines="200" w:after="480" w:afterLines="200" w:line="240" w:lineRule="auto"/>
        <w:ind w:firstLine="0" w:firstLineChars="0"/>
        <w:jc w:val="center"/>
        <w:outlineLvl w:val="1"/>
        <w:rPr>
          <w:rFonts w:ascii="宋体" w:hAnsi="宋体"/>
          <w:b/>
          <w:bCs/>
          <w:kern w:val="0"/>
          <w:sz w:val="36"/>
          <w:szCs w:val="36"/>
          <w:highlight w:val="none"/>
        </w:rPr>
      </w:pPr>
      <w:bookmarkStart w:id="28" w:name="_Toc376936736"/>
      <w:bookmarkStart w:id="29" w:name="_Toc325726005"/>
      <w:bookmarkStart w:id="30" w:name="_Toc9651"/>
      <w:r>
        <w:rPr>
          <w:rFonts w:hint="eastAsia" w:ascii="宋体" w:hAnsi="宋体"/>
          <w:b/>
          <w:bCs/>
          <w:kern w:val="0"/>
          <w:sz w:val="36"/>
          <w:szCs w:val="36"/>
          <w:highlight w:val="none"/>
        </w:rPr>
        <w:t>三、磋商响应文件的编制</w:t>
      </w:r>
      <w:bookmarkEnd w:id="28"/>
      <w:bookmarkEnd w:id="29"/>
      <w:bookmarkEnd w:id="30"/>
    </w:p>
    <w:p>
      <w:pPr>
        <w:widowControl/>
        <w:spacing w:before="100" w:beforeAutospacing="1" w:after="100" w:afterAutospacing="1" w:line="240" w:lineRule="auto"/>
        <w:ind w:firstLine="542"/>
        <w:jc w:val="left"/>
        <w:outlineLvl w:val="2"/>
        <w:rPr>
          <w:rFonts w:ascii="宋体" w:hAnsi="宋体"/>
          <w:b/>
          <w:bCs/>
          <w:kern w:val="0"/>
          <w:sz w:val="27"/>
          <w:szCs w:val="27"/>
          <w:highlight w:val="none"/>
        </w:rPr>
      </w:pPr>
      <w:bookmarkStart w:id="31" w:name="_Toc376936737"/>
      <w:bookmarkStart w:id="32" w:name="_Toc325726006"/>
      <w:bookmarkStart w:id="33" w:name="_Toc29037"/>
      <w:r>
        <w:rPr>
          <w:rFonts w:hint="eastAsia" w:ascii="宋体" w:hAnsi="宋体"/>
          <w:b/>
          <w:bCs/>
          <w:kern w:val="0"/>
          <w:sz w:val="27"/>
          <w:szCs w:val="27"/>
          <w:highlight w:val="none"/>
        </w:rPr>
        <w:t>7.磋商响应文件的语言及度量衡单位</w:t>
      </w:r>
      <w:bookmarkEnd w:id="31"/>
      <w:bookmarkEnd w:id="32"/>
      <w:bookmarkEnd w:id="33"/>
    </w:p>
    <w:p>
      <w:pPr>
        <w:ind w:firstLine="480"/>
        <w:rPr>
          <w:rFonts w:ascii="宋体" w:hAnsi="宋体"/>
          <w:highlight w:val="none"/>
        </w:rPr>
      </w:pPr>
      <w:r>
        <w:rPr>
          <w:rFonts w:hint="eastAsia" w:ascii="宋体" w:hAnsi="宋体"/>
          <w:highlight w:val="none"/>
        </w:rPr>
        <w:t>7.1供应商提交的磋商响应文件以及供应商与采购代理机构就此磋商发生的所有来往函电均应使用简体中文。</w:t>
      </w:r>
    </w:p>
    <w:p>
      <w:pPr>
        <w:ind w:firstLine="480"/>
        <w:rPr>
          <w:rFonts w:ascii="宋体" w:hAnsi="宋体"/>
          <w:highlight w:val="none"/>
        </w:rPr>
      </w:pPr>
      <w:r>
        <w:rPr>
          <w:rFonts w:hint="eastAsia" w:ascii="宋体" w:hAnsi="宋体"/>
          <w:highlight w:val="none"/>
        </w:rPr>
        <w:t>7.2 除磋商文件中另有规定外，磋商响应文件所使用的度量衡单位，均须采用国家法定计量单位。</w:t>
      </w:r>
    </w:p>
    <w:p>
      <w:pPr>
        <w:ind w:firstLine="480"/>
        <w:rPr>
          <w:rFonts w:ascii="宋体" w:hAnsi="宋体"/>
          <w:highlight w:val="none"/>
        </w:rPr>
      </w:pPr>
      <w:r>
        <w:rPr>
          <w:rFonts w:hint="eastAsia" w:ascii="宋体" w:hAnsi="宋体"/>
          <w:highlight w:val="none"/>
        </w:rPr>
        <w:t>7.3附有外文资料的，须翻译成中文并加盖供应商公章，如果翻译的中文资料与外文资料存在差异和矛盾时，以中文资料为准。其准确性由供应商负责。</w:t>
      </w:r>
    </w:p>
    <w:p>
      <w:pPr>
        <w:widowControl/>
        <w:spacing w:before="100" w:beforeAutospacing="1" w:after="100" w:afterAutospacing="1" w:line="240" w:lineRule="auto"/>
        <w:ind w:firstLine="542"/>
        <w:jc w:val="left"/>
        <w:outlineLvl w:val="2"/>
        <w:rPr>
          <w:rFonts w:ascii="宋体" w:hAnsi="宋体"/>
          <w:b/>
          <w:bCs/>
          <w:kern w:val="0"/>
          <w:sz w:val="27"/>
          <w:szCs w:val="27"/>
          <w:highlight w:val="none"/>
        </w:rPr>
      </w:pPr>
      <w:bookmarkStart w:id="34" w:name="_Toc376936738"/>
      <w:bookmarkStart w:id="35" w:name="_Toc325726007"/>
      <w:bookmarkStart w:id="36" w:name="_Toc8365"/>
      <w:r>
        <w:rPr>
          <w:rFonts w:hint="eastAsia" w:ascii="宋体" w:hAnsi="宋体"/>
          <w:b/>
          <w:bCs/>
          <w:kern w:val="0"/>
          <w:sz w:val="27"/>
          <w:szCs w:val="27"/>
          <w:highlight w:val="none"/>
        </w:rPr>
        <w:t>8.磋商报价及币种</w:t>
      </w:r>
      <w:bookmarkEnd w:id="34"/>
      <w:bookmarkEnd w:id="35"/>
      <w:bookmarkEnd w:id="36"/>
    </w:p>
    <w:p>
      <w:pPr>
        <w:spacing w:before="240"/>
        <w:ind w:firstLine="480"/>
        <w:rPr>
          <w:rFonts w:ascii="宋体" w:hAnsi="宋体"/>
          <w:highlight w:val="none"/>
        </w:rPr>
      </w:pPr>
      <w:r>
        <w:rPr>
          <w:rFonts w:hint="eastAsia" w:ascii="宋体" w:hAnsi="宋体"/>
          <w:highlight w:val="none"/>
        </w:rPr>
        <w:t>8.l磋商报价为总报价。必须包括：服务费、验收费、人员费、税金及其他不可预见费等全部费用。供应商须按“报价一览表”格式填写投标总报价，最终报价不得出现两个或两个以上的报价方案。</w:t>
      </w:r>
    </w:p>
    <w:p>
      <w:pPr>
        <w:ind w:firstLine="480"/>
        <w:rPr>
          <w:rFonts w:ascii="宋体" w:hAnsi="宋体"/>
          <w:highlight w:val="none"/>
        </w:rPr>
      </w:pPr>
      <w:r>
        <w:rPr>
          <w:rFonts w:hint="eastAsia" w:ascii="宋体" w:hAnsi="宋体"/>
          <w:highlight w:val="none"/>
        </w:rPr>
        <w:t>8.2 磋商函中应注明磋商有效期。</w:t>
      </w:r>
    </w:p>
    <w:p>
      <w:pPr>
        <w:ind w:firstLine="480"/>
        <w:rPr>
          <w:rFonts w:ascii="宋体" w:hAnsi="宋体" w:cs="宋体"/>
          <w:kern w:val="0"/>
          <w:highlight w:val="none"/>
          <w:shd w:val="pct10" w:color="auto" w:fill="FFFFFF"/>
        </w:rPr>
      </w:pPr>
      <w:r>
        <w:rPr>
          <w:rFonts w:hint="eastAsia" w:ascii="宋体" w:hAnsi="宋体"/>
          <w:highlight w:val="none"/>
        </w:rPr>
        <w:t>8.3 供应商应根据磋商文件规定的格式完整填写所有内容，</w:t>
      </w:r>
      <w:r>
        <w:rPr>
          <w:rFonts w:hint="eastAsia" w:ascii="宋体" w:hAnsi="宋体" w:cs="宋体"/>
          <w:highlight w:val="none"/>
        </w:rPr>
        <w:t>并保证所提供的全部资料真实可信，自愿承担相应责任</w:t>
      </w:r>
      <w:r>
        <w:rPr>
          <w:rFonts w:hint="eastAsia" w:ascii="宋体" w:hAnsi="宋体"/>
          <w:highlight w:val="none"/>
        </w:rPr>
        <w:t>。</w:t>
      </w:r>
    </w:p>
    <w:p>
      <w:pPr>
        <w:ind w:firstLine="480"/>
        <w:rPr>
          <w:rFonts w:ascii="宋体" w:hAnsi="宋体"/>
          <w:highlight w:val="none"/>
        </w:rPr>
      </w:pPr>
      <w:r>
        <w:rPr>
          <w:rFonts w:hint="eastAsia" w:ascii="宋体" w:hAnsi="宋体"/>
          <w:highlight w:val="none"/>
        </w:rPr>
        <w:t>8.4 最后磋商报价为闭口价，即成交后在合同有效期内价格不变。</w:t>
      </w:r>
    </w:p>
    <w:p>
      <w:pPr>
        <w:ind w:firstLine="480"/>
        <w:rPr>
          <w:rFonts w:ascii="宋体" w:hAnsi="宋体"/>
          <w:highlight w:val="none"/>
        </w:rPr>
      </w:pPr>
      <w:r>
        <w:rPr>
          <w:rFonts w:hint="eastAsia" w:ascii="宋体" w:hAnsi="宋体"/>
          <w:highlight w:val="none"/>
        </w:rPr>
        <w:t>8.5 磋商币种为人民币。</w:t>
      </w:r>
    </w:p>
    <w:p>
      <w:pPr>
        <w:widowControl/>
        <w:spacing w:before="100" w:beforeAutospacing="1" w:after="100" w:afterAutospacing="1" w:line="240" w:lineRule="auto"/>
        <w:ind w:firstLine="542"/>
        <w:jc w:val="left"/>
        <w:outlineLvl w:val="2"/>
        <w:rPr>
          <w:rFonts w:ascii="宋体" w:hAnsi="宋体"/>
          <w:b/>
          <w:bCs/>
          <w:kern w:val="0"/>
          <w:sz w:val="27"/>
          <w:szCs w:val="27"/>
          <w:highlight w:val="none"/>
        </w:rPr>
      </w:pPr>
      <w:bookmarkStart w:id="37" w:name="_Toc376936743"/>
      <w:bookmarkStart w:id="38" w:name="_Toc325726012"/>
      <w:bookmarkStart w:id="39" w:name="_Toc20431"/>
      <w:r>
        <w:rPr>
          <w:rFonts w:hint="eastAsia" w:ascii="宋体" w:hAnsi="宋体"/>
          <w:b/>
          <w:bCs/>
          <w:kern w:val="0"/>
          <w:sz w:val="27"/>
          <w:szCs w:val="27"/>
          <w:highlight w:val="none"/>
        </w:rPr>
        <w:t>9.磋商保证金</w:t>
      </w:r>
      <w:bookmarkEnd w:id="37"/>
      <w:bookmarkEnd w:id="38"/>
      <w:bookmarkEnd w:id="39"/>
    </w:p>
    <w:p>
      <w:pPr>
        <w:autoSpaceDE w:val="0"/>
        <w:autoSpaceDN w:val="0"/>
        <w:adjustRightInd w:val="0"/>
        <w:ind w:firstLine="530" w:firstLineChars="221"/>
        <w:rPr>
          <w:rFonts w:ascii="宋体" w:hAnsi="宋体" w:cs="宋体"/>
          <w:highlight w:val="none"/>
          <w:lang w:val="zh-CN"/>
        </w:rPr>
      </w:pPr>
      <w:r>
        <w:rPr>
          <w:rFonts w:hint="eastAsia" w:ascii="宋体" w:hAnsi="宋体" w:cs="宋体"/>
          <w:highlight w:val="none"/>
          <w:lang w:val="zh-CN"/>
        </w:rPr>
        <w:t>9.1 供应商须在递交磋商响应文件截止时间前</w:t>
      </w:r>
      <w:r>
        <w:rPr>
          <w:rFonts w:hint="eastAsia" w:ascii="宋体" w:hAnsi="宋体"/>
          <w:highlight w:val="none"/>
        </w:rPr>
        <w:t>按采购预算额度的2%缴纳投标保证金</w:t>
      </w:r>
      <w:r>
        <w:rPr>
          <w:rFonts w:hint="eastAsia" w:ascii="宋体" w:hAnsi="宋体" w:cs="宋体"/>
          <w:highlight w:val="none"/>
          <w:lang w:val="zh-CN"/>
        </w:rPr>
        <w:t>。本次采购活动中未成交且供应商未发生违规行为的，</w:t>
      </w:r>
      <w:r>
        <w:rPr>
          <w:rFonts w:hint="eastAsia" w:ascii="宋体" w:hAnsi="宋体"/>
          <w:szCs w:val="20"/>
          <w:highlight w:val="none"/>
        </w:rPr>
        <w:t>由</w:t>
      </w:r>
      <w:r>
        <w:rPr>
          <w:rFonts w:hint="eastAsia" w:ascii="宋体" w:hAnsi="宋体" w:cs="宋体"/>
          <w:highlight w:val="none"/>
          <w:lang w:val="zh-CN"/>
        </w:rPr>
        <w:t>采购代理机构在规定的时间内退还磋商保证金；</w:t>
      </w:r>
      <w:r>
        <w:rPr>
          <w:rFonts w:hint="eastAsia" w:ascii="宋体" w:hAnsi="宋体"/>
          <w:szCs w:val="20"/>
          <w:highlight w:val="none"/>
        </w:rPr>
        <w:t>成交供应商的</w:t>
      </w:r>
      <w:r>
        <w:rPr>
          <w:rFonts w:hint="eastAsia" w:ascii="宋体" w:hAnsi="宋体" w:cs="宋体"/>
          <w:highlight w:val="none"/>
          <w:lang w:val="zh-CN"/>
        </w:rPr>
        <w:t>投标保证金自采购合同签订后</w:t>
      </w:r>
      <w:r>
        <w:rPr>
          <w:rFonts w:hint="eastAsia" w:ascii="宋体" w:hAnsi="宋体"/>
          <w:szCs w:val="20"/>
          <w:highlight w:val="none"/>
        </w:rPr>
        <w:t>在规定的时间内予以退还。</w:t>
      </w:r>
    </w:p>
    <w:p>
      <w:pPr>
        <w:autoSpaceDE w:val="0"/>
        <w:autoSpaceDN w:val="0"/>
        <w:adjustRightInd w:val="0"/>
        <w:ind w:firstLine="530" w:firstLineChars="221"/>
        <w:rPr>
          <w:rFonts w:ascii="宋体" w:hAnsi="宋体" w:cs="宋体"/>
          <w:highlight w:val="none"/>
          <w:lang w:val="zh-CN"/>
        </w:rPr>
      </w:pPr>
      <w:r>
        <w:rPr>
          <w:rFonts w:hint="eastAsia" w:ascii="宋体" w:hAnsi="宋体" w:cs="宋体"/>
          <w:highlight w:val="none"/>
          <w:lang w:val="zh-CN"/>
        </w:rPr>
        <w:t>9.2 磋商保证金由供应商以现金或转款方式直接缴入“青海浩驰招标代理有限公司”银行帐户。</w:t>
      </w:r>
    </w:p>
    <w:p>
      <w:pPr>
        <w:widowControl/>
        <w:spacing w:before="100" w:beforeAutospacing="1" w:after="100" w:afterAutospacing="1" w:line="240" w:lineRule="auto"/>
        <w:ind w:firstLine="542"/>
        <w:jc w:val="left"/>
        <w:outlineLvl w:val="2"/>
        <w:rPr>
          <w:rFonts w:ascii="宋体" w:hAnsi="宋体"/>
          <w:b/>
          <w:bCs/>
          <w:kern w:val="0"/>
          <w:sz w:val="27"/>
          <w:szCs w:val="27"/>
          <w:highlight w:val="none"/>
        </w:rPr>
      </w:pPr>
      <w:bookmarkStart w:id="40" w:name="_Toc376936744"/>
      <w:bookmarkStart w:id="41" w:name="_Toc28468"/>
      <w:bookmarkStart w:id="42" w:name="_Toc325726013"/>
      <w:r>
        <w:rPr>
          <w:rFonts w:hint="eastAsia" w:ascii="宋体" w:hAnsi="宋体"/>
          <w:b/>
          <w:bCs/>
          <w:kern w:val="0"/>
          <w:sz w:val="27"/>
          <w:szCs w:val="27"/>
          <w:highlight w:val="none"/>
        </w:rPr>
        <w:t>10.磋商有效期</w:t>
      </w:r>
      <w:bookmarkEnd w:id="40"/>
      <w:bookmarkEnd w:id="41"/>
      <w:bookmarkEnd w:id="42"/>
    </w:p>
    <w:p>
      <w:pPr>
        <w:ind w:firstLine="480"/>
        <w:rPr>
          <w:rFonts w:ascii="宋体" w:hAnsi="宋体"/>
          <w:highlight w:val="none"/>
        </w:rPr>
      </w:pPr>
      <w:r>
        <w:rPr>
          <w:rFonts w:hint="eastAsia" w:ascii="宋体" w:hAnsi="宋体"/>
          <w:highlight w:val="none"/>
        </w:rPr>
        <w:t>磋商有效期为自磋商开始之日起60天。</w:t>
      </w:r>
    </w:p>
    <w:p>
      <w:pPr>
        <w:widowControl/>
        <w:spacing w:before="100" w:beforeAutospacing="1" w:after="100" w:afterAutospacing="1" w:line="240" w:lineRule="auto"/>
        <w:ind w:firstLine="542"/>
        <w:jc w:val="left"/>
        <w:outlineLvl w:val="2"/>
        <w:rPr>
          <w:rFonts w:ascii="宋体" w:hAnsi="宋体"/>
          <w:b/>
          <w:bCs/>
          <w:kern w:val="0"/>
          <w:sz w:val="27"/>
          <w:szCs w:val="27"/>
          <w:highlight w:val="none"/>
        </w:rPr>
      </w:pPr>
      <w:bookmarkStart w:id="43" w:name="_Toc325726008"/>
      <w:bookmarkStart w:id="44" w:name="_Toc376936739"/>
      <w:bookmarkStart w:id="45" w:name="_Toc8279"/>
      <w:r>
        <w:rPr>
          <w:rFonts w:hint="eastAsia" w:ascii="宋体" w:hAnsi="宋体"/>
          <w:b/>
          <w:bCs/>
          <w:kern w:val="0"/>
          <w:sz w:val="27"/>
          <w:szCs w:val="27"/>
          <w:highlight w:val="none"/>
        </w:rPr>
        <w:t>11.磋商响应文件构成</w:t>
      </w:r>
      <w:bookmarkEnd w:id="43"/>
      <w:bookmarkEnd w:id="44"/>
      <w:bookmarkEnd w:id="45"/>
    </w:p>
    <w:p>
      <w:pPr>
        <w:ind w:firstLine="480"/>
        <w:rPr>
          <w:rFonts w:ascii="宋体" w:hAnsi="宋体"/>
          <w:highlight w:val="none"/>
        </w:rPr>
      </w:pPr>
      <w:r>
        <w:rPr>
          <w:rFonts w:hint="eastAsia" w:ascii="宋体" w:hAnsi="宋体" w:cs="宋体"/>
          <w:highlight w:val="none"/>
          <w:lang w:val="zh-CN"/>
        </w:rPr>
        <w:t>11.1</w:t>
      </w:r>
      <w:r>
        <w:rPr>
          <w:rFonts w:hint="eastAsia" w:ascii="宋体" w:hAnsi="宋体"/>
          <w:highlight w:val="none"/>
        </w:rPr>
        <w:t>供应商应提交相关证明材料，作为其参加投标和成交后有能力履行合同的证明。编写的磋商响应文件须包括以下内容（格式详见磋商文件第四部分内容）：</w:t>
      </w:r>
    </w:p>
    <w:p>
      <w:pPr>
        <w:ind w:left="2" w:firstLine="422" w:firstLineChars="176"/>
        <w:rPr>
          <w:rFonts w:ascii="宋体" w:hAnsi="宋体"/>
          <w:highlight w:val="none"/>
        </w:rPr>
      </w:pPr>
      <w:r>
        <w:rPr>
          <w:rFonts w:hint="eastAsia" w:ascii="宋体" w:hAnsi="宋体"/>
          <w:highlight w:val="none"/>
        </w:rPr>
        <w:t>11.1.1资格审查文件</w:t>
      </w:r>
    </w:p>
    <w:p>
      <w:pPr>
        <w:ind w:left="2" w:firstLine="422" w:firstLineChars="176"/>
        <w:rPr>
          <w:rFonts w:ascii="宋体" w:hAnsi="宋体"/>
          <w:highlight w:val="none"/>
        </w:rPr>
      </w:pPr>
      <w:r>
        <w:rPr>
          <w:rFonts w:hint="eastAsia" w:ascii="宋体" w:hAnsi="宋体"/>
          <w:highlight w:val="none"/>
        </w:rPr>
        <w:t>（1）磋商函</w:t>
      </w:r>
    </w:p>
    <w:p>
      <w:pPr>
        <w:ind w:left="2" w:firstLine="422" w:firstLineChars="176"/>
        <w:rPr>
          <w:rFonts w:ascii="宋体" w:hAnsi="宋体"/>
          <w:highlight w:val="none"/>
        </w:rPr>
      </w:pPr>
      <w:r>
        <w:rPr>
          <w:rFonts w:hint="eastAsia" w:ascii="宋体" w:hAnsi="宋体"/>
          <w:highlight w:val="none"/>
        </w:rPr>
        <w:t>（2）法定代表人证明书</w:t>
      </w:r>
    </w:p>
    <w:p>
      <w:pPr>
        <w:ind w:left="2" w:firstLine="422" w:firstLineChars="176"/>
        <w:rPr>
          <w:rFonts w:ascii="宋体" w:hAnsi="宋体"/>
          <w:highlight w:val="none"/>
        </w:rPr>
      </w:pPr>
      <w:r>
        <w:rPr>
          <w:rFonts w:hint="eastAsia" w:ascii="宋体" w:hAnsi="宋体"/>
          <w:highlight w:val="none"/>
        </w:rPr>
        <w:t>（3）法定代表人授权书</w:t>
      </w:r>
    </w:p>
    <w:p>
      <w:pPr>
        <w:ind w:left="2" w:firstLine="422" w:firstLineChars="176"/>
        <w:rPr>
          <w:rFonts w:ascii="宋体" w:hAnsi="宋体"/>
          <w:highlight w:val="none"/>
        </w:rPr>
      </w:pPr>
      <w:r>
        <w:rPr>
          <w:rFonts w:hint="eastAsia" w:ascii="宋体" w:hAnsi="宋体"/>
          <w:highlight w:val="none"/>
        </w:rPr>
        <w:t>（4）供应商承诺函</w:t>
      </w:r>
    </w:p>
    <w:p>
      <w:pPr>
        <w:ind w:left="2" w:firstLine="422" w:firstLineChars="176"/>
        <w:rPr>
          <w:rFonts w:ascii="宋体" w:hAnsi="宋体"/>
          <w:highlight w:val="none"/>
        </w:rPr>
      </w:pPr>
      <w:r>
        <w:rPr>
          <w:rFonts w:hint="eastAsia" w:ascii="宋体" w:hAnsi="宋体"/>
          <w:highlight w:val="none"/>
        </w:rPr>
        <w:t>（5）供应商诚信承诺书</w:t>
      </w:r>
    </w:p>
    <w:p>
      <w:pPr>
        <w:ind w:left="2" w:firstLine="422" w:firstLineChars="176"/>
        <w:rPr>
          <w:rFonts w:ascii="宋体" w:hAnsi="宋体"/>
          <w:highlight w:val="none"/>
        </w:rPr>
      </w:pPr>
      <w:r>
        <w:rPr>
          <w:rFonts w:hint="eastAsia" w:ascii="宋体" w:hAnsi="宋体"/>
          <w:highlight w:val="none"/>
        </w:rPr>
        <w:t>（6）供应商资格证明文件</w:t>
      </w:r>
    </w:p>
    <w:p>
      <w:pPr>
        <w:ind w:left="2" w:firstLine="422" w:firstLineChars="176"/>
        <w:rPr>
          <w:rFonts w:ascii="宋体" w:hAnsi="宋体"/>
          <w:highlight w:val="none"/>
        </w:rPr>
      </w:pPr>
      <w:r>
        <w:rPr>
          <w:rFonts w:hint="eastAsia" w:ascii="宋体" w:hAnsi="宋体"/>
          <w:highlight w:val="none"/>
        </w:rPr>
        <w:t>（7）财务状况、缴纳税收和社会保障资金证明</w:t>
      </w:r>
    </w:p>
    <w:p>
      <w:pPr>
        <w:ind w:left="2" w:firstLine="422" w:firstLineChars="176"/>
        <w:rPr>
          <w:rFonts w:ascii="宋体" w:hAnsi="宋体"/>
          <w:highlight w:val="none"/>
        </w:rPr>
      </w:pPr>
      <w:r>
        <w:rPr>
          <w:rFonts w:hint="eastAsia" w:ascii="宋体" w:hAnsi="宋体"/>
          <w:highlight w:val="none"/>
        </w:rPr>
        <w:t>（8）无重大违法记录声明</w:t>
      </w:r>
    </w:p>
    <w:p>
      <w:pPr>
        <w:ind w:left="2" w:firstLine="422" w:firstLineChars="176"/>
        <w:rPr>
          <w:rFonts w:ascii="宋体" w:hAnsi="宋体"/>
          <w:highlight w:val="none"/>
        </w:rPr>
      </w:pPr>
      <w:r>
        <w:rPr>
          <w:rFonts w:hint="eastAsia" w:ascii="宋体" w:hAnsi="宋体"/>
          <w:highlight w:val="none"/>
        </w:rPr>
        <w:t>（9）磋商保证金</w:t>
      </w:r>
    </w:p>
    <w:p>
      <w:pPr>
        <w:ind w:left="2" w:firstLine="422" w:firstLineChars="176"/>
        <w:rPr>
          <w:rFonts w:ascii="宋体" w:hAnsi="宋体"/>
          <w:highlight w:val="none"/>
        </w:rPr>
      </w:pPr>
      <w:r>
        <w:rPr>
          <w:rFonts w:hint="eastAsia" w:ascii="宋体" w:hAnsi="宋体"/>
          <w:highlight w:val="none"/>
        </w:rPr>
        <w:t>11.1.2符合性审查文件</w:t>
      </w:r>
    </w:p>
    <w:p>
      <w:pPr>
        <w:numPr>
          <w:ilvl w:val="0"/>
          <w:numId w:val="1"/>
        </w:numPr>
        <w:ind w:left="2" w:firstLine="422" w:firstLineChars="176"/>
        <w:rPr>
          <w:rFonts w:ascii="宋体" w:hAnsi="宋体"/>
          <w:highlight w:val="none"/>
        </w:rPr>
      </w:pPr>
      <w:r>
        <w:rPr>
          <w:rFonts w:hint="eastAsia" w:ascii="宋体" w:hAnsi="宋体"/>
          <w:highlight w:val="none"/>
        </w:rPr>
        <w:t>竞争性磋商首次报价表</w:t>
      </w:r>
    </w:p>
    <w:p>
      <w:pPr>
        <w:ind w:left="2" w:firstLine="422" w:firstLineChars="176"/>
        <w:rPr>
          <w:rFonts w:ascii="宋体" w:hAnsi="宋体"/>
          <w:highlight w:val="none"/>
        </w:rPr>
      </w:pPr>
      <w:r>
        <w:rPr>
          <w:rFonts w:hint="eastAsia" w:ascii="宋体" w:hAnsi="宋体"/>
          <w:highlight w:val="none"/>
        </w:rPr>
        <w:t>（11）服务应答表</w:t>
      </w:r>
    </w:p>
    <w:p>
      <w:pPr>
        <w:ind w:left="2" w:firstLine="422" w:firstLineChars="176"/>
        <w:rPr>
          <w:rFonts w:ascii="宋体" w:hAnsi="宋体"/>
          <w:highlight w:val="none"/>
        </w:rPr>
      </w:pPr>
      <w:r>
        <w:rPr>
          <w:rFonts w:hint="eastAsia" w:ascii="宋体" w:hAnsi="宋体"/>
          <w:highlight w:val="none"/>
        </w:rPr>
        <w:t>（12）其他资格证明材料</w:t>
      </w:r>
    </w:p>
    <w:p>
      <w:pPr>
        <w:ind w:left="2" w:firstLine="422" w:firstLineChars="176"/>
        <w:rPr>
          <w:rFonts w:ascii="宋体" w:hAnsi="宋体"/>
          <w:highlight w:val="none"/>
        </w:rPr>
      </w:pPr>
      <w:r>
        <w:rPr>
          <w:rFonts w:hint="eastAsia" w:ascii="宋体" w:hAnsi="宋体"/>
          <w:highlight w:val="none"/>
        </w:rPr>
        <w:t>（13）服务方案</w:t>
      </w:r>
    </w:p>
    <w:p>
      <w:pPr>
        <w:ind w:left="2" w:firstLine="422" w:firstLineChars="176"/>
        <w:rPr>
          <w:rFonts w:ascii="宋体" w:hAnsi="宋体"/>
          <w:highlight w:val="none"/>
        </w:rPr>
      </w:pPr>
      <w:r>
        <w:rPr>
          <w:rFonts w:hint="eastAsia" w:ascii="宋体" w:hAnsi="宋体"/>
          <w:highlight w:val="none"/>
        </w:rPr>
        <w:t>（14）供应商类似业绩证明材料</w:t>
      </w:r>
    </w:p>
    <w:p>
      <w:pPr>
        <w:ind w:left="2" w:firstLine="422" w:firstLineChars="176"/>
        <w:rPr>
          <w:rFonts w:ascii="宋体" w:hAnsi="宋体"/>
          <w:highlight w:val="none"/>
        </w:rPr>
      </w:pPr>
      <w:r>
        <w:rPr>
          <w:rFonts w:hint="eastAsia" w:ascii="宋体" w:hAnsi="宋体"/>
          <w:highlight w:val="none"/>
        </w:rPr>
        <w:t>（15）制造（生产）企业小型、微型企业声明函</w:t>
      </w:r>
    </w:p>
    <w:p>
      <w:pPr>
        <w:ind w:left="2" w:firstLine="422" w:firstLineChars="176"/>
        <w:rPr>
          <w:rFonts w:ascii="宋体" w:hAnsi="宋体"/>
          <w:highlight w:val="none"/>
        </w:rPr>
      </w:pPr>
      <w:r>
        <w:rPr>
          <w:rFonts w:hint="eastAsia" w:ascii="宋体" w:hAnsi="宋体"/>
          <w:highlight w:val="none"/>
        </w:rPr>
        <w:t>（16）残疾人福利性单位声明函</w:t>
      </w:r>
    </w:p>
    <w:p>
      <w:pPr>
        <w:ind w:left="2" w:firstLine="422" w:firstLineChars="176"/>
        <w:rPr>
          <w:rFonts w:ascii="宋体" w:hAnsi="宋体"/>
          <w:highlight w:val="none"/>
        </w:rPr>
      </w:pPr>
      <w:r>
        <w:rPr>
          <w:rFonts w:hint="eastAsia" w:ascii="宋体" w:hAnsi="宋体"/>
          <w:highlight w:val="none"/>
        </w:rPr>
        <w:t>（17）供应商在其他方面有必要说明的事项</w:t>
      </w:r>
    </w:p>
    <w:p>
      <w:pPr>
        <w:ind w:left="2" w:firstLine="422" w:firstLineChars="176"/>
        <w:rPr>
          <w:rFonts w:ascii="宋体" w:hAnsi="宋体"/>
          <w:highlight w:val="none"/>
        </w:rPr>
      </w:pPr>
      <w:r>
        <w:rPr>
          <w:rFonts w:hint="eastAsia" w:ascii="宋体" w:hAnsi="宋体"/>
          <w:highlight w:val="none"/>
        </w:rPr>
        <w:t>注：供应商须按上述内容、顺序和第12项“磋商响应文件格式及编制要求”格式编制磋商响应文件。</w:t>
      </w:r>
    </w:p>
    <w:p>
      <w:pPr>
        <w:widowControl/>
        <w:spacing w:before="100" w:beforeAutospacing="1" w:after="100" w:afterAutospacing="1" w:line="240" w:lineRule="auto"/>
        <w:ind w:firstLine="542"/>
        <w:jc w:val="left"/>
        <w:outlineLvl w:val="2"/>
        <w:rPr>
          <w:rFonts w:ascii="宋体" w:hAnsi="宋体"/>
          <w:b/>
          <w:bCs/>
          <w:kern w:val="0"/>
          <w:sz w:val="27"/>
          <w:szCs w:val="27"/>
          <w:highlight w:val="none"/>
        </w:rPr>
      </w:pPr>
      <w:bookmarkStart w:id="46" w:name="_Toc412617729"/>
      <w:bookmarkStart w:id="47" w:name="_Toc373392580"/>
      <w:bookmarkStart w:id="48" w:name="_Toc24038"/>
      <w:r>
        <w:rPr>
          <w:rFonts w:hint="eastAsia" w:ascii="宋体" w:hAnsi="宋体"/>
          <w:b/>
          <w:bCs/>
          <w:kern w:val="0"/>
          <w:sz w:val="27"/>
          <w:szCs w:val="27"/>
          <w:highlight w:val="none"/>
        </w:rPr>
        <w:t>12.</w:t>
      </w:r>
      <w:bookmarkEnd w:id="46"/>
      <w:bookmarkEnd w:id="47"/>
      <w:r>
        <w:rPr>
          <w:rFonts w:hint="eastAsia"/>
          <w:highlight w:val="none"/>
        </w:rPr>
        <w:t xml:space="preserve"> </w:t>
      </w:r>
      <w:r>
        <w:rPr>
          <w:rFonts w:hint="eastAsia" w:ascii="宋体" w:hAnsi="宋体"/>
          <w:b/>
          <w:bCs/>
          <w:kern w:val="0"/>
          <w:sz w:val="27"/>
          <w:szCs w:val="27"/>
          <w:highlight w:val="none"/>
        </w:rPr>
        <w:t>磋商响应文件格式及编制要求</w:t>
      </w:r>
      <w:bookmarkEnd w:id="48"/>
    </w:p>
    <w:p>
      <w:pPr>
        <w:pStyle w:val="2"/>
        <w:ind w:firstLine="480"/>
        <w:rPr>
          <w:rFonts w:hAnsi="宋体"/>
          <w:highlight w:val="none"/>
        </w:rPr>
      </w:pPr>
      <w:bookmarkStart w:id="49" w:name="_Toc412617730"/>
      <w:bookmarkStart w:id="50" w:name="_Toc371090029"/>
      <w:bookmarkStart w:id="51" w:name="_Toc376936748"/>
      <w:r>
        <w:rPr>
          <w:rFonts w:hint="eastAsia" w:hAnsi="宋体"/>
          <w:highlight w:val="none"/>
        </w:rPr>
        <w:t>12.1磋商响应文件格式及编制要求：详见第一部分投标人须知前附表“磋商响应文件格式及编制要求”。</w:t>
      </w:r>
    </w:p>
    <w:p>
      <w:pPr>
        <w:pStyle w:val="2"/>
        <w:ind w:firstLine="480"/>
        <w:rPr>
          <w:rFonts w:hAnsi="宋体"/>
          <w:highlight w:val="none"/>
        </w:rPr>
      </w:pPr>
      <w:r>
        <w:rPr>
          <w:rFonts w:hint="eastAsia" w:hAnsi="宋体"/>
          <w:highlight w:val="none"/>
        </w:rPr>
        <w:t>12.2 供应商须在“法定代表人授权书”中提供被授权人（委托代理人）准确的联系方式。</w:t>
      </w:r>
    </w:p>
    <w:p>
      <w:pPr>
        <w:widowControl/>
        <w:spacing w:before="480" w:beforeLines="200" w:after="480" w:afterLines="200" w:line="240" w:lineRule="auto"/>
        <w:ind w:firstLine="0" w:firstLineChars="0"/>
        <w:jc w:val="center"/>
        <w:outlineLvl w:val="1"/>
        <w:rPr>
          <w:rFonts w:ascii="宋体" w:hAnsi="宋体"/>
          <w:b/>
          <w:bCs/>
          <w:kern w:val="0"/>
          <w:sz w:val="36"/>
          <w:szCs w:val="36"/>
          <w:highlight w:val="none"/>
        </w:rPr>
      </w:pPr>
      <w:bookmarkStart w:id="52" w:name="_Toc30085"/>
      <w:r>
        <w:rPr>
          <w:rFonts w:hint="eastAsia" w:ascii="宋体" w:hAnsi="宋体"/>
          <w:b/>
          <w:bCs/>
          <w:kern w:val="0"/>
          <w:sz w:val="36"/>
          <w:szCs w:val="36"/>
          <w:highlight w:val="none"/>
        </w:rPr>
        <w:t>四、磋商响应文件的递交</w:t>
      </w:r>
      <w:bookmarkEnd w:id="49"/>
      <w:bookmarkEnd w:id="52"/>
    </w:p>
    <w:p>
      <w:pPr>
        <w:widowControl/>
        <w:spacing w:before="100" w:beforeAutospacing="1" w:after="100" w:afterAutospacing="1" w:line="240" w:lineRule="auto"/>
        <w:ind w:firstLine="542"/>
        <w:jc w:val="left"/>
        <w:outlineLvl w:val="2"/>
        <w:rPr>
          <w:rFonts w:ascii="宋体" w:hAnsi="宋体"/>
          <w:b/>
          <w:bCs/>
          <w:kern w:val="0"/>
          <w:sz w:val="27"/>
          <w:szCs w:val="27"/>
          <w:highlight w:val="none"/>
        </w:rPr>
      </w:pPr>
      <w:bookmarkStart w:id="53" w:name="_Toc412617731"/>
      <w:bookmarkStart w:id="54" w:name="_Toc373392582"/>
      <w:bookmarkStart w:id="55" w:name="_Toc13366"/>
      <w:bookmarkStart w:id="56" w:name="_Toc325726016"/>
      <w:r>
        <w:rPr>
          <w:rFonts w:hint="eastAsia" w:ascii="宋体" w:hAnsi="宋体"/>
          <w:b/>
          <w:bCs/>
          <w:kern w:val="0"/>
          <w:sz w:val="27"/>
          <w:szCs w:val="27"/>
          <w:highlight w:val="none"/>
        </w:rPr>
        <w:t>13.磋商响应文件的密封和标记</w:t>
      </w:r>
      <w:bookmarkEnd w:id="53"/>
      <w:bookmarkEnd w:id="54"/>
      <w:bookmarkEnd w:id="55"/>
      <w:bookmarkEnd w:id="56"/>
    </w:p>
    <w:bookmarkEnd w:id="50"/>
    <w:bookmarkEnd w:id="51"/>
    <w:p>
      <w:pPr>
        <w:pStyle w:val="2"/>
        <w:ind w:firstLine="480"/>
        <w:rPr>
          <w:rFonts w:hAnsi="宋体"/>
          <w:highlight w:val="none"/>
        </w:rPr>
      </w:pPr>
      <w:bookmarkStart w:id="57" w:name="_Toc373392583"/>
      <w:bookmarkStart w:id="58" w:name="_Toc325726017"/>
      <w:bookmarkStart w:id="59" w:name="_Toc412617732"/>
      <w:bookmarkStart w:id="60" w:name="_Toc376936749"/>
      <w:bookmarkStart w:id="61" w:name="_Toc371090030"/>
      <w:r>
        <w:rPr>
          <w:rFonts w:hint="eastAsia" w:hAnsi="宋体"/>
          <w:highlight w:val="none"/>
        </w:rPr>
        <w:t>13.1磋商响应文件的密封和标记：详见第一部分投标人须知前附表“磋商响应文件的密封和标记”。</w:t>
      </w:r>
    </w:p>
    <w:p>
      <w:pPr>
        <w:pStyle w:val="2"/>
        <w:ind w:firstLine="480"/>
        <w:rPr>
          <w:rFonts w:hAnsi="宋体"/>
          <w:highlight w:val="none"/>
          <w:shd w:val="pct10" w:color="auto" w:fill="FFFFFF"/>
        </w:rPr>
      </w:pPr>
      <w:r>
        <w:rPr>
          <w:rFonts w:hint="eastAsia" w:hAnsi="宋体"/>
          <w:highlight w:val="none"/>
        </w:rPr>
        <w:t>13.2如果供应商未按要求将磋商响应文件密封或在密封袋上加写标记的，采购代理机构将不予受理。</w:t>
      </w:r>
    </w:p>
    <w:p>
      <w:pPr>
        <w:widowControl/>
        <w:spacing w:before="100" w:beforeAutospacing="1" w:after="100" w:afterAutospacing="1" w:line="240" w:lineRule="auto"/>
        <w:ind w:firstLine="542"/>
        <w:jc w:val="left"/>
        <w:outlineLvl w:val="2"/>
        <w:rPr>
          <w:rFonts w:ascii="宋体" w:hAnsi="宋体"/>
          <w:b/>
          <w:bCs/>
          <w:kern w:val="0"/>
          <w:sz w:val="27"/>
          <w:szCs w:val="27"/>
          <w:highlight w:val="none"/>
        </w:rPr>
      </w:pPr>
      <w:bookmarkStart w:id="62" w:name="_Toc17444"/>
      <w:r>
        <w:rPr>
          <w:rFonts w:hint="eastAsia" w:ascii="宋体" w:hAnsi="宋体"/>
          <w:b/>
          <w:bCs/>
          <w:kern w:val="0"/>
          <w:sz w:val="27"/>
          <w:szCs w:val="27"/>
          <w:highlight w:val="none"/>
        </w:rPr>
        <w:t>14.递交磋商响应文件</w:t>
      </w:r>
      <w:bookmarkEnd w:id="57"/>
      <w:bookmarkEnd w:id="58"/>
      <w:bookmarkEnd w:id="59"/>
      <w:r>
        <w:rPr>
          <w:rFonts w:hint="eastAsia" w:ascii="宋体" w:hAnsi="宋体"/>
          <w:b/>
          <w:bCs/>
          <w:kern w:val="0"/>
          <w:sz w:val="27"/>
          <w:szCs w:val="27"/>
          <w:highlight w:val="none"/>
        </w:rPr>
        <w:t>程序</w:t>
      </w:r>
      <w:bookmarkEnd w:id="62"/>
    </w:p>
    <w:bookmarkEnd w:id="60"/>
    <w:bookmarkEnd w:id="61"/>
    <w:p>
      <w:pPr>
        <w:pStyle w:val="2"/>
        <w:ind w:firstLine="480"/>
        <w:rPr>
          <w:rFonts w:hAnsi="宋体"/>
          <w:highlight w:val="none"/>
        </w:rPr>
      </w:pPr>
      <w:bookmarkStart w:id="63" w:name="_Toc376936750"/>
      <w:bookmarkStart w:id="64" w:name="_Toc325726019"/>
      <w:r>
        <w:rPr>
          <w:rFonts w:hint="eastAsia" w:hAnsi="宋体"/>
          <w:highlight w:val="none"/>
        </w:rPr>
        <w:t>14.1递交磋商响应文件程序：详见第一部分投标人须知前附表“递交磋商响应文件程序”。</w:t>
      </w:r>
    </w:p>
    <w:p>
      <w:pPr>
        <w:pStyle w:val="2"/>
        <w:ind w:firstLine="480"/>
        <w:rPr>
          <w:rFonts w:hAnsi="宋体"/>
          <w:highlight w:val="none"/>
        </w:rPr>
      </w:pPr>
      <w:r>
        <w:rPr>
          <w:rFonts w:hint="eastAsia" w:hAnsi="宋体"/>
          <w:highlight w:val="none"/>
        </w:rPr>
        <w:t>14.2供应商在提交磋商响应文件截止时间前，可以对所提交的磋商响应文件进行补充、修改或者撤回，并书面通知采购代理机构。补充、修改的内容作为响应文件的组成部分。补充、修改的内容与磋商响应文件不一致的，以补充、修改的内容为准。</w:t>
      </w:r>
    </w:p>
    <w:p>
      <w:pPr>
        <w:pStyle w:val="2"/>
        <w:ind w:firstLine="480"/>
        <w:rPr>
          <w:rFonts w:hAnsi="宋体"/>
          <w:highlight w:val="none"/>
        </w:rPr>
      </w:pPr>
      <w:r>
        <w:rPr>
          <w:rFonts w:hint="eastAsia" w:hAnsi="宋体"/>
          <w:highlight w:val="none"/>
        </w:rPr>
        <w:t>14.3供应商以电报、电话、传真形式递交磋商响应文件的，采购代理机构概不接受。</w:t>
      </w:r>
    </w:p>
    <w:p>
      <w:pPr>
        <w:widowControl/>
        <w:spacing w:before="480" w:beforeLines="200" w:after="480" w:afterLines="200" w:line="240" w:lineRule="auto"/>
        <w:ind w:firstLine="0" w:firstLineChars="0"/>
        <w:jc w:val="center"/>
        <w:outlineLvl w:val="1"/>
        <w:rPr>
          <w:rFonts w:ascii="宋体" w:hAnsi="宋体"/>
          <w:b/>
          <w:bCs/>
          <w:kern w:val="0"/>
          <w:sz w:val="36"/>
          <w:szCs w:val="36"/>
          <w:highlight w:val="none"/>
        </w:rPr>
      </w:pPr>
      <w:bookmarkStart w:id="65" w:name="_Toc23109"/>
      <w:r>
        <w:rPr>
          <w:rFonts w:hint="eastAsia" w:ascii="宋体" w:hAnsi="宋体"/>
          <w:b/>
          <w:bCs/>
          <w:kern w:val="0"/>
          <w:sz w:val="36"/>
          <w:szCs w:val="36"/>
          <w:highlight w:val="none"/>
        </w:rPr>
        <w:t>五、</w:t>
      </w:r>
      <w:bookmarkEnd w:id="63"/>
      <w:bookmarkEnd w:id="64"/>
      <w:r>
        <w:rPr>
          <w:rFonts w:hint="eastAsia" w:ascii="宋体" w:hAnsi="宋体"/>
          <w:b/>
          <w:bCs/>
          <w:kern w:val="0"/>
          <w:sz w:val="36"/>
          <w:szCs w:val="36"/>
          <w:highlight w:val="none"/>
        </w:rPr>
        <w:t>资格审查程序及方法</w:t>
      </w:r>
      <w:bookmarkEnd w:id="65"/>
    </w:p>
    <w:p>
      <w:pPr>
        <w:widowControl/>
        <w:spacing w:before="100" w:beforeAutospacing="1" w:after="100" w:afterAutospacing="1"/>
        <w:ind w:firstLine="542"/>
        <w:jc w:val="left"/>
        <w:outlineLvl w:val="2"/>
        <w:rPr>
          <w:rFonts w:ascii="宋体" w:hAnsi="宋体"/>
          <w:b/>
          <w:bCs/>
          <w:kern w:val="0"/>
          <w:sz w:val="27"/>
          <w:szCs w:val="27"/>
          <w:highlight w:val="none"/>
        </w:rPr>
      </w:pPr>
      <w:bookmarkStart w:id="66" w:name="_Toc496189551"/>
      <w:bookmarkStart w:id="67" w:name="_Toc2130"/>
      <w:bookmarkStart w:id="68" w:name="_Toc496004007"/>
      <w:r>
        <w:rPr>
          <w:rFonts w:hint="eastAsia" w:ascii="宋体" w:hAnsi="宋体"/>
          <w:b/>
          <w:bCs/>
          <w:kern w:val="0"/>
          <w:sz w:val="27"/>
          <w:szCs w:val="27"/>
          <w:highlight w:val="none"/>
        </w:rPr>
        <w:t>15. 资格审查程序</w:t>
      </w:r>
      <w:bookmarkEnd w:id="66"/>
      <w:bookmarkEnd w:id="67"/>
      <w:bookmarkEnd w:id="68"/>
    </w:p>
    <w:p>
      <w:pPr>
        <w:ind w:firstLine="480"/>
        <w:rPr>
          <w:rFonts w:ascii="宋体" w:hAnsi="宋体"/>
          <w:highlight w:val="none"/>
        </w:rPr>
      </w:pPr>
      <w:r>
        <w:rPr>
          <w:rFonts w:hint="eastAsia" w:ascii="宋体" w:hAnsi="宋体"/>
          <w:highlight w:val="none"/>
        </w:rPr>
        <w:t>15.1</w:t>
      </w:r>
      <w:r>
        <w:rPr>
          <w:rFonts w:hint="eastAsia" w:ascii="宋体" w:hAnsi="宋体" w:cs="Arial"/>
          <w:kern w:val="0"/>
          <w:highlight w:val="none"/>
        </w:rPr>
        <w:t>递交首次磋商响应文件截止时间后</w:t>
      </w:r>
      <w:r>
        <w:rPr>
          <w:rFonts w:hint="eastAsia" w:ascii="宋体" w:hAnsi="宋体"/>
          <w:highlight w:val="none"/>
        </w:rPr>
        <w:t>，由采购人、磋商小组依法对供应商的资格进行审查。</w:t>
      </w:r>
    </w:p>
    <w:p>
      <w:pPr>
        <w:ind w:firstLine="480"/>
        <w:rPr>
          <w:rFonts w:ascii="宋体" w:hAnsi="宋体"/>
          <w:highlight w:val="none"/>
        </w:rPr>
      </w:pPr>
      <w:r>
        <w:rPr>
          <w:rFonts w:hint="eastAsia" w:ascii="宋体" w:hAnsi="宋体"/>
          <w:highlight w:val="none"/>
        </w:rPr>
        <w:t xml:space="preserve">15.2 </w:t>
      </w:r>
      <w:r>
        <w:rPr>
          <w:rFonts w:ascii="宋体" w:hAnsi="宋体"/>
          <w:highlight w:val="none"/>
        </w:rPr>
        <w:t>供应商</w:t>
      </w:r>
      <w:r>
        <w:rPr>
          <w:rFonts w:hint="eastAsia" w:ascii="宋体" w:hAnsi="宋体"/>
          <w:highlight w:val="none"/>
        </w:rPr>
        <w:t>数量不满足相关规定的</w:t>
      </w:r>
      <w:r>
        <w:rPr>
          <w:rFonts w:ascii="宋体" w:hAnsi="宋体"/>
          <w:highlight w:val="none"/>
        </w:rPr>
        <w:t>，不得</w:t>
      </w:r>
      <w:r>
        <w:rPr>
          <w:rFonts w:hint="eastAsia" w:ascii="宋体" w:hAnsi="宋体"/>
          <w:highlight w:val="none"/>
        </w:rPr>
        <w:t>评审</w:t>
      </w:r>
      <w:r>
        <w:rPr>
          <w:rFonts w:ascii="宋体" w:hAnsi="宋体"/>
          <w:highlight w:val="none"/>
        </w:rPr>
        <w:t>。</w:t>
      </w:r>
    </w:p>
    <w:p>
      <w:pPr>
        <w:widowControl/>
        <w:spacing w:before="100" w:beforeAutospacing="1" w:after="100" w:afterAutospacing="1"/>
        <w:ind w:firstLine="542"/>
        <w:jc w:val="left"/>
        <w:outlineLvl w:val="2"/>
        <w:rPr>
          <w:rFonts w:ascii="宋体" w:hAnsi="宋体"/>
          <w:b/>
          <w:bCs/>
          <w:kern w:val="0"/>
          <w:sz w:val="27"/>
          <w:szCs w:val="27"/>
          <w:highlight w:val="none"/>
        </w:rPr>
      </w:pPr>
      <w:bookmarkStart w:id="69" w:name="_Toc496189552"/>
      <w:bookmarkStart w:id="70" w:name="_Toc9803"/>
      <w:bookmarkStart w:id="71" w:name="_Toc496004008"/>
      <w:r>
        <w:rPr>
          <w:rFonts w:hint="eastAsia" w:ascii="宋体" w:hAnsi="宋体"/>
          <w:b/>
          <w:bCs/>
          <w:kern w:val="0"/>
          <w:sz w:val="27"/>
          <w:szCs w:val="27"/>
          <w:highlight w:val="none"/>
        </w:rPr>
        <w:t>16.资格审查不通过的情形</w:t>
      </w:r>
      <w:bookmarkEnd w:id="69"/>
      <w:bookmarkEnd w:id="70"/>
      <w:bookmarkEnd w:id="71"/>
    </w:p>
    <w:p>
      <w:pPr>
        <w:ind w:firstLine="480"/>
        <w:rPr>
          <w:rFonts w:ascii="宋体" w:hAnsi="宋体"/>
          <w:highlight w:val="none"/>
        </w:rPr>
      </w:pPr>
      <w:r>
        <w:rPr>
          <w:rFonts w:hint="eastAsia" w:ascii="宋体" w:hAnsi="宋体"/>
          <w:highlight w:val="none"/>
        </w:rPr>
        <w:t>资格审查时，供应商存在下列情况之一的，按无效投标处理：</w:t>
      </w:r>
    </w:p>
    <w:p>
      <w:pPr>
        <w:ind w:firstLine="480"/>
        <w:rPr>
          <w:rFonts w:ascii="宋体" w:hAnsi="宋体"/>
          <w:highlight w:val="none"/>
        </w:rPr>
      </w:pPr>
      <w:r>
        <w:rPr>
          <w:rFonts w:hint="eastAsia" w:ascii="宋体" w:hAnsi="宋体"/>
          <w:highlight w:val="none"/>
        </w:rPr>
        <w:t>16.1 不符合磋商文件第一部分投标人须知前附表“供应商资格条件”的；</w:t>
      </w:r>
    </w:p>
    <w:p>
      <w:pPr>
        <w:ind w:firstLine="480"/>
        <w:rPr>
          <w:rFonts w:ascii="宋体" w:hAnsi="宋体"/>
          <w:highlight w:val="none"/>
        </w:rPr>
      </w:pPr>
      <w:r>
        <w:rPr>
          <w:rFonts w:hint="eastAsia" w:ascii="宋体" w:hAnsi="宋体"/>
          <w:highlight w:val="none"/>
        </w:rPr>
        <w:t>16.2 未按磋商文件要求缴纳或未足额缴纳投标保证金的；</w:t>
      </w:r>
    </w:p>
    <w:p>
      <w:pPr>
        <w:ind w:firstLine="480"/>
        <w:rPr>
          <w:rFonts w:ascii="宋体" w:hAnsi="宋体"/>
          <w:highlight w:val="none"/>
        </w:rPr>
      </w:pPr>
      <w:r>
        <w:rPr>
          <w:rFonts w:hint="eastAsia" w:ascii="宋体" w:hAnsi="宋体"/>
          <w:highlight w:val="none"/>
        </w:rPr>
        <w:t>16.3 未按第11.1.1款（1）-（9）要求提供相关资料的；</w:t>
      </w:r>
    </w:p>
    <w:p>
      <w:pPr>
        <w:ind w:firstLine="480"/>
        <w:rPr>
          <w:rFonts w:ascii="宋体" w:hAnsi="宋体"/>
          <w:highlight w:val="none"/>
        </w:rPr>
      </w:pPr>
      <w:r>
        <w:rPr>
          <w:rFonts w:hint="eastAsia" w:ascii="宋体" w:hAnsi="宋体"/>
          <w:highlight w:val="none"/>
        </w:rPr>
        <w:t>16.4 资格审查文件没有按磋商文件规定和要求签字、盖章的；</w:t>
      </w:r>
    </w:p>
    <w:p>
      <w:pPr>
        <w:ind w:firstLine="480"/>
        <w:rPr>
          <w:rFonts w:ascii="宋体" w:hAnsi="宋体"/>
          <w:highlight w:val="none"/>
        </w:rPr>
      </w:pPr>
      <w:r>
        <w:rPr>
          <w:rFonts w:hint="eastAsia" w:ascii="宋体" w:hAnsi="宋体"/>
          <w:highlight w:val="none"/>
        </w:rPr>
        <w:t>16.5 擅自修改磋商文件规定的磋商响应文件格式以及编制要求的。</w:t>
      </w:r>
    </w:p>
    <w:p>
      <w:pPr>
        <w:widowControl/>
        <w:spacing w:before="480" w:beforeLines="200" w:after="480" w:afterLines="200" w:line="240" w:lineRule="auto"/>
        <w:ind w:firstLine="0" w:firstLineChars="0"/>
        <w:jc w:val="center"/>
        <w:outlineLvl w:val="1"/>
        <w:rPr>
          <w:rFonts w:ascii="宋体" w:hAnsi="宋体"/>
          <w:b/>
          <w:bCs/>
          <w:kern w:val="0"/>
          <w:sz w:val="36"/>
          <w:szCs w:val="36"/>
          <w:highlight w:val="none"/>
        </w:rPr>
      </w:pPr>
      <w:bookmarkStart w:id="72" w:name="_Toc325726021"/>
      <w:bookmarkStart w:id="73" w:name="_Toc376936752"/>
      <w:bookmarkStart w:id="74" w:name="_Toc10157"/>
      <w:r>
        <w:rPr>
          <w:rFonts w:hint="eastAsia" w:ascii="宋体" w:hAnsi="宋体"/>
          <w:b/>
          <w:bCs/>
          <w:kern w:val="0"/>
          <w:sz w:val="36"/>
          <w:szCs w:val="36"/>
          <w:highlight w:val="none"/>
        </w:rPr>
        <w:t>六、磋商程序及方法</w:t>
      </w:r>
      <w:bookmarkEnd w:id="72"/>
      <w:bookmarkEnd w:id="73"/>
      <w:bookmarkEnd w:id="74"/>
    </w:p>
    <w:p>
      <w:pPr>
        <w:widowControl/>
        <w:spacing w:before="100" w:beforeAutospacing="1" w:after="100" w:afterAutospacing="1" w:line="240" w:lineRule="auto"/>
        <w:ind w:firstLine="542"/>
        <w:jc w:val="left"/>
        <w:outlineLvl w:val="2"/>
        <w:rPr>
          <w:rFonts w:ascii="宋体" w:hAnsi="宋体"/>
          <w:b/>
          <w:bCs/>
          <w:kern w:val="0"/>
          <w:sz w:val="27"/>
          <w:szCs w:val="27"/>
          <w:highlight w:val="none"/>
        </w:rPr>
      </w:pPr>
      <w:bookmarkStart w:id="75" w:name="_Toc22163"/>
      <w:bookmarkStart w:id="76" w:name="_Toc376936753"/>
      <w:bookmarkStart w:id="77" w:name="_Toc325726022"/>
      <w:r>
        <w:rPr>
          <w:rFonts w:hint="eastAsia" w:ascii="宋体" w:hAnsi="宋体"/>
          <w:b/>
          <w:bCs/>
          <w:kern w:val="0"/>
          <w:sz w:val="27"/>
          <w:szCs w:val="27"/>
          <w:highlight w:val="none"/>
        </w:rPr>
        <w:t>17.磋商小组</w:t>
      </w:r>
      <w:bookmarkEnd w:id="75"/>
      <w:bookmarkEnd w:id="76"/>
      <w:bookmarkEnd w:id="77"/>
    </w:p>
    <w:p>
      <w:pPr>
        <w:ind w:firstLine="480"/>
        <w:jc w:val="left"/>
        <w:rPr>
          <w:rFonts w:ascii="宋体" w:hAnsi="宋体"/>
          <w:highlight w:val="none"/>
        </w:rPr>
      </w:pPr>
      <w:r>
        <w:rPr>
          <w:rFonts w:hint="eastAsia" w:ascii="宋体" w:hAnsi="宋体"/>
          <w:highlight w:val="none"/>
        </w:rPr>
        <w:t>17.1 采购人、采购代理机构将根据采购项目的特点依法组建磋商小组，其成员由具有一定专业水平的技术、经济等方面的专家和采购人代表等三人以上单数组成。其中技术、经济等方面的专家不少于成员总数的三分之二。</w:t>
      </w:r>
    </w:p>
    <w:p>
      <w:pPr>
        <w:ind w:firstLine="480"/>
        <w:jc w:val="left"/>
        <w:rPr>
          <w:rFonts w:ascii="宋体" w:hAnsi="宋体"/>
          <w:highlight w:val="none"/>
        </w:rPr>
      </w:pPr>
      <w:r>
        <w:rPr>
          <w:rFonts w:hint="eastAsia" w:ascii="宋体" w:hAnsi="宋体"/>
          <w:highlight w:val="none"/>
        </w:rPr>
        <w:t>17.2磋商由采购代理机构负责组织，具体磋商事务由依法组建的磋商小组负责，并独立履行下列职责：</w:t>
      </w:r>
    </w:p>
    <w:p>
      <w:pPr>
        <w:ind w:firstLine="480"/>
        <w:jc w:val="left"/>
        <w:rPr>
          <w:rFonts w:ascii="宋体" w:hAnsi="宋体"/>
          <w:highlight w:val="none"/>
        </w:rPr>
      </w:pPr>
      <w:r>
        <w:rPr>
          <w:rFonts w:hint="eastAsia" w:ascii="宋体" w:hAnsi="宋体"/>
          <w:highlight w:val="none"/>
        </w:rPr>
        <w:t>（1）审查通过资格条件供应商的磋商响应文件，并作出评价；</w:t>
      </w:r>
    </w:p>
    <w:p>
      <w:pPr>
        <w:ind w:firstLine="480"/>
        <w:jc w:val="left"/>
        <w:rPr>
          <w:rFonts w:ascii="宋体" w:hAnsi="宋体"/>
          <w:highlight w:val="none"/>
        </w:rPr>
      </w:pPr>
      <w:r>
        <w:rPr>
          <w:rFonts w:hint="eastAsia" w:ascii="宋体" w:hAnsi="宋体"/>
          <w:highlight w:val="none"/>
        </w:rPr>
        <w:t>（2）要求供应商对解释或澄清其磋商响应文件；</w:t>
      </w:r>
    </w:p>
    <w:p>
      <w:pPr>
        <w:ind w:firstLine="480"/>
        <w:jc w:val="left"/>
        <w:rPr>
          <w:rFonts w:ascii="宋体" w:hAnsi="宋体"/>
          <w:highlight w:val="none"/>
        </w:rPr>
      </w:pPr>
      <w:r>
        <w:rPr>
          <w:rFonts w:hint="eastAsia" w:ascii="宋体" w:hAnsi="宋体"/>
          <w:highlight w:val="none"/>
        </w:rPr>
        <w:t>（3）推荐预成交候选供应商；</w:t>
      </w:r>
    </w:p>
    <w:p>
      <w:pPr>
        <w:ind w:firstLine="480"/>
        <w:jc w:val="left"/>
        <w:rPr>
          <w:rFonts w:ascii="宋体" w:hAnsi="宋体"/>
          <w:highlight w:val="none"/>
        </w:rPr>
      </w:pPr>
      <w:r>
        <w:rPr>
          <w:rFonts w:hint="eastAsia" w:ascii="宋体" w:hAnsi="宋体"/>
          <w:highlight w:val="none"/>
        </w:rPr>
        <w:t>（4）对非法干预评标工作的人员和机构进行举报或投诉。</w:t>
      </w:r>
    </w:p>
    <w:p>
      <w:pPr>
        <w:ind w:firstLine="480"/>
        <w:jc w:val="left"/>
        <w:rPr>
          <w:rFonts w:ascii="宋体" w:hAnsi="宋体"/>
          <w:highlight w:val="none"/>
        </w:rPr>
      </w:pPr>
      <w:r>
        <w:rPr>
          <w:rFonts w:hint="eastAsia" w:ascii="宋体" w:hAnsi="宋体"/>
          <w:highlight w:val="none"/>
        </w:rPr>
        <w:t>17.3磋商小组应遵守并履行下列义务：</w:t>
      </w:r>
    </w:p>
    <w:p>
      <w:pPr>
        <w:ind w:firstLine="480"/>
        <w:jc w:val="left"/>
        <w:rPr>
          <w:rFonts w:ascii="宋体" w:hAnsi="宋体"/>
          <w:highlight w:val="none"/>
        </w:rPr>
      </w:pPr>
      <w:r>
        <w:rPr>
          <w:rFonts w:hint="eastAsia" w:ascii="宋体" w:hAnsi="宋体"/>
          <w:highlight w:val="none"/>
        </w:rPr>
        <w:t>（1）遵纪守法，客观、公正、廉洁地履行职责；</w:t>
      </w:r>
    </w:p>
    <w:p>
      <w:pPr>
        <w:ind w:firstLine="480"/>
        <w:jc w:val="left"/>
        <w:rPr>
          <w:rFonts w:ascii="宋体" w:hAnsi="宋体"/>
          <w:highlight w:val="none"/>
        </w:rPr>
      </w:pPr>
      <w:r>
        <w:rPr>
          <w:rFonts w:hint="eastAsia" w:ascii="宋体" w:hAnsi="宋体"/>
          <w:highlight w:val="none"/>
        </w:rPr>
        <w:t>（2）按照磋商文件规定的评审方法和评审标准进行评审，对评审意见承担磋商小组成员责任；</w:t>
      </w:r>
    </w:p>
    <w:p>
      <w:pPr>
        <w:ind w:firstLine="480"/>
        <w:jc w:val="left"/>
        <w:rPr>
          <w:rFonts w:ascii="宋体" w:hAnsi="宋体"/>
          <w:highlight w:val="none"/>
        </w:rPr>
      </w:pPr>
      <w:r>
        <w:rPr>
          <w:rFonts w:hint="eastAsia" w:ascii="宋体" w:hAnsi="宋体"/>
          <w:highlight w:val="none"/>
        </w:rPr>
        <w:t>（3）对磋商响应文件、磋商情况和磋商中获悉的商业秘密保密；</w:t>
      </w:r>
    </w:p>
    <w:p>
      <w:pPr>
        <w:ind w:firstLine="480"/>
        <w:jc w:val="left"/>
        <w:rPr>
          <w:rFonts w:ascii="宋体" w:hAnsi="宋体"/>
          <w:highlight w:val="none"/>
        </w:rPr>
      </w:pPr>
      <w:r>
        <w:rPr>
          <w:rFonts w:hint="eastAsia" w:ascii="宋体" w:hAnsi="宋体"/>
          <w:highlight w:val="none"/>
        </w:rPr>
        <w:t>（4）参与磋商报告的起草；</w:t>
      </w:r>
    </w:p>
    <w:p>
      <w:pPr>
        <w:ind w:firstLine="480"/>
        <w:jc w:val="left"/>
        <w:rPr>
          <w:rFonts w:ascii="宋体" w:hAnsi="宋体"/>
          <w:highlight w:val="none"/>
        </w:rPr>
      </w:pPr>
      <w:r>
        <w:rPr>
          <w:rFonts w:hint="eastAsia" w:ascii="宋体" w:hAnsi="宋体"/>
          <w:highlight w:val="none"/>
        </w:rPr>
        <w:t>（5）解答供应商及有关方面的质疑；</w:t>
      </w:r>
    </w:p>
    <w:p>
      <w:pPr>
        <w:ind w:firstLine="480"/>
        <w:jc w:val="left"/>
        <w:rPr>
          <w:rFonts w:ascii="宋体" w:hAnsi="宋体"/>
          <w:highlight w:val="none"/>
        </w:rPr>
      </w:pPr>
      <w:r>
        <w:rPr>
          <w:rFonts w:hint="eastAsia" w:ascii="宋体" w:hAnsi="宋体"/>
          <w:highlight w:val="none"/>
        </w:rPr>
        <w:t>（6）配合纪检部门进行投诉处理工作。</w:t>
      </w:r>
    </w:p>
    <w:p>
      <w:pPr>
        <w:ind w:firstLine="480"/>
        <w:jc w:val="left"/>
        <w:rPr>
          <w:rFonts w:ascii="宋体" w:hAnsi="宋体"/>
          <w:highlight w:val="none"/>
        </w:rPr>
      </w:pPr>
      <w:r>
        <w:rPr>
          <w:rFonts w:hint="eastAsia" w:ascii="宋体" w:hAnsi="宋体"/>
          <w:highlight w:val="none"/>
        </w:rPr>
        <w:t>17.4磋商工作由采购代理机构组织，采购人、采购监管、纪检监察等有关方面代表可根据采购项目的具体情况列席。</w:t>
      </w:r>
    </w:p>
    <w:p>
      <w:pPr>
        <w:ind w:firstLine="480"/>
        <w:jc w:val="left"/>
        <w:rPr>
          <w:rFonts w:ascii="宋体" w:hAnsi="宋体"/>
          <w:highlight w:val="none"/>
        </w:rPr>
      </w:pPr>
      <w:r>
        <w:rPr>
          <w:rFonts w:hint="eastAsia" w:ascii="宋体" w:hAnsi="宋体"/>
          <w:highlight w:val="none"/>
        </w:rPr>
        <w:t>17.5磋商工作在有关部门的监督和严格保密的情况下依法进行，任何单位和个人不得非法干预、影响磋商工作和磋商结果。</w:t>
      </w:r>
    </w:p>
    <w:p>
      <w:pPr>
        <w:ind w:firstLine="480"/>
        <w:jc w:val="left"/>
        <w:rPr>
          <w:rFonts w:ascii="宋体" w:hAnsi="宋体"/>
          <w:highlight w:val="none"/>
        </w:rPr>
      </w:pPr>
      <w:r>
        <w:rPr>
          <w:rFonts w:hint="eastAsia" w:ascii="宋体" w:hAnsi="宋体"/>
          <w:highlight w:val="none"/>
        </w:rPr>
        <w:t>17.6磋商小组应当根据评审记录和评审结果编写评审报告。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pPr>
        <w:widowControl/>
        <w:spacing w:before="100" w:beforeAutospacing="1" w:after="100" w:afterAutospacing="1" w:line="240" w:lineRule="auto"/>
        <w:ind w:firstLine="542"/>
        <w:jc w:val="left"/>
        <w:outlineLvl w:val="2"/>
        <w:rPr>
          <w:rFonts w:ascii="宋体" w:hAnsi="宋体"/>
          <w:b/>
          <w:bCs/>
          <w:kern w:val="0"/>
          <w:sz w:val="27"/>
          <w:szCs w:val="27"/>
          <w:highlight w:val="none"/>
        </w:rPr>
      </w:pPr>
      <w:bookmarkStart w:id="78" w:name="_Toc325726023"/>
      <w:bookmarkStart w:id="79" w:name="_Toc8688"/>
      <w:bookmarkStart w:id="80" w:name="_Toc376936754"/>
      <w:r>
        <w:rPr>
          <w:rFonts w:hint="eastAsia" w:ascii="宋体" w:hAnsi="宋体"/>
          <w:b/>
          <w:bCs/>
          <w:kern w:val="0"/>
          <w:sz w:val="27"/>
          <w:szCs w:val="27"/>
          <w:highlight w:val="none"/>
        </w:rPr>
        <w:t>18.磋商工作程序</w:t>
      </w:r>
      <w:bookmarkEnd w:id="78"/>
      <w:bookmarkEnd w:id="79"/>
      <w:bookmarkEnd w:id="80"/>
    </w:p>
    <w:p>
      <w:pPr>
        <w:ind w:firstLine="480"/>
        <w:jc w:val="left"/>
        <w:rPr>
          <w:rFonts w:ascii="宋体" w:hAnsi="宋体"/>
          <w:highlight w:val="none"/>
        </w:rPr>
      </w:pPr>
      <w:r>
        <w:rPr>
          <w:rFonts w:hint="eastAsia" w:ascii="宋体" w:hAnsi="Courier New"/>
          <w:szCs w:val="20"/>
          <w:highlight w:val="none"/>
        </w:rPr>
        <w:t>18.1</w:t>
      </w:r>
      <w:r>
        <w:rPr>
          <w:rFonts w:hint="eastAsia" w:ascii="宋体" w:hAnsi="宋体"/>
          <w:highlight w:val="none"/>
        </w:rPr>
        <w:t>进入磋商阶段后，由磋商小组独立开展评审工作，磋商小组所有成员应当集中与单一供应商分别进行磋商，给予所有参加磋商的供应商平等的磋商机会，并负责审议所有通过资格条件供应商的磋商响应文件。</w:t>
      </w:r>
    </w:p>
    <w:p>
      <w:pPr>
        <w:ind w:firstLine="480"/>
        <w:jc w:val="left"/>
        <w:rPr>
          <w:rFonts w:ascii="宋体" w:hAnsi="宋体"/>
          <w:highlight w:val="none"/>
        </w:rPr>
      </w:pPr>
      <w:r>
        <w:rPr>
          <w:rFonts w:hint="eastAsia" w:ascii="宋体" w:hAnsi="宋体"/>
          <w:highlight w:val="none"/>
        </w:rPr>
        <w:t>18.2符合性审查时，存在下列情况之一的，按无效处理：</w:t>
      </w:r>
    </w:p>
    <w:p>
      <w:pPr>
        <w:ind w:firstLine="480"/>
        <w:jc w:val="left"/>
        <w:rPr>
          <w:rFonts w:ascii="宋体" w:hAnsi="宋体"/>
          <w:highlight w:val="none"/>
        </w:rPr>
      </w:pPr>
      <w:r>
        <w:rPr>
          <w:rFonts w:hint="eastAsia" w:ascii="宋体" w:hAnsi="宋体"/>
          <w:highlight w:val="none"/>
        </w:rPr>
        <w:t>（1）未按第11.1.2款（10-11）要求提供相关资料的；</w:t>
      </w:r>
    </w:p>
    <w:p>
      <w:pPr>
        <w:ind w:firstLine="480"/>
        <w:jc w:val="left"/>
        <w:rPr>
          <w:rFonts w:ascii="宋体" w:hAnsi="宋体"/>
          <w:highlight w:val="none"/>
        </w:rPr>
      </w:pPr>
      <w:r>
        <w:rPr>
          <w:rFonts w:hint="eastAsia" w:ascii="宋体" w:hAnsi="宋体"/>
          <w:highlight w:val="none"/>
        </w:rPr>
        <w:t>（2）符合性审查文件没有按磋商文件规定和要求签字、盖章的；</w:t>
      </w:r>
    </w:p>
    <w:p>
      <w:pPr>
        <w:ind w:firstLine="480"/>
        <w:jc w:val="left"/>
        <w:rPr>
          <w:rFonts w:ascii="宋体" w:hAnsi="宋体"/>
          <w:highlight w:val="none"/>
        </w:rPr>
      </w:pPr>
      <w:r>
        <w:rPr>
          <w:rFonts w:hint="eastAsia" w:ascii="宋体" w:hAnsi="宋体"/>
          <w:highlight w:val="none"/>
        </w:rPr>
        <w:t>（3）供应商最后磋商报价出现两个或两个以上报价方案的；</w:t>
      </w:r>
    </w:p>
    <w:p>
      <w:pPr>
        <w:ind w:firstLine="480"/>
        <w:jc w:val="left"/>
        <w:rPr>
          <w:rFonts w:ascii="宋体" w:hAnsi="宋体"/>
          <w:highlight w:val="none"/>
        </w:rPr>
      </w:pPr>
      <w:r>
        <w:rPr>
          <w:rFonts w:hint="eastAsia" w:ascii="宋体" w:hAnsi="宋体"/>
          <w:highlight w:val="none"/>
        </w:rPr>
        <w:t>（4）产品交货期、投标有效期不能满足磋商文件要求的；</w:t>
      </w:r>
    </w:p>
    <w:p>
      <w:pPr>
        <w:ind w:firstLine="480"/>
        <w:jc w:val="left"/>
        <w:rPr>
          <w:rFonts w:ascii="宋体" w:hAnsi="宋体"/>
          <w:highlight w:val="none"/>
        </w:rPr>
      </w:pPr>
      <w:r>
        <w:rPr>
          <w:rFonts w:hint="eastAsia" w:ascii="宋体" w:hAnsi="宋体"/>
          <w:highlight w:val="none"/>
        </w:rPr>
        <w:t>（5）投标报价超过磋商文件规定的采购预算额度；</w:t>
      </w:r>
    </w:p>
    <w:p>
      <w:pPr>
        <w:ind w:firstLine="480"/>
        <w:jc w:val="left"/>
        <w:rPr>
          <w:rFonts w:ascii="宋体" w:hAnsi="宋体"/>
          <w:highlight w:val="none"/>
        </w:rPr>
      </w:pPr>
      <w:r>
        <w:rPr>
          <w:rFonts w:hint="eastAsia" w:ascii="宋体" w:hAnsi="宋体"/>
          <w:highlight w:val="none"/>
        </w:rPr>
        <w:t>（6）投标服务内容不符合采购项目要求的；</w:t>
      </w:r>
    </w:p>
    <w:p>
      <w:pPr>
        <w:ind w:firstLine="480"/>
        <w:jc w:val="left"/>
        <w:rPr>
          <w:rFonts w:ascii="宋体" w:hAnsi="宋体"/>
          <w:highlight w:val="none"/>
        </w:rPr>
      </w:pPr>
      <w:r>
        <w:rPr>
          <w:rFonts w:hint="eastAsia" w:ascii="宋体" w:hAnsi="宋体"/>
          <w:highlight w:val="none"/>
        </w:rPr>
        <w:t>（7）投标服务未完全满足磋商文件确定的重要技术指标、参数的；</w:t>
      </w:r>
    </w:p>
    <w:p>
      <w:pPr>
        <w:ind w:firstLine="480"/>
        <w:jc w:val="left"/>
        <w:rPr>
          <w:rFonts w:ascii="宋体" w:hAnsi="宋体"/>
          <w:highlight w:val="none"/>
        </w:rPr>
      </w:pPr>
      <w:r>
        <w:rPr>
          <w:rFonts w:hint="eastAsia" w:ascii="宋体" w:hAnsi="宋体"/>
          <w:highlight w:val="none"/>
        </w:rPr>
        <w:t>（8）磋商响应文件含有采购人不能接受的附加条件的；</w:t>
      </w:r>
    </w:p>
    <w:p>
      <w:pPr>
        <w:ind w:firstLine="480"/>
        <w:jc w:val="left"/>
        <w:rPr>
          <w:rFonts w:ascii="宋体" w:hAnsi="宋体"/>
          <w:highlight w:val="none"/>
        </w:rPr>
      </w:pPr>
      <w:r>
        <w:rPr>
          <w:rFonts w:hint="eastAsia" w:ascii="宋体" w:hAnsi="宋体"/>
          <w:highlight w:val="none"/>
        </w:rPr>
        <w:t>（9）磋商小组认为应按无效投标处理的其他情况；</w:t>
      </w:r>
    </w:p>
    <w:p>
      <w:pPr>
        <w:ind w:firstLine="480"/>
        <w:jc w:val="left"/>
        <w:rPr>
          <w:rFonts w:ascii="宋体" w:hAnsi="宋体"/>
          <w:highlight w:val="none"/>
        </w:rPr>
      </w:pPr>
      <w:r>
        <w:rPr>
          <w:rFonts w:hint="eastAsia" w:ascii="宋体" w:hAnsi="宋体"/>
          <w:highlight w:val="none"/>
        </w:rPr>
        <w:t>（10）法律、法规规定的其他情形。</w:t>
      </w:r>
    </w:p>
    <w:p>
      <w:pPr>
        <w:ind w:firstLine="480"/>
        <w:jc w:val="left"/>
        <w:rPr>
          <w:rFonts w:ascii="宋体" w:hAnsi="宋体"/>
          <w:highlight w:val="none"/>
        </w:rPr>
      </w:pPr>
      <w:r>
        <w:rPr>
          <w:rFonts w:hint="eastAsia" w:ascii="宋体" w:hAnsi="宋体"/>
          <w:highlight w:val="none"/>
        </w:rPr>
        <w:t>18.3 磋商小组认为供应商的报价明显低于其他通过符合性审查供应商的报价，有可能影响产品质量或者不能诚信履约的，应当要求其在磋商现场合理的时间内提供书面说明，必要时提交相关证明材料；供应商不能证明其报价合理性的，磋商小组应当将其作为无效投标处理。</w:t>
      </w:r>
    </w:p>
    <w:p>
      <w:pPr>
        <w:ind w:firstLine="480"/>
        <w:jc w:val="left"/>
        <w:rPr>
          <w:rFonts w:ascii="宋体" w:hAnsi="宋体"/>
          <w:highlight w:val="none"/>
        </w:rPr>
      </w:pPr>
      <w:r>
        <w:rPr>
          <w:rFonts w:hint="eastAsia" w:ascii="宋体" w:hAnsi="宋体"/>
          <w:highlight w:val="none"/>
        </w:rPr>
        <w:t xml:space="preserve">18.4 </w:t>
      </w:r>
      <w:r>
        <w:rPr>
          <w:rFonts w:hint="eastAsia" w:ascii="宋体" w:hAnsi="宋体" w:cs="宋体"/>
          <w:highlight w:val="none"/>
        </w:rPr>
        <w:t>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及时以书面形式同时通知所有参加磋商的供应商。供应商应当按照磋商文件的变动情况和磋商小组的要求重新提交响应文件，并由其法定代表人或委托代理人签字或者加盖公章。供应商为自然人的，应当由本人签字并附身份证明。</w:t>
      </w:r>
    </w:p>
    <w:p>
      <w:pPr>
        <w:widowControl/>
        <w:spacing w:before="100" w:beforeAutospacing="1" w:after="100" w:afterAutospacing="1" w:line="240" w:lineRule="auto"/>
        <w:ind w:firstLine="542"/>
        <w:jc w:val="left"/>
        <w:outlineLvl w:val="2"/>
        <w:rPr>
          <w:rFonts w:ascii="宋体" w:hAnsi="宋体"/>
          <w:b/>
          <w:bCs/>
          <w:kern w:val="0"/>
          <w:sz w:val="27"/>
          <w:szCs w:val="27"/>
          <w:highlight w:val="none"/>
        </w:rPr>
      </w:pPr>
      <w:bookmarkStart w:id="81" w:name="_Toc9242"/>
      <w:bookmarkStart w:id="82" w:name="_Toc496004012"/>
      <w:r>
        <w:rPr>
          <w:rFonts w:hint="eastAsia" w:ascii="宋体" w:hAnsi="宋体"/>
          <w:b/>
          <w:bCs/>
          <w:kern w:val="0"/>
          <w:sz w:val="27"/>
          <w:szCs w:val="27"/>
          <w:highlight w:val="none"/>
        </w:rPr>
        <w:t>19.答疑的方式和情形</w:t>
      </w:r>
      <w:bookmarkEnd w:id="81"/>
      <w:bookmarkEnd w:id="82"/>
    </w:p>
    <w:p>
      <w:pPr>
        <w:ind w:firstLine="480"/>
        <w:jc w:val="left"/>
        <w:rPr>
          <w:rFonts w:ascii="宋体" w:hAnsi="宋体"/>
          <w:highlight w:val="none"/>
        </w:rPr>
      </w:pPr>
      <w:r>
        <w:rPr>
          <w:rFonts w:hint="eastAsia" w:ascii="宋体" w:hAnsi="宋体"/>
          <w:highlight w:val="none"/>
        </w:rPr>
        <w:t>19.1磋商小组在对磋商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pPr>
        <w:tabs>
          <w:tab w:val="left" w:pos="8787"/>
        </w:tabs>
        <w:ind w:firstLine="480"/>
        <w:jc w:val="left"/>
        <w:rPr>
          <w:rFonts w:ascii="宋体" w:hAnsi="宋体"/>
          <w:highlight w:val="none"/>
        </w:rPr>
      </w:pPr>
      <w:r>
        <w:rPr>
          <w:rFonts w:hint="eastAsia" w:ascii="宋体" w:hAnsi="宋体"/>
          <w:highlight w:val="none"/>
        </w:rPr>
        <w:t>19.2 磋商小组应当要求供应商在规定的时间内予以澄清、说明或者更正。澄清、说明或者更正材料由供应商法定代表人或委托代理人在</w:t>
      </w:r>
      <w:r>
        <w:rPr>
          <w:rFonts w:hint="eastAsia" w:hAnsi="宋体"/>
          <w:highlight w:val="none"/>
        </w:rPr>
        <w:t>规定的时间到达指定地点等候答疑，并对评委提出的问题做出应答（如不在场则视为自动放弃）。</w:t>
      </w:r>
      <w:r>
        <w:rPr>
          <w:rFonts w:hint="eastAsia" w:ascii="宋体" w:hAnsi="宋体"/>
          <w:highlight w:val="none"/>
        </w:rPr>
        <w:t>该内容不得超出磋商响应文件的范围或者改变磋商响应文件的实质性内容，并作为磋商响应文件的组成部分。</w:t>
      </w:r>
    </w:p>
    <w:p>
      <w:pPr>
        <w:ind w:firstLine="480"/>
        <w:jc w:val="left"/>
        <w:rPr>
          <w:rFonts w:ascii="宋体" w:hAnsi="宋体"/>
          <w:highlight w:val="none"/>
        </w:rPr>
      </w:pPr>
      <w:r>
        <w:rPr>
          <w:rFonts w:hint="eastAsia" w:ascii="宋体" w:hAnsi="宋体"/>
          <w:highlight w:val="none"/>
        </w:rPr>
        <w:t>19.3 答疑期间，供应商存在以下情况的，澄清、说明或者更正的内容将不予接受，磋商小组将按照磋商文件的要求对现有的资料做出评审意见：</w:t>
      </w:r>
    </w:p>
    <w:p>
      <w:pPr>
        <w:ind w:firstLine="480"/>
        <w:jc w:val="left"/>
        <w:rPr>
          <w:rFonts w:ascii="宋体" w:hAnsi="宋体"/>
          <w:highlight w:val="none"/>
        </w:rPr>
      </w:pPr>
      <w:r>
        <w:rPr>
          <w:rFonts w:hint="eastAsia" w:ascii="宋体" w:hAnsi="宋体"/>
          <w:highlight w:val="none"/>
        </w:rPr>
        <w:t>（1）拒绝或在规定的时间内未做出澄清、说明或者更正；</w:t>
      </w:r>
    </w:p>
    <w:p>
      <w:pPr>
        <w:ind w:firstLine="480"/>
        <w:jc w:val="left"/>
        <w:rPr>
          <w:rFonts w:ascii="宋体" w:hAnsi="宋体"/>
          <w:highlight w:val="none"/>
        </w:rPr>
      </w:pPr>
      <w:r>
        <w:rPr>
          <w:rFonts w:hint="eastAsia" w:ascii="宋体" w:hAnsi="宋体"/>
          <w:highlight w:val="none"/>
        </w:rPr>
        <w:t>（2）</w:t>
      </w:r>
      <w:r>
        <w:rPr>
          <w:rFonts w:hint="eastAsia" w:ascii="Arial" w:hAnsi="Arial" w:cs="Arial"/>
          <w:kern w:val="0"/>
          <w:highlight w:val="none"/>
        </w:rPr>
        <w:t>供应商</w:t>
      </w:r>
      <w:r>
        <w:rPr>
          <w:rFonts w:ascii="Arial" w:hAnsi="Arial" w:cs="Arial"/>
          <w:kern w:val="0"/>
          <w:highlight w:val="none"/>
        </w:rPr>
        <w:t>的澄清、说明或者</w:t>
      </w:r>
      <w:r>
        <w:rPr>
          <w:rFonts w:hint="eastAsia" w:ascii="Arial" w:hAnsi="Arial" w:cs="Arial"/>
          <w:kern w:val="0"/>
          <w:highlight w:val="none"/>
        </w:rPr>
        <w:t>更正</w:t>
      </w:r>
      <w:r>
        <w:rPr>
          <w:rFonts w:hint="eastAsia" w:ascii="宋体" w:hAnsi="宋体"/>
          <w:highlight w:val="none"/>
        </w:rPr>
        <w:t>超出磋商响应文件的范围或者改变磋商响应文件的实质性内容；</w:t>
      </w:r>
    </w:p>
    <w:p>
      <w:pPr>
        <w:ind w:firstLine="480"/>
        <w:jc w:val="left"/>
        <w:rPr>
          <w:rFonts w:ascii="宋体" w:hAnsi="宋体"/>
          <w:highlight w:val="none"/>
        </w:rPr>
      </w:pPr>
      <w:r>
        <w:rPr>
          <w:rFonts w:hint="eastAsia" w:ascii="宋体" w:hAnsi="宋体"/>
          <w:highlight w:val="none"/>
        </w:rPr>
        <w:t>（3）澄清、说明或者更正的内容仍不能说明问题的；</w:t>
      </w:r>
    </w:p>
    <w:p>
      <w:pPr>
        <w:ind w:firstLine="480"/>
        <w:jc w:val="left"/>
        <w:rPr>
          <w:rFonts w:ascii="宋体" w:hAnsi="宋体"/>
          <w:highlight w:val="none"/>
        </w:rPr>
      </w:pPr>
      <w:r>
        <w:rPr>
          <w:rFonts w:hint="eastAsia" w:ascii="宋体" w:hAnsi="宋体"/>
          <w:highlight w:val="none"/>
        </w:rPr>
        <w:t>（4）供应商</w:t>
      </w:r>
      <w:r>
        <w:rPr>
          <w:rFonts w:ascii="宋体" w:hAnsi="宋体"/>
          <w:highlight w:val="none"/>
        </w:rPr>
        <w:t>主动提出的</w:t>
      </w:r>
      <w:r>
        <w:rPr>
          <w:rFonts w:hint="eastAsia" w:ascii="宋体" w:hAnsi="宋体"/>
          <w:highlight w:val="none"/>
        </w:rPr>
        <w:t>澄清、说明或者更正的内容；</w:t>
      </w:r>
    </w:p>
    <w:p>
      <w:pPr>
        <w:tabs>
          <w:tab w:val="left" w:pos="8787"/>
        </w:tabs>
        <w:ind w:firstLine="480"/>
        <w:jc w:val="left"/>
        <w:rPr>
          <w:rFonts w:ascii="宋体" w:hAnsi="宋体"/>
          <w:highlight w:val="none"/>
        </w:rPr>
      </w:pPr>
      <w:r>
        <w:rPr>
          <w:rFonts w:hint="eastAsia" w:ascii="宋体" w:hAnsi="宋体"/>
          <w:highlight w:val="none"/>
        </w:rPr>
        <w:t>（5）磋商小组认为应不予接受的其他情况</w:t>
      </w:r>
    </w:p>
    <w:p>
      <w:pPr>
        <w:widowControl/>
        <w:spacing w:before="100" w:beforeAutospacing="1" w:after="100" w:afterAutospacing="1" w:line="240" w:lineRule="auto"/>
        <w:ind w:firstLine="542"/>
        <w:jc w:val="left"/>
        <w:outlineLvl w:val="2"/>
        <w:rPr>
          <w:rFonts w:ascii="宋体" w:hAnsi="宋体"/>
          <w:b/>
          <w:bCs/>
          <w:kern w:val="0"/>
          <w:sz w:val="27"/>
          <w:szCs w:val="27"/>
          <w:highlight w:val="none"/>
        </w:rPr>
      </w:pPr>
      <w:bookmarkStart w:id="83" w:name="_Toc376936755"/>
      <w:bookmarkStart w:id="84" w:name="_Toc325726024"/>
      <w:bookmarkStart w:id="85" w:name="_Toc27535"/>
      <w:r>
        <w:rPr>
          <w:rFonts w:hint="eastAsia" w:ascii="宋体" w:hAnsi="宋体"/>
          <w:b/>
          <w:bCs/>
          <w:kern w:val="0"/>
          <w:sz w:val="27"/>
          <w:szCs w:val="27"/>
          <w:highlight w:val="none"/>
        </w:rPr>
        <w:t>20.评审办法</w:t>
      </w:r>
      <w:bookmarkEnd w:id="83"/>
      <w:bookmarkEnd w:id="84"/>
      <w:bookmarkEnd w:id="85"/>
    </w:p>
    <w:p>
      <w:pPr>
        <w:ind w:firstLine="480"/>
        <w:jc w:val="left"/>
        <w:rPr>
          <w:rFonts w:ascii="宋体" w:hAnsi="宋体"/>
          <w:highlight w:val="none"/>
        </w:rPr>
      </w:pPr>
      <w:r>
        <w:rPr>
          <w:rFonts w:hint="eastAsia" w:ascii="宋体" w:hAnsi="宋体"/>
          <w:highlight w:val="none"/>
        </w:rPr>
        <w:t>20.1依照《中华人民共和国政府采购法》、《中华人民共和国政府采购法实施条例》、《政府采购竞争性磋商采购方式管理暂行办法》的规定，结合该项目的特点制定本评审办法。本次评审采用综合评分法。</w:t>
      </w:r>
    </w:p>
    <w:p>
      <w:pPr>
        <w:ind w:firstLine="480"/>
        <w:jc w:val="left"/>
        <w:rPr>
          <w:rFonts w:ascii="宋体" w:hAnsi="宋体"/>
          <w:b/>
          <w:highlight w:val="none"/>
        </w:rPr>
      </w:pPr>
      <w:r>
        <w:rPr>
          <w:rFonts w:hint="eastAsia" w:ascii="宋体" w:hAnsi="宋体"/>
          <w:highlight w:val="none"/>
        </w:rPr>
        <w:t>本次综合评分的主要因素是：投标报价、技术质量、</w:t>
      </w:r>
      <w:r>
        <w:rPr>
          <w:rFonts w:hint="eastAsia" w:ascii="宋体" w:hAnsi="宋体"/>
          <w:highlight w:val="none"/>
          <w:lang w:val="zh-CN"/>
        </w:rPr>
        <w:t>项目实施及售后服务情况</w:t>
      </w:r>
      <w:r>
        <w:rPr>
          <w:rFonts w:hint="eastAsia" w:ascii="宋体" w:hAnsi="宋体"/>
          <w:sz w:val="21"/>
          <w:szCs w:val="21"/>
          <w:highlight w:val="none"/>
        </w:rPr>
        <w:t>、</w:t>
      </w:r>
      <w:r>
        <w:rPr>
          <w:rFonts w:hint="eastAsia" w:ascii="宋体" w:hAnsi="宋体"/>
          <w:highlight w:val="none"/>
        </w:rPr>
        <w:t>类似业绩。评标过程中，在同等条件下，优先采购具有环境标志、节能、自主创新的产品。（注：环境标志产品是指由财政部、国家环境保护总局颁布的环境标志产品政府采购清单”中的有效期内的产品；节能产品是指由财政部、国家发展改革委颁布的“节能产品政府采购清单” 中的有效期内的产品。）</w:t>
      </w:r>
    </w:p>
    <w:p>
      <w:pPr>
        <w:ind w:firstLine="480"/>
        <w:jc w:val="left"/>
        <w:rPr>
          <w:rFonts w:ascii="宋体" w:hAnsi="宋体"/>
          <w:b/>
          <w:highlight w:val="none"/>
        </w:rPr>
      </w:pPr>
      <w:r>
        <w:rPr>
          <w:rFonts w:hint="eastAsia" w:ascii="宋体" w:hAnsi="宋体"/>
          <w:highlight w:val="none"/>
        </w:rPr>
        <w:t>根据《政府采购促进中小企业发展暂行办法》，属小型、微型企业制造的货物（产品），供应商须提供该制造（生产）企业出具的《小型、微型企业声明函》（详见附件16），并由供应商加盖公章，其划型标准严格按照国家工信部、国家统计局、国家发改委、财政部出台的《中小企业划型标准规定》（工信部联企业[2011]300号）执行。</w:t>
      </w:r>
      <w:r>
        <w:rPr>
          <w:rFonts w:hint="eastAsia" w:ascii="宋体" w:hAnsi="宋体"/>
          <w:b/>
          <w:highlight w:val="none"/>
        </w:rPr>
        <w:t>供应商提供的《小型、微型企业声明函》资料必须真实，否则，按照有关规定予以处理。</w:t>
      </w:r>
    </w:p>
    <w:p>
      <w:pPr>
        <w:ind w:firstLine="480"/>
        <w:jc w:val="left"/>
        <w:rPr>
          <w:rFonts w:ascii="宋体" w:hAnsi="宋体"/>
          <w:b/>
          <w:highlight w:val="none"/>
        </w:rPr>
      </w:pPr>
      <w:r>
        <w:rPr>
          <w:rFonts w:hint="eastAsia" w:ascii="宋体" w:hAnsi="宋体"/>
          <w:highlight w:val="none"/>
        </w:rPr>
        <w:t>根据财政部、民政部、中国残疾人联合会出台的《关于促进残疾人就业政府采购政策的通知》（财库[2017]141号），属残疾人福利性单位的，供应商须提供《残疾人福利性单位声明函》（详见附件17），并由供应商加盖公章，残疾人福利性单位视同小型、微型企业，享受预留份额、评标中价格扣除等促进中小企业发展的政府采购政策。向残疾人福利性单位采购的金额，计入面向中小企业采购的统计数据。</w:t>
      </w:r>
      <w:r>
        <w:rPr>
          <w:rFonts w:hint="eastAsia" w:ascii="宋体" w:hAnsi="宋体"/>
          <w:b/>
          <w:highlight w:val="none"/>
        </w:rPr>
        <w:t>供应商提供的《残疾人福利性单位声明函》资料必须真实，否则，按照有关规定予以处理。</w:t>
      </w:r>
    </w:p>
    <w:p>
      <w:pPr>
        <w:ind w:firstLine="480"/>
        <w:jc w:val="left"/>
        <w:rPr>
          <w:rFonts w:ascii="宋体" w:hAnsi="宋体" w:cs="宋体"/>
          <w:highlight w:val="none"/>
        </w:rPr>
      </w:pPr>
      <w:r>
        <w:rPr>
          <w:rFonts w:hint="eastAsia" w:ascii="宋体" w:hAnsi="宋体" w:cs="宋体"/>
          <w:highlight w:val="none"/>
        </w:rPr>
        <w:t>20.2 比较与评价：经磋商小组确定最终采购需求和提交最后磋商报价的供应商名单后，由确定的供应商在规定的时间内提交最后磋商报价。磋商小组将按磋商文件中规定的评审办法和标准，对合格的磋商响应文件进行综合比较与评价。即在最大限度地满足磋商文件实质性要求的前提下，按照磋商文件中规定的各项因素进行综合评审，以评审总得分由高到低排序推荐预成交候选人。若得分相同时，按最后磋商报价由低到高顺序排列；得分相同且最后磋商报价相同的，按服务能力与方案得分由高到低顺序排列。</w:t>
      </w:r>
    </w:p>
    <w:p>
      <w:pPr>
        <w:ind w:firstLine="480"/>
        <w:jc w:val="left"/>
        <w:rPr>
          <w:rFonts w:ascii="宋体" w:hAnsi="宋体"/>
          <w:highlight w:val="none"/>
        </w:rPr>
      </w:pPr>
      <w:r>
        <w:rPr>
          <w:rFonts w:hint="eastAsia" w:ascii="宋体" w:hAnsi="宋体"/>
          <w:highlight w:val="none"/>
        </w:rPr>
        <w:t>评审标准和分值分配：</w:t>
      </w:r>
    </w:p>
    <w:tbl>
      <w:tblPr>
        <w:tblStyle w:val="15"/>
        <w:tblW w:w="91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2"/>
        <w:gridCol w:w="1425"/>
        <w:gridCol w:w="818"/>
        <w:gridCol w:w="56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jc w:val="center"/>
        </w:trPr>
        <w:tc>
          <w:tcPr>
            <w:tcW w:w="1342" w:type="dxa"/>
            <w:vAlign w:val="center"/>
          </w:tcPr>
          <w:p>
            <w:pPr>
              <w:jc w:val="center"/>
              <w:rPr>
                <w:rFonts w:hint="eastAsia" w:ascii="宋体" w:hAnsi="宋体" w:eastAsia="宋体" w:cs="宋体"/>
                <w:b/>
                <w:bCs/>
                <w:color w:val="000000" w:themeColor="text1"/>
                <w:sz w:val="21"/>
                <w:szCs w:val="21"/>
              </w:rPr>
            </w:pPr>
            <w:bookmarkStart w:id="86" w:name="_Hlk2676712"/>
            <w:r>
              <w:rPr>
                <w:rFonts w:hint="eastAsia" w:ascii="宋体" w:hAnsi="宋体" w:eastAsia="宋体" w:cs="宋体"/>
                <w:b/>
                <w:bCs/>
                <w:color w:val="000000" w:themeColor="text1"/>
                <w:sz w:val="21"/>
                <w:szCs w:val="21"/>
              </w:rPr>
              <w:t>类别</w:t>
            </w:r>
          </w:p>
        </w:tc>
        <w:tc>
          <w:tcPr>
            <w:tcW w:w="1425" w:type="dxa"/>
            <w:vAlign w:val="center"/>
          </w:tcPr>
          <w:p>
            <w:pPr>
              <w:jc w:val="center"/>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rPr>
              <w:t>项目</w:t>
            </w:r>
          </w:p>
        </w:tc>
        <w:tc>
          <w:tcPr>
            <w:tcW w:w="818" w:type="dxa"/>
            <w:vAlign w:val="center"/>
          </w:tcPr>
          <w:p>
            <w:pPr>
              <w:ind w:left="0" w:leftChars="0" w:firstLine="0" w:firstLineChars="0"/>
              <w:jc w:val="both"/>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rPr>
              <w:t>分值</w:t>
            </w:r>
          </w:p>
        </w:tc>
        <w:tc>
          <w:tcPr>
            <w:tcW w:w="5609" w:type="dxa"/>
            <w:vAlign w:val="center"/>
          </w:tcPr>
          <w:p>
            <w:pPr>
              <w:jc w:val="center"/>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6" w:hRule="atLeast"/>
          <w:jc w:val="center"/>
        </w:trPr>
        <w:tc>
          <w:tcPr>
            <w:tcW w:w="1342" w:type="dxa"/>
            <w:vAlign w:val="center"/>
          </w:tcPr>
          <w:p>
            <w:pPr>
              <w:ind w:left="0" w:leftChars="0" w:firstLine="210" w:firstLineChars="100"/>
              <w:jc w:val="both"/>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投标报价</w:t>
            </w:r>
          </w:p>
          <w:p>
            <w:pPr>
              <w:ind w:left="-53" w:leftChars="-22"/>
              <w:jc w:val="center"/>
              <w:rPr>
                <w:rFonts w:hint="eastAsia" w:ascii="宋体" w:hAnsi="宋体" w:eastAsia="宋体" w:cs="宋体"/>
                <w:color w:val="000000" w:themeColor="text1"/>
                <w:sz w:val="21"/>
                <w:szCs w:val="21"/>
              </w:rPr>
            </w:pPr>
            <w:r>
              <w:rPr>
                <w:rFonts w:hint="eastAsia" w:ascii="宋体" w:hAnsi="宋体" w:eastAsia="宋体" w:cs="宋体"/>
                <w:color w:val="000000" w:themeColor="text1"/>
                <w:spacing w:val="-20"/>
                <w:sz w:val="21"/>
                <w:szCs w:val="21"/>
              </w:rPr>
              <w:t>（</w:t>
            </w:r>
            <w:r>
              <w:rPr>
                <w:rFonts w:hint="eastAsia" w:ascii="宋体" w:hAnsi="宋体" w:cs="宋体"/>
                <w:color w:val="000000" w:themeColor="text1"/>
                <w:spacing w:val="-20"/>
                <w:sz w:val="21"/>
                <w:szCs w:val="21"/>
                <w:lang w:val="en-US" w:eastAsia="zh-CN"/>
              </w:rPr>
              <w:t>1</w:t>
            </w:r>
            <w:r>
              <w:rPr>
                <w:rFonts w:hint="eastAsia" w:ascii="宋体" w:hAnsi="宋体" w:eastAsia="宋体" w:cs="宋体"/>
                <w:color w:val="000000" w:themeColor="text1"/>
                <w:spacing w:val="-20"/>
                <w:sz w:val="21"/>
                <w:szCs w:val="21"/>
                <w:lang w:val="en-US" w:eastAsia="zh-CN"/>
              </w:rPr>
              <w:t>0</w:t>
            </w:r>
            <w:r>
              <w:rPr>
                <w:rFonts w:hint="eastAsia" w:ascii="宋体" w:hAnsi="宋体" w:eastAsia="宋体" w:cs="宋体"/>
                <w:color w:val="000000" w:themeColor="text1"/>
                <w:spacing w:val="-20"/>
                <w:sz w:val="21"/>
                <w:szCs w:val="21"/>
              </w:rPr>
              <w:t>分）</w:t>
            </w:r>
          </w:p>
        </w:tc>
        <w:tc>
          <w:tcPr>
            <w:tcW w:w="1425" w:type="dxa"/>
            <w:vAlign w:val="center"/>
          </w:tcPr>
          <w:p>
            <w:pPr>
              <w:jc w:val="center"/>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报价分</w:t>
            </w:r>
          </w:p>
        </w:tc>
        <w:tc>
          <w:tcPr>
            <w:tcW w:w="818" w:type="dxa"/>
            <w:vAlign w:val="center"/>
          </w:tcPr>
          <w:p>
            <w:pPr>
              <w:ind w:left="0" w:leftChars="0" w:firstLine="0" w:firstLineChars="0"/>
              <w:jc w:val="both"/>
              <w:rPr>
                <w:rFonts w:hint="eastAsia" w:ascii="宋体" w:hAnsi="宋体" w:eastAsia="宋体" w:cs="宋体"/>
                <w:color w:val="000000" w:themeColor="text1"/>
                <w:sz w:val="21"/>
                <w:szCs w:val="21"/>
                <w:lang w:val="en-US" w:eastAsia="zh-CN"/>
              </w:rPr>
            </w:pPr>
            <w:r>
              <w:rPr>
                <w:rFonts w:hint="eastAsia" w:ascii="宋体" w:hAnsi="宋体" w:cs="宋体"/>
                <w:color w:val="000000" w:themeColor="text1"/>
                <w:sz w:val="21"/>
                <w:szCs w:val="21"/>
                <w:lang w:val="en-US" w:eastAsia="zh-CN"/>
              </w:rPr>
              <w:t>1</w:t>
            </w:r>
            <w:r>
              <w:rPr>
                <w:rFonts w:hint="eastAsia" w:ascii="宋体" w:hAnsi="宋体" w:eastAsia="宋体" w:cs="宋体"/>
                <w:color w:val="000000" w:themeColor="text1"/>
                <w:sz w:val="21"/>
                <w:szCs w:val="21"/>
                <w:lang w:val="en-US" w:eastAsia="zh-CN"/>
              </w:rPr>
              <w:t>0</w:t>
            </w:r>
          </w:p>
        </w:tc>
        <w:tc>
          <w:tcPr>
            <w:tcW w:w="5609" w:type="dxa"/>
            <w:vAlign w:val="center"/>
          </w:tcPr>
          <w:p>
            <w:pPr>
              <w:rPr>
                <w:rFonts w:hint="eastAsia" w:ascii="宋体" w:hAnsi="宋体" w:eastAsia="宋体" w:cs="宋体"/>
                <w:color w:val="000000" w:themeColor="text1"/>
                <w:sz w:val="21"/>
                <w:szCs w:val="21"/>
                <w:lang w:val="zh-CN"/>
              </w:rPr>
            </w:pPr>
            <w:r>
              <w:rPr>
                <w:rFonts w:hint="eastAsia" w:ascii="宋体" w:hAnsi="宋体" w:eastAsia="宋体" w:cs="宋体"/>
                <w:color w:val="000000" w:themeColor="text1"/>
                <w:sz w:val="21"/>
                <w:szCs w:val="21"/>
                <w:lang w:val="zh-CN"/>
              </w:rPr>
              <w:t>满足磋商文件要求且最后报价最低的供应商的价格为磋商基准价，其价格分为满分。其他供应商的价格分统一按照下列公式计算：</w:t>
            </w:r>
          </w:p>
          <w:p>
            <w:pPr>
              <w:rPr>
                <w:rFonts w:hint="eastAsia" w:ascii="宋体" w:hAnsi="宋体" w:eastAsia="宋体" w:cs="宋体"/>
                <w:color w:val="000000" w:themeColor="text1"/>
                <w:sz w:val="21"/>
                <w:szCs w:val="21"/>
                <w:lang w:val="zh-CN"/>
              </w:rPr>
            </w:pPr>
            <w:r>
              <w:rPr>
                <w:rFonts w:hint="eastAsia" w:ascii="宋体" w:hAnsi="宋体" w:eastAsia="宋体" w:cs="宋体"/>
                <w:color w:val="000000" w:themeColor="text1"/>
                <w:sz w:val="21"/>
                <w:szCs w:val="21"/>
                <w:lang w:val="zh-CN"/>
              </w:rPr>
              <w:t>磋商报价得分=（磋商基准价/最后磋商报价）×</w:t>
            </w:r>
            <w:r>
              <w:rPr>
                <w:rFonts w:hint="eastAsia" w:ascii="宋体" w:hAnsi="宋体" w:cs="宋体"/>
                <w:color w:val="000000" w:themeColor="text1"/>
                <w:sz w:val="21"/>
                <w:szCs w:val="21"/>
                <w:lang w:val="en-US" w:eastAsia="zh-CN"/>
              </w:rPr>
              <w:t>1</w:t>
            </w:r>
            <w:r>
              <w:rPr>
                <w:rFonts w:hint="eastAsia" w:ascii="宋体" w:hAnsi="宋体" w:eastAsia="宋体" w:cs="宋体"/>
                <w:color w:val="000000" w:themeColor="text1"/>
                <w:sz w:val="21"/>
                <w:szCs w:val="21"/>
                <w:lang w:val="zh-CN"/>
              </w:rPr>
              <w:t>0</w:t>
            </w:r>
          </w:p>
          <w:p>
            <w:pPr>
              <w:rPr>
                <w:rFonts w:hint="eastAsia" w:ascii="宋体" w:hAnsi="宋体" w:eastAsia="宋体" w:cs="宋体"/>
                <w:color w:val="000000" w:themeColor="text1"/>
                <w:sz w:val="21"/>
                <w:szCs w:val="21"/>
                <w:lang w:val="zh-CN"/>
              </w:rPr>
            </w:pPr>
            <w:r>
              <w:rPr>
                <w:rFonts w:hint="eastAsia" w:ascii="宋体" w:hAnsi="宋体" w:eastAsia="宋体" w:cs="宋体"/>
                <w:color w:val="000000" w:themeColor="text1"/>
                <w:sz w:val="21"/>
                <w:szCs w:val="21"/>
                <w:lang w:val="zh-CN"/>
              </w:rPr>
              <w:t>注：根据《政府采购促进中小企业发展暂行办法》、《关于促进残疾人就业政府采购政策的通知》、《关于政府采购支持监狱企业发展有关问题的通知》的相关规定，对残疾人福利性单位、监狱企业、小型和微型企业制造（生产）产品的价格给予6%的扣除，用扣除后的价格参与评标。</w:t>
            </w:r>
          </w:p>
          <w:p>
            <w:pPr>
              <w:rPr>
                <w:rFonts w:hint="eastAsia" w:ascii="宋体" w:hAnsi="宋体" w:eastAsia="宋体" w:cs="宋体"/>
                <w:color w:val="000000" w:themeColor="text1"/>
                <w:sz w:val="21"/>
                <w:szCs w:val="21"/>
                <w:lang w:val="zh-CN"/>
              </w:rPr>
            </w:pPr>
            <w:r>
              <w:rPr>
                <w:rFonts w:hint="eastAsia" w:ascii="宋体" w:hAnsi="宋体" w:eastAsia="宋体" w:cs="宋体"/>
                <w:color w:val="000000" w:themeColor="text1"/>
                <w:sz w:val="21"/>
                <w:szCs w:val="21"/>
                <w:lang w:val="zh-CN"/>
              </w:rPr>
              <w:t>残疾人福利性单位、监狱企业属于小型、微型企业的，不重复享受政策。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jc w:val="center"/>
        </w:trPr>
        <w:tc>
          <w:tcPr>
            <w:tcW w:w="1342" w:type="dxa"/>
            <w:vAlign w:val="center"/>
          </w:tcPr>
          <w:p>
            <w:pPr>
              <w:ind w:left="0" w:leftChars="0" w:firstLine="0" w:firstLineChars="0"/>
              <w:jc w:val="both"/>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商务评价</w:t>
            </w:r>
          </w:p>
          <w:p>
            <w:pPr>
              <w:ind w:left="0" w:leftChars="0" w:firstLine="0" w:firstLineChars="0"/>
              <w:jc w:val="both"/>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w:t>
            </w:r>
            <w:r>
              <w:rPr>
                <w:rFonts w:hint="eastAsia" w:ascii="宋体" w:hAnsi="宋体" w:eastAsia="宋体" w:cs="宋体"/>
                <w:color w:val="000000" w:themeColor="text1"/>
                <w:sz w:val="21"/>
                <w:szCs w:val="21"/>
                <w:lang w:val="en-US" w:eastAsia="zh-CN"/>
              </w:rPr>
              <w:t>1</w:t>
            </w:r>
            <w:r>
              <w:rPr>
                <w:rFonts w:hint="eastAsia" w:ascii="宋体" w:hAnsi="宋体" w:cs="宋体"/>
                <w:color w:val="000000" w:themeColor="text1"/>
                <w:sz w:val="21"/>
                <w:szCs w:val="21"/>
                <w:lang w:val="en-US" w:eastAsia="zh-CN"/>
              </w:rPr>
              <w:t>5</w:t>
            </w:r>
            <w:r>
              <w:rPr>
                <w:rFonts w:hint="eastAsia" w:ascii="宋体" w:hAnsi="宋体" w:eastAsia="宋体" w:cs="宋体"/>
                <w:color w:val="000000" w:themeColor="text1"/>
                <w:sz w:val="21"/>
                <w:szCs w:val="21"/>
              </w:rPr>
              <w:t>分）</w:t>
            </w:r>
          </w:p>
        </w:tc>
        <w:tc>
          <w:tcPr>
            <w:tcW w:w="1425" w:type="dxa"/>
            <w:vAlign w:val="center"/>
          </w:tcPr>
          <w:p>
            <w:pPr>
              <w:jc w:val="center"/>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业绩</w:t>
            </w:r>
          </w:p>
        </w:tc>
        <w:tc>
          <w:tcPr>
            <w:tcW w:w="818" w:type="dxa"/>
            <w:vAlign w:val="center"/>
          </w:tcPr>
          <w:p>
            <w:pPr>
              <w:ind w:left="0" w:leftChars="0" w:firstLine="210" w:firstLineChars="100"/>
              <w:jc w:val="both"/>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1</w:t>
            </w:r>
            <w:r>
              <w:rPr>
                <w:rFonts w:hint="eastAsia" w:ascii="宋体" w:hAnsi="宋体" w:cs="宋体"/>
                <w:color w:val="000000" w:themeColor="text1"/>
                <w:sz w:val="21"/>
                <w:szCs w:val="21"/>
                <w:lang w:val="en-US" w:eastAsia="zh-CN"/>
              </w:rPr>
              <w:t>5</w:t>
            </w:r>
          </w:p>
        </w:tc>
        <w:tc>
          <w:tcPr>
            <w:tcW w:w="5609" w:type="dxa"/>
            <w:vAlign w:val="center"/>
          </w:tcPr>
          <w:p>
            <w:pPr>
              <w:ind w:left="0" w:leftChars="0" w:firstLine="0" w:firstLineChars="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投标人提供201</w:t>
            </w:r>
            <w:r>
              <w:rPr>
                <w:rFonts w:hint="eastAsia" w:ascii="宋体" w:hAnsi="宋体" w:eastAsia="宋体" w:cs="宋体"/>
                <w:color w:val="000000" w:themeColor="text1"/>
                <w:sz w:val="21"/>
                <w:szCs w:val="21"/>
                <w:lang w:val="en-US" w:eastAsia="zh-CN"/>
              </w:rPr>
              <w:t>8</w:t>
            </w:r>
            <w:r>
              <w:rPr>
                <w:rFonts w:hint="eastAsia" w:ascii="宋体" w:hAnsi="宋体" w:eastAsia="宋体" w:cs="宋体"/>
                <w:color w:val="000000" w:themeColor="text1"/>
                <w:sz w:val="21"/>
                <w:szCs w:val="21"/>
              </w:rPr>
              <w:t>年1月1日以来，</w:t>
            </w:r>
            <w:r>
              <w:rPr>
                <w:rFonts w:hint="eastAsia" w:ascii="宋体" w:hAnsi="宋体" w:cs="宋体"/>
                <w:color w:val="000000" w:themeColor="text1"/>
                <w:sz w:val="21"/>
                <w:szCs w:val="21"/>
                <w:highlight w:val="none"/>
                <w:lang w:val="en-US" w:eastAsia="zh-CN"/>
              </w:rPr>
              <w:t>类似业绩</w:t>
            </w:r>
            <w:r>
              <w:rPr>
                <w:rFonts w:hint="eastAsia" w:ascii="宋体" w:hAnsi="宋体" w:eastAsia="宋体" w:cs="宋体"/>
                <w:color w:val="000000"/>
                <w:kern w:val="2"/>
                <w:sz w:val="24"/>
                <w:szCs w:val="24"/>
                <w:highlight w:val="none"/>
                <w:lang w:val="en-US" w:eastAsia="zh-CN" w:bidi="ar"/>
              </w:rPr>
              <w:t>（需提供包含合同首页、标的及金额所在页、合同签字盖章页</w:t>
            </w:r>
            <w:r>
              <w:rPr>
                <w:rFonts w:hint="eastAsia" w:ascii="宋体" w:hAnsi="宋体" w:eastAsia="宋体" w:cs="宋体"/>
                <w:color w:val="000000" w:themeColor="text1"/>
                <w:sz w:val="21"/>
                <w:szCs w:val="21"/>
                <w:highlight w:val="none"/>
              </w:rPr>
              <w:t>），每提供1份得</w:t>
            </w:r>
            <w:r>
              <w:rPr>
                <w:rFonts w:hint="eastAsia" w:ascii="宋体" w:hAnsi="宋体" w:cs="宋体"/>
                <w:color w:val="000000" w:themeColor="text1"/>
                <w:sz w:val="21"/>
                <w:szCs w:val="21"/>
                <w:highlight w:val="none"/>
                <w:lang w:val="en-US" w:eastAsia="zh-CN"/>
              </w:rPr>
              <w:t>3</w:t>
            </w:r>
            <w:r>
              <w:rPr>
                <w:rFonts w:hint="eastAsia" w:ascii="宋体" w:hAnsi="宋体" w:eastAsia="宋体" w:cs="宋体"/>
                <w:color w:val="000000" w:themeColor="text1"/>
                <w:sz w:val="21"/>
                <w:szCs w:val="21"/>
                <w:highlight w:val="none"/>
              </w:rPr>
              <w:t>分，</w:t>
            </w:r>
            <w:r>
              <w:rPr>
                <w:rFonts w:hint="eastAsia" w:ascii="宋体" w:hAnsi="宋体" w:cs="宋体"/>
                <w:color w:val="000000" w:themeColor="text1"/>
                <w:sz w:val="21"/>
                <w:szCs w:val="21"/>
                <w:highlight w:val="none"/>
                <w:lang w:eastAsia="zh-CN"/>
              </w:rPr>
              <w:t>满分</w:t>
            </w:r>
            <w:r>
              <w:rPr>
                <w:rFonts w:hint="eastAsia" w:ascii="宋体" w:hAnsi="宋体" w:cs="宋体"/>
                <w:color w:val="000000" w:themeColor="text1"/>
                <w:sz w:val="21"/>
                <w:szCs w:val="21"/>
                <w:highlight w:val="none"/>
                <w:lang w:val="en-US" w:eastAsia="zh-CN"/>
              </w:rPr>
              <w:t>15分</w:t>
            </w:r>
            <w:r>
              <w:rPr>
                <w:rFonts w:hint="eastAsia" w:ascii="宋体" w:hAnsi="宋体" w:eastAsia="宋体" w:cs="宋体"/>
                <w:color w:val="000000" w:themeColor="text1"/>
                <w:sz w:val="21"/>
                <w:szCs w:val="21"/>
                <w:highlight w:val="none"/>
              </w:rPr>
              <w:t>。未提供或提供的业绩证明</w:t>
            </w:r>
            <w:r>
              <w:rPr>
                <w:rFonts w:hint="eastAsia" w:ascii="宋体" w:hAnsi="宋体" w:eastAsia="宋体" w:cs="宋体"/>
                <w:color w:val="000000" w:themeColor="text1"/>
                <w:sz w:val="21"/>
                <w:szCs w:val="21"/>
              </w:rPr>
              <w:t>材料不符合上述要求的不得分。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9" w:hRule="atLeast"/>
          <w:jc w:val="center"/>
        </w:trPr>
        <w:tc>
          <w:tcPr>
            <w:tcW w:w="1342" w:type="dxa"/>
            <w:vMerge w:val="restart"/>
            <w:vAlign w:val="center"/>
          </w:tcPr>
          <w:p>
            <w:pPr>
              <w:ind w:left="0" w:leftChars="0" w:firstLine="0" w:firstLineChars="0"/>
              <w:jc w:val="both"/>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技术部分</w:t>
            </w:r>
          </w:p>
          <w:p>
            <w:pPr>
              <w:ind w:left="0" w:leftChars="0" w:firstLine="0" w:firstLineChars="0"/>
              <w:jc w:val="both"/>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（7</w:t>
            </w:r>
            <w:r>
              <w:rPr>
                <w:rFonts w:hint="eastAsia" w:ascii="宋体" w:hAnsi="宋体" w:cs="宋体"/>
                <w:color w:val="000000" w:themeColor="text1"/>
                <w:sz w:val="21"/>
                <w:szCs w:val="21"/>
                <w:lang w:val="en-US" w:eastAsia="zh-CN"/>
              </w:rPr>
              <w:t>5</w:t>
            </w:r>
            <w:r>
              <w:rPr>
                <w:rFonts w:hint="eastAsia" w:ascii="宋体" w:hAnsi="宋体" w:eastAsia="宋体" w:cs="宋体"/>
                <w:color w:val="000000" w:themeColor="text1"/>
                <w:sz w:val="21"/>
                <w:szCs w:val="21"/>
              </w:rPr>
              <w:t>分）</w:t>
            </w:r>
          </w:p>
          <w:p>
            <w:pPr>
              <w:jc w:val="center"/>
              <w:rPr>
                <w:rFonts w:hint="eastAsia" w:ascii="宋体" w:hAnsi="宋体" w:eastAsia="宋体" w:cs="宋体"/>
                <w:color w:val="000000" w:themeColor="text1"/>
                <w:sz w:val="21"/>
                <w:szCs w:val="21"/>
              </w:rPr>
            </w:pPr>
          </w:p>
        </w:tc>
        <w:tc>
          <w:tcPr>
            <w:tcW w:w="1425" w:type="dxa"/>
            <w:vAlign w:val="center"/>
          </w:tcPr>
          <w:p>
            <w:pPr>
              <w:ind w:left="0" w:leftChars="0" w:firstLine="0" w:firstLineChars="0"/>
              <w:jc w:val="both"/>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技术方案设计</w:t>
            </w:r>
          </w:p>
        </w:tc>
        <w:tc>
          <w:tcPr>
            <w:tcW w:w="818" w:type="dxa"/>
            <w:vAlign w:val="center"/>
          </w:tcPr>
          <w:p>
            <w:pPr>
              <w:ind w:left="0" w:leftChars="0" w:firstLine="0" w:firstLineChars="0"/>
              <w:jc w:val="both"/>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3</w:t>
            </w:r>
            <w:r>
              <w:rPr>
                <w:rFonts w:hint="eastAsia" w:ascii="宋体" w:hAnsi="宋体" w:cs="宋体"/>
                <w:color w:val="000000" w:themeColor="text1"/>
                <w:sz w:val="21"/>
                <w:szCs w:val="21"/>
                <w:lang w:val="en-US" w:eastAsia="zh-CN"/>
              </w:rPr>
              <w:t>2</w:t>
            </w:r>
          </w:p>
        </w:tc>
        <w:tc>
          <w:tcPr>
            <w:tcW w:w="5609" w:type="dxa"/>
            <w:vAlign w:val="center"/>
          </w:tcPr>
          <w:p>
            <w:pPr>
              <w:ind w:left="0" w:leftChars="0" w:firstLine="0" w:firstLineChars="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根据投标人提供的针对本项目的技术设计方案横向比较打分：</w:t>
            </w:r>
          </w:p>
          <w:p>
            <w:pPr>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（1）投标人对采购人项目需求理解的深入、全面，所设计的技术方案全面、具体，可行性强，采用的相关技术先进，能够从采购人实际出发，提出切实可行的相关网络</w:t>
            </w:r>
            <w:r>
              <w:rPr>
                <w:rFonts w:hint="eastAsia" w:ascii="宋体" w:hAnsi="宋体" w:eastAsia="宋体" w:cs="宋体"/>
                <w:color w:val="000000" w:themeColor="text1"/>
                <w:sz w:val="21"/>
                <w:szCs w:val="21"/>
                <w:lang w:val="en-US" w:eastAsia="zh-CN"/>
              </w:rPr>
              <w:t>服务</w:t>
            </w:r>
            <w:r>
              <w:rPr>
                <w:rFonts w:hint="eastAsia" w:ascii="宋体" w:hAnsi="宋体" w:eastAsia="宋体" w:cs="宋体"/>
                <w:color w:val="000000" w:themeColor="text1"/>
                <w:sz w:val="21"/>
                <w:szCs w:val="21"/>
              </w:rPr>
              <w:t>建设、优化、升级方案的得</w:t>
            </w:r>
            <w:r>
              <w:rPr>
                <w:rFonts w:hint="eastAsia" w:ascii="宋体" w:hAnsi="宋体" w:cs="宋体"/>
                <w:color w:val="000000" w:themeColor="text1"/>
                <w:sz w:val="21"/>
                <w:szCs w:val="21"/>
                <w:lang w:val="en-US" w:eastAsia="zh-CN"/>
              </w:rPr>
              <w:t>32</w:t>
            </w:r>
            <w:r>
              <w:rPr>
                <w:rFonts w:hint="eastAsia" w:ascii="宋体" w:hAnsi="宋体" w:eastAsia="宋体" w:cs="宋体"/>
                <w:color w:val="000000" w:themeColor="text1"/>
                <w:sz w:val="21"/>
                <w:szCs w:val="21"/>
              </w:rPr>
              <w:t>分；</w:t>
            </w:r>
          </w:p>
          <w:p>
            <w:pPr>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（2）投标人对采购人需求理解较深入、全面，所设计的技术方案比较全面、具体，可行性较强，采用的相关技术比较先进，能够从采购人实际出发，提出了相关网络</w:t>
            </w:r>
            <w:r>
              <w:rPr>
                <w:rFonts w:hint="eastAsia" w:ascii="宋体" w:hAnsi="宋体" w:eastAsia="宋体" w:cs="宋体"/>
                <w:color w:val="000000" w:themeColor="text1"/>
                <w:sz w:val="21"/>
                <w:szCs w:val="21"/>
                <w:lang w:val="en-US" w:eastAsia="zh-CN"/>
              </w:rPr>
              <w:t>服务</w:t>
            </w:r>
            <w:r>
              <w:rPr>
                <w:rFonts w:hint="eastAsia" w:ascii="宋体" w:hAnsi="宋体" w:eastAsia="宋体" w:cs="宋体"/>
                <w:color w:val="000000" w:themeColor="text1"/>
                <w:sz w:val="21"/>
                <w:szCs w:val="21"/>
              </w:rPr>
              <w:t>设计、优化、升级方案的得</w:t>
            </w:r>
            <w:r>
              <w:rPr>
                <w:rFonts w:hint="eastAsia" w:ascii="宋体" w:hAnsi="宋体" w:cs="宋体"/>
                <w:color w:val="000000" w:themeColor="text1"/>
                <w:sz w:val="21"/>
                <w:szCs w:val="21"/>
                <w:lang w:val="en-US" w:eastAsia="zh-CN"/>
              </w:rPr>
              <w:t>26</w:t>
            </w:r>
            <w:r>
              <w:rPr>
                <w:rFonts w:hint="eastAsia" w:ascii="宋体" w:hAnsi="宋体" w:eastAsia="宋体" w:cs="宋体"/>
                <w:color w:val="000000" w:themeColor="text1"/>
                <w:sz w:val="21"/>
                <w:szCs w:val="21"/>
              </w:rPr>
              <w:t>分；</w:t>
            </w:r>
          </w:p>
          <w:p>
            <w:pPr>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（3）投标人对采购人项目需求理解基本深入、全面，所提的服务质量保障方案基本全面、具体，可行性一般，采用的相关技术一般，能够从采购人实际出发，提出了相关网络</w:t>
            </w:r>
            <w:r>
              <w:rPr>
                <w:rFonts w:hint="eastAsia" w:ascii="宋体" w:hAnsi="宋体" w:eastAsia="宋体" w:cs="宋体"/>
                <w:color w:val="000000" w:themeColor="text1"/>
                <w:sz w:val="21"/>
                <w:szCs w:val="21"/>
                <w:lang w:val="en-US" w:eastAsia="zh-CN"/>
              </w:rPr>
              <w:t>服务</w:t>
            </w:r>
            <w:r>
              <w:rPr>
                <w:rFonts w:hint="eastAsia" w:ascii="宋体" w:hAnsi="宋体" w:eastAsia="宋体" w:cs="宋体"/>
                <w:color w:val="000000" w:themeColor="text1"/>
                <w:sz w:val="21"/>
                <w:szCs w:val="21"/>
              </w:rPr>
              <w:t>设计、优化、升级方案的得</w:t>
            </w:r>
            <w:r>
              <w:rPr>
                <w:rFonts w:hint="eastAsia" w:ascii="宋体" w:hAnsi="宋体" w:cs="宋体"/>
                <w:color w:val="000000" w:themeColor="text1"/>
                <w:sz w:val="21"/>
                <w:szCs w:val="21"/>
                <w:lang w:val="en-US" w:eastAsia="zh-CN"/>
              </w:rPr>
              <w:t>20</w:t>
            </w:r>
            <w:r>
              <w:rPr>
                <w:rFonts w:hint="eastAsia" w:ascii="宋体" w:hAnsi="宋体" w:eastAsia="宋体" w:cs="宋体"/>
                <w:color w:val="000000" w:themeColor="text1"/>
                <w:sz w:val="21"/>
                <w:szCs w:val="21"/>
              </w:rPr>
              <w:t>分；</w:t>
            </w:r>
          </w:p>
          <w:p>
            <w:pPr>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（4）投标人对采购人项目需求理解</w:t>
            </w:r>
            <w:r>
              <w:rPr>
                <w:rFonts w:hint="eastAsia" w:ascii="宋体" w:hAnsi="宋体" w:eastAsia="宋体" w:cs="宋体"/>
                <w:color w:val="000000" w:themeColor="text1"/>
                <w:sz w:val="21"/>
                <w:szCs w:val="21"/>
                <w:lang w:eastAsia="zh-CN"/>
              </w:rPr>
              <w:t>不太</w:t>
            </w:r>
            <w:r>
              <w:rPr>
                <w:rFonts w:hint="eastAsia" w:ascii="宋体" w:hAnsi="宋体" w:eastAsia="宋体" w:cs="宋体"/>
                <w:color w:val="000000" w:themeColor="text1"/>
                <w:sz w:val="21"/>
                <w:szCs w:val="21"/>
              </w:rPr>
              <w:t>深入、全面，所提的服务质量保障方案</w:t>
            </w:r>
            <w:r>
              <w:rPr>
                <w:rFonts w:hint="eastAsia" w:ascii="宋体" w:hAnsi="宋体" w:eastAsia="宋体" w:cs="宋体"/>
                <w:color w:val="000000" w:themeColor="text1"/>
                <w:sz w:val="21"/>
                <w:szCs w:val="21"/>
                <w:lang w:eastAsia="zh-CN"/>
              </w:rPr>
              <w:t>不太</w:t>
            </w:r>
            <w:r>
              <w:rPr>
                <w:rFonts w:hint="eastAsia" w:ascii="宋体" w:hAnsi="宋体" w:eastAsia="宋体" w:cs="宋体"/>
                <w:color w:val="000000" w:themeColor="text1"/>
                <w:sz w:val="21"/>
                <w:szCs w:val="21"/>
              </w:rPr>
              <w:t>全面、具体，可行性</w:t>
            </w:r>
            <w:r>
              <w:rPr>
                <w:rFonts w:hint="eastAsia" w:ascii="宋体" w:hAnsi="宋体" w:eastAsia="宋体" w:cs="宋体"/>
                <w:color w:val="000000" w:themeColor="text1"/>
                <w:sz w:val="21"/>
                <w:szCs w:val="21"/>
                <w:lang w:eastAsia="zh-CN"/>
              </w:rPr>
              <w:t>较差</w:t>
            </w:r>
            <w:r>
              <w:rPr>
                <w:rFonts w:hint="eastAsia" w:ascii="宋体" w:hAnsi="宋体" w:eastAsia="宋体" w:cs="宋体"/>
                <w:color w:val="000000" w:themeColor="text1"/>
                <w:sz w:val="21"/>
                <w:szCs w:val="21"/>
              </w:rPr>
              <w:t>，采用的相关技术</w:t>
            </w:r>
            <w:r>
              <w:rPr>
                <w:rFonts w:hint="eastAsia" w:ascii="宋体" w:hAnsi="宋体" w:eastAsia="宋体" w:cs="宋体"/>
                <w:color w:val="000000" w:themeColor="text1"/>
                <w:sz w:val="21"/>
                <w:szCs w:val="21"/>
                <w:lang w:eastAsia="zh-CN"/>
              </w:rPr>
              <w:t>较差</w:t>
            </w:r>
            <w:r>
              <w:rPr>
                <w:rFonts w:hint="eastAsia" w:ascii="宋体" w:hAnsi="宋体" w:eastAsia="宋体" w:cs="宋体"/>
                <w:color w:val="000000" w:themeColor="text1"/>
                <w:sz w:val="21"/>
                <w:szCs w:val="21"/>
              </w:rPr>
              <w:t>的得</w:t>
            </w:r>
            <w:r>
              <w:rPr>
                <w:rFonts w:hint="eastAsia" w:ascii="宋体" w:hAnsi="宋体" w:eastAsia="宋体" w:cs="宋体"/>
                <w:color w:val="000000" w:themeColor="text1"/>
                <w:sz w:val="21"/>
                <w:szCs w:val="21"/>
                <w:lang w:val="en-US" w:eastAsia="zh-CN"/>
              </w:rPr>
              <w:t>10</w:t>
            </w:r>
            <w:r>
              <w:rPr>
                <w:rFonts w:hint="eastAsia" w:ascii="宋体" w:hAnsi="宋体" w:eastAsia="宋体" w:cs="宋体"/>
                <w:color w:val="000000" w:themeColor="text1"/>
                <w:sz w:val="21"/>
                <w:szCs w:val="21"/>
              </w:rPr>
              <w:t>分；</w:t>
            </w:r>
          </w:p>
          <w:p>
            <w:pPr>
              <w:rPr>
                <w:rFonts w:hint="eastAsia" w:ascii="宋体" w:hAnsi="宋体" w:eastAsia="宋体" w:cs="宋体"/>
                <w:color w:val="000000" w:themeColor="text1"/>
                <w:sz w:val="21"/>
                <w:szCs w:val="21"/>
              </w:rPr>
            </w:pPr>
            <w:r>
              <w:rPr>
                <w:rFonts w:hint="eastAsia" w:ascii="宋体" w:hAnsi="宋体" w:cs="宋体"/>
                <w:color w:val="000000" w:themeColor="text1"/>
                <w:sz w:val="21"/>
                <w:szCs w:val="21"/>
                <w:lang w:eastAsia="zh-CN"/>
              </w:rPr>
              <w:t>（</w:t>
            </w:r>
            <w:r>
              <w:rPr>
                <w:rFonts w:hint="eastAsia" w:ascii="宋体" w:hAnsi="宋体" w:cs="宋体"/>
                <w:color w:val="000000" w:themeColor="text1"/>
                <w:sz w:val="21"/>
                <w:szCs w:val="21"/>
                <w:lang w:val="en-US" w:eastAsia="zh-CN"/>
              </w:rPr>
              <w:t>5</w:t>
            </w:r>
            <w:r>
              <w:rPr>
                <w:rFonts w:hint="eastAsia" w:ascii="宋体" w:hAnsi="宋体" w:cs="宋体"/>
                <w:color w:val="000000" w:themeColor="text1"/>
                <w:sz w:val="21"/>
                <w:szCs w:val="21"/>
                <w:lang w:eastAsia="zh-CN"/>
              </w:rPr>
              <w:t>）</w:t>
            </w:r>
            <w:r>
              <w:rPr>
                <w:rFonts w:hint="eastAsia" w:ascii="宋体" w:hAnsi="宋体" w:eastAsia="宋体" w:cs="宋体"/>
                <w:color w:val="000000" w:themeColor="text1"/>
                <w:sz w:val="21"/>
                <w:szCs w:val="21"/>
              </w:rPr>
              <w:t>投标人未提供针对本项目的技术设计方案的不得分。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jc w:val="center"/>
        </w:trPr>
        <w:tc>
          <w:tcPr>
            <w:tcW w:w="1342" w:type="dxa"/>
            <w:vMerge w:val="continue"/>
            <w:vAlign w:val="center"/>
          </w:tcPr>
          <w:p>
            <w:pPr>
              <w:jc w:val="center"/>
              <w:rPr>
                <w:rFonts w:hint="eastAsia" w:ascii="宋体" w:hAnsi="宋体" w:eastAsia="宋体" w:cs="宋体"/>
                <w:color w:val="000000" w:themeColor="text1"/>
                <w:sz w:val="21"/>
                <w:szCs w:val="21"/>
              </w:rPr>
            </w:pPr>
          </w:p>
        </w:tc>
        <w:tc>
          <w:tcPr>
            <w:tcW w:w="1425" w:type="dxa"/>
            <w:vAlign w:val="center"/>
          </w:tcPr>
          <w:p>
            <w:pPr>
              <w:ind w:left="0" w:leftChars="0" w:firstLine="0" w:firstLineChars="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运维服务及售后方案设计</w:t>
            </w:r>
          </w:p>
        </w:tc>
        <w:tc>
          <w:tcPr>
            <w:tcW w:w="818" w:type="dxa"/>
            <w:vAlign w:val="center"/>
          </w:tcPr>
          <w:p>
            <w:pPr>
              <w:ind w:left="0" w:leftChars="0" w:firstLine="0" w:firstLineChars="0"/>
              <w:rPr>
                <w:rFonts w:hint="default" w:ascii="宋体" w:hAnsi="宋体" w:eastAsia="宋体" w:cs="宋体"/>
                <w:color w:val="000000" w:themeColor="text1"/>
                <w:sz w:val="21"/>
                <w:szCs w:val="21"/>
                <w:lang w:val="en-US" w:eastAsia="zh-CN"/>
              </w:rPr>
            </w:pPr>
            <w:r>
              <w:rPr>
                <w:rFonts w:hint="eastAsia" w:ascii="宋体" w:hAnsi="宋体" w:cs="宋体"/>
                <w:color w:val="000000" w:themeColor="text1"/>
                <w:sz w:val="21"/>
                <w:szCs w:val="21"/>
                <w:lang w:val="en-US" w:eastAsia="zh-CN"/>
              </w:rPr>
              <w:t>20</w:t>
            </w:r>
          </w:p>
        </w:tc>
        <w:tc>
          <w:tcPr>
            <w:tcW w:w="5609" w:type="dxa"/>
            <w:vAlign w:val="center"/>
          </w:tcPr>
          <w:p>
            <w:pPr>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根据投标人提供的针对本项目的运维服务方案和售后服务方案进行横向比较打分：</w:t>
            </w:r>
          </w:p>
          <w:p>
            <w:pPr>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1）投标人提出的运维服务方案和售后服务方案全面、具体，可操作性强，能够贴合采购人的运维服务需求，定期服务计划、突发情况应急预案，网络监控服务、申告受理服务、故障修复时限及反馈、定期巡检服务等完全满足采购人需求的得</w:t>
            </w:r>
            <w:r>
              <w:rPr>
                <w:rFonts w:hint="eastAsia" w:ascii="宋体" w:hAnsi="宋体" w:cs="宋体"/>
                <w:color w:val="000000" w:themeColor="text1"/>
                <w:sz w:val="21"/>
                <w:szCs w:val="21"/>
                <w:lang w:val="en-US" w:eastAsia="zh-CN"/>
              </w:rPr>
              <w:t>20</w:t>
            </w:r>
            <w:r>
              <w:rPr>
                <w:rFonts w:hint="eastAsia" w:ascii="宋体" w:hAnsi="宋体" w:eastAsia="宋体" w:cs="宋体"/>
                <w:color w:val="000000" w:themeColor="text1"/>
                <w:sz w:val="21"/>
                <w:szCs w:val="21"/>
              </w:rPr>
              <w:t>分；</w:t>
            </w:r>
          </w:p>
          <w:p>
            <w:pPr>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2）投标人提出的运维服务方案和售后服务方案比较全面、具体，可操作性较强，能够比较贴合采购人的运维服务需求，定期服务计划、突发情况应急预案，网络监控服务、申告受理服务、故障修复时限及反馈、定期巡检服务等较好的满足采购人需求的得</w:t>
            </w:r>
            <w:r>
              <w:rPr>
                <w:rFonts w:hint="eastAsia" w:ascii="宋体" w:hAnsi="宋体" w:cs="宋体"/>
                <w:color w:val="000000" w:themeColor="text1"/>
                <w:sz w:val="21"/>
                <w:szCs w:val="21"/>
                <w:lang w:val="en-US" w:eastAsia="zh-CN"/>
              </w:rPr>
              <w:t>15</w:t>
            </w:r>
            <w:r>
              <w:rPr>
                <w:rFonts w:hint="eastAsia" w:ascii="宋体" w:hAnsi="宋体" w:eastAsia="宋体" w:cs="宋体"/>
                <w:color w:val="000000" w:themeColor="text1"/>
                <w:sz w:val="21"/>
                <w:szCs w:val="21"/>
              </w:rPr>
              <w:t>分；</w:t>
            </w:r>
          </w:p>
          <w:p>
            <w:pPr>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3）投标人提出的运维服务方案和售后服务方案基本全面、具体，可操作性较强，能够基本贴合采购人的运维服务需求，定期服务计划、突发情况应急预案，网络监控服务、申告受理服务、故障修复时限及反馈、定期巡检服务等基本满足采购人需求的得</w:t>
            </w:r>
            <w:r>
              <w:rPr>
                <w:rFonts w:hint="eastAsia" w:ascii="宋体" w:hAnsi="宋体" w:cs="宋体"/>
                <w:color w:val="000000" w:themeColor="text1"/>
                <w:sz w:val="21"/>
                <w:szCs w:val="21"/>
                <w:lang w:val="en-US" w:eastAsia="zh-CN"/>
              </w:rPr>
              <w:t>10</w:t>
            </w:r>
            <w:r>
              <w:rPr>
                <w:rFonts w:hint="eastAsia" w:ascii="宋体" w:hAnsi="宋体" w:eastAsia="宋体" w:cs="宋体"/>
                <w:color w:val="000000" w:themeColor="text1"/>
                <w:sz w:val="21"/>
                <w:szCs w:val="21"/>
              </w:rPr>
              <w:t>分；</w:t>
            </w:r>
          </w:p>
          <w:p>
            <w:pPr>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（4）投标人未提供针对本项目的运维服务方案和售后服务方案的不得分。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0" w:hRule="atLeast"/>
          <w:jc w:val="center"/>
        </w:trPr>
        <w:tc>
          <w:tcPr>
            <w:tcW w:w="1342" w:type="dxa"/>
            <w:vMerge w:val="continue"/>
          </w:tcPr>
          <w:p>
            <w:pPr>
              <w:jc w:val="center"/>
              <w:rPr>
                <w:rFonts w:hint="eastAsia" w:ascii="宋体" w:hAnsi="宋体" w:eastAsia="宋体" w:cs="宋体"/>
                <w:color w:val="000000" w:themeColor="text1"/>
                <w:sz w:val="21"/>
                <w:szCs w:val="21"/>
              </w:rPr>
            </w:pPr>
          </w:p>
        </w:tc>
        <w:tc>
          <w:tcPr>
            <w:tcW w:w="1425" w:type="dxa"/>
            <w:vAlign w:val="center"/>
          </w:tcPr>
          <w:p>
            <w:pPr>
              <w:ind w:left="0" w:leftChars="0" w:firstLine="0" w:firstLineChars="0"/>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项目实施能力</w:t>
            </w:r>
          </w:p>
        </w:tc>
        <w:tc>
          <w:tcPr>
            <w:tcW w:w="818" w:type="dxa"/>
            <w:vAlign w:val="center"/>
          </w:tcPr>
          <w:p>
            <w:pPr>
              <w:rPr>
                <w:rFonts w:hint="eastAsia" w:ascii="宋体" w:hAnsi="宋体" w:eastAsia="宋体" w:cs="宋体"/>
                <w:color w:val="000000" w:themeColor="text1"/>
                <w:sz w:val="21"/>
                <w:szCs w:val="21"/>
                <w:lang w:eastAsia="zh-CN"/>
              </w:rPr>
            </w:pPr>
            <w:r>
              <w:rPr>
                <w:rFonts w:hint="eastAsia" w:ascii="宋体" w:hAnsi="宋体" w:eastAsia="宋体" w:cs="宋体"/>
                <w:color w:val="000000" w:themeColor="text1"/>
                <w:sz w:val="21"/>
                <w:szCs w:val="21"/>
                <w:lang w:val="en-US" w:eastAsia="zh-CN"/>
              </w:rPr>
              <w:t>8</w:t>
            </w:r>
          </w:p>
        </w:tc>
        <w:tc>
          <w:tcPr>
            <w:tcW w:w="5609" w:type="dxa"/>
            <w:vAlign w:val="center"/>
          </w:tcPr>
          <w:p>
            <w:pPr>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投标人应成立本项目的实施团队，团队成员包含： </w:t>
            </w:r>
          </w:p>
          <w:p>
            <w:pPr>
              <w:numPr>
                <w:ilvl w:val="0"/>
                <w:numId w:val="0"/>
              </w:numPr>
              <w:rPr>
                <w:rFonts w:hint="eastAsia" w:ascii="宋体" w:hAnsi="宋体" w:eastAsia="宋体" w:cs="宋体"/>
                <w:color w:val="000000" w:themeColor="text1"/>
                <w:sz w:val="21"/>
                <w:szCs w:val="21"/>
              </w:rPr>
            </w:pPr>
            <w:r>
              <w:rPr>
                <w:rFonts w:hint="eastAsia" w:ascii="宋体" w:hAnsi="宋体" w:cs="宋体"/>
                <w:color w:val="000000" w:themeColor="text1"/>
                <w:sz w:val="21"/>
                <w:szCs w:val="21"/>
                <w:lang w:val="en-US" w:eastAsia="zh-CN"/>
              </w:rPr>
              <w:t>1.</w:t>
            </w:r>
            <w:r>
              <w:rPr>
                <w:rFonts w:hint="eastAsia" w:ascii="宋体" w:hAnsi="宋体" w:eastAsia="宋体" w:cs="宋体"/>
                <w:color w:val="000000" w:themeColor="text1"/>
                <w:sz w:val="21"/>
                <w:szCs w:val="21"/>
              </w:rPr>
              <w:t>拟驻派本次项目的项目负责人具备信息系统项目管理师的得 3 分；</w:t>
            </w:r>
          </w:p>
          <w:p>
            <w:pPr>
              <w:numPr>
                <w:ilvl w:val="0"/>
                <w:numId w:val="0"/>
              </w:numPr>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 2.项目实施团队中配备：数据分析师 1 名、智能化系统工程师（高级）1 名、软件设计师 1 名、高级通信工程师 1 名、系统架构师 1 名的，最高 得 5 分，缺少一名扣 1 分，扣完为止（单个人员具有多个资质证书的， 按照一个计算）。需提供上述人员专业资格证书复印件及缴纳社保证明， 并加盖投标人公章。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0" w:hRule="atLeast"/>
          <w:jc w:val="center"/>
        </w:trPr>
        <w:tc>
          <w:tcPr>
            <w:tcW w:w="1342" w:type="dxa"/>
            <w:vMerge w:val="continue"/>
          </w:tcPr>
          <w:p>
            <w:pPr>
              <w:jc w:val="center"/>
              <w:rPr>
                <w:rFonts w:hint="eastAsia" w:ascii="宋体" w:hAnsi="宋体" w:eastAsia="宋体" w:cs="宋体"/>
                <w:color w:val="000000" w:themeColor="text1"/>
                <w:sz w:val="21"/>
                <w:szCs w:val="21"/>
              </w:rPr>
            </w:pPr>
          </w:p>
        </w:tc>
        <w:tc>
          <w:tcPr>
            <w:tcW w:w="1425" w:type="dxa"/>
            <w:vAlign w:val="center"/>
          </w:tcPr>
          <w:p>
            <w:pPr>
              <w:ind w:left="0" w:leftChars="0" w:firstLine="0" w:firstLineChars="0"/>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系统演示</w:t>
            </w:r>
          </w:p>
        </w:tc>
        <w:tc>
          <w:tcPr>
            <w:tcW w:w="818" w:type="dxa"/>
            <w:vAlign w:val="center"/>
          </w:tcPr>
          <w:p>
            <w:pPr>
              <w:ind w:left="0" w:leftChars="0" w:firstLine="0" w:firstLineChars="0"/>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1</w:t>
            </w:r>
            <w:r>
              <w:rPr>
                <w:rFonts w:hint="eastAsia" w:ascii="宋体" w:hAnsi="宋体" w:cs="宋体"/>
                <w:color w:val="000000" w:themeColor="text1"/>
                <w:sz w:val="21"/>
                <w:szCs w:val="21"/>
                <w:lang w:val="en-US" w:eastAsia="zh-CN"/>
              </w:rPr>
              <w:t>5</w:t>
            </w:r>
          </w:p>
        </w:tc>
        <w:tc>
          <w:tcPr>
            <w:tcW w:w="5609" w:type="dxa"/>
            <w:vAlign w:val="center"/>
          </w:tcPr>
          <w:p>
            <w:pPr>
              <w:ind w:left="0" w:leftChars="0" w:firstLine="0" w:firstLineChars="0"/>
              <w:rPr>
                <w:rFonts w:hint="eastAsia"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lang w:val="en-US" w:eastAsia="zh-CN"/>
              </w:rPr>
              <w:t>需提供官方网站高保真设计页面进行现场演示，</w:t>
            </w:r>
            <w:r>
              <w:rPr>
                <w:rFonts w:hint="eastAsia" w:ascii="宋体" w:hAnsi="宋体" w:cs="宋体"/>
                <w:color w:val="000000" w:themeColor="text1"/>
                <w:sz w:val="21"/>
                <w:szCs w:val="21"/>
                <w:highlight w:val="none"/>
                <w:lang w:val="en-US" w:eastAsia="zh-CN"/>
              </w:rPr>
              <w:t>根据演示内容横向比较，优秀的得15分，好的得12分，较好的得8分，一般的得4分，差或不提供不得分。（</w:t>
            </w:r>
            <w:r>
              <w:rPr>
                <w:rFonts w:hint="eastAsia" w:ascii="宋体" w:hAnsi="宋体" w:eastAsia="宋体" w:cs="宋体"/>
                <w:color w:val="000000" w:themeColor="text1"/>
                <w:sz w:val="21"/>
                <w:szCs w:val="21"/>
                <w:highlight w:val="none"/>
                <w:lang w:val="en-US" w:eastAsia="zh-CN"/>
              </w:rPr>
              <w:t>不支持视频播放演示和PPT演示。</w:t>
            </w:r>
            <w:r>
              <w:rPr>
                <w:rFonts w:hint="eastAsia" w:ascii="宋体" w:hAnsi="宋体" w:cs="宋体"/>
                <w:color w:val="000000" w:themeColor="text1"/>
                <w:sz w:val="21"/>
                <w:szCs w:val="21"/>
                <w:highlight w:val="none"/>
                <w:lang w:val="en-US" w:eastAsia="zh-CN"/>
              </w:rPr>
              <w:t>）</w:t>
            </w:r>
            <w:bookmarkStart w:id="214" w:name="_GoBack"/>
            <w:bookmarkEnd w:id="214"/>
          </w:p>
        </w:tc>
      </w:tr>
      <w:bookmarkEnd w:id="86"/>
    </w:tbl>
    <w:p>
      <w:pPr>
        <w:pStyle w:val="2"/>
        <w:ind w:firstLine="480"/>
        <w:rPr>
          <w:highlight w:val="none"/>
        </w:rPr>
      </w:pPr>
    </w:p>
    <w:p>
      <w:pPr>
        <w:widowControl/>
        <w:spacing w:before="480" w:beforeLines="200" w:after="480" w:afterLines="200" w:line="240" w:lineRule="auto"/>
        <w:ind w:firstLine="0" w:firstLineChars="0"/>
        <w:jc w:val="center"/>
        <w:outlineLvl w:val="1"/>
        <w:rPr>
          <w:rFonts w:ascii="宋体" w:hAnsi="宋体"/>
          <w:b/>
          <w:bCs/>
          <w:kern w:val="0"/>
          <w:sz w:val="36"/>
          <w:szCs w:val="36"/>
          <w:highlight w:val="none"/>
        </w:rPr>
      </w:pPr>
      <w:bookmarkStart w:id="87" w:name="_Toc325726025"/>
      <w:bookmarkStart w:id="88" w:name="_Toc376936756"/>
      <w:bookmarkStart w:id="89" w:name="_Toc31558"/>
      <w:r>
        <w:rPr>
          <w:rFonts w:hint="eastAsia" w:ascii="宋体" w:hAnsi="宋体"/>
          <w:b/>
          <w:bCs/>
          <w:kern w:val="0"/>
          <w:sz w:val="36"/>
          <w:szCs w:val="36"/>
          <w:highlight w:val="none"/>
        </w:rPr>
        <w:t>七、</w:t>
      </w:r>
      <w:bookmarkEnd w:id="87"/>
      <w:bookmarkEnd w:id="88"/>
      <w:r>
        <w:rPr>
          <w:rFonts w:hint="eastAsia" w:ascii="宋体" w:hAnsi="宋体"/>
          <w:b/>
          <w:bCs/>
          <w:kern w:val="0"/>
          <w:sz w:val="36"/>
          <w:szCs w:val="36"/>
          <w:highlight w:val="none"/>
        </w:rPr>
        <w:t>成交办法</w:t>
      </w:r>
      <w:bookmarkEnd w:id="89"/>
    </w:p>
    <w:p>
      <w:pPr>
        <w:widowControl/>
        <w:spacing w:before="100" w:beforeAutospacing="1" w:after="100" w:afterAutospacing="1" w:line="240" w:lineRule="auto"/>
        <w:ind w:firstLine="542"/>
        <w:jc w:val="left"/>
        <w:outlineLvl w:val="2"/>
        <w:rPr>
          <w:rFonts w:ascii="宋体" w:hAnsi="宋体"/>
          <w:b/>
          <w:bCs/>
          <w:kern w:val="0"/>
          <w:sz w:val="27"/>
          <w:szCs w:val="27"/>
          <w:highlight w:val="none"/>
        </w:rPr>
      </w:pPr>
      <w:bookmarkStart w:id="90" w:name="_Toc325726026"/>
      <w:bookmarkStart w:id="91" w:name="_Toc376936757"/>
      <w:bookmarkStart w:id="92" w:name="_Toc27150"/>
      <w:r>
        <w:rPr>
          <w:rFonts w:hint="eastAsia" w:ascii="宋体" w:hAnsi="宋体"/>
          <w:b/>
          <w:bCs/>
          <w:kern w:val="0"/>
          <w:sz w:val="27"/>
          <w:szCs w:val="27"/>
          <w:highlight w:val="none"/>
        </w:rPr>
        <w:t>21.推荐并确定成交</w:t>
      </w:r>
      <w:bookmarkEnd w:id="90"/>
      <w:bookmarkEnd w:id="91"/>
      <w:r>
        <w:rPr>
          <w:rFonts w:hint="eastAsia" w:ascii="宋体" w:hAnsi="宋体"/>
          <w:b/>
          <w:bCs/>
          <w:kern w:val="0"/>
          <w:sz w:val="27"/>
          <w:szCs w:val="27"/>
          <w:highlight w:val="none"/>
        </w:rPr>
        <w:t>供应商</w:t>
      </w:r>
      <w:bookmarkEnd w:id="92"/>
    </w:p>
    <w:p>
      <w:pPr>
        <w:ind w:firstLine="480"/>
        <w:jc w:val="left"/>
        <w:rPr>
          <w:rFonts w:ascii="宋体" w:hAnsi="宋体"/>
          <w:highlight w:val="none"/>
        </w:rPr>
      </w:pPr>
      <w:r>
        <w:rPr>
          <w:rFonts w:hint="eastAsia" w:ascii="宋体" w:hAnsi="宋体"/>
          <w:highlight w:val="none"/>
        </w:rPr>
        <w:t>21.1磋商小组根据</w:t>
      </w:r>
      <w:r>
        <w:rPr>
          <w:rFonts w:hint="eastAsia" w:ascii="宋体" w:hAnsi="宋体" w:cs="宋体"/>
          <w:highlight w:val="none"/>
        </w:rPr>
        <w:t>评审总得分由高到低排序推荐预中标候选人，并由采购人按顺序确定成交供应商</w:t>
      </w:r>
      <w:r>
        <w:rPr>
          <w:rFonts w:hint="eastAsia" w:ascii="宋体" w:hAnsi="宋体"/>
          <w:highlight w:val="none"/>
        </w:rPr>
        <w:t>。</w:t>
      </w:r>
    </w:p>
    <w:p>
      <w:pPr>
        <w:ind w:firstLine="480"/>
        <w:jc w:val="left"/>
        <w:rPr>
          <w:rFonts w:ascii="宋体" w:hAnsi="宋体"/>
          <w:highlight w:val="none"/>
        </w:rPr>
      </w:pPr>
      <w:r>
        <w:rPr>
          <w:rFonts w:hint="eastAsia" w:ascii="宋体" w:hAnsi="宋体"/>
          <w:highlight w:val="none"/>
        </w:rPr>
        <w:t>21.2成交</w:t>
      </w:r>
      <w:r>
        <w:rPr>
          <w:rFonts w:hint="eastAsia" w:ascii="宋体" w:hAnsi="宋体" w:cs="宋体"/>
          <w:highlight w:val="none"/>
        </w:rPr>
        <w:t>供应商</w:t>
      </w:r>
      <w:r>
        <w:rPr>
          <w:rFonts w:hint="eastAsia" w:ascii="宋体" w:hAnsi="宋体"/>
          <w:highlight w:val="none"/>
        </w:rPr>
        <w:t>因不可抗力或自身原因不能履行合同时，采购人可以按照磋商报告推荐的预成交供应商候选人名单排序，确定下一候选人为成交</w:t>
      </w:r>
      <w:r>
        <w:rPr>
          <w:rFonts w:hint="eastAsia" w:ascii="宋体" w:hAnsi="宋体" w:cs="宋体"/>
          <w:highlight w:val="none"/>
        </w:rPr>
        <w:t>供应商</w:t>
      </w:r>
      <w:r>
        <w:rPr>
          <w:rFonts w:hint="eastAsia" w:ascii="宋体" w:hAnsi="宋体"/>
          <w:highlight w:val="none"/>
        </w:rPr>
        <w:t>，也可重新开展政府采购活动。</w:t>
      </w:r>
      <w:bookmarkStart w:id="93" w:name="_Toc325726027"/>
    </w:p>
    <w:p>
      <w:pPr>
        <w:widowControl/>
        <w:spacing w:before="100" w:beforeAutospacing="1" w:after="100" w:afterAutospacing="1" w:line="240" w:lineRule="auto"/>
        <w:ind w:firstLine="542"/>
        <w:jc w:val="left"/>
        <w:outlineLvl w:val="2"/>
        <w:rPr>
          <w:rFonts w:ascii="宋体" w:hAnsi="宋体"/>
          <w:b/>
          <w:bCs/>
          <w:kern w:val="0"/>
          <w:sz w:val="27"/>
          <w:szCs w:val="27"/>
          <w:highlight w:val="none"/>
        </w:rPr>
      </w:pPr>
      <w:bookmarkStart w:id="94" w:name="_Toc4958"/>
      <w:bookmarkStart w:id="95" w:name="_Toc376936759"/>
      <w:bookmarkStart w:id="96" w:name="_Toc325726028"/>
      <w:r>
        <w:rPr>
          <w:rFonts w:hint="eastAsia" w:ascii="宋体" w:hAnsi="宋体"/>
          <w:b/>
          <w:bCs/>
          <w:kern w:val="0"/>
          <w:sz w:val="27"/>
          <w:szCs w:val="27"/>
          <w:highlight w:val="none"/>
        </w:rPr>
        <w:t>22.成交通知</w:t>
      </w:r>
      <w:bookmarkEnd w:id="94"/>
      <w:bookmarkEnd w:id="95"/>
      <w:bookmarkEnd w:id="96"/>
    </w:p>
    <w:p>
      <w:pPr>
        <w:ind w:firstLine="480"/>
        <w:jc w:val="left"/>
        <w:rPr>
          <w:rFonts w:ascii="宋体" w:hAnsi="宋体"/>
          <w:highlight w:val="none"/>
        </w:rPr>
      </w:pPr>
      <w:r>
        <w:rPr>
          <w:rFonts w:hint="eastAsia" w:ascii="宋体" w:hAnsi="宋体"/>
          <w:highlight w:val="none"/>
        </w:rPr>
        <w:t>22.1采购代理机构自成交供应商确定之日起2个工作日内发出《成交通知书》，并在青海政府采购信息网上公告成交结果，公告期限为1个工作日。在公告成交结果的同时，采购代理机构应当向成交供应商发出成交通知书；对未通过资格审查的供应商，告知其未通过的原因；告知未成交供应商本人的评审得分与排序。</w:t>
      </w:r>
    </w:p>
    <w:p>
      <w:pPr>
        <w:ind w:firstLine="480"/>
        <w:jc w:val="left"/>
        <w:rPr>
          <w:rFonts w:ascii="宋体" w:hAnsi="宋体"/>
          <w:highlight w:val="none"/>
        </w:rPr>
      </w:pPr>
      <w:r>
        <w:rPr>
          <w:rFonts w:hint="eastAsia" w:ascii="宋体" w:hAnsi="宋体"/>
          <w:highlight w:val="none"/>
        </w:rPr>
        <w:t>22.2《成交通知书》发出后，采购人改变成交结果的，或者成交供应商无正当理由放弃成交项目的，依法承担法律责任。</w:t>
      </w:r>
    </w:p>
    <w:p>
      <w:pPr>
        <w:widowControl/>
        <w:spacing w:before="480" w:beforeLines="200" w:after="480" w:afterLines="200" w:line="240" w:lineRule="auto"/>
        <w:ind w:firstLine="0" w:firstLineChars="0"/>
        <w:jc w:val="center"/>
        <w:outlineLvl w:val="1"/>
        <w:rPr>
          <w:rFonts w:ascii="宋体" w:hAnsi="宋体"/>
          <w:b/>
          <w:bCs/>
          <w:kern w:val="0"/>
          <w:sz w:val="36"/>
          <w:szCs w:val="36"/>
          <w:highlight w:val="none"/>
        </w:rPr>
      </w:pPr>
      <w:bookmarkStart w:id="97" w:name="_Toc2083"/>
      <w:bookmarkStart w:id="98" w:name="_Toc376936758"/>
      <w:r>
        <w:rPr>
          <w:rFonts w:hint="eastAsia" w:ascii="宋体" w:hAnsi="宋体"/>
          <w:b/>
          <w:bCs/>
          <w:kern w:val="0"/>
          <w:sz w:val="36"/>
          <w:szCs w:val="36"/>
          <w:highlight w:val="none"/>
        </w:rPr>
        <w:t>八、授予合同</w:t>
      </w:r>
      <w:bookmarkEnd w:id="93"/>
      <w:bookmarkEnd w:id="97"/>
      <w:bookmarkEnd w:id="98"/>
    </w:p>
    <w:p>
      <w:pPr>
        <w:widowControl/>
        <w:spacing w:before="100" w:beforeAutospacing="1" w:after="100" w:afterAutospacing="1" w:line="240" w:lineRule="auto"/>
        <w:ind w:firstLine="542"/>
        <w:jc w:val="left"/>
        <w:outlineLvl w:val="2"/>
        <w:rPr>
          <w:rFonts w:ascii="宋体" w:hAnsi="宋体"/>
          <w:b/>
          <w:bCs/>
          <w:kern w:val="0"/>
          <w:sz w:val="27"/>
          <w:szCs w:val="27"/>
          <w:highlight w:val="none"/>
        </w:rPr>
      </w:pPr>
      <w:bookmarkStart w:id="99" w:name="_Toc8867"/>
      <w:bookmarkStart w:id="100" w:name="_Toc376936760"/>
      <w:bookmarkStart w:id="101" w:name="_Toc325726029"/>
      <w:r>
        <w:rPr>
          <w:rFonts w:hint="eastAsia" w:ascii="宋体" w:hAnsi="宋体"/>
          <w:b/>
          <w:bCs/>
          <w:kern w:val="0"/>
          <w:sz w:val="27"/>
          <w:szCs w:val="27"/>
          <w:highlight w:val="none"/>
        </w:rPr>
        <w:t>23.签订合同</w:t>
      </w:r>
      <w:bookmarkEnd w:id="99"/>
      <w:bookmarkEnd w:id="100"/>
      <w:bookmarkEnd w:id="101"/>
    </w:p>
    <w:p>
      <w:pPr>
        <w:ind w:firstLine="480"/>
        <w:jc w:val="left"/>
        <w:rPr>
          <w:rFonts w:ascii="宋体" w:hAnsi="宋体"/>
          <w:highlight w:val="none"/>
        </w:rPr>
      </w:pPr>
      <w:bookmarkStart w:id="102" w:name="_Toc325726030"/>
      <w:bookmarkStart w:id="103" w:name="_Toc376936761"/>
      <w:r>
        <w:rPr>
          <w:rFonts w:hint="eastAsia" w:ascii="宋体" w:hAnsi="宋体"/>
          <w:highlight w:val="none"/>
        </w:rPr>
        <w:t>23.1采购人与成交供应商双方应当自《成交通知书》发出之日起30日内，按照磋商文件确定的合同文本以及采购标的、规格型号、采购金额、采购数量、技术和服务要求等事项签订政府采购合同，并报青海浩驰招标代理有限公司审核备案。</w:t>
      </w:r>
    </w:p>
    <w:p>
      <w:pPr>
        <w:ind w:firstLine="480"/>
        <w:jc w:val="left"/>
        <w:rPr>
          <w:rFonts w:ascii="宋体" w:hAnsi="宋体"/>
          <w:highlight w:val="none"/>
        </w:rPr>
      </w:pPr>
      <w:r>
        <w:rPr>
          <w:rFonts w:hint="eastAsia" w:ascii="宋体" w:hAnsi="宋体"/>
          <w:highlight w:val="none"/>
        </w:rPr>
        <w:t>23.2采购人不得向成交供应商提出超出磋商文件以外的任何要求作为订立合同的条件，不得与成交供应商订立背离磋商文件确定的合同文本以及采购标的、规格型号、采购金额、采购数量、技术和服务要求等实质性内容的协议。</w:t>
      </w:r>
    </w:p>
    <w:p>
      <w:pPr>
        <w:ind w:firstLine="480"/>
        <w:rPr>
          <w:rFonts w:ascii="宋体" w:hAnsi="宋体"/>
          <w:szCs w:val="20"/>
          <w:highlight w:val="none"/>
        </w:rPr>
      </w:pPr>
      <w:r>
        <w:rPr>
          <w:rFonts w:hint="eastAsia" w:ascii="宋体" w:hAnsi="宋体"/>
          <w:highlight w:val="none"/>
        </w:rPr>
        <w:t>23.3</w:t>
      </w:r>
      <w:r>
        <w:rPr>
          <w:rFonts w:hint="eastAsia" w:ascii="宋体" w:hAnsi="宋体"/>
          <w:szCs w:val="20"/>
          <w:highlight w:val="none"/>
        </w:rPr>
        <w:t>签订合同时，成交供应商应按规定向采购人提交履约保证金</w:t>
      </w:r>
      <w:r>
        <w:rPr>
          <w:rFonts w:hint="eastAsia" w:ascii="宋体" w:hAnsi="宋体" w:cs="宋体"/>
          <w:highlight w:val="none"/>
          <w:lang w:val="zh-CN"/>
        </w:rPr>
        <w:t>（履约保证金的数额由采购人与成交供应商商定，但数额不得超出采购合同总金额的10%）</w:t>
      </w:r>
      <w:r>
        <w:rPr>
          <w:rFonts w:hint="eastAsia" w:ascii="宋体" w:hAnsi="宋体"/>
          <w:szCs w:val="20"/>
          <w:highlight w:val="none"/>
        </w:rPr>
        <w:t>，履约保证金须缴纳到采购人指定的账户。</w:t>
      </w:r>
    </w:p>
    <w:p>
      <w:pPr>
        <w:ind w:firstLine="480"/>
        <w:jc w:val="left"/>
        <w:rPr>
          <w:rFonts w:ascii="宋体" w:hAnsi="宋体"/>
          <w:highlight w:val="none"/>
        </w:rPr>
      </w:pPr>
      <w:r>
        <w:rPr>
          <w:rFonts w:hint="eastAsia" w:ascii="宋体" w:hAnsi="宋体"/>
          <w:highlight w:val="none"/>
        </w:rPr>
        <w:t>23.4成交供应商在法定期限内无正当理由拒签合同的，按违约处理。同时，采购代理机构和采购人可依成交供应商候选人排序重新确定成交供应商，并协调双方签订采购合同。</w:t>
      </w:r>
    </w:p>
    <w:p>
      <w:pPr>
        <w:ind w:firstLine="480"/>
        <w:jc w:val="left"/>
        <w:rPr>
          <w:rFonts w:ascii="宋体" w:hAnsi="宋体"/>
          <w:highlight w:val="none"/>
        </w:rPr>
      </w:pPr>
      <w:r>
        <w:rPr>
          <w:rFonts w:hint="eastAsia" w:ascii="宋体" w:hAnsi="宋体"/>
          <w:highlight w:val="none"/>
        </w:rPr>
        <w:t>23.5磋商文件、成交供应商的磋商响应文件、《成交通知书》及其澄清、说明文件等，均为签订采购合同的依据。</w:t>
      </w:r>
    </w:p>
    <w:p>
      <w:pPr>
        <w:ind w:firstLine="480"/>
        <w:jc w:val="left"/>
        <w:rPr>
          <w:rFonts w:ascii="宋体" w:hAnsi="宋体"/>
          <w:highlight w:val="none"/>
        </w:rPr>
      </w:pPr>
      <w:r>
        <w:rPr>
          <w:rFonts w:hint="eastAsia" w:ascii="宋体" w:hAnsi="宋体"/>
          <w:highlight w:val="none"/>
        </w:rPr>
        <w:t>23.6采购人或采购代理机构应当自采购合同签订之日起2个工作日内，将采购合同在青海政府采购信息网上公告，但政府采购合同中涉及国家秘密、商业秘密的内容除外。</w:t>
      </w:r>
    </w:p>
    <w:p>
      <w:pPr>
        <w:widowControl/>
        <w:spacing w:before="480" w:beforeLines="200" w:after="480" w:afterLines="200" w:line="240" w:lineRule="auto"/>
        <w:ind w:firstLine="0" w:firstLineChars="0"/>
        <w:jc w:val="center"/>
        <w:outlineLvl w:val="1"/>
        <w:rPr>
          <w:rFonts w:ascii="宋体" w:hAnsi="宋体"/>
          <w:b/>
          <w:bCs/>
          <w:kern w:val="0"/>
          <w:sz w:val="36"/>
          <w:szCs w:val="36"/>
          <w:highlight w:val="none"/>
        </w:rPr>
      </w:pPr>
      <w:bookmarkStart w:id="104" w:name="_Toc18410"/>
      <w:r>
        <w:rPr>
          <w:rFonts w:hint="eastAsia" w:ascii="宋体" w:hAnsi="宋体"/>
          <w:b/>
          <w:bCs/>
          <w:kern w:val="0"/>
          <w:sz w:val="36"/>
          <w:szCs w:val="36"/>
          <w:highlight w:val="none"/>
        </w:rPr>
        <w:t>九、串通投标的认定及处理办法</w:t>
      </w:r>
      <w:bookmarkEnd w:id="104"/>
    </w:p>
    <w:p>
      <w:pPr>
        <w:widowControl/>
        <w:spacing w:before="100" w:beforeAutospacing="1" w:after="100" w:afterAutospacing="1"/>
        <w:ind w:firstLine="542"/>
        <w:jc w:val="left"/>
        <w:outlineLvl w:val="2"/>
        <w:rPr>
          <w:rFonts w:ascii="宋体" w:hAnsi="宋体"/>
          <w:b/>
          <w:bCs/>
          <w:kern w:val="0"/>
          <w:sz w:val="27"/>
          <w:szCs w:val="27"/>
          <w:highlight w:val="none"/>
        </w:rPr>
      </w:pPr>
      <w:bookmarkStart w:id="105" w:name="_Toc7218"/>
      <w:bookmarkStart w:id="106" w:name="_Toc496189563"/>
      <w:bookmarkStart w:id="107" w:name="_Toc496004020"/>
      <w:r>
        <w:rPr>
          <w:rFonts w:hint="eastAsia" w:ascii="宋体" w:hAnsi="宋体"/>
          <w:b/>
          <w:bCs/>
          <w:kern w:val="0"/>
          <w:sz w:val="27"/>
          <w:szCs w:val="27"/>
          <w:highlight w:val="none"/>
        </w:rPr>
        <w:t>24.串通投标的情形</w:t>
      </w:r>
      <w:bookmarkEnd w:id="105"/>
      <w:bookmarkEnd w:id="106"/>
      <w:bookmarkEnd w:id="107"/>
    </w:p>
    <w:p>
      <w:pPr>
        <w:ind w:firstLine="480"/>
        <w:jc w:val="left"/>
        <w:rPr>
          <w:rFonts w:ascii="宋体" w:hAnsi="宋体"/>
          <w:highlight w:val="none"/>
        </w:rPr>
      </w:pPr>
      <w:r>
        <w:rPr>
          <w:rFonts w:hint="eastAsia" w:ascii="宋体" w:hAnsi="宋体"/>
          <w:highlight w:val="none"/>
        </w:rPr>
        <w:t>24.1</w:t>
      </w:r>
      <w:r>
        <w:rPr>
          <w:rFonts w:ascii="宋体" w:hAnsi="宋体"/>
          <w:highlight w:val="none"/>
        </w:rPr>
        <w:t>供应商应当遵循公平竞争的原则，不得恶意串通，不得妨碍其他供应商的竞争行为，不得损害采购人或者其他供应商的合法权益。</w:t>
      </w:r>
    </w:p>
    <w:p>
      <w:pPr>
        <w:ind w:firstLine="480"/>
        <w:jc w:val="left"/>
        <w:rPr>
          <w:rFonts w:ascii="宋体" w:hAnsi="宋体"/>
          <w:highlight w:val="none"/>
        </w:rPr>
      </w:pPr>
      <w:r>
        <w:rPr>
          <w:rFonts w:hint="eastAsia" w:ascii="宋体" w:hAnsi="宋体"/>
          <w:highlight w:val="none"/>
        </w:rPr>
        <w:t xml:space="preserve">24.2 </w:t>
      </w:r>
      <w:r>
        <w:rPr>
          <w:rFonts w:ascii="宋体" w:hAnsi="宋体"/>
          <w:highlight w:val="none"/>
        </w:rPr>
        <w:t>有下列情形之一的，视为供应商串通投标，其投标无效：</w:t>
      </w:r>
    </w:p>
    <w:p>
      <w:pPr>
        <w:ind w:firstLine="480"/>
        <w:jc w:val="left"/>
        <w:rPr>
          <w:rFonts w:ascii="宋体" w:hAnsi="宋体"/>
          <w:highlight w:val="none"/>
        </w:rPr>
      </w:pPr>
      <w:r>
        <w:rPr>
          <w:rFonts w:hint="eastAsia" w:ascii="宋体" w:hAnsi="宋体"/>
          <w:highlight w:val="none"/>
        </w:rPr>
        <w:t>（1）</w:t>
      </w:r>
      <w:r>
        <w:rPr>
          <w:rFonts w:ascii="宋体" w:hAnsi="宋体"/>
          <w:highlight w:val="none"/>
        </w:rPr>
        <w:t>不同供应商的磋商响应文件由同一单位或者个人编制；</w:t>
      </w:r>
    </w:p>
    <w:p>
      <w:pPr>
        <w:ind w:firstLine="480"/>
        <w:jc w:val="left"/>
        <w:rPr>
          <w:rFonts w:ascii="宋体" w:hAnsi="宋体"/>
          <w:highlight w:val="none"/>
        </w:rPr>
      </w:pPr>
      <w:r>
        <w:rPr>
          <w:rFonts w:hint="eastAsia" w:ascii="宋体" w:hAnsi="宋体"/>
          <w:highlight w:val="none"/>
        </w:rPr>
        <w:t>（2）</w:t>
      </w:r>
      <w:r>
        <w:rPr>
          <w:rFonts w:ascii="宋体" w:hAnsi="宋体"/>
          <w:highlight w:val="none"/>
        </w:rPr>
        <w:t>不同供应商委托同一单位或者个人办理投标事宜；</w:t>
      </w:r>
    </w:p>
    <w:p>
      <w:pPr>
        <w:ind w:firstLine="480"/>
        <w:jc w:val="left"/>
        <w:rPr>
          <w:rFonts w:ascii="宋体" w:hAnsi="宋体"/>
          <w:highlight w:val="none"/>
        </w:rPr>
      </w:pPr>
      <w:r>
        <w:rPr>
          <w:rFonts w:hint="eastAsia" w:ascii="宋体" w:hAnsi="宋体"/>
          <w:highlight w:val="none"/>
        </w:rPr>
        <w:t>（3）</w:t>
      </w:r>
      <w:r>
        <w:rPr>
          <w:rFonts w:ascii="宋体" w:hAnsi="宋体"/>
          <w:highlight w:val="none"/>
        </w:rPr>
        <w:t>不同供应商的磋商响应文件载明的项目管理成员或者联系人员为同一人；</w:t>
      </w:r>
    </w:p>
    <w:p>
      <w:pPr>
        <w:ind w:firstLine="480"/>
        <w:jc w:val="left"/>
        <w:rPr>
          <w:rFonts w:ascii="宋体" w:hAnsi="宋体"/>
          <w:highlight w:val="none"/>
        </w:rPr>
      </w:pPr>
      <w:r>
        <w:rPr>
          <w:rFonts w:hint="eastAsia" w:ascii="宋体" w:hAnsi="宋体"/>
          <w:highlight w:val="none"/>
        </w:rPr>
        <w:t>（4）</w:t>
      </w:r>
      <w:r>
        <w:rPr>
          <w:rFonts w:ascii="宋体" w:hAnsi="宋体"/>
          <w:highlight w:val="none"/>
        </w:rPr>
        <w:t>不同供应商的磋商响应文件异常一致或者投标报价呈规律性差异；</w:t>
      </w:r>
    </w:p>
    <w:p>
      <w:pPr>
        <w:ind w:firstLine="480"/>
        <w:jc w:val="left"/>
        <w:rPr>
          <w:rFonts w:ascii="宋体" w:hAnsi="宋体"/>
          <w:highlight w:val="none"/>
        </w:rPr>
      </w:pPr>
      <w:r>
        <w:rPr>
          <w:rFonts w:hint="eastAsia" w:ascii="宋体" w:hAnsi="宋体"/>
          <w:highlight w:val="none"/>
        </w:rPr>
        <w:t>（5）</w:t>
      </w:r>
      <w:r>
        <w:rPr>
          <w:rFonts w:ascii="宋体" w:hAnsi="宋体"/>
          <w:highlight w:val="none"/>
        </w:rPr>
        <w:t>不同供应商的磋商响应文件相互混装；</w:t>
      </w:r>
    </w:p>
    <w:p>
      <w:pPr>
        <w:ind w:firstLine="480"/>
        <w:jc w:val="left"/>
        <w:rPr>
          <w:rFonts w:ascii="宋体" w:hAnsi="宋体"/>
          <w:b/>
          <w:bCs/>
          <w:kern w:val="0"/>
          <w:sz w:val="36"/>
          <w:szCs w:val="36"/>
          <w:highlight w:val="none"/>
        </w:rPr>
      </w:pPr>
      <w:r>
        <w:rPr>
          <w:rFonts w:hint="eastAsia" w:ascii="宋体" w:hAnsi="宋体"/>
          <w:highlight w:val="none"/>
        </w:rPr>
        <w:t>（6）</w:t>
      </w:r>
      <w:r>
        <w:rPr>
          <w:rFonts w:ascii="宋体" w:hAnsi="宋体"/>
          <w:highlight w:val="none"/>
        </w:rPr>
        <w:t>不同供应商的投标保证金从同一单位或者个人的账户转出。</w:t>
      </w:r>
    </w:p>
    <w:p>
      <w:pPr>
        <w:widowControl/>
        <w:spacing w:before="480" w:beforeLines="200" w:after="480" w:afterLines="200" w:line="240" w:lineRule="auto"/>
        <w:ind w:firstLine="0" w:firstLineChars="0"/>
        <w:jc w:val="center"/>
        <w:outlineLvl w:val="1"/>
        <w:rPr>
          <w:rFonts w:ascii="宋体" w:hAnsi="宋体"/>
          <w:b/>
          <w:bCs/>
          <w:kern w:val="0"/>
          <w:sz w:val="36"/>
          <w:szCs w:val="36"/>
          <w:highlight w:val="none"/>
        </w:rPr>
      </w:pPr>
      <w:bookmarkStart w:id="108" w:name="_Toc11185"/>
      <w:r>
        <w:rPr>
          <w:rFonts w:hint="eastAsia" w:ascii="宋体" w:hAnsi="宋体"/>
          <w:b/>
          <w:bCs/>
          <w:kern w:val="0"/>
          <w:sz w:val="36"/>
          <w:szCs w:val="36"/>
          <w:highlight w:val="none"/>
        </w:rPr>
        <w:t>十、</w:t>
      </w:r>
      <w:bookmarkEnd w:id="102"/>
      <w:bookmarkEnd w:id="103"/>
      <w:r>
        <w:rPr>
          <w:rFonts w:hint="eastAsia" w:ascii="宋体" w:hAnsi="宋体"/>
          <w:b/>
          <w:bCs/>
          <w:kern w:val="0"/>
          <w:sz w:val="36"/>
          <w:szCs w:val="36"/>
          <w:highlight w:val="none"/>
        </w:rPr>
        <w:t>磋商活动终止</w:t>
      </w:r>
      <w:bookmarkEnd w:id="108"/>
    </w:p>
    <w:p>
      <w:pPr>
        <w:widowControl/>
        <w:spacing w:before="100" w:beforeAutospacing="1" w:after="100" w:afterAutospacing="1" w:line="240" w:lineRule="auto"/>
        <w:ind w:firstLine="542"/>
        <w:jc w:val="left"/>
        <w:outlineLvl w:val="2"/>
        <w:rPr>
          <w:rFonts w:ascii="宋体" w:hAnsi="宋体"/>
          <w:b/>
          <w:bCs/>
          <w:kern w:val="0"/>
          <w:sz w:val="27"/>
          <w:szCs w:val="27"/>
          <w:highlight w:val="none"/>
        </w:rPr>
      </w:pPr>
      <w:bookmarkStart w:id="109" w:name="_Toc3621"/>
      <w:bookmarkStart w:id="110" w:name="_Toc325726031"/>
      <w:bookmarkStart w:id="111" w:name="_Toc376936762"/>
      <w:r>
        <w:rPr>
          <w:rFonts w:hint="eastAsia" w:ascii="宋体" w:hAnsi="宋体"/>
          <w:b/>
          <w:bCs/>
          <w:kern w:val="0"/>
          <w:sz w:val="27"/>
          <w:szCs w:val="27"/>
          <w:highlight w:val="none"/>
        </w:rPr>
        <w:t>25. 终止情形</w:t>
      </w:r>
      <w:bookmarkEnd w:id="109"/>
    </w:p>
    <w:p>
      <w:pPr>
        <w:ind w:firstLine="480"/>
        <w:jc w:val="left"/>
        <w:rPr>
          <w:rFonts w:ascii="宋体" w:hAnsi="宋体"/>
          <w:highlight w:val="none"/>
        </w:rPr>
      </w:pPr>
      <w:r>
        <w:rPr>
          <w:rFonts w:hint="eastAsia" w:ascii="宋体" w:hAnsi="宋体"/>
          <w:highlight w:val="none"/>
        </w:rPr>
        <w:t>25.1在竞争性磋商采购中，出现下列情形之一的，终止磋商活动：</w:t>
      </w:r>
      <w:bookmarkEnd w:id="110"/>
      <w:bookmarkEnd w:id="111"/>
    </w:p>
    <w:p>
      <w:pPr>
        <w:ind w:firstLine="480"/>
        <w:jc w:val="left"/>
        <w:rPr>
          <w:rFonts w:ascii="宋体" w:hAnsi="宋体"/>
          <w:highlight w:val="none"/>
        </w:rPr>
      </w:pPr>
      <w:r>
        <w:rPr>
          <w:rFonts w:hint="eastAsia" w:ascii="宋体" w:hAnsi="宋体"/>
          <w:highlight w:val="none"/>
        </w:rPr>
        <w:t>（1）因情况变化，不再符合规定的竞争性磋商采购方式适用情形的。</w:t>
      </w:r>
    </w:p>
    <w:p>
      <w:pPr>
        <w:ind w:firstLine="480"/>
        <w:jc w:val="left"/>
        <w:rPr>
          <w:rFonts w:ascii="宋体" w:hAnsi="宋体"/>
          <w:highlight w:val="none"/>
        </w:rPr>
      </w:pPr>
      <w:r>
        <w:rPr>
          <w:rFonts w:hint="eastAsia" w:ascii="宋体" w:hAnsi="宋体"/>
          <w:highlight w:val="none"/>
        </w:rPr>
        <w:t>（2）出现影响采购活动公正的违法、违规行为的。</w:t>
      </w:r>
    </w:p>
    <w:p>
      <w:pPr>
        <w:ind w:firstLine="480"/>
        <w:jc w:val="left"/>
        <w:rPr>
          <w:rFonts w:ascii="宋体" w:hAnsi="宋体"/>
          <w:highlight w:val="none"/>
        </w:rPr>
      </w:pPr>
      <w:r>
        <w:rPr>
          <w:rFonts w:hint="eastAsia" w:ascii="宋体" w:hAnsi="宋体"/>
          <w:highlight w:val="none"/>
        </w:rPr>
        <w:t>（3）符合要求的供应商或者报价未超过采购预算额度的供应商数量不满足相关规定的。</w:t>
      </w:r>
    </w:p>
    <w:p>
      <w:pPr>
        <w:ind w:firstLine="480"/>
        <w:jc w:val="left"/>
        <w:rPr>
          <w:rFonts w:ascii="宋体" w:hAnsi="宋体"/>
          <w:highlight w:val="none"/>
        </w:rPr>
      </w:pPr>
      <w:r>
        <w:rPr>
          <w:rFonts w:hint="eastAsia" w:ascii="宋体" w:hAnsi="宋体"/>
          <w:highlight w:val="none"/>
        </w:rPr>
        <w:t>（4）因重大变故，采购任务取消的。</w:t>
      </w:r>
    </w:p>
    <w:p>
      <w:pPr>
        <w:ind w:firstLine="480"/>
        <w:rPr>
          <w:rFonts w:ascii="宋体" w:hAnsi="Courier New"/>
          <w:szCs w:val="20"/>
          <w:highlight w:val="none"/>
        </w:rPr>
      </w:pPr>
      <w:r>
        <w:rPr>
          <w:rFonts w:hint="eastAsia" w:ascii="宋体" w:hAnsi="宋体"/>
          <w:highlight w:val="none"/>
        </w:rPr>
        <w:t>25.2终止磋商活动</w:t>
      </w:r>
      <w:r>
        <w:rPr>
          <w:rFonts w:hint="eastAsia" w:ascii="宋体" w:hAnsi="Courier New"/>
          <w:szCs w:val="20"/>
          <w:highlight w:val="none"/>
        </w:rPr>
        <w:t>后，由</w:t>
      </w:r>
      <w:r>
        <w:rPr>
          <w:rFonts w:hint="eastAsia" w:ascii="宋体" w:hAnsi="宋体"/>
          <w:highlight w:val="none"/>
        </w:rPr>
        <w:t>采购代理机构</w:t>
      </w:r>
      <w:r>
        <w:rPr>
          <w:rFonts w:hint="eastAsia" w:ascii="宋体" w:hAnsi="Courier New" w:cs="宋体"/>
          <w:szCs w:val="20"/>
          <w:highlight w:val="none"/>
        </w:rPr>
        <w:t>发布终止公告并说明原因</w:t>
      </w:r>
      <w:r>
        <w:rPr>
          <w:rFonts w:hint="eastAsia" w:ascii="宋体" w:hAnsi="Courier New"/>
          <w:szCs w:val="20"/>
          <w:highlight w:val="none"/>
        </w:rPr>
        <w:t>。</w:t>
      </w:r>
      <w:bookmarkStart w:id="112" w:name="_Toc325726032"/>
    </w:p>
    <w:p>
      <w:pPr>
        <w:widowControl/>
        <w:spacing w:before="480" w:beforeLines="200" w:after="480" w:afterLines="200" w:line="240" w:lineRule="auto"/>
        <w:ind w:firstLine="0" w:firstLineChars="0"/>
        <w:jc w:val="center"/>
        <w:outlineLvl w:val="1"/>
        <w:rPr>
          <w:rFonts w:ascii="宋体" w:hAnsi="宋体"/>
          <w:b/>
          <w:bCs/>
          <w:kern w:val="0"/>
          <w:sz w:val="36"/>
          <w:szCs w:val="36"/>
          <w:highlight w:val="none"/>
        </w:rPr>
      </w:pPr>
      <w:bookmarkStart w:id="113" w:name="_Toc21026"/>
      <w:bookmarkStart w:id="114" w:name="_Toc376936763"/>
      <w:r>
        <w:rPr>
          <w:rFonts w:hint="eastAsia" w:ascii="宋体" w:hAnsi="宋体"/>
          <w:b/>
          <w:bCs/>
          <w:kern w:val="0"/>
          <w:sz w:val="36"/>
          <w:szCs w:val="36"/>
          <w:highlight w:val="none"/>
        </w:rPr>
        <w:t>十一、处罚</w:t>
      </w:r>
      <w:bookmarkEnd w:id="112"/>
      <w:bookmarkEnd w:id="113"/>
      <w:bookmarkEnd w:id="114"/>
    </w:p>
    <w:p>
      <w:pPr>
        <w:widowControl/>
        <w:spacing w:before="100" w:beforeAutospacing="1" w:after="100" w:afterAutospacing="1" w:line="240" w:lineRule="auto"/>
        <w:ind w:firstLine="542"/>
        <w:jc w:val="left"/>
        <w:outlineLvl w:val="2"/>
        <w:rPr>
          <w:rFonts w:ascii="宋体" w:hAnsi="宋体"/>
          <w:b/>
          <w:bCs/>
          <w:kern w:val="0"/>
          <w:sz w:val="27"/>
          <w:szCs w:val="27"/>
          <w:highlight w:val="none"/>
        </w:rPr>
      </w:pPr>
      <w:bookmarkStart w:id="115" w:name="_Toc325726033"/>
      <w:bookmarkStart w:id="116" w:name="_Toc376936764"/>
      <w:bookmarkStart w:id="117" w:name="_Toc10635"/>
      <w:r>
        <w:rPr>
          <w:rFonts w:hint="eastAsia" w:ascii="宋体" w:hAnsi="宋体"/>
          <w:b/>
          <w:bCs/>
          <w:kern w:val="0"/>
          <w:sz w:val="27"/>
          <w:szCs w:val="27"/>
          <w:highlight w:val="none"/>
        </w:rPr>
        <w:t>26.处罚情形</w:t>
      </w:r>
      <w:bookmarkEnd w:id="115"/>
      <w:bookmarkEnd w:id="116"/>
      <w:bookmarkEnd w:id="117"/>
    </w:p>
    <w:p>
      <w:pPr>
        <w:ind w:firstLine="480"/>
        <w:jc w:val="left"/>
        <w:rPr>
          <w:rFonts w:ascii="宋体" w:hAnsi="宋体"/>
          <w:highlight w:val="none"/>
        </w:rPr>
      </w:pPr>
      <w:r>
        <w:rPr>
          <w:rFonts w:hint="eastAsia" w:ascii="宋体" w:hAnsi="宋体"/>
          <w:highlight w:val="none"/>
        </w:rPr>
        <w:t>26.1有下列情形之一的，供应商的磋商保证金不予退还；成交供应商的成交结果无效，履约保证金不予退还。</w:t>
      </w:r>
    </w:p>
    <w:p>
      <w:pPr>
        <w:ind w:firstLine="480"/>
        <w:jc w:val="left"/>
        <w:rPr>
          <w:rFonts w:ascii="宋体" w:hAnsi="宋体"/>
          <w:highlight w:val="none"/>
        </w:rPr>
      </w:pPr>
      <w:r>
        <w:rPr>
          <w:rFonts w:hint="eastAsia" w:ascii="宋体" w:hAnsi="宋体"/>
          <w:highlight w:val="none"/>
        </w:rPr>
        <w:t>（1）供应商在提交磋商响应文件截止时间后撤回磋商响应文件的；</w:t>
      </w:r>
    </w:p>
    <w:p>
      <w:pPr>
        <w:ind w:firstLine="480"/>
        <w:jc w:val="left"/>
        <w:rPr>
          <w:rFonts w:ascii="宋体" w:hAnsi="宋体"/>
          <w:highlight w:val="none"/>
        </w:rPr>
      </w:pPr>
      <w:r>
        <w:rPr>
          <w:rFonts w:hint="eastAsia" w:ascii="宋体" w:hAnsi="宋体"/>
          <w:highlight w:val="none"/>
        </w:rPr>
        <w:t>（2）供应商在响应文件中提供虚假材料的；</w:t>
      </w:r>
    </w:p>
    <w:p>
      <w:pPr>
        <w:ind w:firstLine="480"/>
        <w:jc w:val="left"/>
        <w:rPr>
          <w:rFonts w:ascii="宋体" w:hAnsi="宋体"/>
          <w:highlight w:val="none"/>
        </w:rPr>
      </w:pPr>
      <w:r>
        <w:rPr>
          <w:rFonts w:hint="eastAsia" w:ascii="宋体" w:hAnsi="宋体"/>
          <w:highlight w:val="none"/>
        </w:rPr>
        <w:t>（3）采取不正当手段诋毁、排挤其他供应商的；</w:t>
      </w:r>
    </w:p>
    <w:p>
      <w:pPr>
        <w:ind w:firstLine="439" w:firstLineChars="183"/>
        <w:jc w:val="left"/>
        <w:rPr>
          <w:rFonts w:ascii="宋体" w:hAnsi="宋体"/>
          <w:highlight w:val="none"/>
        </w:rPr>
      </w:pPr>
      <w:r>
        <w:rPr>
          <w:rFonts w:hint="eastAsia" w:ascii="宋体" w:hAnsi="宋体"/>
          <w:highlight w:val="none"/>
        </w:rPr>
        <w:t>（4）有恶意串通等不正当竞争行为的；</w:t>
      </w:r>
    </w:p>
    <w:p>
      <w:pPr>
        <w:ind w:firstLine="480"/>
        <w:jc w:val="left"/>
        <w:rPr>
          <w:rFonts w:ascii="宋体" w:hAnsi="宋体"/>
          <w:highlight w:val="none"/>
        </w:rPr>
      </w:pPr>
      <w:r>
        <w:rPr>
          <w:rFonts w:hint="eastAsia" w:ascii="宋体" w:hAnsi="宋体"/>
          <w:highlight w:val="none"/>
        </w:rPr>
        <w:t>（5）成交后无正当理由拒不与采购人签订采购合同的；</w:t>
      </w:r>
    </w:p>
    <w:p>
      <w:pPr>
        <w:ind w:firstLine="480"/>
        <w:jc w:val="left"/>
        <w:rPr>
          <w:rFonts w:ascii="宋体" w:hAnsi="宋体"/>
          <w:highlight w:val="none"/>
        </w:rPr>
      </w:pPr>
      <w:r>
        <w:rPr>
          <w:rFonts w:hint="eastAsia" w:ascii="宋体" w:hAnsi="宋体"/>
          <w:highlight w:val="none"/>
        </w:rPr>
        <w:t>（6）未按照磋商文件、磋商响应文件确定的事项签订采购合同的；</w:t>
      </w:r>
    </w:p>
    <w:p>
      <w:pPr>
        <w:ind w:firstLine="480"/>
        <w:jc w:val="left"/>
        <w:rPr>
          <w:rFonts w:ascii="宋体" w:hAnsi="宋体"/>
          <w:highlight w:val="none"/>
        </w:rPr>
      </w:pPr>
      <w:r>
        <w:rPr>
          <w:rFonts w:hint="eastAsia" w:ascii="宋体" w:hAnsi="宋体"/>
          <w:highlight w:val="none"/>
        </w:rPr>
        <w:t>（7）擅自变更、中止或者终止政府采购合同的；</w:t>
      </w:r>
    </w:p>
    <w:p>
      <w:pPr>
        <w:ind w:firstLine="480"/>
        <w:jc w:val="left"/>
        <w:rPr>
          <w:rFonts w:ascii="宋体" w:hAnsi="宋体"/>
          <w:highlight w:val="none"/>
        </w:rPr>
      </w:pPr>
      <w:r>
        <w:rPr>
          <w:rFonts w:hint="eastAsia" w:ascii="宋体" w:hAnsi="宋体"/>
          <w:highlight w:val="none"/>
        </w:rPr>
        <w:t>（8）成交供应商签订合同后，因种种原因不能履约或无故拖延履约期的；</w:t>
      </w:r>
    </w:p>
    <w:p>
      <w:pPr>
        <w:ind w:firstLine="480"/>
        <w:jc w:val="left"/>
        <w:rPr>
          <w:rFonts w:ascii="宋体" w:hAnsi="宋体"/>
          <w:highlight w:val="none"/>
        </w:rPr>
      </w:pPr>
      <w:r>
        <w:rPr>
          <w:rFonts w:hint="eastAsia" w:ascii="宋体" w:hAnsi="宋体"/>
          <w:highlight w:val="none"/>
        </w:rPr>
        <w:t>（9）法律、法规规定的其他情形的。</w:t>
      </w:r>
    </w:p>
    <w:p>
      <w:pPr>
        <w:ind w:firstLine="480"/>
        <w:jc w:val="left"/>
        <w:rPr>
          <w:rFonts w:ascii="宋体" w:hAnsi="宋体"/>
          <w:highlight w:val="none"/>
        </w:rPr>
      </w:pPr>
      <w:r>
        <w:rPr>
          <w:rFonts w:hint="eastAsia" w:ascii="宋体" w:hAnsi="宋体"/>
          <w:highlight w:val="none"/>
        </w:rPr>
        <w:t>26.2出现上述情况，情节严重的，报省财政厅依法进行处理。</w:t>
      </w:r>
    </w:p>
    <w:p>
      <w:pPr>
        <w:widowControl/>
        <w:spacing w:before="480" w:beforeLines="200" w:after="480" w:afterLines="200" w:line="240" w:lineRule="auto"/>
        <w:ind w:firstLine="0" w:firstLineChars="0"/>
        <w:jc w:val="center"/>
        <w:outlineLvl w:val="1"/>
        <w:rPr>
          <w:rFonts w:ascii="宋体" w:hAnsi="宋体"/>
          <w:b/>
          <w:bCs/>
          <w:kern w:val="0"/>
          <w:sz w:val="36"/>
          <w:szCs w:val="36"/>
          <w:highlight w:val="none"/>
        </w:rPr>
      </w:pPr>
      <w:bookmarkStart w:id="118" w:name="_Toc325726034"/>
      <w:bookmarkStart w:id="119" w:name="_Toc18656"/>
      <w:bookmarkStart w:id="120" w:name="_Toc376936765"/>
      <w:r>
        <w:rPr>
          <w:rFonts w:hint="eastAsia" w:ascii="宋体" w:hAnsi="宋体"/>
          <w:b/>
          <w:bCs/>
          <w:kern w:val="0"/>
          <w:sz w:val="36"/>
          <w:szCs w:val="36"/>
          <w:highlight w:val="none"/>
        </w:rPr>
        <w:t>十二、其他</w:t>
      </w:r>
      <w:bookmarkEnd w:id="118"/>
      <w:bookmarkEnd w:id="119"/>
      <w:bookmarkEnd w:id="120"/>
    </w:p>
    <w:p>
      <w:pPr>
        <w:ind w:firstLine="480"/>
        <w:jc w:val="left"/>
        <w:rPr>
          <w:rFonts w:ascii="宋体" w:hAnsi="宋体"/>
          <w:highlight w:val="none"/>
        </w:rPr>
      </w:pPr>
      <w:r>
        <w:rPr>
          <w:rFonts w:hint="eastAsia" w:ascii="宋体" w:hAnsi="宋体"/>
          <w:highlight w:val="none"/>
        </w:rPr>
        <w:t>其他未尽事宜，按照《中华人民共和国政府采购法》、《中华人民共和国合同法》、《中华人民共和国政府采购法实施条例》、《政府采购竞争性磋商采购方式管理暂行办法》等法律法规的有关条款执行。</w:t>
      </w:r>
    </w:p>
    <w:p>
      <w:pPr>
        <w:ind w:firstLine="480"/>
        <w:jc w:val="left"/>
        <w:rPr>
          <w:rFonts w:ascii="宋体" w:hAnsi="宋体"/>
          <w:highlight w:val="none"/>
        </w:rPr>
      </w:pPr>
    </w:p>
    <w:p>
      <w:pPr>
        <w:keepNext/>
        <w:keepLines/>
        <w:widowControl/>
        <w:snapToGrid w:val="0"/>
        <w:spacing w:line="400" w:lineRule="atLeast"/>
        <w:ind w:firstLine="0" w:firstLineChars="0"/>
        <w:outlineLvl w:val="0"/>
        <w:rPr>
          <w:rFonts w:ascii="宋体" w:hAnsi="宋体"/>
          <w:highlight w:val="none"/>
        </w:rPr>
      </w:pPr>
      <w:bookmarkStart w:id="121" w:name="_Toc376936766"/>
    </w:p>
    <w:p>
      <w:pPr>
        <w:pStyle w:val="2"/>
        <w:ind w:firstLine="480"/>
        <w:rPr>
          <w:rFonts w:hAnsi="宋体"/>
          <w:highlight w:val="none"/>
        </w:rPr>
      </w:pPr>
    </w:p>
    <w:p>
      <w:pPr>
        <w:pStyle w:val="2"/>
        <w:ind w:firstLine="480"/>
        <w:rPr>
          <w:rFonts w:hAnsi="宋体"/>
          <w:highlight w:val="none"/>
        </w:rPr>
      </w:pPr>
    </w:p>
    <w:p>
      <w:pPr>
        <w:pStyle w:val="2"/>
        <w:ind w:firstLine="480"/>
        <w:rPr>
          <w:rFonts w:hAnsi="宋体"/>
          <w:highlight w:val="none"/>
        </w:rPr>
      </w:pPr>
    </w:p>
    <w:p>
      <w:pPr>
        <w:pStyle w:val="2"/>
        <w:ind w:firstLine="480"/>
        <w:rPr>
          <w:rFonts w:hAnsi="宋体"/>
          <w:highlight w:val="none"/>
        </w:rPr>
      </w:pPr>
    </w:p>
    <w:p>
      <w:pPr>
        <w:pStyle w:val="2"/>
        <w:ind w:firstLine="480"/>
        <w:rPr>
          <w:rFonts w:hAnsi="宋体"/>
          <w:highlight w:val="none"/>
        </w:rPr>
      </w:pPr>
    </w:p>
    <w:p>
      <w:pPr>
        <w:pStyle w:val="2"/>
        <w:ind w:firstLine="480"/>
        <w:rPr>
          <w:rFonts w:hAnsi="宋体"/>
          <w:highlight w:val="none"/>
        </w:rPr>
      </w:pPr>
    </w:p>
    <w:p>
      <w:pPr>
        <w:pStyle w:val="2"/>
        <w:ind w:firstLine="480"/>
        <w:rPr>
          <w:rFonts w:hAnsi="宋体"/>
          <w:highlight w:val="none"/>
        </w:rPr>
      </w:pPr>
    </w:p>
    <w:p>
      <w:pPr>
        <w:pStyle w:val="2"/>
        <w:ind w:firstLine="480"/>
        <w:rPr>
          <w:rFonts w:hAnsi="宋体"/>
          <w:highlight w:val="none"/>
        </w:rPr>
      </w:pPr>
    </w:p>
    <w:p>
      <w:pPr>
        <w:pStyle w:val="2"/>
        <w:ind w:firstLine="480"/>
        <w:rPr>
          <w:rFonts w:hAnsi="宋体"/>
          <w:highlight w:val="none"/>
        </w:rPr>
      </w:pPr>
    </w:p>
    <w:p>
      <w:pPr>
        <w:pStyle w:val="2"/>
        <w:ind w:firstLine="480"/>
        <w:rPr>
          <w:rFonts w:hAnsi="宋体"/>
          <w:highlight w:val="none"/>
        </w:rPr>
      </w:pPr>
    </w:p>
    <w:p>
      <w:pPr>
        <w:pStyle w:val="2"/>
        <w:ind w:left="0" w:leftChars="0" w:firstLine="0" w:firstLineChars="0"/>
        <w:rPr>
          <w:rFonts w:hAnsi="宋体"/>
          <w:highlight w:val="none"/>
        </w:rPr>
      </w:pPr>
    </w:p>
    <w:p>
      <w:pPr>
        <w:pStyle w:val="2"/>
        <w:ind w:firstLine="480"/>
        <w:rPr>
          <w:rFonts w:hAnsi="宋体"/>
          <w:highlight w:val="none"/>
        </w:rPr>
      </w:pPr>
    </w:p>
    <w:p>
      <w:pPr>
        <w:pStyle w:val="2"/>
        <w:ind w:firstLine="480"/>
        <w:rPr>
          <w:rFonts w:hAnsi="宋体"/>
          <w:highlight w:val="none"/>
        </w:rPr>
      </w:pPr>
    </w:p>
    <w:p>
      <w:pPr>
        <w:keepNext/>
        <w:keepLines/>
        <w:widowControl/>
        <w:snapToGrid w:val="0"/>
        <w:spacing w:line="400" w:lineRule="atLeast"/>
        <w:ind w:firstLine="0" w:firstLineChars="0"/>
        <w:outlineLvl w:val="0"/>
        <w:rPr>
          <w:rFonts w:ascii="宋体"/>
          <w:b/>
          <w:kern w:val="28"/>
          <w:sz w:val="36"/>
          <w:szCs w:val="20"/>
          <w:highlight w:val="none"/>
        </w:rPr>
      </w:pPr>
      <w:bookmarkStart w:id="122" w:name="_Toc2850"/>
      <w:r>
        <w:rPr>
          <w:rFonts w:hint="eastAsia" w:ascii="宋体"/>
          <w:b/>
          <w:kern w:val="28"/>
          <w:sz w:val="36"/>
          <w:szCs w:val="20"/>
          <w:highlight w:val="none"/>
        </w:rPr>
        <w:t xml:space="preserve">第三部分  </w:t>
      </w:r>
      <w:bookmarkEnd w:id="121"/>
      <w:r>
        <w:rPr>
          <w:rFonts w:hint="eastAsia" w:ascii="宋体"/>
          <w:b/>
          <w:kern w:val="28"/>
          <w:sz w:val="36"/>
          <w:szCs w:val="20"/>
          <w:highlight w:val="none"/>
        </w:rPr>
        <w:t>青海省政府采购项目合同书范本（服务类）</w:t>
      </w:r>
      <w:bookmarkEnd w:id="122"/>
    </w:p>
    <w:p>
      <w:pPr>
        <w:ind w:firstLine="480"/>
        <w:rPr>
          <w:highlight w:val="none"/>
        </w:rPr>
      </w:pPr>
    </w:p>
    <w:p>
      <w:pPr>
        <w:ind w:firstLine="480"/>
        <w:rPr>
          <w:highlight w:val="none"/>
        </w:rPr>
      </w:pPr>
      <w:bookmarkStart w:id="123" w:name="_Toc373936315"/>
      <w:bookmarkStart w:id="124" w:name="_Toc375576842"/>
      <w:bookmarkStart w:id="125" w:name="_Toc373954603"/>
    </w:p>
    <w:p>
      <w:pPr>
        <w:ind w:firstLine="480"/>
        <w:rPr>
          <w:highlight w:val="none"/>
        </w:rPr>
      </w:pPr>
    </w:p>
    <w:p>
      <w:pPr>
        <w:ind w:firstLine="480"/>
        <w:rPr>
          <w:highlight w:val="none"/>
        </w:rPr>
      </w:pPr>
    </w:p>
    <w:p>
      <w:pPr>
        <w:pStyle w:val="3"/>
        <w:ind w:firstLine="1378" w:firstLineChars="286"/>
        <w:jc w:val="both"/>
        <w:rPr>
          <w:sz w:val="48"/>
          <w:szCs w:val="48"/>
          <w:highlight w:val="none"/>
        </w:rPr>
      </w:pPr>
    </w:p>
    <w:p>
      <w:pPr>
        <w:pStyle w:val="3"/>
        <w:ind w:firstLine="1378" w:firstLineChars="286"/>
        <w:jc w:val="both"/>
        <w:rPr>
          <w:sz w:val="48"/>
          <w:szCs w:val="48"/>
          <w:highlight w:val="none"/>
        </w:rPr>
      </w:pPr>
    </w:p>
    <w:p>
      <w:pPr>
        <w:pStyle w:val="3"/>
        <w:ind w:firstLine="1378" w:firstLineChars="286"/>
        <w:jc w:val="both"/>
        <w:rPr>
          <w:sz w:val="48"/>
          <w:szCs w:val="48"/>
          <w:highlight w:val="none"/>
        </w:rPr>
      </w:pPr>
      <w:bookmarkStart w:id="126" w:name="_Toc28872"/>
      <w:r>
        <w:rPr>
          <w:rFonts w:hint="eastAsia"/>
          <w:sz w:val="48"/>
          <w:szCs w:val="48"/>
          <w:highlight w:val="none"/>
        </w:rPr>
        <w:t>青海省政府采购项目合同</w:t>
      </w:r>
      <w:bookmarkEnd w:id="123"/>
      <w:bookmarkEnd w:id="124"/>
      <w:bookmarkEnd w:id="125"/>
      <w:r>
        <w:rPr>
          <w:rFonts w:hint="eastAsia"/>
          <w:sz w:val="48"/>
          <w:szCs w:val="48"/>
          <w:highlight w:val="none"/>
        </w:rPr>
        <w:t>书</w:t>
      </w:r>
      <w:bookmarkEnd w:id="126"/>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0" w:firstLineChars="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spacing w:line="360" w:lineRule="auto"/>
        <w:ind w:left="2708" w:leftChars="250" w:hanging="2108" w:hangingChars="700"/>
        <w:rPr>
          <w:rFonts w:ascii="宋体" w:hAnsi="宋体" w:cs="宋体"/>
          <w:b/>
          <w:bCs/>
          <w:kern w:val="0"/>
          <w:sz w:val="30"/>
          <w:szCs w:val="30"/>
          <w:highlight w:val="none"/>
          <w:u w:val="single"/>
          <w:lang w:val="zh-CN"/>
        </w:rPr>
      </w:pPr>
      <w:r>
        <w:rPr>
          <w:rFonts w:hint="eastAsia"/>
          <w:b/>
          <w:sz w:val="30"/>
          <w:szCs w:val="30"/>
          <w:highlight w:val="none"/>
        </w:rPr>
        <w:t>采购项目名称：</w:t>
      </w:r>
      <w:r>
        <w:rPr>
          <w:rFonts w:hint="eastAsia"/>
          <w:b/>
          <w:sz w:val="30"/>
          <w:szCs w:val="30"/>
          <w:highlight w:val="none"/>
          <w:u w:val="single"/>
          <w:lang w:eastAsia="zh-CN"/>
        </w:rPr>
        <w:t>2021年智慧图书馆网络租赁项目</w:t>
      </w:r>
      <w:r>
        <w:rPr>
          <w:rFonts w:hint="eastAsia"/>
          <w:b/>
          <w:sz w:val="30"/>
          <w:szCs w:val="30"/>
          <w:highlight w:val="none"/>
          <w:u w:val="single"/>
        </w:rPr>
        <w:t xml:space="preserve">      </w:t>
      </w:r>
    </w:p>
    <w:p>
      <w:pPr>
        <w:spacing w:line="360" w:lineRule="auto"/>
        <w:ind w:firstLine="602"/>
        <w:rPr>
          <w:b/>
          <w:sz w:val="30"/>
          <w:szCs w:val="30"/>
          <w:highlight w:val="none"/>
          <w:u w:val="single"/>
        </w:rPr>
      </w:pPr>
      <w:r>
        <w:rPr>
          <w:rFonts w:hint="eastAsia"/>
          <w:b/>
          <w:sz w:val="30"/>
          <w:szCs w:val="30"/>
          <w:highlight w:val="none"/>
        </w:rPr>
        <w:t>采购项目编号：</w:t>
      </w:r>
      <w:r>
        <w:rPr>
          <w:rFonts w:hint="eastAsia"/>
          <w:b/>
          <w:sz w:val="30"/>
          <w:szCs w:val="30"/>
          <w:highlight w:val="none"/>
          <w:u w:val="single"/>
        </w:rPr>
        <w:t xml:space="preserve">  </w:t>
      </w:r>
      <w:r>
        <w:rPr>
          <w:rFonts w:hint="eastAsia" w:ascii="宋体" w:hAnsi="宋体" w:cs="宋体"/>
          <w:b/>
          <w:bCs/>
          <w:kern w:val="0"/>
          <w:sz w:val="30"/>
          <w:szCs w:val="30"/>
          <w:highlight w:val="none"/>
          <w:u w:val="single"/>
          <w:lang w:val="zh-CN"/>
        </w:rPr>
        <w:t xml:space="preserve">青海浩驰磋商（服务）2021-083号 </w:t>
      </w:r>
      <w:r>
        <w:rPr>
          <w:rFonts w:hint="eastAsia"/>
          <w:b/>
          <w:sz w:val="30"/>
          <w:szCs w:val="30"/>
          <w:highlight w:val="none"/>
          <w:u w:val="single"/>
        </w:rPr>
        <w:t xml:space="preserve">       </w:t>
      </w:r>
      <w:r>
        <w:rPr>
          <w:rFonts w:hint="eastAsia"/>
          <w:b/>
          <w:sz w:val="30"/>
          <w:szCs w:val="30"/>
          <w:highlight w:val="none"/>
        </w:rPr>
        <w:t xml:space="preserve">                                              </w:t>
      </w:r>
    </w:p>
    <w:p>
      <w:pPr>
        <w:spacing w:line="360" w:lineRule="auto"/>
        <w:ind w:firstLine="602"/>
        <w:rPr>
          <w:b/>
          <w:sz w:val="30"/>
          <w:szCs w:val="30"/>
          <w:highlight w:val="none"/>
          <w:u w:val="single"/>
        </w:rPr>
      </w:pPr>
      <w:r>
        <w:rPr>
          <w:rFonts w:hint="eastAsia"/>
          <w:b/>
          <w:sz w:val="30"/>
          <w:szCs w:val="30"/>
          <w:highlight w:val="none"/>
        </w:rPr>
        <w:t>采购合同编号：</w:t>
      </w:r>
      <w:r>
        <w:rPr>
          <w:rFonts w:hint="eastAsia"/>
          <w:b/>
          <w:sz w:val="30"/>
          <w:szCs w:val="30"/>
          <w:highlight w:val="none"/>
          <w:u w:val="single"/>
        </w:rPr>
        <w:t xml:space="preserve">        QHHC-2021-0</w:t>
      </w:r>
      <w:r>
        <w:rPr>
          <w:rFonts w:hint="eastAsia"/>
          <w:b/>
          <w:sz w:val="30"/>
          <w:szCs w:val="30"/>
          <w:highlight w:val="none"/>
          <w:u w:val="single"/>
          <w:lang w:val="en-US" w:eastAsia="zh-CN"/>
        </w:rPr>
        <w:t>83</w:t>
      </w:r>
      <w:r>
        <w:rPr>
          <w:rFonts w:hint="eastAsia"/>
          <w:b/>
          <w:sz w:val="30"/>
          <w:szCs w:val="30"/>
          <w:highlight w:val="none"/>
          <w:u w:val="single"/>
        </w:rPr>
        <w:t xml:space="preserve">号                </w:t>
      </w:r>
    </w:p>
    <w:p>
      <w:pPr>
        <w:spacing w:line="360" w:lineRule="auto"/>
        <w:ind w:firstLine="602"/>
        <w:rPr>
          <w:b/>
          <w:sz w:val="30"/>
          <w:szCs w:val="30"/>
          <w:highlight w:val="none"/>
        </w:rPr>
      </w:pPr>
      <w:r>
        <w:rPr>
          <w:rFonts w:hint="eastAsia"/>
          <w:b/>
          <w:sz w:val="30"/>
          <w:szCs w:val="30"/>
          <w:highlight w:val="none"/>
        </w:rPr>
        <w:t>合同金额（人民币）：</w:t>
      </w:r>
      <w:r>
        <w:rPr>
          <w:rFonts w:hint="eastAsia"/>
          <w:b/>
          <w:sz w:val="30"/>
          <w:szCs w:val="30"/>
          <w:highlight w:val="none"/>
          <w:u w:val="single"/>
        </w:rPr>
        <w:t xml:space="preserve">                                   </w:t>
      </w:r>
      <w:r>
        <w:rPr>
          <w:rFonts w:hint="eastAsia"/>
          <w:b/>
          <w:sz w:val="30"/>
          <w:szCs w:val="30"/>
          <w:highlight w:val="none"/>
        </w:rPr>
        <w:t xml:space="preserve">                                     </w:t>
      </w:r>
    </w:p>
    <w:p>
      <w:pPr>
        <w:spacing w:line="360" w:lineRule="auto"/>
        <w:ind w:firstLine="602"/>
        <w:jc w:val="left"/>
        <w:rPr>
          <w:b/>
          <w:sz w:val="30"/>
          <w:szCs w:val="30"/>
          <w:highlight w:val="none"/>
        </w:rPr>
      </w:pPr>
      <w:r>
        <w:rPr>
          <w:rFonts w:hint="eastAsia"/>
          <w:b/>
          <w:sz w:val="30"/>
          <w:szCs w:val="30"/>
          <w:highlight w:val="none"/>
        </w:rPr>
        <w:t>采购单位（委托方）：</w:t>
      </w:r>
      <w:r>
        <w:rPr>
          <w:rFonts w:hint="eastAsia"/>
          <w:b/>
          <w:sz w:val="30"/>
          <w:szCs w:val="30"/>
          <w:highlight w:val="none"/>
          <w:u w:val="single"/>
        </w:rPr>
        <w:t xml:space="preserve">                        </w:t>
      </w:r>
      <w:r>
        <w:rPr>
          <w:rFonts w:hint="eastAsia"/>
          <w:b/>
          <w:sz w:val="30"/>
          <w:szCs w:val="30"/>
          <w:highlight w:val="none"/>
        </w:rPr>
        <w:t>（盖章）</w:t>
      </w:r>
    </w:p>
    <w:p>
      <w:pPr>
        <w:spacing w:line="360" w:lineRule="auto"/>
        <w:ind w:firstLine="602"/>
        <w:jc w:val="left"/>
        <w:rPr>
          <w:b/>
          <w:sz w:val="30"/>
          <w:szCs w:val="30"/>
          <w:highlight w:val="none"/>
          <w:u w:val="single"/>
        </w:rPr>
      </w:pPr>
      <w:r>
        <w:rPr>
          <w:rFonts w:hint="eastAsia"/>
          <w:b/>
          <w:sz w:val="30"/>
          <w:szCs w:val="30"/>
          <w:highlight w:val="none"/>
        </w:rPr>
        <w:t>成交供应商（受托方）：</w:t>
      </w:r>
      <w:r>
        <w:rPr>
          <w:rFonts w:hint="eastAsia"/>
          <w:b/>
          <w:sz w:val="30"/>
          <w:szCs w:val="30"/>
          <w:highlight w:val="none"/>
          <w:u w:val="single"/>
        </w:rPr>
        <w:t xml:space="preserve">                      </w:t>
      </w:r>
      <w:r>
        <w:rPr>
          <w:rFonts w:hint="eastAsia"/>
          <w:b/>
          <w:sz w:val="30"/>
          <w:szCs w:val="30"/>
          <w:highlight w:val="none"/>
        </w:rPr>
        <w:t>（盖章）</w:t>
      </w:r>
    </w:p>
    <w:p>
      <w:pPr>
        <w:spacing w:line="360" w:lineRule="auto"/>
        <w:ind w:firstLine="602"/>
        <w:rPr>
          <w:b/>
          <w:sz w:val="30"/>
          <w:szCs w:val="30"/>
          <w:highlight w:val="none"/>
        </w:rPr>
      </w:pPr>
      <w:r>
        <w:rPr>
          <w:rFonts w:hint="eastAsia"/>
          <w:b/>
          <w:sz w:val="30"/>
          <w:szCs w:val="30"/>
          <w:highlight w:val="none"/>
        </w:rPr>
        <w:t>磋商日期：</w:t>
      </w:r>
      <w:r>
        <w:rPr>
          <w:rFonts w:hint="eastAsia"/>
          <w:b/>
          <w:sz w:val="30"/>
          <w:szCs w:val="30"/>
          <w:highlight w:val="none"/>
          <w:u w:val="single"/>
        </w:rPr>
        <w:t xml:space="preserve">                                           </w:t>
      </w:r>
    </w:p>
    <w:p>
      <w:pPr>
        <w:ind w:firstLine="482"/>
        <w:rPr>
          <w:rFonts w:ascii="宋体" w:hAnsi="宋体"/>
          <w:b/>
          <w:bCs/>
          <w:highlight w:val="none"/>
        </w:rPr>
      </w:pPr>
      <w:bookmarkStart w:id="127" w:name="_Toc325726036"/>
      <w:bookmarkStart w:id="128" w:name="_Toc376936767"/>
      <w:r>
        <w:rPr>
          <w:rFonts w:hint="eastAsia" w:ascii="宋体" w:hAnsi="宋体"/>
          <w:b/>
          <w:bCs/>
          <w:highlight w:val="none"/>
        </w:rPr>
        <w:br w:type="page"/>
      </w:r>
      <w:r>
        <w:rPr>
          <w:rFonts w:hint="eastAsia" w:ascii="宋体" w:hAnsi="宋体"/>
          <w:b/>
          <w:bCs/>
          <w:highlight w:val="none"/>
        </w:rPr>
        <w:t xml:space="preserve">采 购 人（以下简称甲方）： </w:t>
      </w:r>
    </w:p>
    <w:p>
      <w:pPr>
        <w:ind w:firstLine="482"/>
        <w:rPr>
          <w:rFonts w:ascii="宋体" w:hAnsi="宋体"/>
          <w:bCs/>
          <w:highlight w:val="none"/>
        </w:rPr>
      </w:pPr>
      <w:r>
        <w:rPr>
          <w:rFonts w:hint="eastAsia" w:ascii="宋体" w:hAnsi="宋体"/>
          <w:b/>
          <w:bCs/>
          <w:highlight w:val="none"/>
        </w:rPr>
        <w:t>供 应 商（以下简称乙方）：</w:t>
      </w:r>
    </w:p>
    <w:p>
      <w:pPr>
        <w:spacing w:line="360" w:lineRule="auto"/>
        <w:ind w:firstLine="720" w:firstLineChars="300"/>
        <w:rPr>
          <w:rFonts w:ascii="宋体" w:hAnsi="宋体"/>
          <w:bCs/>
          <w:highlight w:val="none"/>
        </w:rPr>
      </w:pPr>
      <w:r>
        <w:rPr>
          <w:rFonts w:hint="eastAsia" w:ascii="宋体" w:hAnsi="宋体"/>
          <w:bCs/>
          <w:highlight w:val="none"/>
        </w:rPr>
        <w:t>甲、乙双方根据2021年*月*日</w:t>
      </w:r>
      <w:r>
        <w:rPr>
          <w:rFonts w:hint="eastAsia" w:ascii="宋体" w:hAnsi="宋体"/>
          <w:bCs/>
          <w:highlight w:val="none"/>
          <w:u w:val="single"/>
        </w:rPr>
        <w:t xml:space="preserve">             </w:t>
      </w:r>
      <w:r>
        <w:rPr>
          <w:rFonts w:hint="eastAsia" w:ascii="宋体" w:hAnsi="宋体"/>
          <w:bCs/>
          <w:highlight w:val="none"/>
        </w:rPr>
        <w:t>项目（</w:t>
      </w:r>
      <w:r>
        <w:rPr>
          <w:rFonts w:hint="eastAsia" w:ascii="宋体" w:hAnsi="宋体"/>
          <w:bCs/>
          <w:highlight w:val="none"/>
          <w:lang w:eastAsia="zh-CN"/>
        </w:rPr>
        <w:t>青海浩驰磋商（服务）2021-083号</w:t>
      </w:r>
      <w:r>
        <w:rPr>
          <w:rFonts w:hint="eastAsia" w:ascii="宋体" w:hAnsi="宋体"/>
          <w:bCs/>
          <w:highlight w:val="none"/>
        </w:rPr>
        <w:t xml:space="preserve"> ）的磋商文件要求和采购机构出具的《成交通知书》，并经双方协商一致，达成合同总价款为</w:t>
      </w:r>
      <w:r>
        <w:rPr>
          <w:rFonts w:hint="eastAsia" w:ascii="宋体" w:hAnsi="宋体"/>
          <w:bCs/>
          <w:highlight w:val="none"/>
          <w:u w:val="single"/>
        </w:rPr>
        <w:t xml:space="preserve">                      </w:t>
      </w:r>
      <w:r>
        <w:rPr>
          <w:rFonts w:hint="eastAsia" w:ascii="宋体" w:hAnsi="宋体"/>
          <w:bCs/>
          <w:highlight w:val="none"/>
        </w:rPr>
        <w:t>的</w:t>
      </w:r>
      <w:r>
        <w:rPr>
          <w:rFonts w:hint="eastAsia" w:ascii="宋体" w:hAnsi="宋体"/>
          <w:bCs/>
          <w:highlight w:val="none"/>
          <w:u w:val="single"/>
        </w:rPr>
        <w:t xml:space="preserve">          </w:t>
      </w:r>
      <w:r>
        <w:rPr>
          <w:rFonts w:hint="eastAsia" w:ascii="宋体" w:hAnsi="宋体"/>
          <w:bCs/>
          <w:highlight w:val="none"/>
        </w:rPr>
        <w:t>项目</w:t>
      </w:r>
      <w:r>
        <w:rPr>
          <w:rFonts w:hint="eastAsia" w:ascii="宋体" w:hAnsi="宋体"/>
          <w:highlight w:val="none"/>
        </w:rPr>
        <w:t>采购</w:t>
      </w:r>
      <w:r>
        <w:rPr>
          <w:rFonts w:hint="eastAsia" w:ascii="宋体" w:hAnsi="宋体"/>
          <w:bCs/>
          <w:highlight w:val="none"/>
        </w:rPr>
        <w:t>合同：</w:t>
      </w:r>
    </w:p>
    <w:p>
      <w:pPr>
        <w:autoSpaceDE w:val="0"/>
        <w:autoSpaceDN w:val="0"/>
        <w:adjustRightInd w:val="0"/>
        <w:spacing w:line="360" w:lineRule="auto"/>
        <w:ind w:firstLine="480"/>
        <w:rPr>
          <w:rFonts w:ascii="宋体" w:cs="宋体"/>
          <w:kern w:val="0"/>
          <w:highlight w:val="none"/>
          <w:lang w:val="zh-CN"/>
        </w:rPr>
      </w:pPr>
      <w:r>
        <w:rPr>
          <w:rFonts w:hint="eastAsia" w:ascii="宋体" w:cs="宋体"/>
          <w:kern w:val="0"/>
          <w:highlight w:val="none"/>
          <w:lang w:val="zh-CN"/>
        </w:rPr>
        <w:t>一、签订本政府采购合同的依据</w:t>
      </w:r>
    </w:p>
    <w:p>
      <w:pPr>
        <w:autoSpaceDE w:val="0"/>
        <w:autoSpaceDN w:val="0"/>
        <w:adjustRightInd w:val="0"/>
        <w:spacing w:line="360" w:lineRule="auto"/>
        <w:ind w:firstLine="480"/>
        <w:rPr>
          <w:rFonts w:ascii="宋体" w:cs="宋体"/>
          <w:kern w:val="0"/>
          <w:highlight w:val="none"/>
          <w:lang w:val="zh-CN"/>
        </w:rPr>
      </w:pPr>
      <w:r>
        <w:rPr>
          <w:rFonts w:hint="eastAsia" w:ascii="宋体" w:cs="宋体"/>
          <w:kern w:val="0"/>
          <w:highlight w:val="none"/>
          <w:lang w:val="zh-CN"/>
        </w:rPr>
        <w:t>本政府采购合同所附下列文件是构成本政府采购合同不可分割的部分：</w:t>
      </w:r>
    </w:p>
    <w:p>
      <w:pPr>
        <w:autoSpaceDE w:val="0"/>
        <w:autoSpaceDN w:val="0"/>
        <w:adjustRightInd w:val="0"/>
        <w:spacing w:line="360" w:lineRule="auto"/>
        <w:ind w:firstLine="480"/>
        <w:rPr>
          <w:rFonts w:ascii="宋体" w:cs="宋体"/>
          <w:kern w:val="0"/>
          <w:highlight w:val="none"/>
          <w:lang w:val="zh-CN"/>
        </w:rPr>
      </w:pPr>
      <w:r>
        <w:rPr>
          <w:rFonts w:hint="eastAsia" w:ascii="宋体" w:cs="宋体"/>
          <w:kern w:val="0"/>
          <w:highlight w:val="none"/>
          <w:lang w:val="zh-CN"/>
        </w:rPr>
        <w:t>1.磋商文件；</w:t>
      </w:r>
    </w:p>
    <w:p>
      <w:pPr>
        <w:autoSpaceDE w:val="0"/>
        <w:autoSpaceDN w:val="0"/>
        <w:adjustRightInd w:val="0"/>
        <w:spacing w:line="360" w:lineRule="auto"/>
        <w:ind w:firstLine="480"/>
        <w:rPr>
          <w:rFonts w:ascii="宋体" w:cs="宋体"/>
          <w:kern w:val="0"/>
          <w:highlight w:val="none"/>
          <w:lang w:val="zh-CN"/>
        </w:rPr>
      </w:pPr>
      <w:r>
        <w:rPr>
          <w:rFonts w:hint="eastAsia" w:ascii="宋体" w:cs="宋体"/>
          <w:kern w:val="0"/>
          <w:highlight w:val="none"/>
          <w:lang w:val="zh-CN"/>
        </w:rPr>
        <w:t>2.磋商文件的</w:t>
      </w:r>
      <w:r>
        <w:rPr>
          <w:rFonts w:hint="eastAsia" w:ascii="宋体" w:hAnsi="宋体" w:cs="宋体"/>
          <w:kern w:val="0"/>
          <w:highlight w:val="none"/>
          <w:lang w:val="zh-CN"/>
        </w:rPr>
        <w:t>澄清</w:t>
      </w:r>
      <w:r>
        <w:rPr>
          <w:rFonts w:hint="eastAsia" w:ascii="宋体" w:cs="宋体"/>
          <w:kern w:val="0"/>
          <w:highlight w:val="none"/>
          <w:lang w:val="zh-CN"/>
        </w:rPr>
        <w:t>、变更公告；</w:t>
      </w:r>
    </w:p>
    <w:p>
      <w:pPr>
        <w:autoSpaceDE w:val="0"/>
        <w:autoSpaceDN w:val="0"/>
        <w:adjustRightInd w:val="0"/>
        <w:spacing w:line="360" w:lineRule="auto"/>
        <w:ind w:firstLine="480"/>
        <w:rPr>
          <w:rFonts w:ascii="宋体" w:cs="宋体"/>
          <w:kern w:val="0"/>
          <w:highlight w:val="none"/>
          <w:lang w:val="zh-CN"/>
        </w:rPr>
      </w:pPr>
      <w:r>
        <w:rPr>
          <w:rFonts w:hint="eastAsia" w:ascii="宋体" w:cs="宋体"/>
          <w:kern w:val="0"/>
          <w:highlight w:val="none"/>
          <w:lang w:val="zh-CN"/>
        </w:rPr>
        <w:t>3.成交供应商提交的磋商响应文件；</w:t>
      </w:r>
    </w:p>
    <w:p>
      <w:pPr>
        <w:autoSpaceDE w:val="0"/>
        <w:autoSpaceDN w:val="0"/>
        <w:adjustRightInd w:val="0"/>
        <w:spacing w:line="360" w:lineRule="auto"/>
        <w:ind w:firstLine="480"/>
        <w:rPr>
          <w:rFonts w:ascii="宋体" w:cs="宋体"/>
          <w:kern w:val="0"/>
          <w:highlight w:val="none"/>
          <w:lang w:val="zh-CN"/>
        </w:rPr>
      </w:pPr>
      <w:r>
        <w:rPr>
          <w:rFonts w:hint="eastAsia" w:ascii="宋体" w:cs="宋体"/>
          <w:kern w:val="0"/>
          <w:highlight w:val="none"/>
          <w:lang w:val="zh-CN"/>
        </w:rPr>
        <w:t>4.磋商文件中规定的政府采购合同通用条款；</w:t>
      </w:r>
    </w:p>
    <w:p>
      <w:pPr>
        <w:autoSpaceDE w:val="0"/>
        <w:autoSpaceDN w:val="0"/>
        <w:adjustRightInd w:val="0"/>
        <w:spacing w:line="360" w:lineRule="auto"/>
        <w:ind w:firstLine="480"/>
        <w:rPr>
          <w:rFonts w:ascii="宋体" w:cs="宋体"/>
          <w:kern w:val="0"/>
          <w:highlight w:val="none"/>
          <w:lang w:val="zh-CN"/>
        </w:rPr>
      </w:pPr>
      <w:r>
        <w:rPr>
          <w:rFonts w:hint="eastAsia" w:ascii="宋体" w:cs="宋体"/>
          <w:kern w:val="0"/>
          <w:highlight w:val="none"/>
          <w:lang w:val="zh-CN"/>
        </w:rPr>
        <w:t>5.成交通知书；</w:t>
      </w:r>
    </w:p>
    <w:p>
      <w:pPr>
        <w:autoSpaceDE w:val="0"/>
        <w:autoSpaceDN w:val="0"/>
        <w:adjustRightInd w:val="0"/>
        <w:spacing w:line="360" w:lineRule="auto"/>
        <w:ind w:firstLine="480"/>
        <w:rPr>
          <w:rFonts w:ascii="宋体" w:cs="宋体"/>
          <w:kern w:val="0"/>
          <w:highlight w:val="none"/>
          <w:lang w:val="zh-CN"/>
        </w:rPr>
      </w:pPr>
      <w:r>
        <w:rPr>
          <w:rFonts w:hint="eastAsia" w:ascii="宋体" w:cs="宋体"/>
          <w:kern w:val="0"/>
          <w:highlight w:val="none"/>
          <w:lang w:val="zh-CN"/>
        </w:rPr>
        <w:t>6.履约保证金缴费证明；</w:t>
      </w:r>
    </w:p>
    <w:p>
      <w:pPr>
        <w:autoSpaceDE w:val="0"/>
        <w:autoSpaceDN w:val="0"/>
        <w:adjustRightInd w:val="0"/>
        <w:spacing w:line="360" w:lineRule="auto"/>
        <w:ind w:firstLine="480"/>
        <w:rPr>
          <w:rFonts w:ascii="宋体" w:cs="宋体"/>
          <w:kern w:val="0"/>
          <w:highlight w:val="none"/>
        </w:rPr>
      </w:pPr>
      <w:r>
        <w:rPr>
          <w:rFonts w:hint="eastAsia" w:ascii="宋体" w:cs="宋体"/>
          <w:kern w:val="0"/>
          <w:highlight w:val="none"/>
          <w:lang w:val="zh-CN"/>
        </w:rPr>
        <w:t>7、省级预算单位政府采购计划备案表。</w:t>
      </w:r>
    </w:p>
    <w:p>
      <w:pPr>
        <w:autoSpaceDE w:val="0"/>
        <w:autoSpaceDN w:val="0"/>
        <w:adjustRightInd w:val="0"/>
        <w:spacing w:line="360" w:lineRule="auto"/>
        <w:ind w:firstLine="480"/>
        <w:rPr>
          <w:rFonts w:ascii="宋体" w:cs="宋体"/>
          <w:kern w:val="0"/>
          <w:highlight w:val="none"/>
          <w:lang w:val="zh-CN"/>
        </w:rPr>
      </w:pPr>
      <w:r>
        <w:rPr>
          <w:rFonts w:hint="eastAsia" w:ascii="宋体" w:cs="宋体"/>
          <w:kern w:val="0"/>
          <w:highlight w:val="none"/>
          <w:lang w:val="zh-CN"/>
        </w:rPr>
        <w:t>二、根据上述政府采购合同文件要求，本政府采购合同的总金额为人民币</w:t>
      </w:r>
      <w:r>
        <w:rPr>
          <w:rFonts w:hint="eastAsia" w:ascii="宋体" w:cs="宋体"/>
          <w:kern w:val="0"/>
          <w:highlight w:val="none"/>
          <w:u w:val="single"/>
          <w:lang w:val="zh-CN"/>
        </w:rPr>
        <w:t xml:space="preserve">       </w:t>
      </w:r>
      <w:r>
        <w:rPr>
          <w:rFonts w:hint="eastAsia" w:ascii="宋体" w:cs="宋体"/>
          <w:kern w:val="0"/>
          <w:highlight w:val="none"/>
          <w:lang w:val="zh-CN"/>
        </w:rPr>
        <w:t xml:space="preserve"> （大写）</w:t>
      </w:r>
      <w:r>
        <w:rPr>
          <w:rFonts w:hint="eastAsia" w:ascii="宋体" w:cs="宋体"/>
          <w:kern w:val="0"/>
          <w:highlight w:val="none"/>
          <w:u w:val="single"/>
          <w:lang w:val="zh-CN"/>
        </w:rPr>
        <w:t xml:space="preserve">                 </w:t>
      </w:r>
      <w:r>
        <w:rPr>
          <w:rFonts w:hint="eastAsia" w:ascii="宋体" w:cs="宋体"/>
          <w:kern w:val="0"/>
          <w:highlight w:val="none"/>
          <w:lang w:val="zh-CN"/>
        </w:rPr>
        <w:t>元。</w:t>
      </w:r>
    </w:p>
    <w:p>
      <w:pPr>
        <w:autoSpaceDE w:val="0"/>
        <w:autoSpaceDN w:val="0"/>
        <w:adjustRightInd w:val="0"/>
        <w:spacing w:line="360" w:lineRule="auto"/>
        <w:ind w:firstLine="480"/>
        <w:rPr>
          <w:rFonts w:ascii="宋体" w:hAnsi="宋体"/>
          <w:highlight w:val="none"/>
        </w:rPr>
      </w:pPr>
      <w:r>
        <w:rPr>
          <w:rFonts w:hint="eastAsia" w:ascii="宋体" w:cs="宋体"/>
          <w:kern w:val="0"/>
          <w:highlight w:val="none"/>
          <w:lang w:val="zh-CN"/>
        </w:rPr>
        <w:t>本合同以人民币进行结算，合同总价包括：服务费、验收费、人员费、税金及其他不可预见费等全部费用</w:t>
      </w:r>
      <w:r>
        <w:rPr>
          <w:rFonts w:hint="eastAsia" w:ascii="宋体" w:hAnsi="宋体"/>
          <w:highlight w:val="none"/>
        </w:rPr>
        <w:t>。</w:t>
      </w:r>
    </w:p>
    <w:p>
      <w:pPr>
        <w:autoSpaceDE w:val="0"/>
        <w:autoSpaceDN w:val="0"/>
        <w:adjustRightInd w:val="0"/>
        <w:spacing w:line="360" w:lineRule="auto"/>
        <w:ind w:firstLine="480"/>
        <w:rPr>
          <w:rFonts w:cs="Calibri"/>
          <w:kern w:val="0"/>
          <w:highlight w:val="none"/>
        </w:rPr>
      </w:pPr>
      <w:r>
        <w:rPr>
          <w:rFonts w:hint="eastAsia" w:ascii="宋体" w:cs="宋体"/>
          <w:kern w:val="0"/>
          <w:highlight w:val="none"/>
          <w:lang w:val="zh-CN"/>
        </w:rPr>
        <w:t>三、交付时间、地点和要求</w:t>
      </w:r>
    </w:p>
    <w:p>
      <w:pPr>
        <w:autoSpaceDE w:val="0"/>
        <w:autoSpaceDN w:val="0"/>
        <w:adjustRightInd w:val="0"/>
        <w:spacing w:line="360" w:lineRule="auto"/>
        <w:ind w:firstLine="480"/>
        <w:rPr>
          <w:rFonts w:cs="Calibri"/>
          <w:kern w:val="0"/>
          <w:highlight w:val="none"/>
        </w:rPr>
      </w:pPr>
      <w:r>
        <w:rPr>
          <w:rFonts w:cs="Calibri"/>
          <w:kern w:val="0"/>
          <w:highlight w:val="none"/>
        </w:rPr>
        <w:t>1.</w:t>
      </w:r>
      <w:r>
        <w:rPr>
          <w:rFonts w:hint="eastAsia" w:ascii="宋体" w:cs="宋体"/>
          <w:kern w:val="0"/>
          <w:highlight w:val="none"/>
          <w:lang w:val="zh-CN"/>
        </w:rPr>
        <w:t>服务期：</w:t>
      </w:r>
      <w:r>
        <w:rPr>
          <w:rFonts w:hint="eastAsia" w:ascii="宋体" w:cs="宋体"/>
          <w:kern w:val="0"/>
          <w:highlight w:val="none"/>
          <w:u w:val="single"/>
          <w:lang w:val="en-US" w:eastAsia="zh-CN"/>
        </w:rPr>
        <w:t xml:space="preserve">              </w:t>
      </w:r>
      <w:r>
        <w:rPr>
          <w:rFonts w:hint="eastAsia" w:ascii="宋体" w:cs="宋体"/>
          <w:kern w:val="0"/>
          <w:highlight w:val="none"/>
          <w:lang w:val="zh-CN"/>
        </w:rPr>
        <w:t>；服务地点：</w:t>
      </w:r>
      <w:r>
        <w:rPr>
          <w:rFonts w:hint="eastAsia" w:ascii="宋体" w:cs="宋体"/>
          <w:kern w:val="0"/>
          <w:highlight w:val="none"/>
          <w:u w:val="single"/>
          <w:lang w:val="en-US" w:eastAsia="zh-CN"/>
        </w:rPr>
        <w:t xml:space="preserve">                   </w:t>
      </w:r>
      <w:r>
        <w:rPr>
          <w:rFonts w:hint="eastAsia" w:ascii="宋体" w:cs="宋体"/>
          <w:kern w:val="0"/>
          <w:highlight w:val="none"/>
          <w:lang w:val="zh-CN"/>
        </w:rPr>
        <w:t>。</w:t>
      </w:r>
    </w:p>
    <w:p>
      <w:pPr>
        <w:autoSpaceDE w:val="0"/>
        <w:autoSpaceDN w:val="0"/>
        <w:adjustRightInd w:val="0"/>
        <w:spacing w:line="360" w:lineRule="auto"/>
        <w:ind w:firstLine="480"/>
        <w:rPr>
          <w:rFonts w:cs="Calibri"/>
          <w:kern w:val="0"/>
          <w:highlight w:val="none"/>
        </w:rPr>
      </w:pPr>
      <w:r>
        <w:rPr>
          <w:rFonts w:cs="Calibri"/>
          <w:kern w:val="0"/>
          <w:highlight w:val="none"/>
        </w:rPr>
        <w:t>2.</w:t>
      </w:r>
      <w:r>
        <w:rPr>
          <w:rFonts w:hint="eastAsia" w:ascii="宋体" w:cs="宋体"/>
          <w:kern w:val="0"/>
          <w:highlight w:val="none"/>
          <w:lang w:val="zh-CN"/>
        </w:rPr>
        <w:t>乙方提供不符合磋商文件、磋商响应文件和本合同规定的产品，甲方有权拒绝接受。</w:t>
      </w:r>
    </w:p>
    <w:p>
      <w:pPr>
        <w:autoSpaceDE w:val="0"/>
        <w:autoSpaceDN w:val="0"/>
        <w:adjustRightInd w:val="0"/>
        <w:spacing w:line="360" w:lineRule="auto"/>
        <w:ind w:firstLine="480"/>
        <w:rPr>
          <w:rFonts w:cs="Calibri"/>
          <w:kern w:val="0"/>
          <w:highlight w:val="none"/>
        </w:rPr>
      </w:pPr>
      <w:r>
        <w:rPr>
          <w:rFonts w:cs="Calibri"/>
          <w:kern w:val="0"/>
          <w:highlight w:val="none"/>
        </w:rPr>
        <w:t>3.</w:t>
      </w:r>
      <w:r>
        <w:rPr>
          <w:rFonts w:hint="eastAsia" w:ascii="宋体" w:cs="宋体"/>
          <w:kern w:val="0"/>
          <w:highlight w:val="none"/>
          <w:lang w:val="zh-CN"/>
        </w:rPr>
        <w:t>乙方应将提供产品的清单、用户手册、原厂保修卡、随机资料、工具和备品、备件等交付给甲方，如有缺失应及时补齐，否则视为逾期交货。</w:t>
      </w:r>
    </w:p>
    <w:p>
      <w:pPr>
        <w:autoSpaceDE w:val="0"/>
        <w:autoSpaceDN w:val="0"/>
        <w:adjustRightInd w:val="0"/>
        <w:spacing w:line="360" w:lineRule="auto"/>
        <w:ind w:firstLine="480"/>
        <w:rPr>
          <w:rFonts w:cs="Calibri"/>
          <w:kern w:val="0"/>
          <w:highlight w:val="none"/>
        </w:rPr>
      </w:pPr>
      <w:r>
        <w:rPr>
          <w:rFonts w:cs="Calibri"/>
          <w:kern w:val="0"/>
          <w:highlight w:val="none"/>
        </w:rPr>
        <w:t>4.</w:t>
      </w:r>
      <w:r>
        <w:rPr>
          <w:rFonts w:hint="eastAsia" w:ascii="宋体" w:cs="宋体"/>
          <w:kern w:val="0"/>
          <w:highlight w:val="none"/>
          <w:lang w:val="zh-CN"/>
        </w:rPr>
        <w:t>甲方应当在安装、调试完后</w:t>
      </w:r>
      <w:r>
        <w:rPr>
          <w:rFonts w:cs="Calibri"/>
          <w:kern w:val="0"/>
          <w:highlight w:val="none"/>
          <w:u w:val="single"/>
        </w:rPr>
        <w:t xml:space="preserve">    </w:t>
      </w:r>
      <w:r>
        <w:rPr>
          <w:rFonts w:hint="eastAsia" w:ascii="宋体" w:cs="宋体"/>
          <w:kern w:val="0"/>
          <w:highlight w:val="none"/>
          <w:lang w:val="zh-CN"/>
        </w:rPr>
        <w:t>个工作日内进行验收，逾期不验收的，乙方可视为验收合格。验收合格后，由甲乙双方签署产品验收单并加盖采购人公章，甲乙双方各执一份。</w:t>
      </w:r>
    </w:p>
    <w:p>
      <w:pPr>
        <w:autoSpaceDE w:val="0"/>
        <w:autoSpaceDN w:val="0"/>
        <w:adjustRightInd w:val="0"/>
        <w:spacing w:line="360" w:lineRule="auto"/>
        <w:ind w:firstLine="480"/>
        <w:rPr>
          <w:rFonts w:cs="Calibri"/>
          <w:kern w:val="0"/>
          <w:highlight w:val="none"/>
        </w:rPr>
      </w:pPr>
      <w:r>
        <w:rPr>
          <w:rFonts w:cs="Calibri"/>
          <w:kern w:val="0"/>
          <w:highlight w:val="none"/>
        </w:rPr>
        <w:t>5.</w:t>
      </w:r>
      <w:r>
        <w:rPr>
          <w:rFonts w:hint="eastAsia" w:ascii="宋体" w:cs="宋体"/>
          <w:kern w:val="0"/>
          <w:highlight w:val="none"/>
          <w:lang w:val="zh-CN"/>
        </w:rPr>
        <w:t xml:space="preserve"> 甲方应提供该项目验收报告交同级财政监管部门，由财政部门按规定程序抽验后办理资金拨付。</w:t>
      </w:r>
    </w:p>
    <w:p>
      <w:pPr>
        <w:autoSpaceDE w:val="0"/>
        <w:autoSpaceDN w:val="0"/>
        <w:adjustRightInd w:val="0"/>
        <w:spacing w:line="360" w:lineRule="auto"/>
        <w:ind w:firstLine="480"/>
        <w:rPr>
          <w:rFonts w:cs="Calibri"/>
          <w:kern w:val="0"/>
          <w:highlight w:val="none"/>
        </w:rPr>
      </w:pPr>
      <w:r>
        <w:rPr>
          <w:rFonts w:cs="Calibri"/>
          <w:kern w:val="0"/>
          <w:highlight w:val="none"/>
        </w:rPr>
        <w:t>6.</w:t>
      </w:r>
      <w:r>
        <w:rPr>
          <w:rFonts w:hint="eastAsia" w:ascii="宋体" w:cs="宋体"/>
          <w:kern w:val="0"/>
          <w:highlight w:val="none"/>
          <w:lang w:val="zh-CN"/>
        </w:rPr>
        <w:t xml:space="preserve"> 甲方在验收过程中发现乙方有违约问题，可按磋商文件、磋商响应文件的规定要求乙方及时予以解决。</w:t>
      </w:r>
    </w:p>
    <w:p>
      <w:pPr>
        <w:spacing w:line="360" w:lineRule="auto"/>
        <w:ind w:firstLine="480"/>
        <w:rPr>
          <w:rFonts w:ascii="宋体" w:hAnsi="宋体"/>
          <w:highlight w:val="none"/>
        </w:rPr>
      </w:pPr>
      <w:r>
        <w:rPr>
          <w:rFonts w:cs="Calibri"/>
          <w:kern w:val="0"/>
          <w:highlight w:val="none"/>
        </w:rPr>
        <w:t>7.</w:t>
      </w:r>
      <w:r>
        <w:rPr>
          <w:rFonts w:hint="eastAsia" w:ascii="宋体" w:cs="宋体"/>
          <w:kern w:val="0"/>
          <w:highlight w:val="none"/>
          <w:lang w:val="zh-CN"/>
        </w:rPr>
        <w:t>乙方向甲方提供产品相关完税销售发票。</w:t>
      </w:r>
    </w:p>
    <w:p>
      <w:pPr>
        <w:spacing w:line="360" w:lineRule="auto"/>
        <w:ind w:firstLine="480"/>
        <w:rPr>
          <w:rFonts w:ascii="宋体" w:hAnsi="宋体"/>
          <w:highlight w:val="none"/>
        </w:rPr>
      </w:pPr>
      <w:r>
        <w:rPr>
          <w:rFonts w:hint="eastAsia" w:ascii="宋体" w:hAnsi="宋体"/>
          <w:highlight w:val="none"/>
        </w:rPr>
        <w:t>四、付款方式</w:t>
      </w:r>
    </w:p>
    <w:p>
      <w:pPr>
        <w:keepNext w:val="0"/>
        <w:keepLines w:val="0"/>
        <w:pageBreakBefore w:val="0"/>
        <w:widowControl w:val="0"/>
        <w:kinsoku/>
        <w:wordWrap/>
        <w:overflowPunct/>
        <w:topLinePunct w:val="0"/>
        <w:autoSpaceDE w:val="0"/>
        <w:autoSpaceDN w:val="0"/>
        <w:bidi w:val="0"/>
        <w:adjustRightInd w:val="0"/>
        <w:snapToGrid/>
        <w:spacing w:line="360" w:lineRule="auto"/>
        <w:ind w:firstLine="360"/>
        <w:textAlignment w:val="auto"/>
        <w:rPr>
          <w:rFonts w:hint="eastAsia" w:ascii="宋体" w:hAnsi="Calibri" w:cs="宋体"/>
          <w:sz w:val="24"/>
          <w:lang w:val="zh-CN"/>
        </w:rPr>
      </w:pPr>
      <w:r>
        <w:rPr>
          <w:rFonts w:hint="eastAsia" w:ascii="宋体" w:hAnsi="Calibri" w:cs="宋体"/>
          <w:sz w:val="24"/>
          <w:lang w:val="zh-CN"/>
        </w:rPr>
        <w:t>合同签订时甲方双方协定付款。</w:t>
      </w:r>
    </w:p>
    <w:p>
      <w:pPr>
        <w:autoSpaceDE w:val="0"/>
        <w:autoSpaceDN w:val="0"/>
        <w:adjustRightInd w:val="0"/>
        <w:spacing w:line="360" w:lineRule="auto"/>
        <w:ind w:firstLine="480"/>
        <w:rPr>
          <w:rFonts w:cs="Calibri"/>
          <w:kern w:val="0"/>
          <w:highlight w:val="none"/>
        </w:rPr>
      </w:pPr>
      <w:r>
        <w:rPr>
          <w:rFonts w:hint="eastAsia" w:ascii="宋体" w:cs="宋体"/>
          <w:kern w:val="0"/>
          <w:highlight w:val="none"/>
          <w:lang w:val="zh-CN"/>
        </w:rPr>
        <w:t>五、合同的变更、终止与转让</w:t>
      </w:r>
    </w:p>
    <w:p>
      <w:pPr>
        <w:autoSpaceDE w:val="0"/>
        <w:autoSpaceDN w:val="0"/>
        <w:adjustRightInd w:val="0"/>
        <w:spacing w:line="360" w:lineRule="auto"/>
        <w:ind w:firstLine="480"/>
        <w:rPr>
          <w:rFonts w:cs="Calibri"/>
          <w:kern w:val="0"/>
          <w:highlight w:val="none"/>
        </w:rPr>
      </w:pPr>
      <w:r>
        <w:rPr>
          <w:rFonts w:cs="Calibri"/>
          <w:kern w:val="0"/>
          <w:highlight w:val="none"/>
        </w:rPr>
        <w:t>1.</w:t>
      </w:r>
      <w:r>
        <w:rPr>
          <w:rFonts w:hint="eastAsia" w:ascii="宋体" w:cs="宋体"/>
          <w:kern w:val="0"/>
          <w:highlight w:val="none"/>
          <w:lang w:val="zh-CN"/>
        </w:rPr>
        <w:t>除《中华人民共和国政府采购法》第</w:t>
      </w:r>
      <w:r>
        <w:rPr>
          <w:rFonts w:cs="Calibri"/>
          <w:kern w:val="0"/>
          <w:highlight w:val="none"/>
        </w:rPr>
        <w:t>50</w:t>
      </w:r>
      <w:r>
        <w:rPr>
          <w:rFonts w:hint="eastAsia" w:ascii="宋体" w:cs="宋体"/>
          <w:kern w:val="0"/>
          <w:highlight w:val="none"/>
          <w:lang w:val="zh-CN"/>
        </w:rPr>
        <w:t>条规定的情形外，本合同一经签订，甲乙双方不得擅自变更、中止或终止。</w:t>
      </w:r>
    </w:p>
    <w:p>
      <w:pPr>
        <w:autoSpaceDE w:val="0"/>
        <w:autoSpaceDN w:val="0"/>
        <w:adjustRightInd w:val="0"/>
        <w:spacing w:line="360" w:lineRule="auto"/>
        <w:ind w:firstLine="480"/>
        <w:rPr>
          <w:rFonts w:cs="Calibri"/>
          <w:kern w:val="0"/>
          <w:highlight w:val="none"/>
        </w:rPr>
      </w:pPr>
      <w:r>
        <w:rPr>
          <w:rFonts w:cs="Calibri"/>
          <w:kern w:val="0"/>
          <w:highlight w:val="none"/>
        </w:rPr>
        <w:t>2.</w:t>
      </w:r>
      <w:r>
        <w:rPr>
          <w:rFonts w:hint="eastAsia" w:ascii="宋体" w:cs="宋体"/>
          <w:kern w:val="0"/>
          <w:highlight w:val="none"/>
          <w:lang w:val="zh-CN"/>
        </w:rPr>
        <w:t>乙方不得擅自转让其应履行的合同义务。</w:t>
      </w:r>
    </w:p>
    <w:p>
      <w:pPr>
        <w:autoSpaceDE w:val="0"/>
        <w:autoSpaceDN w:val="0"/>
        <w:adjustRightInd w:val="0"/>
        <w:spacing w:line="360" w:lineRule="auto"/>
        <w:ind w:firstLine="480"/>
        <w:rPr>
          <w:rFonts w:cs="Calibri"/>
          <w:kern w:val="0"/>
          <w:highlight w:val="none"/>
        </w:rPr>
      </w:pPr>
      <w:r>
        <w:rPr>
          <w:rFonts w:hint="eastAsia" w:ascii="宋体" w:cs="宋体"/>
          <w:kern w:val="0"/>
          <w:highlight w:val="none"/>
          <w:lang w:val="zh-CN"/>
        </w:rPr>
        <w:t>六、违约责任</w:t>
      </w:r>
    </w:p>
    <w:p>
      <w:pPr>
        <w:autoSpaceDE w:val="0"/>
        <w:autoSpaceDN w:val="0"/>
        <w:adjustRightInd w:val="0"/>
        <w:spacing w:line="360" w:lineRule="auto"/>
        <w:ind w:firstLine="480"/>
        <w:rPr>
          <w:rFonts w:cs="Calibri"/>
          <w:kern w:val="0"/>
          <w:highlight w:val="none"/>
        </w:rPr>
      </w:pPr>
      <w:r>
        <w:rPr>
          <w:rFonts w:cs="Calibri"/>
          <w:kern w:val="0"/>
          <w:highlight w:val="none"/>
        </w:rPr>
        <w:t>1.</w:t>
      </w:r>
      <w:r>
        <w:rPr>
          <w:rFonts w:hint="eastAsia" w:ascii="宋体" w:cs="宋体"/>
          <w:kern w:val="0"/>
          <w:highlight w:val="none"/>
          <w:lang w:val="zh-CN"/>
        </w:rPr>
        <w:t>乙方所提供的产品规格、技术标准、材料等质量不合格的，应及时更换；更换不及时的，按逾期交货处罚；因质量问题甲方不同意接收的，质保金全额扣除，并由乙方赔偿由此引起的甲方的一切经济损失。</w:t>
      </w:r>
    </w:p>
    <w:p>
      <w:pPr>
        <w:autoSpaceDE w:val="0"/>
        <w:autoSpaceDN w:val="0"/>
        <w:adjustRightInd w:val="0"/>
        <w:spacing w:line="360" w:lineRule="auto"/>
        <w:ind w:firstLine="480"/>
        <w:rPr>
          <w:rFonts w:cs="Calibri"/>
          <w:kern w:val="0"/>
          <w:highlight w:val="none"/>
        </w:rPr>
      </w:pPr>
      <w:r>
        <w:rPr>
          <w:rFonts w:cs="Calibri"/>
          <w:kern w:val="0"/>
          <w:highlight w:val="none"/>
        </w:rPr>
        <w:t>2.</w:t>
      </w:r>
      <w:r>
        <w:rPr>
          <w:rFonts w:hint="eastAsia" w:ascii="宋体" w:cs="宋体"/>
          <w:kern w:val="0"/>
          <w:highlight w:val="none"/>
          <w:lang w:val="zh-CN"/>
        </w:rPr>
        <w:t>乙方提供的货物如侵犯了第三方权益而引发纠纷或诉讼的，均由乙方负责交涉并承担全部责任。</w:t>
      </w:r>
    </w:p>
    <w:p>
      <w:pPr>
        <w:autoSpaceDE w:val="0"/>
        <w:autoSpaceDN w:val="0"/>
        <w:adjustRightInd w:val="0"/>
        <w:spacing w:line="360" w:lineRule="auto"/>
        <w:ind w:firstLine="480"/>
        <w:rPr>
          <w:rFonts w:cs="Calibri"/>
          <w:kern w:val="0"/>
          <w:highlight w:val="none"/>
        </w:rPr>
      </w:pPr>
      <w:r>
        <w:rPr>
          <w:rFonts w:cs="Calibri"/>
          <w:kern w:val="0"/>
          <w:highlight w:val="none"/>
        </w:rPr>
        <w:t>3.</w:t>
      </w:r>
      <w:r>
        <w:rPr>
          <w:rFonts w:hint="eastAsia" w:ascii="宋体" w:cs="宋体"/>
          <w:kern w:val="0"/>
          <w:highlight w:val="none"/>
          <w:lang w:val="zh-CN"/>
        </w:rPr>
        <w:t>因包装、运输引起的货物损坏，按质量不合格处罚。</w:t>
      </w:r>
    </w:p>
    <w:p>
      <w:pPr>
        <w:autoSpaceDE w:val="0"/>
        <w:autoSpaceDN w:val="0"/>
        <w:adjustRightInd w:val="0"/>
        <w:spacing w:line="360" w:lineRule="auto"/>
        <w:ind w:firstLine="480"/>
        <w:rPr>
          <w:rFonts w:cs="Calibri"/>
          <w:kern w:val="0"/>
          <w:highlight w:val="none"/>
        </w:rPr>
      </w:pPr>
      <w:r>
        <w:rPr>
          <w:rFonts w:cs="Calibri"/>
          <w:kern w:val="0"/>
          <w:highlight w:val="none"/>
        </w:rPr>
        <w:t>4.</w:t>
      </w:r>
      <w:r>
        <w:rPr>
          <w:rFonts w:hint="eastAsia" w:ascii="宋体" w:cs="宋体"/>
          <w:kern w:val="0"/>
          <w:highlight w:val="none"/>
          <w:lang w:val="zh-CN"/>
        </w:rPr>
        <w:t>甲方无故延期接受货物和乙方逾期交货的，每天应向对方偿付未交货物的货款</w:t>
      </w:r>
      <w:r>
        <w:rPr>
          <w:rFonts w:cs="Calibri"/>
          <w:kern w:val="0"/>
          <w:highlight w:val="none"/>
        </w:rPr>
        <w:t>3</w:t>
      </w:r>
      <w:r>
        <w:rPr>
          <w:rFonts w:hint="eastAsia" w:ascii="宋体" w:cs="宋体"/>
          <w:kern w:val="0"/>
          <w:highlight w:val="none"/>
          <w:lang w:val="zh-CN"/>
        </w:rPr>
        <w:t>‰的违约金，但违约金累计不得超过违约货款的</w:t>
      </w:r>
      <w:r>
        <w:rPr>
          <w:rFonts w:cs="Calibri"/>
          <w:kern w:val="0"/>
          <w:highlight w:val="none"/>
        </w:rPr>
        <w:t>5%</w:t>
      </w:r>
      <w:r>
        <w:rPr>
          <w:rFonts w:hint="eastAsia" w:ascii="宋体" w:cs="宋体"/>
          <w:kern w:val="0"/>
          <w:highlight w:val="none"/>
          <w:lang w:val="zh-CN"/>
        </w:rPr>
        <w:t>，超过</w:t>
      </w:r>
      <w:r>
        <w:rPr>
          <w:rFonts w:cs="Calibri"/>
          <w:kern w:val="0"/>
          <w:highlight w:val="none"/>
          <w:u w:val="single"/>
        </w:rPr>
        <w:t xml:space="preserve">    </w:t>
      </w:r>
      <w:r>
        <w:rPr>
          <w:rFonts w:hint="eastAsia" w:ascii="宋体" w:cs="宋体"/>
          <w:kern w:val="0"/>
          <w:highlight w:val="none"/>
          <w:lang w:val="zh-CN"/>
        </w:rPr>
        <w:t>天对方有权解除合同，违约方承担因此给对方造成的经济损失</w:t>
      </w:r>
      <w:r>
        <w:rPr>
          <w:rFonts w:cs="Calibri"/>
          <w:kern w:val="0"/>
          <w:highlight w:val="none"/>
        </w:rPr>
        <w:t xml:space="preserve"> </w:t>
      </w:r>
      <w:r>
        <w:rPr>
          <w:rFonts w:hint="eastAsia" w:ascii="宋体" w:cs="宋体"/>
          <w:kern w:val="0"/>
          <w:highlight w:val="none"/>
          <w:lang w:val="zh-CN"/>
        </w:rPr>
        <w:t>。</w:t>
      </w:r>
    </w:p>
    <w:p>
      <w:pPr>
        <w:autoSpaceDE w:val="0"/>
        <w:autoSpaceDN w:val="0"/>
        <w:adjustRightInd w:val="0"/>
        <w:spacing w:line="360" w:lineRule="auto"/>
        <w:ind w:firstLine="480"/>
        <w:rPr>
          <w:rFonts w:cs="Calibri"/>
          <w:kern w:val="0"/>
          <w:highlight w:val="none"/>
        </w:rPr>
      </w:pPr>
      <w:r>
        <w:rPr>
          <w:rFonts w:cs="Calibri"/>
          <w:kern w:val="0"/>
          <w:highlight w:val="none"/>
        </w:rPr>
        <w:t>5.</w:t>
      </w:r>
      <w:r>
        <w:rPr>
          <w:rFonts w:hint="eastAsia" w:ascii="宋体" w:cs="宋体"/>
          <w:kern w:val="0"/>
          <w:highlight w:val="none"/>
          <w:lang w:val="zh-CN"/>
        </w:rPr>
        <w:t>乙方未按本合同和磋商响应文件中规定的服务承诺提供售后服务的，乙方应按本合同合计金额的</w:t>
      </w:r>
      <w:r>
        <w:rPr>
          <w:rFonts w:cs="Calibri"/>
          <w:kern w:val="0"/>
          <w:highlight w:val="none"/>
        </w:rPr>
        <w:t>5%</w:t>
      </w:r>
      <w:r>
        <w:rPr>
          <w:rFonts w:hint="eastAsia" w:ascii="宋体" w:cs="宋体"/>
          <w:kern w:val="0"/>
          <w:highlight w:val="none"/>
          <w:lang w:val="zh-CN"/>
        </w:rPr>
        <w:t>向甲方支付违约金。</w:t>
      </w:r>
    </w:p>
    <w:p>
      <w:pPr>
        <w:autoSpaceDE w:val="0"/>
        <w:autoSpaceDN w:val="0"/>
        <w:adjustRightInd w:val="0"/>
        <w:spacing w:line="360" w:lineRule="auto"/>
        <w:ind w:firstLine="480"/>
        <w:rPr>
          <w:rFonts w:cs="Calibri"/>
          <w:kern w:val="0"/>
          <w:highlight w:val="none"/>
        </w:rPr>
      </w:pPr>
      <w:r>
        <w:rPr>
          <w:rFonts w:cs="Calibri"/>
          <w:kern w:val="0"/>
          <w:highlight w:val="none"/>
        </w:rPr>
        <w:t>6.</w:t>
      </w:r>
      <w:r>
        <w:rPr>
          <w:rFonts w:hint="eastAsia" w:ascii="宋体" w:cs="宋体"/>
          <w:kern w:val="0"/>
          <w:highlight w:val="none"/>
          <w:lang w:val="zh-CN"/>
        </w:rPr>
        <w:t>乙方提供的货物在质量保证期内，因设计、工艺或材料的缺陷和其它质量原因造成的问题，由乙方负责，费用从履约保证金中扣除，不足另补。</w:t>
      </w:r>
    </w:p>
    <w:p>
      <w:pPr>
        <w:autoSpaceDE w:val="0"/>
        <w:autoSpaceDN w:val="0"/>
        <w:adjustRightInd w:val="0"/>
        <w:spacing w:line="360" w:lineRule="auto"/>
        <w:ind w:firstLine="480"/>
        <w:rPr>
          <w:rFonts w:cs="Calibri"/>
          <w:kern w:val="0"/>
          <w:highlight w:val="none"/>
        </w:rPr>
      </w:pPr>
      <w:r>
        <w:rPr>
          <w:rFonts w:cs="Calibri"/>
          <w:kern w:val="0"/>
          <w:highlight w:val="none"/>
        </w:rPr>
        <w:t>7.</w:t>
      </w:r>
      <w:r>
        <w:rPr>
          <w:rFonts w:hint="eastAsia" w:ascii="宋体" w:cs="宋体"/>
          <w:kern w:val="0"/>
          <w:highlight w:val="none"/>
          <w:lang w:val="zh-CN"/>
        </w:rPr>
        <w:t>其它违约行为按违约货款额</w:t>
      </w:r>
      <w:r>
        <w:rPr>
          <w:rFonts w:cs="Calibri"/>
          <w:kern w:val="0"/>
          <w:highlight w:val="none"/>
        </w:rPr>
        <w:t>5%</w:t>
      </w:r>
      <w:r>
        <w:rPr>
          <w:rFonts w:hint="eastAsia" w:ascii="宋体" w:cs="宋体"/>
          <w:kern w:val="0"/>
          <w:highlight w:val="none"/>
          <w:lang w:val="zh-CN"/>
        </w:rPr>
        <w:t>收取违约金并赔偿经济损失。</w:t>
      </w:r>
    </w:p>
    <w:p>
      <w:pPr>
        <w:autoSpaceDE w:val="0"/>
        <w:autoSpaceDN w:val="0"/>
        <w:adjustRightInd w:val="0"/>
        <w:spacing w:line="360" w:lineRule="auto"/>
        <w:ind w:firstLine="480"/>
        <w:rPr>
          <w:rFonts w:cs="Calibri"/>
          <w:kern w:val="0"/>
          <w:highlight w:val="none"/>
        </w:rPr>
      </w:pPr>
      <w:r>
        <w:rPr>
          <w:rFonts w:hint="eastAsia" w:ascii="宋体" w:cs="宋体"/>
          <w:kern w:val="0"/>
          <w:highlight w:val="none"/>
          <w:lang w:val="zh-CN"/>
        </w:rPr>
        <w:t>七、不可抗力</w:t>
      </w:r>
    </w:p>
    <w:p>
      <w:pPr>
        <w:autoSpaceDE w:val="0"/>
        <w:autoSpaceDN w:val="0"/>
        <w:adjustRightInd w:val="0"/>
        <w:spacing w:line="360" w:lineRule="auto"/>
        <w:ind w:firstLine="480"/>
        <w:rPr>
          <w:rFonts w:cs="Calibri"/>
          <w:kern w:val="0"/>
          <w:highlight w:val="none"/>
        </w:rPr>
      </w:pPr>
      <w:r>
        <w:rPr>
          <w:rFonts w:cs="Calibri"/>
          <w:kern w:val="0"/>
          <w:highlight w:val="none"/>
        </w:rPr>
        <w:t>1.</w:t>
      </w:r>
      <w:r>
        <w:rPr>
          <w:rFonts w:hint="eastAsia" w:ascii="宋体" w:cs="宋体"/>
          <w:kern w:val="0"/>
          <w:highlight w:val="none"/>
          <w:lang w:val="zh-CN"/>
        </w:rPr>
        <w:t>不可抗力使合同的某些内容有变更必要的，双方应通过协商在</w:t>
      </w:r>
      <w:r>
        <w:rPr>
          <w:rFonts w:cs="Calibri"/>
          <w:kern w:val="0"/>
          <w:highlight w:val="none"/>
          <w:u w:val="single"/>
        </w:rPr>
        <w:t xml:space="preserve">   </w:t>
      </w:r>
      <w:r>
        <w:rPr>
          <w:rFonts w:hint="eastAsia" w:ascii="宋体" w:cs="宋体"/>
          <w:kern w:val="0"/>
          <w:highlight w:val="none"/>
          <w:lang w:val="zh-CN"/>
        </w:rPr>
        <w:t>天内达成进一步履行合同的协议，因不可抗力致使合同不能履行的，合同终止。</w:t>
      </w:r>
    </w:p>
    <w:p>
      <w:pPr>
        <w:autoSpaceDE w:val="0"/>
        <w:autoSpaceDN w:val="0"/>
        <w:adjustRightInd w:val="0"/>
        <w:spacing w:line="360" w:lineRule="auto"/>
        <w:ind w:firstLine="480"/>
        <w:rPr>
          <w:rFonts w:cs="Calibri"/>
          <w:kern w:val="0"/>
          <w:highlight w:val="none"/>
        </w:rPr>
      </w:pPr>
      <w:r>
        <w:rPr>
          <w:rFonts w:cs="Calibri"/>
          <w:kern w:val="0"/>
          <w:highlight w:val="none"/>
        </w:rPr>
        <w:t>2.</w:t>
      </w:r>
      <w:r>
        <w:rPr>
          <w:rFonts w:hint="eastAsia" w:ascii="宋体" w:cs="宋体"/>
          <w:kern w:val="0"/>
          <w:highlight w:val="none"/>
          <w:lang w:val="zh-CN"/>
        </w:rPr>
        <w:t>除法律、法规规定的不可抗力情形外，双方约定出现</w:t>
      </w:r>
      <w:r>
        <w:rPr>
          <w:rFonts w:cs="Calibri"/>
          <w:kern w:val="0"/>
          <w:highlight w:val="none"/>
          <w:u w:val="single"/>
        </w:rPr>
        <w:t xml:space="preserve">         </w:t>
      </w:r>
      <w:r>
        <w:rPr>
          <w:rFonts w:hint="eastAsia" w:ascii="宋体" w:cs="宋体"/>
          <w:kern w:val="0"/>
          <w:highlight w:val="none"/>
          <w:lang w:val="zh-CN"/>
        </w:rPr>
        <w:t>情况亦视为不可抗力。</w:t>
      </w:r>
    </w:p>
    <w:p>
      <w:pPr>
        <w:autoSpaceDE w:val="0"/>
        <w:autoSpaceDN w:val="0"/>
        <w:spacing w:line="360" w:lineRule="auto"/>
        <w:ind w:firstLine="480"/>
        <w:rPr>
          <w:rFonts w:cs="Calibri"/>
          <w:kern w:val="0"/>
          <w:highlight w:val="none"/>
        </w:rPr>
      </w:pPr>
      <w:r>
        <w:rPr>
          <w:rFonts w:hint="eastAsia" w:ascii="宋体" w:cs="宋体"/>
          <w:kern w:val="0"/>
          <w:highlight w:val="none"/>
          <w:lang w:val="zh-CN"/>
        </w:rPr>
        <w:t>八、知识产权：</w:t>
      </w:r>
      <w:r>
        <w:rPr>
          <w:rFonts w:hint="eastAsia" w:ascii="Times New Roman" w:hAnsi="Times New Roman" w:cs="Times New Roman"/>
          <w:color w:val="000000"/>
        </w:rPr>
        <w:t>本合同的所有成果知识产权归甲方所有。</w:t>
      </w:r>
    </w:p>
    <w:p>
      <w:pPr>
        <w:autoSpaceDE w:val="0"/>
        <w:autoSpaceDN w:val="0"/>
        <w:adjustRightInd w:val="0"/>
        <w:spacing w:line="360" w:lineRule="auto"/>
        <w:ind w:firstLine="480"/>
        <w:rPr>
          <w:rFonts w:cs="Calibri"/>
          <w:kern w:val="0"/>
          <w:highlight w:val="none"/>
        </w:rPr>
      </w:pPr>
      <w:r>
        <w:rPr>
          <w:rFonts w:hint="eastAsia" w:ascii="宋体" w:cs="宋体"/>
          <w:kern w:val="0"/>
          <w:highlight w:val="none"/>
          <w:lang w:val="zh-CN"/>
        </w:rPr>
        <w:t>九、其他约定：</w:t>
      </w:r>
    </w:p>
    <w:p>
      <w:pPr>
        <w:autoSpaceDE w:val="0"/>
        <w:autoSpaceDN w:val="0"/>
        <w:adjustRightInd w:val="0"/>
        <w:spacing w:line="360" w:lineRule="auto"/>
        <w:ind w:firstLine="480"/>
        <w:rPr>
          <w:rFonts w:cs="Calibri"/>
          <w:kern w:val="0"/>
          <w:highlight w:val="none"/>
        </w:rPr>
      </w:pPr>
      <w:r>
        <w:rPr>
          <w:rFonts w:hint="eastAsia" w:ascii="宋体" w:cs="宋体"/>
          <w:kern w:val="0"/>
          <w:highlight w:val="none"/>
          <w:lang w:val="zh-CN"/>
        </w:rPr>
        <w:t>十、合同争议解决</w:t>
      </w:r>
    </w:p>
    <w:p>
      <w:pPr>
        <w:autoSpaceDE w:val="0"/>
        <w:autoSpaceDN w:val="0"/>
        <w:adjustRightInd w:val="0"/>
        <w:spacing w:line="360" w:lineRule="auto"/>
        <w:ind w:firstLine="480"/>
        <w:rPr>
          <w:rFonts w:cs="Calibri"/>
          <w:kern w:val="0"/>
          <w:highlight w:val="none"/>
        </w:rPr>
      </w:pPr>
      <w:r>
        <w:rPr>
          <w:rFonts w:cs="Calibri"/>
          <w:kern w:val="0"/>
          <w:highlight w:val="none"/>
        </w:rPr>
        <w:t>1.</w:t>
      </w:r>
      <w:r>
        <w:rPr>
          <w:rFonts w:hint="eastAsia" w:ascii="宋体" w:cs="宋体"/>
          <w:kern w:val="0"/>
          <w:highlight w:val="none"/>
          <w:lang w:val="zh-CN"/>
        </w:rPr>
        <w:t>因产品质量问题发生争议的，应邀请国家认可的质量检测机构进行鉴定。产品符合标准的，鉴定费由甲方承担；产品不符合标准的，鉴定费由乙方承担。</w:t>
      </w:r>
    </w:p>
    <w:p>
      <w:pPr>
        <w:autoSpaceDE w:val="0"/>
        <w:autoSpaceDN w:val="0"/>
        <w:adjustRightInd w:val="0"/>
        <w:spacing w:line="360" w:lineRule="auto"/>
        <w:ind w:firstLine="480"/>
        <w:rPr>
          <w:rFonts w:cs="Calibri"/>
          <w:kern w:val="0"/>
          <w:highlight w:val="none"/>
        </w:rPr>
      </w:pPr>
      <w:r>
        <w:rPr>
          <w:rFonts w:cs="Calibri"/>
          <w:kern w:val="0"/>
          <w:highlight w:val="none"/>
        </w:rPr>
        <w:t>2.</w:t>
      </w:r>
      <w:r>
        <w:rPr>
          <w:rFonts w:hint="eastAsia" w:ascii="宋体" w:cs="宋体"/>
          <w:kern w:val="0"/>
          <w:highlight w:val="none"/>
          <w:lang w:val="zh-CN"/>
        </w:rPr>
        <w:t>因履行本合同引起的或与本合同有关的争议，甲乙双方应首先通过友好协商解决，如果协商不能解决，可向甲方所在地仲裁委员会申请仲裁或向甲方所在地人民法院提起诉讼。</w:t>
      </w:r>
    </w:p>
    <w:p>
      <w:pPr>
        <w:autoSpaceDE w:val="0"/>
        <w:autoSpaceDN w:val="0"/>
        <w:adjustRightInd w:val="0"/>
        <w:spacing w:line="360" w:lineRule="auto"/>
        <w:ind w:firstLine="480"/>
        <w:rPr>
          <w:rFonts w:cs="Calibri"/>
          <w:kern w:val="0"/>
          <w:highlight w:val="none"/>
        </w:rPr>
      </w:pPr>
      <w:r>
        <w:rPr>
          <w:rFonts w:cs="Calibri"/>
          <w:kern w:val="0"/>
          <w:highlight w:val="none"/>
        </w:rPr>
        <w:t>3.</w:t>
      </w:r>
      <w:r>
        <w:rPr>
          <w:rFonts w:hint="eastAsia" w:ascii="宋体" w:cs="宋体"/>
          <w:kern w:val="0"/>
          <w:highlight w:val="none"/>
          <w:lang w:val="zh-CN"/>
        </w:rPr>
        <w:t>诉讼期间，本合同继续履行。</w:t>
      </w:r>
    </w:p>
    <w:p>
      <w:pPr>
        <w:autoSpaceDE w:val="0"/>
        <w:autoSpaceDN w:val="0"/>
        <w:adjustRightInd w:val="0"/>
        <w:spacing w:line="360" w:lineRule="auto"/>
        <w:ind w:firstLine="480"/>
        <w:rPr>
          <w:rFonts w:cs="Calibri"/>
          <w:kern w:val="0"/>
          <w:highlight w:val="none"/>
        </w:rPr>
      </w:pPr>
      <w:r>
        <w:rPr>
          <w:rFonts w:hint="eastAsia" w:ascii="宋体" w:cs="宋体"/>
          <w:kern w:val="0"/>
          <w:highlight w:val="none"/>
          <w:lang w:val="zh-CN"/>
        </w:rPr>
        <w:t>十一、合同生效及其它</w:t>
      </w:r>
      <w:r>
        <w:rPr>
          <w:rFonts w:hint="eastAsia" w:ascii="宋体" w:cs="宋体"/>
          <w:kern w:val="0"/>
          <w:highlight w:val="none"/>
        </w:rPr>
        <w:t>：</w:t>
      </w:r>
    </w:p>
    <w:p>
      <w:pPr>
        <w:autoSpaceDE w:val="0"/>
        <w:autoSpaceDN w:val="0"/>
        <w:adjustRightInd w:val="0"/>
        <w:spacing w:line="360" w:lineRule="auto"/>
        <w:ind w:firstLine="480"/>
        <w:rPr>
          <w:rFonts w:cs="Calibri"/>
          <w:kern w:val="0"/>
          <w:highlight w:val="none"/>
        </w:rPr>
      </w:pPr>
      <w:r>
        <w:rPr>
          <w:rFonts w:cs="Calibri"/>
          <w:kern w:val="0"/>
          <w:highlight w:val="none"/>
        </w:rPr>
        <w:t>1.</w:t>
      </w:r>
      <w:r>
        <w:rPr>
          <w:rFonts w:hint="eastAsia" w:ascii="宋体" w:cs="宋体"/>
          <w:kern w:val="0"/>
          <w:highlight w:val="none"/>
          <w:lang w:val="zh-CN"/>
        </w:rPr>
        <w:t>本合同一式六份，经双方签字，并加盖公章即为生效。</w:t>
      </w:r>
    </w:p>
    <w:p>
      <w:pPr>
        <w:autoSpaceDE w:val="0"/>
        <w:autoSpaceDN w:val="0"/>
        <w:adjustRightInd w:val="0"/>
        <w:spacing w:line="360" w:lineRule="auto"/>
        <w:ind w:firstLine="480"/>
        <w:rPr>
          <w:rFonts w:cs="Calibri"/>
          <w:kern w:val="0"/>
          <w:highlight w:val="none"/>
        </w:rPr>
      </w:pPr>
      <w:r>
        <w:rPr>
          <w:rFonts w:cs="Calibri"/>
          <w:kern w:val="0"/>
          <w:highlight w:val="none"/>
        </w:rPr>
        <w:t>2.</w:t>
      </w:r>
      <w:r>
        <w:rPr>
          <w:rFonts w:hint="eastAsia" w:ascii="宋体" w:cs="宋体"/>
          <w:kern w:val="0"/>
          <w:highlight w:val="none"/>
          <w:lang w:val="zh-CN"/>
        </w:rPr>
        <w:t>本合同未尽事宜，按《合同法》有关规定处理。</w:t>
      </w:r>
    </w:p>
    <w:p>
      <w:pPr>
        <w:autoSpaceDE w:val="0"/>
        <w:autoSpaceDN w:val="0"/>
        <w:adjustRightInd w:val="0"/>
        <w:ind w:firstLine="480"/>
        <w:rPr>
          <w:rFonts w:cs="Calibri"/>
          <w:kern w:val="0"/>
          <w:highlight w:val="none"/>
        </w:rPr>
      </w:pPr>
    </w:p>
    <w:p>
      <w:pPr>
        <w:autoSpaceDE w:val="0"/>
        <w:autoSpaceDN w:val="0"/>
        <w:adjustRightInd w:val="0"/>
        <w:ind w:firstLine="480"/>
        <w:rPr>
          <w:rFonts w:cs="Calibri"/>
          <w:kern w:val="0"/>
          <w:highlight w:val="none"/>
        </w:rPr>
      </w:pPr>
    </w:p>
    <w:p>
      <w:pPr>
        <w:autoSpaceDE w:val="0"/>
        <w:autoSpaceDN w:val="0"/>
        <w:adjustRightInd w:val="0"/>
        <w:ind w:firstLine="480"/>
        <w:rPr>
          <w:rFonts w:cs="Calibri"/>
          <w:kern w:val="0"/>
          <w:highlight w:val="none"/>
        </w:rPr>
      </w:pPr>
      <w:r>
        <w:rPr>
          <w:rFonts w:hint="eastAsia" w:ascii="宋体" w:cs="宋体"/>
          <w:kern w:val="0"/>
          <w:highlight w:val="none"/>
          <w:lang w:val="zh-CN"/>
        </w:rPr>
        <w:t>甲方（盖章）：</w:t>
      </w:r>
      <w:r>
        <w:rPr>
          <w:rFonts w:cs="Calibri"/>
          <w:kern w:val="0"/>
          <w:highlight w:val="none"/>
        </w:rPr>
        <w:t xml:space="preserve">                  </w:t>
      </w:r>
      <w:r>
        <w:rPr>
          <w:rFonts w:hint="eastAsia" w:cs="Calibri"/>
          <w:kern w:val="0"/>
          <w:highlight w:val="none"/>
        </w:rPr>
        <w:t xml:space="preserve">       </w:t>
      </w:r>
      <w:r>
        <w:rPr>
          <w:rFonts w:hint="eastAsia" w:ascii="宋体" w:cs="宋体"/>
          <w:kern w:val="0"/>
          <w:highlight w:val="none"/>
          <w:lang w:val="zh-CN"/>
        </w:rPr>
        <w:t>乙方（盖章）：</w:t>
      </w:r>
    </w:p>
    <w:p>
      <w:pPr>
        <w:autoSpaceDE w:val="0"/>
        <w:autoSpaceDN w:val="0"/>
        <w:adjustRightInd w:val="0"/>
        <w:ind w:firstLine="480"/>
        <w:rPr>
          <w:rFonts w:cs="Calibri"/>
          <w:kern w:val="0"/>
          <w:highlight w:val="none"/>
        </w:rPr>
      </w:pPr>
      <w:r>
        <w:rPr>
          <w:rFonts w:hint="eastAsia" w:ascii="宋体" w:cs="宋体"/>
          <w:kern w:val="0"/>
          <w:highlight w:val="none"/>
          <w:lang w:val="zh-CN"/>
        </w:rPr>
        <w:t>法定代表人或委托代理人</w:t>
      </w:r>
      <w:r>
        <w:rPr>
          <w:rFonts w:hint="eastAsia" w:ascii="宋体" w:cs="宋体"/>
          <w:kern w:val="0"/>
          <w:highlight w:val="none"/>
        </w:rPr>
        <w:t>：</w:t>
      </w:r>
      <w:r>
        <w:rPr>
          <w:rFonts w:cs="Calibri"/>
          <w:kern w:val="0"/>
          <w:highlight w:val="none"/>
        </w:rPr>
        <w:t xml:space="preserve">      </w:t>
      </w:r>
      <w:r>
        <w:rPr>
          <w:rFonts w:hint="eastAsia" w:cs="Calibri"/>
          <w:kern w:val="0"/>
          <w:highlight w:val="none"/>
        </w:rPr>
        <w:t xml:space="preserve">         </w:t>
      </w:r>
      <w:r>
        <w:rPr>
          <w:rFonts w:hint="eastAsia" w:ascii="宋体" w:cs="宋体"/>
          <w:kern w:val="0"/>
          <w:highlight w:val="none"/>
          <w:lang w:val="zh-CN"/>
        </w:rPr>
        <w:t>法定代表人或委托代理人</w:t>
      </w:r>
      <w:r>
        <w:rPr>
          <w:rFonts w:hint="eastAsia" w:ascii="宋体" w:cs="宋体"/>
          <w:kern w:val="0"/>
          <w:highlight w:val="none"/>
        </w:rPr>
        <w:t>：</w:t>
      </w:r>
    </w:p>
    <w:p>
      <w:pPr>
        <w:autoSpaceDE w:val="0"/>
        <w:autoSpaceDN w:val="0"/>
        <w:adjustRightInd w:val="0"/>
        <w:ind w:firstLine="480"/>
        <w:rPr>
          <w:rFonts w:cs="Calibri"/>
          <w:kern w:val="0"/>
          <w:highlight w:val="none"/>
        </w:rPr>
      </w:pPr>
      <w:r>
        <w:rPr>
          <w:rFonts w:cs="Calibri"/>
          <w:kern w:val="0"/>
          <w:highlight w:val="none"/>
        </w:rPr>
        <w:t xml:space="preserve">           </w:t>
      </w:r>
      <w:r>
        <w:rPr>
          <w:rFonts w:hint="eastAsia" w:cs="Calibri"/>
          <w:kern w:val="0"/>
          <w:highlight w:val="none"/>
        </w:rPr>
        <w:t xml:space="preserve"> </w:t>
      </w:r>
      <w:r>
        <w:rPr>
          <w:rFonts w:cs="Calibri"/>
          <w:kern w:val="0"/>
          <w:highlight w:val="none"/>
        </w:rPr>
        <w:t xml:space="preserve">  </w:t>
      </w:r>
      <w:r>
        <w:rPr>
          <w:rFonts w:hint="eastAsia" w:cs="Calibri"/>
          <w:kern w:val="0"/>
          <w:highlight w:val="none"/>
        </w:rPr>
        <w:t xml:space="preserve">                        </w:t>
      </w:r>
      <w:r>
        <w:rPr>
          <w:rFonts w:cs="Calibri"/>
          <w:kern w:val="0"/>
          <w:highlight w:val="none"/>
        </w:rPr>
        <w:t xml:space="preserve"> </w:t>
      </w:r>
      <w:r>
        <w:rPr>
          <w:rFonts w:hint="eastAsia" w:ascii="宋体" w:cs="宋体"/>
          <w:kern w:val="0"/>
          <w:highlight w:val="none"/>
          <w:lang w:val="zh-CN"/>
        </w:rPr>
        <w:t>开户银行：</w:t>
      </w:r>
      <w:r>
        <w:rPr>
          <w:rFonts w:cs="Calibri"/>
          <w:kern w:val="0"/>
          <w:highlight w:val="none"/>
        </w:rPr>
        <w:t xml:space="preserve">     </w:t>
      </w:r>
    </w:p>
    <w:p>
      <w:pPr>
        <w:autoSpaceDE w:val="0"/>
        <w:autoSpaceDN w:val="0"/>
        <w:adjustRightInd w:val="0"/>
        <w:ind w:firstLine="480"/>
        <w:rPr>
          <w:rFonts w:cs="Calibri"/>
          <w:kern w:val="0"/>
          <w:highlight w:val="none"/>
        </w:rPr>
      </w:pPr>
      <w:r>
        <w:rPr>
          <w:rFonts w:hint="eastAsia" w:ascii="宋体" w:cs="宋体"/>
          <w:kern w:val="0"/>
          <w:highlight w:val="none"/>
          <w:lang w:val="zh-CN"/>
        </w:rPr>
        <w:t>联系电话：</w:t>
      </w:r>
      <w:r>
        <w:rPr>
          <w:rFonts w:cs="Calibri"/>
          <w:kern w:val="0"/>
          <w:highlight w:val="none"/>
        </w:rPr>
        <w:t xml:space="preserve">                   </w:t>
      </w:r>
      <w:r>
        <w:rPr>
          <w:rFonts w:hint="eastAsia" w:cs="Calibri"/>
          <w:kern w:val="0"/>
          <w:highlight w:val="none"/>
        </w:rPr>
        <w:t xml:space="preserve">        </w:t>
      </w:r>
      <w:r>
        <w:rPr>
          <w:rFonts w:cs="Calibri"/>
          <w:kern w:val="0"/>
          <w:highlight w:val="none"/>
        </w:rPr>
        <w:t xml:space="preserve">  </w:t>
      </w:r>
      <w:r>
        <w:rPr>
          <w:rFonts w:hint="eastAsia" w:ascii="宋体" w:cs="宋体"/>
          <w:kern w:val="0"/>
          <w:highlight w:val="none"/>
          <w:lang w:val="zh-CN"/>
        </w:rPr>
        <w:t>账号：</w:t>
      </w:r>
    </w:p>
    <w:p>
      <w:pPr>
        <w:autoSpaceDE w:val="0"/>
        <w:autoSpaceDN w:val="0"/>
        <w:adjustRightInd w:val="0"/>
        <w:ind w:firstLine="480"/>
        <w:rPr>
          <w:rFonts w:cs="Calibri"/>
          <w:kern w:val="0"/>
          <w:highlight w:val="none"/>
        </w:rPr>
      </w:pPr>
      <w:r>
        <w:rPr>
          <w:rFonts w:cs="Calibri"/>
          <w:kern w:val="0"/>
          <w:highlight w:val="none"/>
        </w:rPr>
        <w:t xml:space="preserve">                              </w:t>
      </w:r>
      <w:r>
        <w:rPr>
          <w:rFonts w:hint="eastAsia" w:cs="Calibri"/>
          <w:kern w:val="0"/>
          <w:highlight w:val="none"/>
        </w:rPr>
        <w:t xml:space="preserve">        </w:t>
      </w:r>
      <w:r>
        <w:rPr>
          <w:rFonts w:cs="Calibri"/>
          <w:kern w:val="0"/>
          <w:highlight w:val="none"/>
        </w:rPr>
        <w:t xml:space="preserve"> </w:t>
      </w:r>
      <w:r>
        <w:rPr>
          <w:rFonts w:hint="eastAsia" w:ascii="宋体" w:cs="宋体"/>
          <w:kern w:val="0"/>
          <w:highlight w:val="none"/>
          <w:lang w:val="zh-CN"/>
        </w:rPr>
        <w:t>联系电话：</w:t>
      </w:r>
    </w:p>
    <w:p>
      <w:pPr>
        <w:autoSpaceDE w:val="0"/>
        <w:autoSpaceDN w:val="0"/>
        <w:adjustRightInd w:val="0"/>
        <w:ind w:firstLine="1320" w:firstLineChars="550"/>
        <w:rPr>
          <w:rFonts w:cs="Calibri"/>
          <w:kern w:val="0"/>
          <w:highlight w:val="none"/>
        </w:rPr>
      </w:pPr>
      <w:r>
        <w:rPr>
          <w:rFonts w:hint="eastAsia" w:ascii="宋体" w:cs="宋体"/>
          <w:kern w:val="0"/>
          <w:highlight w:val="none"/>
          <w:lang w:val="zh-CN"/>
        </w:rPr>
        <w:t>签约时间：</w:t>
      </w:r>
      <w:r>
        <w:rPr>
          <w:rFonts w:cs="Calibri"/>
          <w:kern w:val="0"/>
          <w:highlight w:val="none"/>
        </w:rPr>
        <w:t xml:space="preserve">  </w:t>
      </w:r>
      <w:r>
        <w:rPr>
          <w:rFonts w:hint="eastAsia" w:ascii="宋体" w:cs="宋体"/>
          <w:kern w:val="0"/>
          <w:highlight w:val="none"/>
          <w:lang w:val="zh-CN"/>
        </w:rPr>
        <w:t>年</w:t>
      </w:r>
      <w:r>
        <w:rPr>
          <w:rFonts w:cs="Calibri"/>
          <w:kern w:val="0"/>
          <w:highlight w:val="none"/>
        </w:rPr>
        <w:t xml:space="preserve">  </w:t>
      </w:r>
      <w:r>
        <w:rPr>
          <w:rFonts w:hint="eastAsia" w:ascii="宋体" w:cs="宋体"/>
          <w:kern w:val="0"/>
          <w:highlight w:val="none"/>
          <w:lang w:val="zh-CN"/>
        </w:rPr>
        <w:t>月</w:t>
      </w:r>
      <w:r>
        <w:rPr>
          <w:rFonts w:cs="Calibri"/>
          <w:kern w:val="0"/>
          <w:highlight w:val="none"/>
        </w:rPr>
        <w:t xml:space="preserve">  </w:t>
      </w:r>
      <w:r>
        <w:rPr>
          <w:rFonts w:hint="eastAsia" w:ascii="宋体" w:cs="宋体"/>
          <w:kern w:val="0"/>
          <w:highlight w:val="none"/>
          <w:lang w:val="zh-CN"/>
        </w:rPr>
        <w:t>日</w:t>
      </w:r>
    </w:p>
    <w:p>
      <w:pPr>
        <w:autoSpaceDE w:val="0"/>
        <w:autoSpaceDN w:val="0"/>
        <w:adjustRightInd w:val="0"/>
        <w:ind w:firstLine="480"/>
        <w:rPr>
          <w:rFonts w:ascii="宋体" w:cs="宋体"/>
          <w:kern w:val="0"/>
          <w:highlight w:val="none"/>
          <w:lang w:val="zh-CN"/>
        </w:rPr>
      </w:pPr>
    </w:p>
    <w:p>
      <w:pPr>
        <w:autoSpaceDE w:val="0"/>
        <w:autoSpaceDN w:val="0"/>
        <w:adjustRightInd w:val="0"/>
        <w:ind w:firstLine="480"/>
        <w:rPr>
          <w:rFonts w:ascii="宋体" w:cs="宋体"/>
          <w:kern w:val="0"/>
          <w:highlight w:val="none"/>
          <w:lang w:val="zh-CN"/>
        </w:rPr>
      </w:pPr>
      <w:r>
        <w:rPr>
          <w:rFonts w:hint="eastAsia" w:ascii="宋体" w:cs="宋体"/>
          <w:kern w:val="0"/>
          <w:highlight w:val="none"/>
          <w:lang w:val="zh-CN"/>
        </w:rPr>
        <w:t xml:space="preserve">采购代理机构：                        </w:t>
      </w:r>
    </w:p>
    <w:p>
      <w:pPr>
        <w:autoSpaceDE w:val="0"/>
        <w:autoSpaceDN w:val="0"/>
        <w:adjustRightInd w:val="0"/>
        <w:ind w:firstLine="480"/>
        <w:rPr>
          <w:rFonts w:ascii="宋体" w:cs="宋体"/>
          <w:kern w:val="0"/>
          <w:highlight w:val="none"/>
          <w:lang w:val="zh-CN"/>
        </w:rPr>
      </w:pPr>
      <w:r>
        <w:rPr>
          <w:rFonts w:hint="eastAsia" w:ascii="宋体" w:cs="宋体"/>
          <w:kern w:val="0"/>
          <w:highlight w:val="none"/>
          <w:lang w:val="zh-CN"/>
        </w:rPr>
        <w:t>负责人或经办人：</w:t>
      </w:r>
    </w:p>
    <w:p>
      <w:pPr>
        <w:autoSpaceDE w:val="0"/>
        <w:autoSpaceDN w:val="0"/>
        <w:adjustRightInd w:val="0"/>
        <w:ind w:firstLine="480"/>
        <w:rPr>
          <w:rFonts w:hAnsi="宋体"/>
          <w:b/>
          <w:sz w:val="36"/>
          <w:szCs w:val="36"/>
          <w:highlight w:val="none"/>
        </w:rPr>
      </w:pPr>
      <w:r>
        <w:rPr>
          <w:rFonts w:hint="eastAsia" w:ascii="宋体" w:cs="宋体"/>
          <w:kern w:val="0"/>
          <w:highlight w:val="none"/>
          <w:lang w:val="zh-CN"/>
        </w:rPr>
        <w:t>合同备案时间：</w:t>
      </w:r>
      <w:r>
        <w:rPr>
          <w:rFonts w:cs="Calibri"/>
          <w:kern w:val="0"/>
          <w:highlight w:val="none"/>
        </w:rPr>
        <w:t xml:space="preserve"> </w:t>
      </w:r>
      <w:r>
        <w:rPr>
          <w:rFonts w:hint="eastAsia" w:cs="Calibri"/>
          <w:kern w:val="0"/>
          <w:highlight w:val="none"/>
        </w:rPr>
        <w:t>2021</w:t>
      </w:r>
      <w:r>
        <w:rPr>
          <w:rFonts w:hint="eastAsia" w:ascii="宋体" w:cs="宋体"/>
          <w:kern w:val="0"/>
          <w:highlight w:val="none"/>
          <w:lang w:val="zh-CN"/>
        </w:rPr>
        <w:t>年</w:t>
      </w:r>
      <w:r>
        <w:rPr>
          <w:rFonts w:cs="Calibri"/>
          <w:kern w:val="0"/>
          <w:highlight w:val="none"/>
        </w:rPr>
        <w:t xml:space="preserve">  </w:t>
      </w:r>
      <w:r>
        <w:rPr>
          <w:rFonts w:hint="eastAsia" w:ascii="宋体" w:cs="宋体"/>
          <w:kern w:val="0"/>
          <w:highlight w:val="none"/>
          <w:lang w:val="zh-CN"/>
        </w:rPr>
        <w:t>月</w:t>
      </w:r>
      <w:r>
        <w:rPr>
          <w:rFonts w:cs="Calibri"/>
          <w:kern w:val="0"/>
          <w:highlight w:val="none"/>
        </w:rPr>
        <w:t xml:space="preserve">  </w:t>
      </w:r>
      <w:r>
        <w:rPr>
          <w:rFonts w:hint="eastAsia" w:ascii="宋体" w:cs="宋体"/>
          <w:kern w:val="0"/>
          <w:highlight w:val="none"/>
          <w:lang w:val="zh-CN"/>
        </w:rPr>
        <w:t>日</w:t>
      </w:r>
    </w:p>
    <w:p>
      <w:pPr>
        <w:pStyle w:val="2"/>
        <w:ind w:firstLine="0" w:firstLineChars="0"/>
        <w:rPr>
          <w:rFonts w:hAnsi="宋体"/>
          <w:b/>
          <w:sz w:val="36"/>
          <w:szCs w:val="36"/>
          <w:highlight w:val="none"/>
        </w:rPr>
      </w:pPr>
    </w:p>
    <w:p>
      <w:pPr>
        <w:ind w:firstLine="3253" w:firstLineChars="900"/>
        <w:rPr>
          <w:rFonts w:ascii="宋体" w:hAnsi="宋体"/>
          <w:b/>
          <w:sz w:val="36"/>
          <w:szCs w:val="36"/>
          <w:highlight w:val="none"/>
        </w:rPr>
      </w:pPr>
      <w:r>
        <w:rPr>
          <w:rFonts w:hint="eastAsia" w:ascii="宋体" w:hAnsi="宋体"/>
          <w:b/>
          <w:sz w:val="36"/>
          <w:szCs w:val="36"/>
          <w:highlight w:val="none"/>
        </w:rPr>
        <w:t>合同通用条款</w:t>
      </w:r>
    </w:p>
    <w:p>
      <w:pPr>
        <w:spacing w:line="360" w:lineRule="auto"/>
        <w:ind w:firstLine="480"/>
        <w:rPr>
          <w:rFonts w:ascii="宋体" w:hAnsi="宋体"/>
          <w:highlight w:val="none"/>
        </w:rPr>
      </w:pPr>
    </w:p>
    <w:p>
      <w:pPr>
        <w:spacing w:line="360" w:lineRule="auto"/>
        <w:ind w:firstLine="480"/>
        <w:rPr>
          <w:rFonts w:ascii="宋体" w:hAnsi="宋体"/>
          <w:highlight w:val="none"/>
        </w:rPr>
      </w:pPr>
      <w:r>
        <w:rPr>
          <w:rFonts w:hint="eastAsia" w:ascii="宋体" w:hAnsi="宋体"/>
          <w:highlight w:val="none"/>
        </w:rPr>
        <w:t>根据《中华人民共和国合同法》、《中华人民共和国政府采购法》的规定，合同双方经协商达成一致，自愿订立本合同，遵循公平原则明确双方的权利、义务，确保双方诚实守信地履行合同。</w:t>
      </w:r>
    </w:p>
    <w:p>
      <w:pPr>
        <w:spacing w:line="360" w:lineRule="auto"/>
        <w:ind w:firstLine="482"/>
        <w:rPr>
          <w:rFonts w:ascii="宋体" w:hAnsi="宋体"/>
          <w:b/>
          <w:highlight w:val="none"/>
        </w:rPr>
      </w:pPr>
      <w:r>
        <w:rPr>
          <w:rFonts w:hint="eastAsia" w:ascii="宋体" w:hAnsi="宋体"/>
          <w:b/>
          <w:highlight w:val="none"/>
        </w:rPr>
        <w:t>1.定义</w:t>
      </w:r>
    </w:p>
    <w:p>
      <w:pPr>
        <w:spacing w:line="360" w:lineRule="auto"/>
        <w:ind w:firstLine="480"/>
        <w:rPr>
          <w:rFonts w:ascii="宋体" w:hAnsi="宋体"/>
          <w:highlight w:val="none"/>
        </w:rPr>
      </w:pPr>
      <w:r>
        <w:rPr>
          <w:rFonts w:ascii="宋体" w:hAnsi="宋体"/>
          <w:highlight w:val="none"/>
        </w:rPr>
        <w:t>本合同中的下列术语应解释为：</w:t>
      </w:r>
    </w:p>
    <w:p>
      <w:pPr>
        <w:spacing w:line="360" w:lineRule="auto"/>
        <w:ind w:firstLine="480"/>
        <w:rPr>
          <w:rFonts w:ascii="宋体" w:hAnsi="宋体"/>
          <w:highlight w:val="none"/>
        </w:rPr>
      </w:pPr>
      <w:r>
        <w:rPr>
          <w:rFonts w:ascii="宋体" w:hAnsi="宋体"/>
          <w:highlight w:val="none"/>
        </w:rPr>
        <w:t>1.1 “合同”指</w:t>
      </w:r>
      <w:r>
        <w:rPr>
          <w:rFonts w:hint="eastAsia" w:ascii="宋体" w:hAnsi="宋体"/>
          <w:highlight w:val="none"/>
        </w:rPr>
        <w:t>甲乙</w:t>
      </w:r>
      <w:r>
        <w:rPr>
          <w:rFonts w:ascii="宋体" w:hAnsi="宋体"/>
          <w:highlight w:val="none"/>
        </w:rPr>
        <w:t>双方签署的、载明的</w:t>
      </w:r>
      <w:r>
        <w:rPr>
          <w:rFonts w:hint="eastAsia" w:ascii="宋体" w:hAnsi="宋体"/>
          <w:highlight w:val="none"/>
        </w:rPr>
        <w:t>甲乙</w:t>
      </w:r>
      <w:r>
        <w:rPr>
          <w:rFonts w:ascii="宋体" w:hAnsi="宋体"/>
          <w:highlight w:val="none"/>
        </w:rPr>
        <w:t>双方</w:t>
      </w:r>
      <w:r>
        <w:rPr>
          <w:rFonts w:hint="eastAsia" w:ascii="宋体" w:hAnsi="宋体"/>
          <w:highlight w:val="none"/>
        </w:rPr>
        <w:t>权利义务</w:t>
      </w:r>
      <w:r>
        <w:rPr>
          <w:rFonts w:ascii="宋体" w:hAnsi="宋体"/>
          <w:highlight w:val="none"/>
        </w:rPr>
        <w:t>的协议，包括所有的附件、附录和</w:t>
      </w:r>
      <w:r>
        <w:rPr>
          <w:rFonts w:hint="eastAsia" w:ascii="宋体" w:hAnsi="宋体"/>
          <w:highlight w:val="none"/>
        </w:rPr>
        <w:t>上述文件所提到的构成合同的所有文件</w:t>
      </w:r>
      <w:r>
        <w:rPr>
          <w:rFonts w:ascii="宋体" w:hAnsi="宋体"/>
          <w:highlight w:val="none"/>
        </w:rPr>
        <w:t>。</w:t>
      </w:r>
    </w:p>
    <w:p>
      <w:pPr>
        <w:spacing w:line="360" w:lineRule="auto"/>
        <w:ind w:firstLine="480"/>
        <w:rPr>
          <w:rFonts w:ascii="宋体" w:hAnsi="宋体"/>
          <w:highlight w:val="none"/>
        </w:rPr>
      </w:pPr>
      <w:r>
        <w:rPr>
          <w:rFonts w:ascii="宋体" w:hAnsi="宋体"/>
          <w:highlight w:val="none"/>
        </w:rPr>
        <w:t>1.2 “合同</w:t>
      </w:r>
      <w:r>
        <w:rPr>
          <w:rFonts w:hint="eastAsia" w:ascii="宋体" w:hAnsi="宋体"/>
          <w:highlight w:val="none"/>
        </w:rPr>
        <w:t>金额</w:t>
      </w:r>
      <w:r>
        <w:rPr>
          <w:rFonts w:ascii="宋体" w:hAnsi="宋体"/>
          <w:highlight w:val="none"/>
        </w:rPr>
        <w:t>”指根据合同</w:t>
      </w:r>
      <w:r>
        <w:rPr>
          <w:rFonts w:hint="eastAsia" w:ascii="宋体" w:hAnsi="宋体"/>
          <w:highlight w:val="none"/>
        </w:rPr>
        <w:t>规</w:t>
      </w:r>
      <w:r>
        <w:rPr>
          <w:rFonts w:ascii="宋体" w:hAnsi="宋体"/>
          <w:highlight w:val="none"/>
        </w:rPr>
        <w:t>定，</w:t>
      </w:r>
      <w:r>
        <w:rPr>
          <w:rFonts w:hint="eastAsia" w:ascii="宋体" w:hAnsi="宋体"/>
          <w:highlight w:val="none"/>
        </w:rPr>
        <w:t>乙</w:t>
      </w:r>
      <w:r>
        <w:rPr>
          <w:rFonts w:ascii="宋体" w:hAnsi="宋体"/>
          <w:highlight w:val="none"/>
        </w:rPr>
        <w:t>方在</w:t>
      </w:r>
      <w:r>
        <w:rPr>
          <w:rFonts w:hint="eastAsia" w:ascii="宋体" w:hAnsi="宋体"/>
          <w:highlight w:val="none"/>
        </w:rPr>
        <w:t>正确地</w:t>
      </w:r>
      <w:r>
        <w:rPr>
          <w:rFonts w:ascii="宋体" w:hAnsi="宋体"/>
          <w:highlight w:val="none"/>
        </w:rPr>
        <w:t>完全履行合同义务后</w:t>
      </w:r>
      <w:r>
        <w:rPr>
          <w:rFonts w:hint="eastAsia" w:ascii="宋体" w:hAnsi="宋体"/>
          <w:highlight w:val="none"/>
        </w:rPr>
        <w:t>甲</w:t>
      </w:r>
      <w:r>
        <w:rPr>
          <w:rFonts w:ascii="宋体" w:hAnsi="宋体"/>
          <w:highlight w:val="none"/>
        </w:rPr>
        <w:t>方应付给</w:t>
      </w:r>
      <w:r>
        <w:rPr>
          <w:rFonts w:hint="eastAsia" w:ascii="宋体" w:hAnsi="宋体"/>
          <w:highlight w:val="none"/>
        </w:rPr>
        <w:t>乙</w:t>
      </w:r>
      <w:r>
        <w:rPr>
          <w:rFonts w:ascii="宋体" w:hAnsi="宋体"/>
          <w:highlight w:val="none"/>
        </w:rPr>
        <w:t>方的价</w:t>
      </w:r>
      <w:r>
        <w:rPr>
          <w:rFonts w:hint="eastAsia" w:ascii="宋体" w:hAnsi="宋体"/>
          <w:highlight w:val="none"/>
        </w:rPr>
        <w:t>款</w:t>
      </w:r>
      <w:r>
        <w:rPr>
          <w:rFonts w:ascii="宋体" w:hAnsi="宋体"/>
          <w:highlight w:val="none"/>
        </w:rPr>
        <w:t>。</w:t>
      </w:r>
    </w:p>
    <w:p>
      <w:pPr>
        <w:spacing w:line="360" w:lineRule="auto"/>
        <w:ind w:firstLine="480"/>
        <w:rPr>
          <w:rFonts w:ascii="宋体" w:hAnsi="宋体"/>
          <w:highlight w:val="none"/>
        </w:rPr>
      </w:pPr>
      <w:r>
        <w:rPr>
          <w:rFonts w:hint="eastAsia" w:ascii="宋体" w:hAnsi="宋体"/>
          <w:highlight w:val="none"/>
        </w:rPr>
        <w:t>1.3 “合同条款”指本合同条款。</w:t>
      </w:r>
    </w:p>
    <w:p>
      <w:pPr>
        <w:spacing w:line="360" w:lineRule="auto"/>
        <w:ind w:firstLine="480"/>
        <w:rPr>
          <w:rFonts w:ascii="宋体" w:hAnsi="宋体"/>
          <w:highlight w:val="none"/>
        </w:rPr>
      </w:pPr>
      <w:r>
        <w:rPr>
          <w:rFonts w:ascii="宋体" w:hAnsi="宋体"/>
          <w:highlight w:val="none"/>
        </w:rPr>
        <w:t>1.</w:t>
      </w:r>
      <w:r>
        <w:rPr>
          <w:rFonts w:hint="eastAsia" w:ascii="宋体" w:hAnsi="宋体"/>
          <w:highlight w:val="none"/>
        </w:rPr>
        <w:t>4</w:t>
      </w:r>
      <w:r>
        <w:rPr>
          <w:rFonts w:ascii="宋体" w:hAnsi="宋体"/>
          <w:highlight w:val="none"/>
        </w:rPr>
        <w:t xml:space="preserve"> “货物”指</w:t>
      </w:r>
      <w:r>
        <w:rPr>
          <w:rFonts w:hint="eastAsia" w:ascii="宋体" w:hAnsi="宋体"/>
          <w:highlight w:val="none"/>
        </w:rPr>
        <w:t>乙</w:t>
      </w:r>
      <w:r>
        <w:rPr>
          <w:rFonts w:ascii="宋体" w:hAnsi="宋体"/>
          <w:highlight w:val="none"/>
        </w:rPr>
        <w:t>方根据合同约定须向</w:t>
      </w:r>
      <w:r>
        <w:rPr>
          <w:rFonts w:hint="eastAsia" w:ascii="宋体" w:hAnsi="宋体"/>
          <w:highlight w:val="none"/>
        </w:rPr>
        <w:t>甲</w:t>
      </w:r>
      <w:r>
        <w:rPr>
          <w:rFonts w:ascii="宋体" w:hAnsi="宋体"/>
          <w:highlight w:val="none"/>
        </w:rPr>
        <w:t>方提供的一切</w:t>
      </w:r>
      <w:r>
        <w:rPr>
          <w:rFonts w:hint="eastAsia" w:ascii="宋体" w:hAnsi="宋体"/>
          <w:highlight w:val="none"/>
        </w:rPr>
        <w:t>产品、</w:t>
      </w:r>
      <w:r>
        <w:rPr>
          <w:rFonts w:ascii="宋体" w:hAnsi="宋体"/>
          <w:highlight w:val="none"/>
        </w:rPr>
        <w:t>设备、机械、仪表、备件</w:t>
      </w:r>
      <w:r>
        <w:rPr>
          <w:rFonts w:hint="eastAsia" w:ascii="宋体" w:hAnsi="宋体"/>
          <w:highlight w:val="none"/>
        </w:rPr>
        <w:t>等</w:t>
      </w:r>
      <w:r>
        <w:rPr>
          <w:rFonts w:ascii="宋体" w:hAnsi="宋体"/>
          <w:highlight w:val="none"/>
        </w:rPr>
        <w:t>，包括</w:t>
      </w:r>
      <w:r>
        <w:rPr>
          <w:rFonts w:hint="eastAsia" w:ascii="宋体" w:hAnsi="宋体"/>
          <w:highlight w:val="none"/>
        </w:rPr>
        <w:t>辅助</w:t>
      </w:r>
      <w:r>
        <w:rPr>
          <w:rFonts w:ascii="宋体" w:hAnsi="宋体"/>
          <w:highlight w:val="none"/>
        </w:rPr>
        <w:t>工具、</w:t>
      </w:r>
      <w:r>
        <w:rPr>
          <w:rFonts w:hint="eastAsia" w:ascii="宋体" w:hAnsi="宋体"/>
          <w:highlight w:val="none"/>
        </w:rPr>
        <w:t>使用</w:t>
      </w:r>
      <w:r>
        <w:rPr>
          <w:rFonts w:ascii="宋体" w:hAnsi="宋体"/>
          <w:highlight w:val="none"/>
        </w:rPr>
        <w:t>手册等相关资料。</w:t>
      </w:r>
    </w:p>
    <w:p>
      <w:pPr>
        <w:spacing w:line="360" w:lineRule="auto"/>
        <w:ind w:firstLine="480"/>
        <w:rPr>
          <w:rFonts w:ascii="宋体" w:hAnsi="宋体"/>
          <w:highlight w:val="none"/>
        </w:rPr>
      </w:pPr>
      <w:r>
        <w:rPr>
          <w:rFonts w:hint="eastAsia" w:ascii="宋体" w:hAnsi="宋体"/>
          <w:highlight w:val="none"/>
        </w:rPr>
        <w:t>1.5 “服务”指根据本合同规定乙方承担与供货有关的辅助服务，如运输、保险及安装、调试、提供技术援助、培训和合同中规定乙方应承担的其它义务。</w:t>
      </w:r>
    </w:p>
    <w:p>
      <w:pPr>
        <w:spacing w:line="360" w:lineRule="auto"/>
        <w:ind w:firstLine="480"/>
        <w:rPr>
          <w:rFonts w:ascii="宋体" w:hAnsi="宋体"/>
          <w:highlight w:val="none"/>
        </w:rPr>
      </w:pPr>
      <w:r>
        <w:rPr>
          <w:rFonts w:ascii="宋体" w:hAnsi="宋体"/>
          <w:highlight w:val="none"/>
        </w:rPr>
        <w:t>1.</w:t>
      </w:r>
      <w:r>
        <w:rPr>
          <w:rFonts w:hint="eastAsia" w:ascii="宋体" w:hAnsi="宋体"/>
          <w:highlight w:val="none"/>
        </w:rPr>
        <w:t>6</w:t>
      </w:r>
      <w:r>
        <w:rPr>
          <w:rFonts w:ascii="宋体" w:hAnsi="宋体"/>
          <w:highlight w:val="none"/>
        </w:rPr>
        <w:t xml:space="preserve"> “</w:t>
      </w:r>
      <w:r>
        <w:rPr>
          <w:rFonts w:hint="eastAsia" w:ascii="宋体" w:hAnsi="宋体"/>
          <w:highlight w:val="none"/>
        </w:rPr>
        <w:t>甲</w:t>
      </w:r>
      <w:r>
        <w:rPr>
          <w:rFonts w:ascii="宋体" w:hAnsi="宋体"/>
          <w:highlight w:val="none"/>
        </w:rPr>
        <w:t>方”</w:t>
      </w:r>
      <w:r>
        <w:rPr>
          <w:rFonts w:hint="eastAsia" w:ascii="宋体" w:hAnsi="宋体"/>
          <w:highlight w:val="none"/>
        </w:rPr>
        <w:t>指购买货物和服务的单位。</w:t>
      </w:r>
    </w:p>
    <w:p>
      <w:pPr>
        <w:spacing w:line="360" w:lineRule="auto"/>
        <w:ind w:firstLine="480"/>
        <w:rPr>
          <w:rFonts w:ascii="宋体" w:hAnsi="宋体"/>
          <w:highlight w:val="none"/>
        </w:rPr>
      </w:pPr>
      <w:r>
        <w:rPr>
          <w:rFonts w:ascii="宋体" w:hAnsi="宋体"/>
          <w:highlight w:val="none"/>
        </w:rPr>
        <w:t>1.</w:t>
      </w:r>
      <w:r>
        <w:rPr>
          <w:rFonts w:hint="eastAsia" w:ascii="宋体" w:hAnsi="宋体"/>
          <w:highlight w:val="none"/>
        </w:rPr>
        <w:t>7</w:t>
      </w:r>
      <w:r>
        <w:rPr>
          <w:rFonts w:ascii="宋体" w:hAnsi="宋体"/>
          <w:highlight w:val="none"/>
        </w:rPr>
        <w:t xml:space="preserve"> “</w:t>
      </w:r>
      <w:r>
        <w:rPr>
          <w:rFonts w:hint="eastAsia" w:ascii="宋体" w:hAnsi="宋体"/>
          <w:highlight w:val="none"/>
        </w:rPr>
        <w:t>乙</w:t>
      </w:r>
      <w:r>
        <w:rPr>
          <w:rFonts w:ascii="宋体" w:hAnsi="宋体"/>
          <w:highlight w:val="none"/>
        </w:rPr>
        <w:t>方”指</w:t>
      </w:r>
      <w:r>
        <w:rPr>
          <w:rFonts w:hint="eastAsia" w:ascii="宋体" w:hAnsi="宋体"/>
          <w:highlight w:val="none"/>
        </w:rPr>
        <w:t>提供本合同条款下货物和服务的公司或其他实体。</w:t>
      </w:r>
    </w:p>
    <w:p>
      <w:pPr>
        <w:spacing w:line="360" w:lineRule="auto"/>
        <w:ind w:firstLine="480"/>
        <w:rPr>
          <w:rFonts w:ascii="宋体" w:hAnsi="宋体"/>
          <w:highlight w:val="none"/>
        </w:rPr>
      </w:pPr>
      <w:r>
        <w:rPr>
          <w:rFonts w:ascii="宋体" w:hAnsi="宋体"/>
          <w:highlight w:val="none"/>
        </w:rPr>
        <w:t>1.</w:t>
      </w:r>
      <w:r>
        <w:rPr>
          <w:rFonts w:hint="eastAsia" w:ascii="宋体" w:hAnsi="宋体"/>
          <w:highlight w:val="none"/>
        </w:rPr>
        <w:t>8</w:t>
      </w:r>
      <w:r>
        <w:rPr>
          <w:rFonts w:ascii="宋体" w:hAnsi="宋体"/>
          <w:highlight w:val="none"/>
        </w:rPr>
        <w:t xml:space="preserve"> “现场”指合同</w:t>
      </w:r>
      <w:r>
        <w:rPr>
          <w:rFonts w:hint="eastAsia" w:ascii="宋体" w:hAnsi="宋体"/>
          <w:highlight w:val="none"/>
        </w:rPr>
        <w:t>规</w:t>
      </w:r>
      <w:r>
        <w:rPr>
          <w:rFonts w:ascii="宋体" w:hAnsi="宋体"/>
          <w:highlight w:val="none"/>
        </w:rPr>
        <w:t>定货物将要运至和安装的地点。</w:t>
      </w:r>
    </w:p>
    <w:p>
      <w:pPr>
        <w:spacing w:line="360" w:lineRule="auto"/>
        <w:ind w:firstLine="480"/>
        <w:rPr>
          <w:rFonts w:ascii="宋体" w:hAnsi="宋体"/>
          <w:highlight w:val="none"/>
        </w:rPr>
      </w:pPr>
      <w:r>
        <w:rPr>
          <w:rFonts w:ascii="宋体" w:hAnsi="宋体"/>
          <w:highlight w:val="none"/>
        </w:rPr>
        <w:t>1.</w:t>
      </w:r>
      <w:r>
        <w:rPr>
          <w:rFonts w:hint="eastAsia" w:ascii="宋体" w:hAnsi="宋体"/>
          <w:highlight w:val="none"/>
        </w:rPr>
        <w:t xml:space="preserve">9 </w:t>
      </w:r>
      <w:r>
        <w:rPr>
          <w:rFonts w:ascii="宋体" w:hAnsi="宋体"/>
          <w:highlight w:val="none"/>
        </w:rPr>
        <w:t>“验收”指合同双方依据强制性的国家技术质量规范和合同约定，确认合同条款下的货物符合合同规定的活动。</w:t>
      </w:r>
    </w:p>
    <w:p>
      <w:pPr>
        <w:spacing w:line="360" w:lineRule="auto"/>
        <w:ind w:firstLine="480"/>
        <w:rPr>
          <w:rFonts w:ascii="宋体" w:hAnsi="宋体"/>
          <w:highlight w:val="none"/>
        </w:rPr>
      </w:pPr>
      <w:r>
        <w:rPr>
          <w:rFonts w:hint="eastAsia" w:ascii="宋体" w:hAnsi="宋体"/>
          <w:highlight w:val="none"/>
        </w:rPr>
        <w:t>1.10原厂商：产品制造商或其在中国境内设立的办事或技术服务机构。除另有说明外，本合同文件所述的制造商、产品制造商、制造厂家、产品制造厂家均为原厂商。</w:t>
      </w:r>
    </w:p>
    <w:p>
      <w:pPr>
        <w:spacing w:line="360" w:lineRule="auto"/>
        <w:ind w:firstLine="480"/>
        <w:rPr>
          <w:rFonts w:ascii="宋体" w:hAnsi="宋体"/>
          <w:highlight w:val="none"/>
        </w:rPr>
      </w:pPr>
      <w:r>
        <w:rPr>
          <w:rFonts w:hint="eastAsia" w:ascii="宋体" w:hAnsi="宋体"/>
          <w:highlight w:val="none"/>
        </w:rPr>
        <w:t>1.11 原产地：指产品的生产地，或提供服务的来源地。</w:t>
      </w:r>
    </w:p>
    <w:p>
      <w:pPr>
        <w:spacing w:line="360" w:lineRule="auto"/>
        <w:ind w:firstLine="480"/>
        <w:rPr>
          <w:rFonts w:ascii="宋体" w:hAnsi="宋体"/>
          <w:highlight w:val="none"/>
        </w:rPr>
      </w:pPr>
      <w:r>
        <w:rPr>
          <w:rFonts w:hint="eastAsia" w:ascii="宋体" w:hAnsi="宋体"/>
          <w:highlight w:val="none"/>
        </w:rPr>
        <w:t>1.12 “工作日”指国家法定工作日，“天”指日历天数。</w:t>
      </w:r>
    </w:p>
    <w:p>
      <w:pPr>
        <w:spacing w:line="360" w:lineRule="auto"/>
        <w:ind w:firstLine="482"/>
        <w:rPr>
          <w:rFonts w:ascii="宋体" w:hAnsi="宋体"/>
          <w:b/>
          <w:highlight w:val="none"/>
        </w:rPr>
      </w:pPr>
      <w:r>
        <w:rPr>
          <w:rFonts w:ascii="宋体" w:hAnsi="宋体"/>
          <w:b/>
          <w:highlight w:val="none"/>
        </w:rPr>
        <w:t>2</w:t>
      </w:r>
      <w:r>
        <w:rPr>
          <w:rFonts w:hint="eastAsia" w:ascii="宋体" w:hAnsi="宋体"/>
          <w:b/>
          <w:highlight w:val="none"/>
        </w:rPr>
        <w:t>.</w:t>
      </w:r>
      <w:r>
        <w:rPr>
          <w:rFonts w:ascii="宋体" w:hAnsi="宋体"/>
          <w:b/>
          <w:highlight w:val="none"/>
        </w:rPr>
        <w:t>技术</w:t>
      </w:r>
      <w:r>
        <w:rPr>
          <w:rFonts w:hint="eastAsia" w:ascii="宋体" w:hAnsi="宋体"/>
          <w:b/>
          <w:highlight w:val="none"/>
        </w:rPr>
        <w:t>规格要求</w:t>
      </w:r>
    </w:p>
    <w:p>
      <w:pPr>
        <w:spacing w:line="360" w:lineRule="auto"/>
        <w:ind w:firstLine="480"/>
        <w:rPr>
          <w:rFonts w:ascii="宋体" w:hAnsi="宋体"/>
          <w:highlight w:val="none"/>
        </w:rPr>
      </w:pPr>
      <w:r>
        <w:rPr>
          <w:rFonts w:hint="eastAsia" w:ascii="宋体" w:hAnsi="宋体"/>
          <w:highlight w:val="none"/>
        </w:rPr>
        <w:t>2.1 本合同条款下提交货物的技术规格要求应等于或优于磋商文件磋商响应文件技术规格要求。若技术规格要求中无相应规定，则应符合相应的国家有关部门最新颁布的相应正式标准。</w:t>
      </w:r>
    </w:p>
    <w:p>
      <w:pPr>
        <w:spacing w:line="360" w:lineRule="auto"/>
        <w:ind w:firstLine="480"/>
        <w:rPr>
          <w:rFonts w:ascii="宋体" w:hAnsi="宋体"/>
          <w:highlight w:val="none"/>
        </w:rPr>
      </w:pPr>
      <w:r>
        <w:rPr>
          <w:rFonts w:hint="eastAsia" w:ascii="宋体" w:hAnsi="宋体"/>
          <w:highlight w:val="none"/>
        </w:rPr>
        <w:t>2.2 乙方应向甲方提供货物及服务有关的标准的中文文本。</w:t>
      </w:r>
    </w:p>
    <w:p>
      <w:pPr>
        <w:spacing w:line="360" w:lineRule="auto"/>
        <w:ind w:firstLine="480"/>
        <w:rPr>
          <w:rFonts w:ascii="宋体" w:hAnsi="宋体"/>
          <w:highlight w:val="none"/>
        </w:rPr>
      </w:pPr>
      <w:r>
        <w:rPr>
          <w:rFonts w:hint="eastAsia" w:ascii="宋体" w:hAnsi="宋体"/>
          <w:highlight w:val="none"/>
        </w:rPr>
        <w:t>2.3 除非技术规范中另有规定，计量单位均采用中华人民共和国法定计量单位。</w:t>
      </w:r>
    </w:p>
    <w:p>
      <w:pPr>
        <w:spacing w:line="360" w:lineRule="auto"/>
        <w:ind w:firstLine="482"/>
        <w:rPr>
          <w:rFonts w:ascii="宋体" w:hAnsi="宋体"/>
          <w:b/>
          <w:highlight w:val="none"/>
        </w:rPr>
      </w:pPr>
      <w:r>
        <w:rPr>
          <w:rFonts w:hint="eastAsia" w:ascii="宋体" w:hAnsi="宋体"/>
          <w:b/>
          <w:highlight w:val="none"/>
        </w:rPr>
        <w:t>3.合同范围</w:t>
      </w:r>
    </w:p>
    <w:p>
      <w:pPr>
        <w:spacing w:line="360" w:lineRule="auto"/>
        <w:ind w:firstLine="480"/>
        <w:rPr>
          <w:rFonts w:ascii="宋体" w:hAnsi="宋体"/>
          <w:highlight w:val="none"/>
        </w:rPr>
      </w:pPr>
      <w:r>
        <w:rPr>
          <w:rFonts w:hint="eastAsia" w:ascii="宋体" w:hAnsi="宋体"/>
          <w:highlight w:val="none"/>
        </w:rPr>
        <w:t>3.1 甲方同意从乙方处购买且乙方同意向甲方提供的设备及其附属设备，消耗性材料、专用工具等，包括各项技术服务、技术培训及满足合同设备组装、检验、培训、技术服务、安装调试指导、性能测试、正常运行及维修所必需的技术文件。</w:t>
      </w:r>
    </w:p>
    <w:p>
      <w:pPr>
        <w:spacing w:line="360" w:lineRule="auto"/>
        <w:ind w:firstLine="480"/>
        <w:rPr>
          <w:rFonts w:ascii="宋体" w:hAnsi="宋体"/>
          <w:highlight w:val="none"/>
        </w:rPr>
      </w:pPr>
      <w:r>
        <w:rPr>
          <w:rFonts w:hint="eastAsia" w:ascii="宋体" w:hAnsi="宋体"/>
          <w:highlight w:val="none"/>
        </w:rPr>
        <w:t>3.2 乙方应负责培训甲方的技术人员。</w:t>
      </w:r>
    </w:p>
    <w:p>
      <w:pPr>
        <w:spacing w:line="360" w:lineRule="auto"/>
        <w:ind w:firstLine="480"/>
        <w:rPr>
          <w:rFonts w:ascii="宋体" w:hAnsi="宋体"/>
          <w:highlight w:val="none"/>
        </w:rPr>
      </w:pPr>
      <w:r>
        <w:rPr>
          <w:rFonts w:hint="eastAsia" w:ascii="宋体" w:hAnsi="宋体"/>
          <w:highlight w:val="none"/>
        </w:rPr>
        <w:t>3.3 按照甲方的要求，乙方应在合同规定的质量保证期和免费保修期内，免费负责修理或更换有缺陷的零部件或整机，对软件产品进行免费升级，同时在合同规定的质量保证期和免费保修期满后，以最优惠的价格，向买方提供合同设备大修和维护所需的配件及服务。</w:t>
      </w:r>
    </w:p>
    <w:p>
      <w:pPr>
        <w:spacing w:line="360" w:lineRule="auto"/>
        <w:ind w:firstLine="482"/>
        <w:rPr>
          <w:rFonts w:ascii="宋体" w:hAnsi="宋体"/>
          <w:b/>
          <w:highlight w:val="none"/>
        </w:rPr>
      </w:pPr>
      <w:r>
        <w:rPr>
          <w:rFonts w:hint="eastAsia" w:ascii="宋体" w:hAnsi="宋体"/>
          <w:b/>
          <w:highlight w:val="none"/>
        </w:rPr>
        <w:t>4.合同文件和资料</w:t>
      </w:r>
    </w:p>
    <w:p>
      <w:pPr>
        <w:spacing w:line="360" w:lineRule="auto"/>
        <w:ind w:firstLine="480"/>
        <w:rPr>
          <w:rFonts w:ascii="宋体" w:hAnsi="宋体"/>
          <w:highlight w:val="none"/>
        </w:rPr>
      </w:pPr>
      <w:r>
        <w:rPr>
          <w:rFonts w:hint="eastAsia" w:ascii="宋体" w:hAnsi="宋体"/>
          <w:highlight w:val="none"/>
        </w:rPr>
        <w:t>4.1乙方在提供仪器设备时应同时提供中文版相关的技术资料，如目录索引、图纸、操作手册、使用指南、维修指南、服务手册等。</w:t>
      </w:r>
    </w:p>
    <w:p>
      <w:pPr>
        <w:spacing w:line="360" w:lineRule="auto"/>
        <w:ind w:firstLine="480"/>
        <w:rPr>
          <w:rFonts w:ascii="宋体" w:hAnsi="宋体"/>
          <w:highlight w:val="none"/>
        </w:rPr>
      </w:pPr>
      <w:r>
        <w:rPr>
          <w:rFonts w:hint="eastAsia" w:ascii="宋体" w:hAnsi="宋体"/>
          <w:highlight w:val="none"/>
        </w:rPr>
        <w:t>4.2未经甲方事先的书面同意，乙方不得将由甲方或代表甲方提供的有关合同或任何合同条文、规格、计划或资料提供给与履行本合同无关的任何其他人，如向与履行本合同有关的人员提供，则应严格保密并限于履行本合同所必须的范围。</w:t>
      </w:r>
    </w:p>
    <w:p>
      <w:pPr>
        <w:spacing w:line="360" w:lineRule="auto"/>
        <w:ind w:firstLine="482"/>
        <w:rPr>
          <w:rFonts w:ascii="宋体" w:hAnsi="宋体"/>
          <w:b/>
          <w:highlight w:val="none"/>
        </w:rPr>
      </w:pPr>
      <w:r>
        <w:rPr>
          <w:rFonts w:hint="eastAsia" w:ascii="宋体" w:hAnsi="宋体"/>
          <w:b/>
          <w:highlight w:val="none"/>
        </w:rPr>
        <w:t>5.</w:t>
      </w:r>
      <w:r>
        <w:rPr>
          <w:rFonts w:ascii="宋体" w:hAnsi="宋体"/>
          <w:b/>
          <w:highlight w:val="none"/>
        </w:rPr>
        <w:t>知识产权</w:t>
      </w:r>
    </w:p>
    <w:p>
      <w:pPr>
        <w:spacing w:line="360" w:lineRule="auto"/>
        <w:ind w:firstLine="480"/>
        <w:rPr>
          <w:rFonts w:ascii="宋体" w:hAnsi="宋体"/>
          <w:highlight w:val="none"/>
        </w:rPr>
      </w:pPr>
      <w:r>
        <w:rPr>
          <w:rFonts w:hint="eastAsia" w:ascii="宋体" w:hAnsi="宋体"/>
          <w:highlight w:val="none"/>
        </w:rPr>
        <w:t>5</w:t>
      </w:r>
      <w:r>
        <w:rPr>
          <w:rFonts w:ascii="宋体" w:hAnsi="宋体"/>
          <w:highlight w:val="none"/>
        </w:rPr>
        <w:t>.1</w:t>
      </w:r>
      <w:r>
        <w:rPr>
          <w:rFonts w:hint="eastAsia" w:ascii="宋体" w:hAnsi="宋体"/>
          <w:highlight w:val="none"/>
        </w:rPr>
        <w:t>乙</w:t>
      </w:r>
      <w:r>
        <w:rPr>
          <w:rFonts w:ascii="宋体" w:hAnsi="宋体"/>
          <w:highlight w:val="none"/>
        </w:rPr>
        <w:t>方应保证</w:t>
      </w:r>
      <w:r>
        <w:rPr>
          <w:rFonts w:hint="eastAsia" w:ascii="宋体" w:hAnsi="宋体"/>
          <w:highlight w:val="none"/>
        </w:rPr>
        <w:t>甲</w:t>
      </w:r>
      <w:r>
        <w:rPr>
          <w:rFonts w:ascii="宋体" w:hAnsi="宋体"/>
          <w:highlight w:val="none"/>
        </w:rPr>
        <w:t>方在使用该货物或其任何一部分时不受第三方提出的侵犯专利权、 著作权、商标权和工业设计权等的起诉。</w:t>
      </w:r>
    </w:p>
    <w:p>
      <w:pPr>
        <w:spacing w:line="360" w:lineRule="auto"/>
        <w:ind w:firstLine="480"/>
        <w:rPr>
          <w:rFonts w:ascii="宋体" w:hAnsi="宋体"/>
          <w:highlight w:val="none"/>
        </w:rPr>
      </w:pPr>
      <w:r>
        <w:rPr>
          <w:rFonts w:hint="eastAsia" w:ascii="宋体" w:hAnsi="宋体"/>
          <w:highlight w:val="none"/>
        </w:rPr>
        <w:t>5.2</w:t>
      </w:r>
      <w:r>
        <w:rPr>
          <w:rFonts w:ascii="宋体" w:hAnsi="宋体"/>
          <w:highlight w:val="none"/>
        </w:rPr>
        <w:t>任何第三方提出侵权指控，</w:t>
      </w:r>
      <w:r>
        <w:rPr>
          <w:rFonts w:hint="eastAsia" w:ascii="宋体" w:hAnsi="宋体"/>
          <w:highlight w:val="none"/>
        </w:rPr>
        <w:t>乙</w:t>
      </w:r>
      <w:r>
        <w:rPr>
          <w:rFonts w:ascii="宋体" w:hAnsi="宋体"/>
          <w:highlight w:val="none"/>
        </w:rPr>
        <w:t>方须与第三方交涉并承担由此</w:t>
      </w:r>
      <w:r>
        <w:rPr>
          <w:rFonts w:hint="eastAsia" w:ascii="宋体" w:hAnsi="宋体"/>
          <w:highlight w:val="none"/>
        </w:rPr>
        <w:t>产生</w:t>
      </w:r>
      <w:r>
        <w:rPr>
          <w:rFonts w:ascii="宋体" w:hAnsi="宋体"/>
          <w:highlight w:val="none"/>
        </w:rPr>
        <w:t>的一切责任、费用</w:t>
      </w:r>
      <w:r>
        <w:rPr>
          <w:rFonts w:hint="eastAsia" w:ascii="宋体" w:hAnsi="宋体"/>
          <w:highlight w:val="none"/>
        </w:rPr>
        <w:t>和经济赔偿。</w:t>
      </w:r>
    </w:p>
    <w:p>
      <w:pPr>
        <w:spacing w:line="360" w:lineRule="auto"/>
        <w:ind w:firstLine="480"/>
        <w:rPr>
          <w:rFonts w:ascii="宋体" w:hAnsi="宋体"/>
          <w:highlight w:val="none"/>
        </w:rPr>
      </w:pPr>
      <w:r>
        <w:rPr>
          <w:rFonts w:hint="eastAsia" w:ascii="宋体" w:hAnsi="宋体"/>
          <w:highlight w:val="none"/>
        </w:rPr>
        <w:t>5.3双方应共同遵守国家有关版权、专利、商标等知识产权方面的法律规定，相互尊重对方的知识产权，对本合同内容、对方的技术秘密和商业秘密负有保密责任。如有违反，违约方负相关法律责任。</w:t>
      </w:r>
    </w:p>
    <w:p>
      <w:pPr>
        <w:spacing w:line="360" w:lineRule="auto"/>
        <w:ind w:firstLine="480"/>
        <w:rPr>
          <w:rFonts w:ascii="宋体" w:hAnsi="宋体"/>
          <w:highlight w:val="none"/>
        </w:rPr>
      </w:pPr>
      <w:r>
        <w:rPr>
          <w:rFonts w:hint="eastAsia" w:ascii="宋体" w:hAnsi="宋体"/>
          <w:highlight w:val="none"/>
        </w:rPr>
        <w:t>5.4在本合同生效时已经存在并为各方合法拥有或使用的所有技术、资料和信息的知识产权，仍应属于其各自的原权利人所有或享有，另有约定的除外。</w:t>
      </w:r>
    </w:p>
    <w:p>
      <w:pPr>
        <w:spacing w:line="360" w:lineRule="auto"/>
        <w:ind w:firstLine="482"/>
        <w:rPr>
          <w:rFonts w:ascii="宋体" w:hAnsi="宋体"/>
          <w:b/>
          <w:highlight w:val="none"/>
        </w:rPr>
      </w:pPr>
      <w:r>
        <w:rPr>
          <w:rFonts w:hint="eastAsia" w:ascii="宋体" w:hAnsi="宋体"/>
          <w:b/>
          <w:highlight w:val="none"/>
        </w:rPr>
        <w:t>6.保密</w:t>
      </w:r>
    </w:p>
    <w:p>
      <w:pPr>
        <w:spacing w:line="360" w:lineRule="auto"/>
        <w:ind w:firstLine="480"/>
        <w:rPr>
          <w:rFonts w:ascii="宋体" w:hAnsi="宋体"/>
          <w:highlight w:val="none"/>
        </w:rPr>
      </w:pPr>
      <w:r>
        <w:rPr>
          <w:rFonts w:hint="eastAsia" w:ascii="宋体" w:hAnsi="宋体"/>
          <w:highlight w:val="none"/>
        </w:rPr>
        <w:t>6.1在本合同履行期间及履行完毕后的任何时候，任何一方均应对因履行本合同从对方获取或知悉的保密信息承担保密责任，未经对方书面同意不得向第三方透露，否则应赔偿由此给对方造成的全部损失。</w:t>
      </w:r>
    </w:p>
    <w:p>
      <w:pPr>
        <w:spacing w:line="360" w:lineRule="auto"/>
        <w:ind w:firstLine="480"/>
        <w:rPr>
          <w:rFonts w:ascii="宋体" w:hAnsi="宋体"/>
          <w:highlight w:val="none"/>
        </w:rPr>
      </w:pPr>
      <w:r>
        <w:rPr>
          <w:rFonts w:hint="eastAsia" w:ascii="宋体" w:hAnsi="宋体"/>
          <w:highlight w:val="none"/>
        </w:rPr>
        <w:t>6.2保密信息指任何一方因履行本合同所知悉的任何以口头、书面、图表或电子形式存在的对方信息，具体包括：</w:t>
      </w:r>
    </w:p>
    <w:p>
      <w:pPr>
        <w:spacing w:line="360" w:lineRule="auto"/>
        <w:ind w:firstLine="480"/>
        <w:rPr>
          <w:rFonts w:ascii="宋体" w:hAnsi="宋体"/>
          <w:highlight w:val="none"/>
        </w:rPr>
      </w:pPr>
      <w:r>
        <w:rPr>
          <w:rFonts w:hint="eastAsia" w:ascii="宋体" w:hAnsi="宋体"/>
          <w:highlight w:val="none"/>
        </w:rPr>
        <w:t>6.2.1任何涉及对方过去、现在或将来的商业计划、规章制度、操作规程、处理手段、财务信息；</w:t>
      </w:r>
    </w:p>
    <w:p>
      <w:pPr>
        <w:spacing w:line="360" w:lineRule="auto"/>
        <w:ind w:firstLine="480"/>
        <w:rPr>
          <w:rFonts w:ascii="宋体" w:hAnsi="宋体"/>
          <w:highlight w:val="none"/>
        </w:rPr>
      </w:pPr>
      <w:r>
        <w:rPr>
          <w:rFonts w:hint="eastAsia" w:ascii="宋体" w:hAnsi="宋体"/>
          <w:highlight w:val="none"/>
        </w:rPr>
        <w:t>6.2.2乙方应根据甲方的要求签署相应的保密协议，保密协议与本条款存在不一致的，以保密协议为准。</w:t>
      </w:r>
    </w:p>
    <w:p>
      <w:pPr>
        <w:spacing w:line="360" w:lineRule="auto"/>
        <w:ind w:firstLine="482"/>
        <w:rPr>
          <w:rFonts w:ascii="宋体" w:hAnsi="宋体"/>
          <w:b/>
          <w:highlight w:val="none"/>
        </w:rPr>
      </w:pPr>
      <w:r>
        <w:rPr>
          <w:rFonts w:hint="eastAsia" w:ascii="宋体" w:hAnsi="宋体"/>
          <w:b/>
          <w:highlight w:val="none"/>
        </w:rPr>
        <w:t>7.</w:t>
      </w:r>
      <w:r>
        <w:rPr>
          <w:rFonts w:ascii="宋体" w:hAnsi="宋体"/>
          <w:b/>
          <w:highlight w:val="none"/>
        </w:rPr>
        <w:t xml:space="preserve"> 质量保证</w:t>
      </w:r>
    </w:p>
    <w:p>
      <w:pPr>
        <w:spacing w:line="360" w:lineRule="auto"/>
        <w:ind w:firstLine="480"/>
        <w:rPr>
          <w:rFonts w:ascii="宋体" w:hAnsi="宋体"/>
          <w:highlight w:val="none"/>
        </w:rPr>
      </w:pPr>
      <w:r>
        <w:rPr>
          <w:rFonts w:hint="eastAsia" w:ascii="宋体" w:hAnsi="宋体"/>
          <w:highlight w:val="none"/>
        </w:rPr>
        <w:t>7.1货物质量保证</w:t>
      </w:r>
    </w:p>
    <w:p>
      <w:pPr>
        <w:spacing w:line="360" w:lineRule="auto"/>
        <w:ind w:firstLine="480"/>
        <w:rPr>
          <w:rFonts w:ascii="宋体" w:hAnsi="宋体"/>
          <w:highlight w:val="none"/>
        </w:rPr>
      </w:pPr>
      <w:r>
        <w:rPr>
          <w:rFonts w:hint="eastAsia" w:ascii="宋体" w:hAnsi="宋体"/>
          <w:highlight w:val="none"/>
        </w:rPr>
        <w:t>7.1.1乙</w:t>
      </w:r>
      <w:r>
        <w:rPr>
          <w:rFonts w:ascii="宋体" w:hAnsi="宋体"/>
          <w:highlight w:val="none"/>
        </w:rPr>
        <w:t>方</w:t>
      </w:r>
      <w:r>
        <w:rPr>
          <w:rFonts w:hint="eastAsia" w:ascii="宋体" w:hAnsi="宋体"/>
          <w:highlight w:val="none"/>
        </w:rPr>
        <w:t>必</w:t>
      </w:r>
      <w:r>
        <w:rPr>
          <w:rFonts w:ascii="宋体" w:hAnsi="宋体"/>
          <w:highlight w:val="none"/>
        </w:rPr>
        <w:t>须保证货物是全新、未使用过的，并完全符合强制性的国家技术质量规范和合同规定的质量、规格、性能和技术规范等的要求。</w:t>
      </w:r>
    </w:p>
    <w:p>
      <w:pPr>
        <w:spacing w:line="360" w:lineRule="auto"/>
        <w:ind w:firstLine="480"/>
        <w:rPr>
          <w:rFonts w:ascii="宋体" w:hAnsi="宋体"/>
          <w:highlight w:val="none"/>
        </w:rPr>
      </w:pPr>
      <w:r>
        <w:rPr>
          <w:rFonts w:hint="eastAsia" w:ascii="宋体" w:hAnsi="宋体"/>
          <w:highlight w:val="none"/>
        </w:rPr>
        <w:t>7.1.2乙</w:t>
      </w:r>
      <w:r>
        <w:rPr>
          <w:rFonts w:ascii="宋体" w:hAnsi="宋体"/>
          <w:highlight w:val="none"/>
        </w:rPr>
        <w:t>方须保证所提供的货物经正确</w:t>
      </w:r>
      <w:r>
        <w:rPr>
          <w:rFonts w:hint="eastAsia" w:ascii="宋体" w:hAnsi="宋体"/>
          <w:highlight w:val="none"/>
        </w:rPr>
        <w:t>使用</w:t>
      </w:r>
      <w:r>
        <w:rPr>
          <w:rFonts w:ascii="宋体" w:hAnsi="宋体"/>
          <w:highlight w:val="none"/>
        </w:rPr>
        <w:t>，在其使用寿命期内须具有符合质量要求和产品说明书的性能。在货物质量保证期之内，</w:t>
      </w:r>
      <w:r>
        <w:rPr>
          <w:rFonts w:hint="eastAsia" w:ascii="宋体" w:hAnsi="宋体"/>
          <w:highlight w:val="none"/>
        </w:rPr>
        <w:t>乙</w:t>
      </w:r>
      <w:r>
        <w:rPr>
          <w:rFonts w:ascii="宋体" w:hAnsi="宋体"/>
          <w:highlight w:val="none"/>
        </w:rPr>
        <w:t>方须对由于设计、工艺或材料的缺陷而发生的任何不足</w:t>
      </w:r>
      <w:r>
        <w:rPr>
          <w:rFonts w:hint="eastAsia" w:ascii="宋体" w:hAnsi="宋体" w:cs="宋体"/>
          <w:highlight w:val="none"/>
        </w:rPr>
        <w:t>，并免费予以改进或更换</w:t>
      </w:r>
      <w:r>
        <w:rPr>
          <w:rFonts w:ascii="宋体" w:hAnsi="宋体"/>
          <w:highlight w:val="none"/>
        </w:rPr>
        <w:t>。</w:t>
      </w:r>
    </w:p>
    <w:p>
      <w:pPr>
        <w:spacing w:line="360" w:lineRule="auto"/>
        <w:ind w:firstLine="480"/>
        <w:rPr>
          <w:rFonts w:ascii="宋体" w:hAnsi="宋体" w:cs="宋体"/>
          <w:highlight w:val="none"/>
        </w:rPr>
      </w:pPr>
      <w:r>
        <w:rPr>
          <w:rFonts w:hint="eastAsia" w:ascii="宋体" w:hAnsi="宋体"/>
          <w:highlight w:val="none"/>
        </w:rPr>
        <w:t>7.1.3</w:t>
      </w:r>
      <w:r>
        <w:rPr>
          <w:rFonts w:ascii="宋体" w:hAnsi="宋体"/>
          <w:highlight w:val="none"/>
        </w:rPr>
        <w:t>根据</w:t>
      </w:r>
      <w:r>
        <w:rPr>
          <w:rFonts w:hint="eastAsia" w:ascii="宋体" w:hAnsi="宋体"/>
          <w:highlight w:val="none"/>
        </w:rPr>
        <w:t>乙</w:t>
      </w:r>
      <w:r>
        <w:rPr>
          <w:rFonts w:ascii="宋体" w:hAnsi="宋体"/>
          <w:highlight w:val="none"/>
        </w:rPr>
        <w:t>方按检验标准自己检验结果或委托有资质的相关质检机构的检验结果，发现货物的数量、质量、规格与合同不符；或者在质量保证期内，证实货物存在缺陷，包括潜在的缺陷或使用不符合要求的材料等，</w:t>
      </w:r>
      <w:r>
        <w:rPr>
          <w:rFonts w:hint="eastAsia" w:ascii="宋体" w:hAnsi="宋体" w:cs="宋体"/>
          <w:highlight w:val="none"/>
        </w:rPr>
        <w:t>甲方应书面通知乙方。接到上述通知后，乙方应及时免费更换或修理破损货物。乙方在甲方发出质量异议通知后，未作答复，甲方在通知书中所提出的要求应视为已被乙方接受。</w:t>
      </w:r>
    </w:p>
    <w:p>
      <w:pPr>
        <w:spacing w:line="360" w:lineRule="auto"/>
        <w:ind w:firstLine="480"/>
        <w:rPr>
          <w:rFonts w:ascii="宋体" w:hAnsi="宋体"/>
          <w:highlight w:val="none"/>
        </w:rPr>
      </w:pPr>
      <w:r>
        <w:rPr>
          <w:rFonts w:hint="eastAsia" w:ascii="宋体" w:hAnsi="宋体"/>
          <w:highlight w:val="none"/>
        </w:rPr>
        <w:t>7.1.4乙</w:t>
      </w:r>
      <w:r>
        <w:rPr>
          <w:rFonts w:ascii="宋体" w:hAnsi="宋体"/>
          <w:highlight w:val="none"/>
        </w:rPr>
        <w:t>方在收到通知后</w:t>
      </w:r>
      <w:r>
        <w:rPr>
          <w:rFonts w:hint="eastAsia" w:ascii="宋体" w:hAnsi="宋体"/>
          <w:highlight w:val="none"/>
        </w:rPr>
        <w:t>虽答复，但</w:t>
      </w:r>
      <w:r>
        <w:rPr>
          <w:rFonts w:ascii="宋体" w:hAnsi="宋体"/>
          <w:highlight w:val="none"/>
        </w:rPr>
        <w:t>没有弥补缺陷，</w:t>
      </w:r>
      <w:r>
        <w:rPr>
          <w:rFonts w:hint="eastAsia" w:ascii="宋体" w:hAnsi="宋体"/>
          <w:highlight w:val="none"/>
        </w:rPr>
        <w:t>甲</w:t>
      </w:r>
      <w:r>
        <w:rPr>
          <w:rFonts w:ascii="宋体" w:hAnsi="宋体"/>
          <w:highlight w:val="none"/>
        </w:rPr>
        <w:t>方可采取必要的补救措施，但由此引发的风险和费用将由</w:t>
      </w:r>
      <w:r>
        <w:rPr>
          <w:rFonts w:hint="eastAsia" w:ascii="宋体" w:hAnsi="宋体"/>
          <w:highlight w:val="none"/>
        </w:rPr>
        <w:t>乙</w:t>
      </w:r>
      <w:r>
        <w:rPr>
          <w:rFonts w:ascii="宋体" w:hAnsi="宋体"/>
          <w:highlight w:val="none"/>
        </w:rPr>
        <w:t>方承担。</w:t>
      </w:r>
      <w:r>
        <w:rPr>
          <w:rFonts w:hint="eastAsia" w:ascii="宋体" w:hAnsi="宋体"/>
          <w:highlight w:val="none"/>
        </w:rPr>
        <w:t>甲方可从合同款或乙方提交的履约保证金中扣款，不足部分，甲方有权要求乙方赔偿。甲方根据合同规定对卖方行使的其他权力不受影响。</w:t>
      </w:r>
    </w:p>
    <w:p>
      <w:pPr>
        <w:spacing w:line="360" w:lineRule="auto"/>
        <w:ind w:firstLine="480"/>
        <w:rPr>
          <w:rFonts w:ascii="宋体" w:hAnsi="宋体"/>
          <w:highlight w:val="none"/>
        </w:rPr>
      </w:pPr>
      <w:r>
        <w:rPr>
          <w:rFonts w:hint="eastAsia" w:ascii="宋体" w:hAnsi="宋体"/>
          <w:highlight w:val="none"/>
        </w:rPr>
        <w:t xml:space="preserve">7.1.5 </w:t>
      </w:r>
      <w:r>
        <w:rPr>
          <w:rFonts w:ascii="宋体" w:hAnsi="宋体"/>
          <w:highlight w:val="none"/>
        </w:rPr>
        <w:t>合同条款下货物的质量保证期自货物通过最终验收起</w:t>
      </w:r>
      <w:r>
        <w:rPr>
          <w:rFonts w:hint="eastAsia" w:ascii="宋体" w:hAnsi="宋体"/>
          <w:highlight w:val="none"/>
        </w:rPr>
        <w:t>算，合同另行规定除外。</w:t>
      </w:r>
    </w:p>
    <w:p>
      <w:pPr>
        <w:spacing w:line="360" w:lineRule="auto"/>
        <w:ind w:firstLine="482"/>
        <w:rPr>
          <w:rFonts w:ascii="宋体" w:hAnsi="宋体"/>
          <w:b/>
          <w:highlight w:val="none"/>
        </w:rPr>
      </w:pPr>
      <w:r>
        <w:rPr>
          <w:rFonts w:hint="eastAsia" w:ascii="宋体" w:hAnsi="宋体"/>
          <w:b/>
          <w:highlight w:val="none"/>
        </w:rPr>
        <w:t>8.</w:t>
      </w:r>
      <w:r>
        <w:rPr>
          <w:rFonts w:ascii="宋体" w:hAnsi="宋体"/>
          <w:b/>
          <w:highlight w:val="none"/>
        </w:rPr>
        <w:t>包装要求</w:t>
      </w:r>
    </w:p>
    <w:p>
      <w:pPr>
        <w:spacing w:line="360" w:lineRule="auto"/>
        <w:ind w:firstLine="480"/>
        <w:rPr>
          <w:rFonts w:ascii="宋体" w:hAnsi="宋体"/>
          <w:highlight w:val="none"/>
        </w:rPr>
      </w:pPr>
      <w:r>
        <w:rPr>
          <w:rFonts w:hint="eastAsia" w:ascii="宋体" w:hAnsi="宋体"/>
          <w:highlight w:val="none"/>
        </w:rPr>
        <w:t>8</w:t>
      </w:r>
      <w:r>
        <w:rPr>
          <w:rFonts w:ascii="宋体" w:hAnsi="宋体"/>
          <w:highlight w:val="none"/>
        </w:rPr>
        <w:t>.1</w:t>
      </w:r>
      <w:r>
        <w:rPr>
          <w:rFonts w:hint="eastAsia" w:ascii="宋体" w:hAnsi="宋体"/>
          <w:highlight w:val="none"/>
        </w:rPr>
        <w:t xml:space="preserve"> </w:t>
      </w:r>
      <w:r>
        <w:rPr>
          <w:rFonts w:ascii="宋体" w:hAnsi="宋体"/>
          <w:highlight w:val="none"/>
        </w:rPr>
        <w:t>除合同另有约定外,</w:t>
      </w:r>
      <w:r>
        <w:rPr>
          <w:rFonts w:hint="eastAsia" w:ascii="宋体" w:hAnsi="宋体"/>
          <w:highlight w:val="none"/>
        </w:rPr>
        <w:t>乙</w:t>
      </w:r>
      <w:r>
        <w:rPr>
          <w:rFonts w:ascii="宋体" w:hAnsi="宋体"/>
          <w:highlight w:val="none"/>
        </w:rPr>
        <w:t>方提供的全部货物,均应采用本行业通用的方式进行包装，且该包装应符合国家有关包装的法律、法规的规定。</w:t>
      </w:r>
    </w:p>
    <w:p>
      <w:pPr>
        <w:spacing w:line="360" w:lineRule="auto"/>
        <w:ind w:firstLine="480"/>
        <w:rPr>
          <w:rFonts w:ascii="宋体" w:hAnsi="宋体"/>
          <w:highlight w:val="none"/>
        </w:rPr>
      </w:pPr>
      <w:r>
        <w:rPr>
          <w:rFonts w:hint="eastAsia" w:ascii="宋体" w:hAnsi="宋体"/>
          <w:highlight w:val="none"/>
        </w:rPr>
        <w:t xml:space="preserve">8.2 </w:t>
      </w:r>
      <w:r>
        <w:rPr>
          <w:rFonts w:ascii="宋体" w:hAnsi="宋体"/>
          <w:highlight w:val="none"/>
        </w:rPr>
        <w:t>包装应适应于远距离运输</w:t>
      </w:r>
      <w:r>
        <w:rPr>
          <w:rFonts w:hint="eastAsia" w:ascii="宋体" w:hAnsi="宋体"/>
          <w:highlight w:val="none"/>
        </w:rPr>
        <w:t>，</w:t>
      </w:r>
      <w:r>
        <w:rPr>
          <w:rFonts w:hint="eastAsia" w:ascii="宋体" w:hAnsi="宋体" w:cs="宋体"/>
          <w:highlight w:val="none"/>
        </w:rPr>
        <w:t>并有良好的</w:t>
      </w:r>
      <w:r>
        <w:rPr>
          <w:rFonts w:ascii="宋体" w:hAnsi="宋体"/>
          <w:highlight w:val="none"/>
        </w:rPr>
        <w:t>防潮、防震、防锈和防粗暴装卸</w:t>
      </w:r>
      <w:r>
        <w:rPr>
          <w:rFonts w:hint="eastAsia" w:ascii="宋体" w:hAnsi="宋体"/>
          <w:highlight w:val="none"/>
        </w:rPr>
        <w:t>等保护措施</w:t>
      </w:r>
      <w:r>
        <w:rPr>
          <w:rFonts w:ascii="宋体" w:hAnsi="宋体"/>
          <w:highlight w:val="none"/>
        </w:rPr>
        <w:t>，</w:t>
      </w:r>
      <w:r>
        <w:rPr>
          <w:rFonts w:hint="eastAsia" w:ascii="宋体" w:hAnsi="宋体" w:cs="宋体"/>
          <w:highlight w:val="none"/>
        </w:rPr>
        <w:t>以确保货物安全运抵现场。</w:t>
      </w:r>
      <w:r>
        <w:rPr>
          <w:rFonts w:ascii="宋体" w:hAnsi="宋体"/>
          <w:highlight w:val="none"/>
        </w:rPr>
        <w:t>由于包装不善所引起的货物锈蚀、损坏和损失均由</w:t>
      </w:r>
      <w:r>
        <w:rPr>
          <w:rFonts w:hint="eastAsia" w:ascii="宋体" w:hAnsi="宋体"/>
          <w:highlight w:val="none"/>
        </w:rPr>
        <w:t>乙</w:t>
      </w:r>
      <w:r>
        <w:rPr>
          <w:rFonts w:ascii="宋体" w:hAnsi="宋体"/>
          <w:highlight w:val="none"/>
        </w:rPr>
        <w:t>方承担。</w:t>
      </w:r>
    </w:p>
    <w:p>
      <w:pPr>
        <w:spacing w:line="360" w:lineRule="auto"/>
        <w:ind w:firstLine="480"/>
        <w:rPr>
          <w:rFonts w:ascii="宋体" w:hAnsi="宋体"/>
          <w:highlight w:val="none"/>
        </w:rPr>
      </w:pPr>
      <w:r>
        <w:rPr>
          <w:rFonts w:hint="eastAsia" w:ascii="宋体" w:hAnsi="宋体"/>
          <w:highlight w:val="none"/>
        </w:rPr>
        <w:t>乙方应提供货物运至合同规定的最终目的地所需要的包装，以防止货物在转运中损坏或变质。</w:t>
      </w:r>
    </w:p>
    <w:p>
      <w:pPr>
        <w:spacing w:line="360" w:lineRule="auto"/>
        <w:ind w:firstLine="480"/>
        <w:rPr>
          <w:rFonts w:ascii="宋体" w:hAnsi="宋体"/>
          <w:highlight w:val="none"/>
        </w:rPr>
      </w:pPr>
      <w:r>
        <w:rPr>
          <w:rFonts w:hint="eastAsia" w:ascii="宋体" w:hAnsi="宋体"/>
          <w:highlight w:val="none"/>
        </w:rPr>
        <w:t>8.3 乙方所提供的货物包装均为出厂时原包装。</w:t>
      </w:r>
    </w:p>
    <w:p>
      <w:pPr>
        <w:spacing w:line="360" w:lineRule="auto"/>
        <w:ind w:firstLine="480"/>
        <w:rPr>
          <w:rFonts w:ascii="宋体" w:hAnsi="宋体"/>
          <w:highlight w:val="none"/>
        </w:rPr>
      </w:pPr>
      <w:r>
        <w:rPr>
          <w:rFonts w:hint="eastAsia" w:ascii="宋体" w:hAnsi="宋体"/>
          <w:highlight w:val="none"/>
        </w:rPr>
        <w:t>8.4乙方所提供货物必须附有</w:t>
      </w:r>
      <w:r>
        <w:rPr>
          <w:rFonts w:hint="eastAsia" w:ascii="宋体" w:hAnsi="宋体" w:cs="宋体"/>
          <w:highlight w:val="none"/>
        </w:rPr>
        <w:t>质量合格证，</w:t>
      </w:r>
      <w:r>
        <w:rPr>
          <w:rFonts w:hint="eastAsia" w:ascii="宋体" w:hAnsi="宋体"/>
          <w:highlight w:val="none"/>
        </w:rPr>
        <w:t>装箱清单，有清楚的与装箱单相对应的名称和编号。</w:t>
      </w:r>
    </w:p>
    <w:p>
      <w:pPr>
        <w:spacing w:line="360" w:lineRule="auto"/>
        <w:ind w:firstLine="480"/>
        <w:rPr>
          <w:rFonts w:ascii="宋体" w:hAnsi="宋体"/>
          <w:highlight w:val="none"/>
        </w:rPr>
      </w:pPr>
      <w:r>
        <w:rPr>
          <w:rFonts w:hint="eastAsia" w:ascii="宋体" w:hAnsi="宋体"/>
          <w:highlight w:val="none"/>
        </w:rPr>
        <w:t>8.5 货物运输中的运输费用和保险费用均由乙方承担。运输过程中的一切损失、损坏均由乙方负责。</w:t>
      </w:r>
    </w:p>
    <w:p>
      <w:pPr>
        <w:spacing w:line="360" w:lineRule="auto"/>
        <w:ind w:firstLine="482"/>
        <w:rPr>
          <w:rFonts w:ascii="宋体" w:hAnsi="宋体"/>
          <w:b/>
          <w:highlight w:val="none"/>
        </w:rPr>
      </w:pPr>
      <w:r>
        <w:rPr>
          <w:rFonts w:hint="eastAsia" w:ascii="宋体" w:hAnsi="宋体"/>
          <w:b/>
          <w:highlight w:val="none"/>
        </w:rPr>
        <w:t>9.</w:t>
      </w:r>
      <w:r>
        <w:rPr>
          <w:rFonts w:ascii="宋体" w:hAnsi="宋体"/>
          <w:b/>
          <w:highlight w:val="none"/>
        </w:rPr>
        <w:t xml:space="preserve"> </w:t>
      </w:r>
      <w:r>
        <w:rPr>
          <w:rFonts w:hint="eastAsia" w:ascii="宋体" w:hAnsi="宋体"/>
          <w:b/>
          <w:highlight w:val="none"/>
        </w:rPr>
        <w:t>价格</w:t>
      </w:r>
    </w:p>
    <w:p>
      <w:pPr>
        <w:spacing w:line="360" w:lineRule="auto"/>
        <w:ind w:firstLine="480"/>
        <w:rPr>
          <w:rFonts w:ascii="宋体" w:hAnsi="宋体"/>
          <w:highlight w:val="none"/>
        </w:rPr>
      </w:pPr>
      <w:r>
        <w:rPr>
          <w:rFonts w:hint="eastAsia" w:ascii="宋体" w:hAnsi="宋体"/>
          <w:highlight w:val="none"/>
        </w:rPr>
        <w:t>9.1乙方履行合同所必须的所有费用，包括但不限于货物及部件的设计、检测与试验、制造、运输、装卸、保险、技术资料、培训、交通、人员、差旅、质量保证期服务费、其他管理费用、所有的检验、测试、验收费用等均已包括在合同价格中。</w:t>
      </w:r>
    </w:p>
    <w:p>
      <w:pPr>
        <w:spacing w:line="360" w:lineRule="auto"/>
        <w:ind w:firstLine="480"/>
        <w:rPr>
          <w:rFonts w:ascii="宋体" w:hAnsi="宋体"/>
          <w:highlight w:val="none"/>
        </w:rPr>
      </w:pPr>
      <w:r>
        <w:rPr>
          <w:rFonts w:hint="eastAsia" w:ascii="宋体" w:hAnsi="宋体"/>
          <w:highlight w:val="none"/>
        </w:rPr>
        <w:t>9.2 本合同价格为固定价格，包括了乙方履行合同全过程产生的所有成本和费用以及乙方应承担的一切税费。</w:t>
      </w:r>
    </w:p>
    <w:p>
      <w:pPr>
        <w:spacing w:line="360" w:lineRule="auto"/>
        <w:ind w:firstLine="480"/>
        <w:rPr>
          <w:rFonts w:ascii="宋体" w:hAnsi="宋体"/>
          <w:highlight w:val="none"/>
        </w:rPr>
      </w:pPr>
      <w:r>
        <w:rPr>
          <w:rFonts w:hint="eastAsia" w:ascii="宋体" w:hAnsi="宋体"/>
          <w:highlight w:val="none"/>
        </w:rPr>
        <w:t xml:space="preserve">9.3检验费用 </w:t>
      </w:r>
    </w:p>
    <w:p>
      <w:pPr>
        <w:spacing w:line="360" w:lineRule="auto"/>
        <w:ind w:firstLine="480"/>
        <w:rPr>
          <w:rFonts w:ascii="宋体" w:hAnsi="宋体"/>
          <w:highlight w:val="none"/>
        </w:rPr>
      </w:pPr>
      <w:r>
        <w:rPr>
          <w:rFonts w:hint="eastAsia" w:ascii="宋体" w:hAnsi="宋体"/>
          <w:highlight w:val="none"/>
        </w:rPr>
        <w:t>9.3.1乙方必须负担本条款下属于乙方负责的检验、测试和验收的所有费用，并负责乙方派往买方组织的检验、测试和验收人员的所有费用。</w:t>
      </w:r>
    </w:p>
    <w:p>
      <w:pPr>
        <w:spacing w:line="360" w:lineRule="auto"/>
        <w:ind w:firstLine="480"/>
        <w:rPr>
          <w:rFonts w:ascii="宋体" w:hAnsi="宋体"/>
          <w:highlight w:val="none"/>
        </w:rPr>
      </w:pPr>
      <w:r>
        <w:rPr>
          <w:rFonts w:hint="eastAsia" w:ascii="宋体" w:hAnsi="宋体"/>
          <w:highlight w:val="none"/>
        </w:rPr>
        <w:t>9.3.2 甲方按合同计划参加在乙方工厂所在地检验、测试和验收的费用全部由乙方负责并已包含在合同总价中。</w:t>
      </w:r>
    </w:p>
    <w:p>
      <w:pPr>
        <w:spacing w:line="360" w:lineRule="auto"/>
        <w:ind w:firstLine="480"/>
        <w:rPr>
          <w:rFonts w:ascii="宋体" w:hAnsi="宋体" w:cs="宋体"/>
          <w:highlight w:val="none"/>
        </w:rPr>
      </w:pPr>
      <w:r>
        <w:rPr>
          <w:rFonts w:hint="eastAsia" w:ascii="宋体" w:hAnsi="宋体" w:cs="宋体"/>
          <w:highlight w:val="none"/>
        </w:rPr>
        <w:t>9.3</w:t>
      </w:r>
      <w:r>
        <w:rPr>
          <w:rFonts w:hint="eastAsia" w:ascii="宋体" w:hAnsi="宋体"/>
          <w:highlight w:val="none"/>
        </w:rPr>
        <w:t xml:space="preserve">.3甲方检验人员已到卖方所在地，测试无法依照合同进行， 而引起甲方人员延长逗留时间，所有由此产生的包括甲方人员在内的直接费用及成本由乙方承担。 </w:t>
      </w:r>
    </w:p>
    <w:p>
      <w:pPr>
        <w:spacing w:line="360" w:lineRule="auto"/>
        <w:ind w:firstLine="482"/>
        <w:rPr>
          <w:rFonts w:ascii="宋体" w:hAnsi="宋体"/>
          <w:b/>
          <w:highlight w:val="none"/>
        </w:rPr>
      </w:pPr>
      <w:r>
        <w:rPr>
          <w:rFonts w:hint="eastAsia" w:ascii="宋体" w:hAnsi="宋体"/>
          <w:b/>
          <w:highlight w:val="none"/>
        </w:rPr>
        <w:t>10.</w:t>
      </w:r>
      <w:r>
        <w:rPr>
          <w:rFonts w:ascii="宋体" w:hAnsi="宋体"/>
          <w:b/>
          <w:highlight w:val="none"/>
        </w:rPr>
        <w:t>交货方式</w:t>
      </w:r>
      <w:r>
        <w:rPr>
          <w:rFonts w:hint="eastAsia" w:ascii="宋体" w:hAnsi="宋体"/>
          <w:b/>
          <w:highlight w:val="none"/>
        </w:rPr>
        <w:t>及交货日期</w:t>
      </w:r>
    </w:p>
    <w:p>
      <w:pPr>
        <w:spacing w:line="360" w:lineRule="auto"/>
        <w:ind w:firstLine="480"/>
        <w:rPr>
          <w:rFonts w:ascii="宋体" w:hAnsi="宋体"/>
          <w:highlight w:val="none"/>
        </w:rPr>
      </w:pPr>
      <w:r>
        <w:rPr>
          <w:rFonts w:ascii="宋体" w:hAnsi="宋体"/>
          <w:highlight w:val="none"/>
        </w:rPr>
        <w:t>交货方式：现场交货</w:t>
      </w:r>
      <w:r>
        <w:rPr>
          <w:rFonts w:hint="eastAsia" w:ascii="宋体" w:hAnsi="宋体"/>
          <w:highlight w:val="none"/>
        </w:rPr>
        <w:t>，乙</w:t>
      </w:r>
      <w:r>
        <w:rPr>
          <w:rFonts w:ascii="宋体" w:hAnsi="宋体"/>
          <w:highlight w:val="none"/>
        </w:rPr>
        <w:t>方负责办理运输和保险，将货物运抵现场。</w:t>
      </w:r>
    </w:p>
    <w:p>
      <w:pPr>
        <w:spacing w:line="360" w:lineRule="auto"/>
        <w:ind w:firstLine="480"/>
        <w:rPr>
          <w:rFonts w:ascii="宋体" w:hAnsi="宋体"/>
          <w:highlight w:val="none"/>
        </w:rPr>
      </w:pPr>
      <w:r>
        <w:rPr>
          <w:rFonts w:hint="eastAsia" w:ascii="宋体" w:hAnsi="宋体"/>
          <w:highlight w:val="none"/>
        </w:rPr>
        <w:t>交货日期：所有货物运抵现场并经双方开箱验收合格之日。</w:t>
      </w:r>
    </w:p>
    <w:p>
      <w:pPr>
        <w:spacing w:line="360" w:lineRule="auto"/>
        <w:ind w:firstLine="482"/>
        <w:rPr>
          <w:rFonts w:ascii="宋体" w:hAnsi="宋体"/>
          <w:b/>
          <w:highlight w:val="none"/>
        </w:rPr>
      </w:pPr>
      <w:r>
        <w:rPr>
          <w:rFonts w:hint="eastAsia" w:ascii="宋体" w:hAnsi="宋体"/>
          <w:b/>
          <w:highlight w:val="none"/>
        </w:rPr>
        <w:t>11.</w:t>
      </w:r>
      <w:r>
        <w:rPr>
          <w:rFonts w:ascii="宋体" w:hAnsi="宋体"/>
          <w:b/>
          <w:highlight w:val="none"/>
        </w:rPr>
        <w:t>检验和验收</w:t>
      </w:r>
    </w:p>
    <w:p>
      <w:pPr>
        <w:spacing w:line="360" w:lineRule="auto"/>
        <w:ind w:firstLine="480"/>
        <w:rPr>
          <w:rFonts w:ascii="宋体" w:hAnsi="宋体"/>
          <w:highlight w:val="none"/>
        </w:rPr>
      </w:pPr>
      <w:r>
        <w:rPr>
          <w:rFonts w:hint="eastAsia" w:ascii="宋体" w:hAnsi="宋体"/>
          <w:highlight w:val="none"/>
        </w:rPr>
        <w:t>11</w:t>
      </w:r>
      <w:r>
        <w:rPr>
          <w:rFonts w:ascii="宋体" w:hAnsi="宋体"/>
          <w:highlight w:val="none"/>
        </w:rPr>
        <w:t>.1</w:t>
      </w:r>
      <w:r>
        <w:rPr>
          <w:rFonts w:hint="eastAsia" w:ascii="宋体" w:hAnsi="宋体"/>
          <w:highlight w:val="none"/>
        </w:rPr>
        <w:t>开箱验收</w:t>
      </w:r>
    </w:p>
    <w:p>
      <w:pPr>
        <w:spacing w:line="360" w:lineRule="auto"/>
        <w:ind w:firstLine="480"/>
        <w:rPr>
          <w:rFonts w:ascii="宋体" w:hAnsi="宋体" w:cs="宋体"/>
          <w:highlight w:val="none"/>
        </w:rPr>
      </w:pPr>
      <w:r>
        <w:rPr>
          <w:rFonts w:hint="eastAsia" w:ascii="宋体" w:hAnsi="宋体"/>
          <w:highlight w:val="none"/>
        </w:rPr>
        <w:t>11.1.1货物运抵现场后，双方应及时开箱验收，并制作验收记录，以确认与本合同约定的数量、型号等是否一致</w:t>
      </w:r>
      <w:r>
        <w:rPr>
          <w:rFonts w:hint="eastAsia" w:ascii="宋体" w:hAnsi="宋体" w:cs="宋体"/>
          <w:highlight w:val="none"/>
        </w:rPr>
        <w:t>。</w:t>
      </w:r>
    </w:p>
    <w:p>
      <w:pPr>
        <w:spacing w:line="360" w:lineRule="auto"/>
        <w:ind w:firstLine="480"/>
        <w:rPr>
          <w:rFonts w:ascii="宋体" w:hAnsi="宋体"/>
          <w:highlight w:val="none"/>
        </w:rPr>
      </w:pPr>
      <w:r>
        <w:rPr>
          <w:rFonts w:hint="eastAsia" w:ascii="宋体" w:hAnsi="宋体" w:cs="宋体"/>
          <w:highlight w:val="none"/>
        </w:rPr>
        <w:t xml:space="preserve">11.1.2 </w:t>
      </w:r>
      <w:r>
        <w:rPr>
          <w:rFonts w:hint="eastAsia" w:ascii="宋体" w:hAnsi="宋体"/>
          <w:highlight w:val="none"/>
        </w:rPr>
        <w:t>乙方</w:t>
      </w:r>
      <w:r>
        <w:rPr>
          <w:rFonts w:ascii="宋体" w:hAnsi="宋体"/>
          <w:highlight w:val="none"/>
        </w:rPr>
        <w:t>应在交货前对货物的质量、规格、数量等进行详细而全面的检验，并出具证明货物符合合同规定的文件。该文件将作为申请付款单据的一部分，但有关质量、规格、数量的检验不应视为最终检验。</w:t>
      </w:r>
    </w:p>
    <w:p>
      <w:pPr>
        <w:spacing w:line="360" w:lineRule="auto"/>
        <w:ind w:firstLine="480"/>
        <w:rPr>
          <w:rFonts w:ascii="宋体" w:hAnsi="宋体"/>
          <w:highlight w:val="none"/>
        </w:rPr>
      </w:pPr>
      <w:r>
        <w:rPr>
          <w:rFonts w:hint="eastAsia" w:ascii="宋体" w:hAnsi="宋体"/>
          <w:highlight w:val="none"/>
        </w:rPr>
        <w:t>11.1.3 开箱验收中如发现货物的数量、规格与合同约定不符，甲方有权拒收货物，乙方应及时按甲方要求免费对拒收货物采取更换或其他必要的补救措施，直至开箱验收合格，方视为乙方完成交货。</w:t>
      </w:r>
    </w:p>
    <w:p>
      <w:pPr>
        <w:spacing w:line="360" w:lineRule="auto"/>
        <w:ind w:firstLine="480"/>
        <w:rPr>
          <w:rFonts w:ascii="宋体" w:hAnsi="宋体"/>
          <w:highlight w:val="none"/>
        </w:rPr>
      </w:pPr>
      <w:r>
        <w:rPr>
          <w:rFonts w:hint="eastAsia" w:ascii="宋体" w:hAnsi="宋体"/>
          <w:highlight w:val="none"/>
        </w:rPr>
        <w:t>11.2  检验验收</w:t>
      </w:r>
    </w:p>
    <w:p>
      <w:pPr>
        <w:spacing w:line="360" w:lineRule="auto"/>
        <w:ind w:firstLine="480"/>
        <w:rPr>
          <w:rFonts w:ascii="宋体" w:hAnsi="宋体"/>
          <w:highlight w:val="none"/>
        </w:rPr>
      </w:pPr>
      <w:r>
        <w:rPr>
          <w:rFonts w:hint="eastAsia" w:ascii="宋体" w:hAnsi="宋体"/>
          <w:highlight w:val="none"/>
        </w:rPr>
        <w:t>11.2.1交货完成后，双方应及时组织对货物检验验收。合同双方均须派人参加合同要求双方参加的试验、检验。</w:t>
      </w:r>
    </w:p>
    <w:p>
      <w:pPr>
        <w:spacing w:line="360" w:lineRule="auto"/>
        <w:ind w:firstLine="480"/>
        <w:rPr>
          <w:rFonts w:ascii="宋体" w:hAnsi="宋体"/>
          <w:highlight w:val="none"/>
        </w:rPr>
      </w:pPr>
      <w:r>
        <w:rPr>
          <w:rFonts w:hint="eastAsia" w:ascii="宋体" w:hAnsi="宋体"/>
          <w:highlight w:val="none"/>
        </w:rPr>
        <w:t>11.2.2在具体实施合同规定的检验验收之前，乙方需提前提交相应的检测计划供甲方确认。</w:t>
      </w:r>
    </w:p>
    <w:p>
      <w:pPr>
        <w:spacing w:line="360" w:lineRule="auto"/>
        <w:ind w:firstLine="480"/>
        <w:rPr>
          <w:rFonts w:ascii="宋体" w:hAnsi="宋体"/>
          <w:highlight w:val="none"/>
        </w:rPr>
      </w:pPr>
      <w:r>
        <w:rPr>
          <w:rFonts w:hint="eastAsia" w:ascii="宋体" w:hAnsi="宋体"/>
          <w:highlight w:val="none"/>
        </w:rPr>
        <w:t>11.2.3  除需甲方确认的试验验收外，乙方还应对所有检验验收测试的结果、步骤、原始数据等作妥善记录。如甲方要求，乙方应提供这些记录给买方。</w:t>
      </w:r>
    </w:p>
    <w:p>
      <w:pPr>
        <w:spacing w:line="360" w:lineRule="auto"/>
        <w:ind w:firstLine="480"/>
        <w:rPr>
          <w:rFonts w:ascii="宋体" w:hAnsi="宋体"/>
          <w:highlight w:val="none"/>
        </w:rPr>
      </w:pPr>
      <w:r>
        <w:rPr>
          <w:rFonts w:hint="eastAsia" w:ascii="宋体" w:hAnsi="宋体"/>
          <w:highlight w:val="none"/>
        </w:rPr>
        <w:t>11.2.4  检验测试出现全部或部分未达到本合同所约定的技术指标，甲方有权选择下列任一处理方式：</w:t>
      </w:r>
    </w:p>
    <w:p>
      <w:pPr>
        <w:spacing w:line="360" w:lineRule="auto"/>
        <w:ind w:firstLine="480"/>
        <w:rPr>
          <w:rFonts w:ascii="宋体" w:hAnsi="宋体"/>
          <w:highlight w:val="none"/>
        </w:rPr>
      </w:pPr>
      <w:r>
        <w:rPr>
          <w:rFonts w:hint="eastAsia" w:ascii="宋体" w:hAnsi="宋体"/>
          <w:highlight w:val="none"/>
        </w:rPr>
        <w:t>a.重新测试直至合格为止；</w:t>
      </w:r>
    </w:p>
    <w:p>
      <w:pPr>
        <w:spacing w:line="360" w:lineRule="auto"/>
        <w:ind w:firstLine="480"/>
        <w:rPr>
          <w:rFonts w:ascii="宋体" w:hAnsi="宋体"/>
          <w:highlight w:val="none"/>
        </w:rPr>
      </w:pPr>
      <w:r>
        <w:rPr>
          <w:rFonts w:hint="eastAsia" w:ascii="宋体" w:hAnsi="宋体"/>
          <w:highlight w:val="none"/>
        </w:rPr>
        <w:t>b.要求乙方对货物进行免费更换，然后重新测试直至合格为止；</w:t>
      </w:r>
    </w:p>
    <w:p>
      <w:pPr>
        <w:spacing w:line="360" w:lineRule="auto"/>
        <w:ind w:firstLine="480"/>
        <w:rPr>
          <w:rFonts w:ascii="宋体" w:hAnsi="宋体"/>
          <w:highlight w:val="none"/>
        </w:rPr>
      </w:pPr>
      <w:r>
        <w:rPr>
          <w:rFonts w:hint="eastAsia" w:ascii="宋体" w:hAnsi="宋体"/>
          <w:highlight w:val="none"/>
        </w:rPr>
        <w:t>无论选择何种方式，甲方因此而发生的因卖方原因引起的所有费用均由乙方负担。</w:t>
      </w:r>
    </w:p>
    <w:p>
      <w:pPr>
        <w:spacing w:line="360" w:lineRule="auto"/>
        <w:ind w:firstLine="480"/>
        <w:rPr>
          <w:rFonts w:ascii="宋体" w:hAnsi="宋体"/>
          <w:highlight w:val="none"/>
        </w:rPr>
      </w:pPr>
      <w:r>
        <w:rPr>
          <w:rFonts w:hint="eastAsia" w:ascii="宋体" w:hAnsi="宋体"/>
          <w:highlight w:val="none"/>
        </w:rPr>
        <w:t>11.3  使用过程检验</w:t>
      </w:r>
    </w:p>
    <w:p>
      <w:pPr>
        <w:spacing w:line="360" w:lineRule="auto"/>
        <w:ind w:firstLine="480"/>
        <w:rPr>
          <w:rFonts w:ascii="宋体" w:hAnsi="宋体"/>
          <w:highlight w:val="none"/>
        </w:rPr>
      </w:pPr>
      <w:r>
        <w:rPr>
          <w:rFonts w:hint="eastAsia" w:ascii="宋体" w:hAnsi="宋体"/>
          <w:highlight w:val="none"/>
        </w:rPr>
        <w:t>11.3.1在合同规定的质量保证期内，发现设备的质量或规格与合同规定不符，或证明设备有缺陷，包括潜在的缺陷或使用不合适的原材料等，由甲方组织质检（相关检测费用由卖方承担），据质检报告及质量保证条款向卖方提出索赔，此索赔并不免除乙方应承担的合同义务。</w:t>
      </w:r>
    </w:p>
    <w:p>
      <w:pPr>
        <w:spacing w:line="360" w:lineRule="auto"/>
        <w:ind w:firstLine="480"/>
        <w:rPr>
          <w:rFonts w:ascii="宋体" w:hAnsi="宋体"/>
          <w:highlight w:val="none"/>
        </w:rPr>
      </w:pPr>
      <w:r>
        <w:rPr>
          <w:rFonts w:hint="eastAsia" w:ascii="宋体" w:hAnsi="宋体"/>
          <w:highlight w:val="none"/>
        </w:rPr>
        <w:t>11.3.2如果合同双方对乙方提供的上述试验结果报告的解释有分歧，双方须于出现分歧后10天内给对方声明，以陈述己方的观点。声明须附有关证据。分歧应通过协商解决。</w:t>
      </w:r>
    </w:p>
    <w:p>
      <w:pPr>
        <w:spacing w:line="360" w:lineRule="auto"/>
        <w:ind w:firstLine="482"/>
        <w:rPr>
          <w:rFonts w:ascii="宋体" w:hAnsi="宋体"/>
          <w:b/>
          <w:highlight w:val="none"/>
        </w:rPr>
      </w:pPr>
      <w:r>
        <w:rPr>
          <w:rFonts w:hint="eastAsia" w:ascii="宋体" w:hAnsi="宋体"/>
          <w:b/>
          <w:highlight w:val="none"/>
        </w:rPr>
        <w:t>12.</w:t>
      </w:r>
      <w:r>
        <w:rPr>
          <w:rFonts w:ascii="宋体" w:hAnsi="宋体"/>
          <w:b/>
          <w:highlight w:val="none"/>
        </w:rPr>
        <w:t>付款条件</w:t>
      </w:r>
    </w:p>
    <w:p>
      <w:pPr>
        <w:spacing w:line="360" w:lineRule="auto"/>
        <w:ind w:firstLine="480"/>
        <w:rPr>
          <w:rFonts w:ascii="宋体" w:hAnsi="宋体"/>
          <w:highlight w:val="none"/>
        </w:rPr>
      </w:pPr>
      <w:r>
        <w:rPr>
          <w:rFonts w:hint="eastAsia" w:ascii="宋体" w:hAnsi="宋体"/>
          <w:highlight w:val="none"/>
        </w:rPr>
        <w:t>本合同条款下的付款方法和条件在“合同专用条款”中具体规定。</w:t>
      </w:r>
    </w:p>
    <w:p>
      <w:pPr>
        <w:spacing w:line="360" w:lineRule="auto"/>
        <w:ind w:firstLine="482"/>
        <w:rPr>
          <w:rFonts w:ascii="宋体" w:hAnsi="宋体"/>
          <w:b/>
          <w:highlight w:val="none"/>
        </w:rPr>
      </w:pPr>
      <w:r>
        <w:rPr>
          <w:rFonts w:ascii="宋体" w:hAnsi="宋体"/>
          <w:b/>
          <w:highlight w:val="none"/>
        </w:rPr>
        <w:t>1</w:t>
      </w:r>
      <w:r>
        <w:rPr>
          <w:rFonts w:hint="eastAsia" w:ascii="宋体" w:hAnsi="宋体"/>
          <w:b/>
          <w:highlight w:val="none"/>
        </w:rPr>
        <w:t>3.履约保证金</w:t>
      </w:r>
    </w:p>
    <w:p>
      <w:pPr>
        <w:spacing w:line="360" w:lineRule="auto"/>
        <w:ind w:firstLine="480"/>
        <w:rPr>
          <w:rFonts w:ascii="宋体" w:hAnsi="宋体"/>
          <w:highlight w:val="none"/>
        </w:rPr>
      </w:pPr>
      <w:r>
        <w:rPr>
          <w:rFonts w:hint="eastAsia" w:ascii="宋体" w:hAnsi="宋体"/>
          <w:highlight w:val="none"/>
        </w:rPr>
        <w:t>13.1乙</w:t>
      </w:r>
      <w:r>
        <w:rPr>
          <w:rFonts w:ascii="宋体" w:hAnsi="宋体"/>
          <w:highlight w:val="none"/>
        </w:rPr>
        <w:t>方应在合同签订后，按</w:t>
      </w:r>
      <w:r>
        <w:rPr>
          <w:rFonts w:hint="eastAsia" w:ascii="宋体" w:hAnsi="宋体"/>
          <w:highlight w:val="none"/>
        </w:rPr>
        <w:t>合同专用条款的约定提交</w:t>
      </w:r>
      <w:r>
        <w:rPr>
          <w:rFonts w:ascii="宋体" w:hAnsi="宋体"/>
          <w:highlight w:val="none"/>
        </w:rPr>
        <w:t>履约保证金。</w:t>
      </w:r>
    </w:p>
    <w:p>
      <w:pPr>
        <w:spacing w:line="360" w:lineRule="auto"/>
        <w:ind w:firstLine="480"/>
        <w:rPr>
          <w:rFonts w:ascii="宋体" w:hAnsi="宋体"/>
          <w:highlight w:val="none"/>
        </w:rPr>
      </w:pPr>
      <w:r>
        <w:rPr>
          <w:rFonts w:hint="eastAsia" w:ascii="宋体" w:hAnsi="宋体"/>
          <w:highlight w:val="none"/>
        </w:rPr>
        <w:t>13.2</w:t>
      </w:r>
      <w:r>
        <w:rPr>
          <w:rFonts w:ascii="宋体" w:hAnsi="宋体"/>
          <w:highlight w:val="none"/>
        </w:rPr>
        <w:t>履约保证金用于补偿</w:t>
      </w:r>
      <w:r>
        <w:rPr>
          <w:rFonts w:hint="eastAsia" w:ascii="宋体" w:hAnsi="宋体"/>
          <w:highlight w:val="none"/>
        </w:rPr>
        <w:t>甲方</w:t>
      </w:r>
      <w:r>
        <w:rPr>
          <w:rFonts w:ascii="宋体" w:hAnsi="宋体"/>
          <w:highlight w:val="none"/>
        </w:rPr>
        <w:t>因卖方不能履行其合同义务而蒙受的损失。</w:t>
      </w:r>
    </w:p>
    <w:p>
      <w:pPr>
        <w:spacing w:line="360" w:lineRule="auto"/>
        <w:ind w:firstLine="480"/>
        <w:rPr>
          <w:rFonts w:ascii="宋体" w:hAnsi="宋体"/>
          <w:highlight w:val="none"/>
        </w:rPr>
      </w:pPr>
      <w:r>
        <w:rPr>
          <w:rFonts w:hint="eastAsia" w:ascii="宋体" w:hAnsi="宋体"/>
          <w:highlight w:val="none"/>
        </w:rPr>
        <w:t>13.3</w:t>
      </w:r>
      <w:r>
        <w:rPr>
          <w:rFonts w:ascii="宋体" w:hAnsi="宋体"/>
          <w:highlight w:val="none"/>
        </w:rPr>
        <w:t>履约保证金应使用本合同货币，按下述方式之一提交</w:t>
      </w:r>
      <w:r>
        <w:rPr>
          <w:rFonts w:hint="eastAsia" w:ascii="宋体" w:hAnsi="宋体"/>
          <w:highlight w:val="none"/>
        </w:rPr>
        <w:t>（磋商文件中另有约定的除外）</w:t>
      </w:r>
      <w:r>
        <w:rPr>
          <w:rFonts w:ascii="宋体" w:hAnsi="宋体"/>
          <w:highlight w:val="none"/>
        </w:rPr>
        <w:t>：</w:t>
      </w:r>
    </w:p>
    <w:p>
      <w:pPr>
        <w:spacing w:line="360" w:lineRule="auto"/>
        <w:ind w:firstLine="480"/>
        <w:rPr>
          <w:rFonts w:ascii="宋体" w:hAnsi="宋体"/>
          <w:highlight w:val="none"/>
        </w:rPr>
      </w:pPr>
      <w:r>
        <w:rPr>
          <w:rFonts w:hint="eastAsia" w:ascii="宋体" w:hAnsi="宋体"/>
          <w:highlight w:val="none"/>
        </w:rPr>
        <w:t>13.3.1甲方</w:t>
      </w:r>
      <w:r>
        <w:rPr>
          <w:rFonts w:ascii="宋体" w:hAnsi="宋体"/>
          <w:highlight w:val="none"/>
        </w:rPr>
        <w:t>可接受的在中华人民共和国注册和营业的银行</w:t>
      </w:r>
      <w:r>
        <w:rPr>
          <w:rFonts w:hint="eastAsia" w:ascii="宋体" w:hAnsi="宋体"/>
          <w:highlight w:val="none"/>
        </w:rPr>
        <w:t>出具的履约保函；</w:t>
      </w:r>
      <w:r>
        <w:rPr>
          <w:rFonts w:ascii="宋体" w:hAnsi="宋体"/>
          <w:highlight w:val="none"/>
        </w:rPr>
        <w:t xml:space="preserve"> </w:t>
      </w:r>
    </w:p>
    <w:p>
      <w:pPr>
        <w:spacing w:line="360" w:lineRule="auto"/>
        <w:ind w:firstLine="480"/>
        <w:rPr>
          <w:rFonts w:ascii="宋体" w:hAnsi="宋体"/>
          <w:highlight w:val="none"/>
        </w:rPr>
      </w:pPr>
      <w:r>
        <w:rPr>
          <w:rFonts w:hint="eastAsia" w:ascii="宋体" w:hAnsi="宋体"/>
          <w:highlight w:val="none"/>
        </w:rPr>
        <w:t>13.3.2</w:t>
      </w:r>
      <w:r>
        <w:rPr>
          <w:rFonts w:ascii="宋体" w:hAnsi="宋体"/>
          <w:highlight w:val="none"/>
        </w:rPr>
        <w:t xml:space="preserve"> 支票、汇票或现金。</w:t>
      </w:r>
    </w:p>
    <w:p>
      <w:pPr>
        <w:spacing w:line="360" w:lineRule="auto"/>
        <w:ind w:firstLine="480"/>
        <w:rPr>
          <w:rFonts w:ascii="宋体" w:hAnsi="宋体"/>
          <w:highlight w:val="none"/>
        </w:rPr>
      </w:pPr>
      <w:r>
        <w:rPr>
          <w:rFonts w:hint="eastAsia" w:ascii="宋体" w:hAnsi="宋体"/>
          <w:highlight w:val="none"/>
        </w:rPr>
        <w:t>13.4乙</w:t>
      </w:r>
      <w:r>
        <w:rPr>
          <w:rFonts w:ascii="宋体" w:hAnsi="宋体"/>
          <w:highlight w:val="none"/>
        </w:rPr>
        <w:t>方未能按合同规定履行其义务，</w:t>
      </w:r>
      <w:r>
        <w:rPr>
          <w:rFonts w:hint="eastAsia" w:ascii="宋体" w:hAnsi="宋体"/>
          <w:highlight w:val="none"/>
        </w:rPr>
        <w:t>甲方</w:t>
      </w:r>
      <w:r>
        <w:rPr>
          <w:rFonts w:ascii="宋体" w:hAnsi="宋体"/>
          <w:highlight w:val="none"/>
        </w:rPr>
        <w:t>有权从履约保证金中取得补偿。</w:t>
      </w:r>
      <w:r>
        <w:rPr>
          <w:rFonts w:hint="eastAsia" w:ascii="宋体" w:hAnsi="宋体"/>
          <w:highlight w:val="none"/>
        </w:rPr>
        <w:t>货物验收合格后</w:t>
      </w:r>
      <w:r>
        <w:rPr>
          <w:rFonts w:ascii="宋体" w:hAnsi="宋体"/>
          <w:highlight w:val="none"/>
        </w:rPr>
        <w:t>，</w:t>
      </w:r>
      <w:r>
        <w:rPr>
          <w:rFonts w:hint="eastAsia" w:ascii="宋体" w:hAnsi="宋体"/>
          <w:highlight w:val="none"/>
        </w:rPr>
        <w:t>甲方</w:t>
      </w:r>
      <w:r>
        <w:rPr>
          <w:rFonts w:ascii="宋体" w:hAnsi="宋体"/>
          <w:highlight w:val="none"/>
        </w:rPr>
        <w:t>将履约保证金退还</w:t>
      </w:r>
      <w:r>
        <w:rPr>
          <w:rFonts w:hint="eastAsia" w:ascii="宋体" w:hAnsi="宋体"/>
          <w:highlight w:val="none"/>
        </w:rPr>
        <w:t>乙方或转为质量保证金</w:t>
      </w:r>
      <w:r>
        <w:rPr>
          <w:rFonts w:ascii="宋体" w:hAnsi="宋体"/>
          <w:highlight w:val="none"/>
        </w:rPr>
        <w:t>。</w:t>
      </w:r>
    </w:p>
    <w:p>
      <w:pPr>
        <w:spacing w:line="360" w:lineRule="auto"/>
        <w:ind w:firstLine="482"/>
        <w:rPr>
          <w:rFonts w:ascii="宋体" w:hAnsi="宋体"/>
          <w:b/>
          <w:highlight w:val="none"/>
        </w:rPr>
      </w:pPr>
      <w:r>
        <w:rPr>
          <w:rFonts w:hint="eastAsia" w:ascii="宋体" w:hAnsi="宋体"/>
          <w:b/>
          <w:highlight w:val="none"/>
        </w:rPr>
        <w:t>14.</w:t>
      </w:r>
      <w:r>
        <w:rPr>
          <w:rFonts w:ascii="宋体" w:hAnsi="宋体"/>
          <w:b/>
          <w:highlight w:val="none"/>
        </w:rPr>
        <w:t>索赔</w:t>
      </w:r>
    </w:p>
    <w:p>
      <w:pPr>
        <w:spacing w:line="360" w:lineRule="auto"/>
        <w:ind w:firstLine="480"/>
        <w:rPr>
          <w:rFonts w:ascii="宋体" w:hAnsi="宋体"/>
          <w:highlight w:val="none"/>
        </w:rPr>
      </w:pPr>
      <w:r>
        <w:rPr>
          <w:rFonts w:hint="eastAsia" w:ascii="宋体" w:hAnsi="宋体"/>
          <w:highlight w:val="none"/>
        </w:rPr>
        <w:t>14.1货物的质量、规格、数量等与合同约定不符，或在质量保证期内证实货物存有缺陷，包括潜在的缺陷或使用不符合要求的材料等，甲方有权根据有资质的权威质检机构的检验结果向乙方提出索赔（但责任应由保险公司或运输部门承担的除外）。</w:t>
      </w:r>
    </w:p>
    <w:p>
      <w:pPr>
        <w:spacing w:line="360" w:lineRule="auto"/>
        <w:ind w:firstLine="480"/>
        <w:rPr>
          <w:rFonts w:ascii="宋体" w:hAnsi="宋体"/>
          <w:highlight w:val="none"/>
        </w:rPr>
      </w:pPr>
      <w:r>
        <w:rPr>
          <w:rFonts w:hint="eastAsia" w:ascii="宋体" w:hAnsi="宋体"/>
          <w:highlight w:val="none"/>
        </w:rPr>
        <w:t>14.2在履约保证期和检验期内，乙方对甲方提出的索赔负有责任，乙方应按照甲方同意的下列一种或多种方式解决索赔事宜：</w:t>
      </w:r>
    </w:p>
    <w:p>
      <w:pPr>
        <w:spacing w:line="360" w:lineRule="auto"/>
        <w:ind w:firstLine="480"/>
        <w:rPr>
          <w:rFonts w:ascii="宋体" w:hAnsi="宋体"/>
          <w:highlight w:val="none"/>
        </w:rPr>
      </w:pPr>
      <w:r>
        <w:rPr>
          <w:rFonts w:hint="eastAsia" w:ascii="宋体" w:hAnsi="宋体"/>
          <w:highlight w:val="none"/>
        </w:rPr>
        <w:t>14.2.1在法定的退货期内，乙方应按合同规定将货款退还给甲方，并承担由此发生的一切损失和费用，包括利息、银行手续费、运费、保险费、检验费、仓储费、装卸费以及为保护退回货物所需的其它必要费用。如已超过退货期，但卖方同意退货，可比照上述办法办理，或由双方协商处理。</w:t>
      </w:r>
    </w:p>
    <w:p>
      <w:pPr>
        <w:spacing w:line="360" w:lineRule="auto"/>
        <w:ind w:firstLine="480"/>
        <w:rPr>
          <w:rFonts w:ascii="宋体" w:hAnsi="宋体"/>
          <w:highlight w:val="none"/>
        </w:rPr>
      </w:pPr>
      <w:r>
        <w:rPr>
          <w:rFonts w:hint="eastAsia" w:ascii="宋体" w:hAnsi="宋体"/>
          <w:highlight w:val="none"/>
        </w:rPr>
        <w:t>14.2.2根据货物低劣程度、损坏程度以及甲方所遭受损失的数额，经甲乙双方商定降低货物的价格，或由有资质的中介机构评估，以降低后的价格或评估价格为准。</w:t>
      </w:r>
    </w:p>
    <w:p>
      <w:pPr>
        <w:spacing w:line="360" w:lineRule="auto"/>
        <w:ind w:firstLine="480"/>
        <w:rPr>
          <w:rFonts w:ascii="宋体" w:hAnsi="宋体"/>
          <w:highlight w:val="none"/>
        </w:rPr>
      </w:pPr>
      <w:r>
        <w:rPr>
          <w:rFonts w:hint="eastAsia" w:ascii="宋体" w:hAnsi="宋体"/>
          <w:highlight w:val="none"/>
        </w:rPr>
        <w:t>14.2.3用符合规格、质量和性能要求的新零件、部件或货物来更换有缺陷的部分或修补缺陷部分，乙方应承担一切费用和风险，并负担甲方所发生的一切直接费用。同时，乙方应相应延长修补或更换件的履约保证期。</w:t>
      </w:r>
    </w:p>
    <w:p>
      <w:pPr>
        <w:spacing w:line="360" w:lineRule="auto"/>
        <w:ind w:firstLine="480"/>
        <w:rPr>
          <w:rFonts w:ascii="宋体" w:hAnsi="宋体"/>
          <w:highlight w:val="none"/>
        </w:rPr>
      </w:pPr>
      <w:r>
        <w:rPr>
          <w:rFonts w:hint="eastAsia" w:ascii="宋体" w:hAnsi="宋体"/>
          <w:highlight w:val="none"/>
        </w:rPr>
        <w:t>14.3乙方收到甲方发出的索赔通知之日起5个工作日内未作答复的，甲方可从合同款或履约保证金中扣回索赔金额，如金额不足以补偿索赔金额，乙方应补足差额部分。</w:t>
      </w:r>
    </w:p>
    <w:p>
      <w:pPr>
        <w:spacing w:line="360" w:lineRule="auto"/>
        <w:ind w:firstLine="482"/>
        <w:rPr>
          <w:rFonts w:ascii="宋体" w:hAnsi="宋体"/>
          <w:b/>
          <w:highlight w:val="none"/>
        </w:rPr>
      </w:pPr>
      <w:r>
        <w:rPr>
          <w:rFonts w:ascii="宋体" w:hAnsi="宋体"/>
          <w:b/>
          <w:highlight w:val="none"/>
        </w:rPr>
        <w:t>1</w:t>
      </w:r>
      <w:r>
        <w:rPr>
          <w:rFonts w:hint="eastAsia" w:ascii="宋体" w:hAnsi="宋体"/>
          <w:b/>
          <w:highlight w:val="none"/>
        </w:rPr>
        <w:t>5.</w:t>
      </w:r>
      <w:r>
        <w:rPr>
          <w:rFonts w:ascii="宋体" w:hAnsi="宋体"/>
          <w:b/>
          <w:highlight w:val="none"/>
        </w:rPr>
        <w:t>迟延交货</w:t>
      </w:r>
    </w:p>
    <w:p>
      <w:pPr>
        <w:spacing w:line="360" w:lineRule="auto"/>
        <w:ind w:firstLine="480"/>
        <w:rPr>
          <w:rFonts w:ascii="宋体" w:hAnsi="宋体"/>
          <w:highlight w:val="none"/>
        </w:rPr>
      </w:pPr>
      <w:r>
        <w:rPr>
          <w:rFonts w:hint="eastAsia" w:ascii="宋体" w:hAnsi="宋体"/>
          <w:highlight w:val="none"/>
        </w:rPr>
        <w:t>15.1 乙</w:t>
      </w:r>
      <w:r>
        <w:rPr>
          <w:rFonts w:ascii="宋体" w:hAnsi="宋体"/>
          <w:highlight w:val="none"/>
        </w:rPr>
        <w:t>方应按照</w:t>
      </w:r>
      <w:r>
        <w:rPr>
          <w:rFonts w:hint="eastAsia" w:ascii="宋体" w:hAnsi="宋体"/>
          <w:highlight w:val="none"/>
        </w:rPr>
        <w:t>合同约定的</w:t>
      </w:r>
      <w:r>
        <w:rPr>
          <w:rFonts w:ascii="宋体" w:hAnsi="宋体"/>
          <w:highlight w:val="none"/>
        </w:rPr>
        <w:t>时间交货和提供服务。</w:t>
      </w:r>
    </w:p>
    <w:p>
      <w:pPr>
        <w:spacing w:line="360" w:lineRule="auto"/>
        <w:ind w:firstLine="480"/>
        <w:rPr>
          <w:rFonts w:ascii="宋体" w:hAnsi="宋体"/>
          <w:highlight w:val="none"/>
        </w:rPr>
      </w:pPr>
      <w:r>
        <w:rPr>
          <w:rFonts w:hint="eastAsia" w:ascii="宋体" w:hAnsi="宋体"/>
          <w:highlight w:val="none"/>
        </w:rPr>
        <w:t>15.2 除不可抗力因素外，乙</w:t>
      </w:r>
      <w:r>
        <w:rPr>
          <w:rFonts w:ascii="宋体" w:hAnsi="宋体"/>
          <w:highlight w:val="none"/>
        </w:rPr>
        <w:t>方迟延交货，</w:t>
      </w:r>
      <w:r>
        <w:rPr>
          <w:rFonts w:hint="eastAsia" w:ascii="宋体" w:hAnsi="宋体"/>
          <w:highlight w:val="none"/>
        </w:rPr>
        <w:t>甲方</w:t>
      </w:r>
      <w:r>
        <w:rPr>
          <w:rFonts w:ascii="宋体" w:hAnsi="宋体"/>
          <w:highlight w:val="none"/>
        </w:rPr>
        <w:t>有权提出违约损失赔偿或解除合同。</w:t>
      </w:r>
    </w:p>
    <w:p>
      <w:pPr>
        <w:spacing w:line="360" w:lineRule="auto"/>
        <w:ind w:firstLine="480"/>
        <w:rPr>
          <w:rFonts w:ascii="宋体" w:hAnsi="宋体"/>
          <w:highlight w:val="none"/>
        </w:rPr>
      </w:pPr>
      <w:r>
        <w:rPr>
          <w:rFonts w:hint="eastAsia" w:ascii="宋体" w:hAnsi="宋体"/>
          <w:highlight w:val="none"/>
        </w:rPr>
        <w:t>15.3</w:t>
      </w:r>
      <w:r>
        <w:rPr>
          <w:rFonts w:ascii="宋体" w:hAnsi="宋体"/>
          <w:highlight w:val="none"/>
        </w:rPr>
        <w:t>在履行合同过程中，</w:t>
      </w:r>
      <w:r>
        <w:rPr>
          <w:rFonts w:hint="eastAsia" w:ascii="宋体" w:hAnsi="宋体"/>
          <w:highlight w:val="none"/>
        </w:rPr>
        <w:t>乙</w:t>
      </w:r>
      <w:r>
        <w:rPr>
          <w:rFonts w:ascii="宋体" w:hAnsi="宋体"/>
          <w:highlight w:val="none"/>
        </w:rPr>
        <w:t>方遇到不能按时交货和提供服务的情况，应及时以书面形式将不能按时交货的理由、预期延误时间通知</w:t>
      </w:r>
      <w:r>
        <w:rPr>
          <w:rFonts w:hint="eastAsia" w:ascii="宋体" w:hAnsi="宋体"/>
          <w:highlight w:val="none"/>
        </w:rPr>
        <w:t>甲方</w:t>
      </w:r>
      <w:r>
        <w:rPr>
          <w:rFonts w:ascii="宋体" w:hAnsi="宋体"/>
          <w:highlight w:val="none"/>
        </w:rPr>
        <w:t>。</w:t>
      </w:r>
      <w:r>
        <w:rPr>
          <w:rFonts w:hint="eastAsia" w:ascii="宋体" w:hAnsi="宋体"/>
          <w:highlight w:val="none"/>
        </w:rPr>
        <w:t>甲方</w:t>
      </w:r>
      <w:r>
        <w:rPr>
          <w:rFonts w:ascii="宋体" w:hAnsi="宋体"/>
          <w:highlight w:val="none"/>
        </w:rPr>
        <w:t>收到</w:t>
      </w:r>
      <w:r>
        <w:rPr>
          <w:rFonts w:hint="eastAsia" w:ascii="宋体" w:hAnsi="宋体"/>
          <w:highlight w:val="none"/>
        </w:rPr>
        <w:t>乙</w:t>
      </w:r>
      <w:r>
        <w:rPr>
          <w:rFonts w:ascii="宋体" w:hAnsi="宋体"/>
          <w:highlight w:val="none"/>
        </w:rPr>
        <w:t>方通知后，认为其理由正当的，可酌情延长交货时间。</w:t>
      </w:r>
    </w:p>
    <w:p>
      <w:pPr>
        <w:spacing w:line="360" w:lineRule="auto"/>
        <w:ind w:firstLine="482"/>
        <w:rPr>
          <w:rFonts w:ascii="宋体" w:hAnsi="宋体"/>
          <w:b/>
          <w:highlight w:val="none"/>
        </w:rPr>
      </w:pPr>
      <w:r>
        <w:rPr>
          <w:rFonts w:hint="eastAsia" w:ascii="宋体" w:hAnsi="宋体"/>
          <w:b/>
          <w:highlight w:val="none"/>
        </w:rPr>
        <w:t>16.</w:t>
      </w:r>
      <w:r>
        <w:rPr>
          <w:rFonts w:ascii="宋体" w:hAnsi="宋体"/>
          <w:b/>
          <w:highlight w:val="none"/>
        </w:rPr>
        <w:t>违约赔偿</w:t>
      </w:r>
    </w:p>
    <w:p>
      <w:pPr>
        <w:spacing w:line="360" w:lineRule="auto"/>
        <w:ind w:firstLine="480"/>
        <w:rPr>
          <w:rFonts w:ascii="宋体" w:hAnsi="宋体"/>
          <w:highlight w:val="none"/>
        </w:rPr>
      </w:pPr>
      <w:r>
        <w:rPr>
          <w:rFonts w:ascii="宋体" w:hAnsi="宋体"/>
          <w:highlight w:val="none"/>
        </w:rPr>
        <w:t>除</w:t>
      </w:r>
      <w:r>
        <w:rPr>
          <w:rFonts w:hint="eastAsia" w:ascii="宋体" w:hAnsi="宋体"/>
          <w:highlight w:val="none"/>
        </w:rPr>
        <w:t>不可抗力因素外，乙</w:t>
      </w:r>
      <w:r>
        <w:rPr>
          <w:rFonts w:ascii="宋体" w:hAnsi="宋体"/>
          <w:highlight w:val="none"/>
        </w:rPr>
        <w:t>方没有按照合同规定的时间交货和提供服务，</w:t>
      </w:r>
      <w:r>
        <w:rPr>
          <w:rFonts w:hint="eastAsia" w:ascii="宋体" w:hAnsi="宋体"/>
          <w:highlight w:val="none"/>
        </w:rPr>
        <w:t>甲方</w:t>
      </w:r>
      <w:r>
        <w:rPr>
          <w:rFonts w:ascii="宋体" w:hAnsi="宋体"/>
          <w:highlight w:val="none"/>
        </w:rPr>
        <w:t>可要求</w:t>
      </w:r>
      <w:r>
        <w:rPr>
          <w:rFonts w:hint="eastAsia" w:ascii="宋体" w:hAnsi="宋体"/>
          <w:highlight w:val="none"/>
        </w:rPr>
        <w:t>乙</w:t>
      </w:r>
      <w:r>
        <w:rPr>
          <w:rFonts w:ascii="宋体" w:hAnsi="宋体"/>
          <w:highlight w:val="none"/>
        </w:rPr>
        <w:t>方支付违约金。违约金每</w:t>
      </w:r>
      <w:r>
        <w:rPr>
          <w:rFonts w:hint="eastAsia" w:ascii="宋体" w:hAnsi="宋体"/>
          <w:highlight w:val="none"/>
        </w:rPr>
        <w:t>日</w:t>
      </w:r>
      <w:r>
        <w:rPr>
          <w:rFonts w:ascii="宋体" w:hAnsi="宋体"/>
          <w:highlight w:val="none"/>
        </w:rPr>
        <w:t>按</w:t>
      </w:r>
      <w:r>
        <w:rPr>
          <w:rFonts w:hint="eastAsia" w:ascii="宋体" w:hAnsi="宋体"/>
          <w:highlight w:val="none"/>
        </w:rPr>
        <w:t>合同总价款</w:t>
      </w:r>
      <w:r>
        <w:rPr>
          <w:rFonts w:ascii="宋体" w:hAnsi="宋体"/>
          <w:highlight w:val="none"/>
        </w:rPr>
        <w:t>的</w:t>
      </w:r>
      <w:r>
        <w:rPr>
          <w:rFonts w:hint="eastAsia" w:ascii="宋体" w:hAnsi="宋体"/>
          <w:highlight w:val="none"/>
        </w:rPr>
        <w:t>千分之五</w:t>
      </w:r>
      <w:r>
        <w:rPr>
          <w:rFonts w:ascii="宋体" w:hAnsi="宋体"/>
          <w:highlight w:val="none"/>
        </w:rPr>
        <w:t>计收。</w:t>
      </w:r>
    </w:p>
    <w:p>
      <w:pPr>
        <w:spacing w:line="360" w:lineRule="auto"/>
        <w:ind w:firstLine="482"/>
        <w:rPr>
          <w:rFonts w:ascii="宋体" w:hAnsi="宋体"/>
          <w:b/>
          <w:highlight w:val="none"/>
        </w:rPr>
      </w:pPr>
      <w:r>
        <w:rPr>
          <w:rFonts w:hint="eastAsia" w:ascii="宋体" w:hAnsi="宋体"/>
          <w:b/>
          <w:highlight w:val="none"/>
        </w:rPr>
        <w:t>17.</w:t>
      </w:r>
      <w:r>
        <w:rPr>
          <w:rFonts w:ascii="宋体" w:hAnsi="宋体"/>
          <w:b/>
          <w:highlight w:val="none"/>
        </w:rPr>
        <w:t>不可抗力</w:t>
      </w:r>
    </w:p>
    <w:p>
      <w:pPr>
        <w:spacing w:line="360" w:lineRule="auto"/>
        <w:ind w:firstLine="480"/>
        <w:rPr>
          <w:rFonts w:ascii="宋体" w:hAnsi="宋体"/>
          <w:highlight w:val="none"/>
        </w:rPr>
      </w:pPr>
      <w:r>
        <w:rPr>
          <w:rFonts w:hint="eastAsia" w:ascii="宋体" w:hAnsi="宋体"/>
          <w:highlight w:val="none"/>
        </w:rPr>
        <w:t>17.1.</w:t>
      </w:r>
      <w:r>
        <w:rPr>
          <w:rFonts w:ascii="宋体" w:hAnsi="宋体"/>
          <w:highlight w:val="none"/>
        </w:rPr>
        <w:t>双方中任何一方遭遇法律规定的不可抗力，致使合同履行受阻时，履行合同的期限应予延长，延长的期限应相当于不可抗力所影响的时间。</w:t>
      </w:r>
    </w:p>
    <w:p>
      <w:pPr>
        <w:spacing w:line="360" w:lineRule="auto"/>
        <w:ind w:firstLine="480"/>
        <w:rPr>
          <w:rFonts w:ascii="宋体" w:hAnsi="宋体"/>
          <w:highlight w:val="none"/>
        </w:rPr>
      </w:pPr>
      <w:r>
        <w:rPr>
          <w:rFonts w:hint="eastAsia" w:ascii="宋体" w:hAnsi="宋体"/>
          <w:highlight w:val="none"/>
        </w:rPr>
        <w:t>17.2</w:t>
      </w:r>
      <w:r>
        <w:rPr>
          <w:rFonts w:ascii="宋体" w:hAnsi="宋体"/>
          <w:highlight w:val="none"/>
        </w:rPr>
        <w:t>受事故影响的一方应在不可抗力的事故发生后</w:t>
      </w:r>
      <w:r>
        <w:rPr>
          <w:rFonts w:hint="eastAsia" w:ascii="宋体" w:hAnsi="宋体"/>
          <w:highlight w:val="none"/>
        </w:rPr>
        <w:t>以</w:t>
      </w:r>
      <w:r>
        <w:rPr>
          <w:rFonts w:ascii="宋体" w:hAnsi="宋体"/>
          <w:highlight w:val="none"/>
        </w:rPr>
        <w:t>书面形式通知另一方。</w:t>
      </w:r>
    </w:p>
    <w:p>
      <w:pPr>
        <w:spacing w:line="360" w:lineRule="auto"/>
        <w:ind w:firstLine="480"/>
        <w:rPr>
          <w:rFonts w:ascii="宋体" w:hAnsi="宋体"/>
          <w:highlight w:val="none"/>
        </w:rPr>
      </w:pPr>
      <w:r>
        <w:rPr>
          <w:rFonts w:hint="eastAsia" w:ascii="宋体" w:hAnsi="宋体"/>
          <w:highlight w:val="none"/>
        </w:rPr>
        <w:t>17.3</w:t>
      </w:r>
      <w:r>
        <w:rPr>
          <w:rFonts w:ascii="宋体" w:hAnsi="宋体"/>
          <w:highlight w:val="none"/>
        </w:rPr>
        <w:t>不可抗力使合同的某些内容有变更必要的， 双方应通过协商达成进一步履行合同的协议，因不可抗力致使合同不能履行的，合同终止。</w:t>
      </w:r>
    </w:p>
    <w:p>
      <w:pPr>
        <w:spacing w:line="360" w:lineRule="auto"/>
        <w:ind w:firstLine="482"/>
        <w:rPr>
          <w:rFonts w:ascii="宋体" w:hAnsi="宋体"/>
          <w:b/>
          <w:highlight w:val="none"/>
        </w:rPr>
      </w:pPr>
      <w:r>
        <w:rPr>
          <w:rFonts w:hint="eastAsia" w:ascii="宋体" w:hAnsi="宋体"/>
          <w:b/>
          <w:highlight w:val="none"/>
        </w:rPr>
        <w:t>18.</w:t>
      </w:r>
      <w:r>
        <w:rPr>
          <w:rFonts w:ascii="宋体" w:hAnsi="宋体"/>
          <w:b/>
          <w:highlight w:val="none"/>
        </w:rPr>
        <w:t>税费</w:t>
      </w:r>
    </w:p>
    <w:p>
      <w:pPr>
        <w:spacing w:line="360" w:lineRule="auto"/>
        <w:ind w:firstLine="480"/>
        <w:rPr>
          <w:rFonts w:ascii="宋体" w:hAnsi="宋体"/>
          <w:highlight w:val="none"/>
        </w:rPr>
      </w:pPr>
      <w:r>
        <w:rPr>
          <w:rFonts w:ascii="宋体" w:hAnsi="宋体"/>
          <w:highlight w:val="none"/>
        </w:rPr>
        <w:t>与本合同有关的一切税费均</w:t>
      </w:r>
      <w:r>
        <w:rPr>
          <w:rFonts w:hint="eastAsia" w:ascii="宋体" w:hAnsi="宋体"/>
          <w:highlight w:val="none"/>
        </w:rPr>
        <w:t>由乙方承担</w:t>
      </w:r>
      <w:r>
        <w:rPr>
          <w:rFonts w:ascii="宋体" w:hAnsi="宋体"/>
          <w:highlight w:val="none"/>
        </w:rPr>
        <w:t>。</w:t>
      </w:r>
    </w:p>
    <w:p>
      <w:pPr>
        <w:spacing w:line="360" w:lineRule="auto"/>
        <w:ind w:firstLine="482"/>
        <w:rPr>
          <w:rFonts w:ascii="宋体" w:hAnsi="宋体"/>
          <w:b/>
          <w:highlight w:val="none"/>
        </w:rPr>
      </w:pPr>
      <w:r>
        <w:rPr>
          <w:rFonts w:hint="eastAsia" w:ascii="宋体" w:hAnsi="宋体"/>
          <w:b/>
          <w:highlight w:val="none"/>
        </w:rPr>
        <w:t>19.</w:t>
      </w:r>
      <w:r>
        <w:rPr>
          <w:rFonts w:ascii="宋体" w:hAnsi="宋体"/>
          <w:b/>
          <w:highlight w:val="none"/>
        </w:rPr>
        <w:t>合同争议的解决</w:t>
      </w:r>
    </w:p>
    <w:p>
      <w:pPr>
        <w:spacing w:line="360" w:lineRule="auto"/>
        <w:ind w:firstLine="480"/>
        <w:rPr>
          <w:rFonts w:ascii="宋体" w:hAnsi="宋体"/>
          <w:highlight w:val="none"/>
        </w:rPr>
      </w:pPr>
      <w:r>
        <w:rPr>
          <w:rFonts w:hint="eastAsia" w:ascii="宋体" w:hAnsi="宋体"/>
          <w:highlight w:val="none"/>
        </w:rPr>
        <w:t>19.1甲方和乙方由于本合同的履行而发生任何争议时，双方可先通过协商解决。</w:t>
      </w:r>
    </w:p>
    <w:p>
      <w:pPr>
        <w:spacing w:line="360" w:lineRule="auto"/>
        <w:ind w:firstLine="480"/>
        <w:rPr>
          <w:rFonts w:ascii="宋体" w:hAnsi="宋体"/>
          <w:highlight w:val="none"/>
        </w:rPr>
      </w:pPr>
      <w:r>
        <w:rPr>
          <w:rFonts w:hint="eastAsia" w:ascii="宋体" w:hAnsi="宋体"/>
          <w:highlight w:val="none"/>
        </w:rPr>
        <w:t>19.2任何一方不愿通过协商或通过协商仍不能解决争议，则双方中任何一方均应向甲方所在地人民法院起诉。</w:t>
      </w:r>
    </w:p>
    <w:p>
      <w:pPr>
        <w:spacing w:line="360" w:lineRule="auto"/>
        <w:ind w:firstLine="482"/>
        <w:rPr>
          <w:rFonts w:ascii="宋体" w:hAnsi="宋体"/>
          <w:b/>
          <w:highlight w:val="none"/>
        </w:rPr>
      </w:pPr>
      <w:r>
        <w:rPr>
          <w:rFonts w:hint="eastAsia" w:ascii="宋体" w:hAnsi="宋体"/>
          <w:b/>
          <w:highlight w:val="none"/>
        </w:rPr>
        <w:t>20.</w:t>
      </w:r>
      <w:r>
        <w:rPr>
          <w:rFonts w:ascii="宋体" w:hAnsi="宋体"/>
          <w:b/>
          <w:highlight w:val="none"/>
        </w:rPr>
        <w:t>违约解除合同</w:t>
      </w:r>
    </w:p>
    <w:p>
      <w:pPr>
        <w:spacing w:line="360" w:lineRule="auto"/>
        <w:ind w:firstLine="480"/>
        <w:rPr>
          <w:rFonts w:ascii="宋体" w:hAnsi="宋体"/>
          <w:highlight w:val="none"/>
        </w:rPr>
      </w:pPr>
      <w:r>
        <w:rPr>
          <w:rFonts w:hint="eastAsia" w:ascii="宋体" w:hAnsi="宋体"/>
          <w:highlight w:val="none"/>
        </w:rPr>
        <w:t>20.1出现下列情形之一的</w:t>
      </w:r>
      <w:r>
        <w:rPr>
          <w:rFonts w:ascii="宋体" w:hAnsi="宋体"/>
          <w:highlight w:val="none"/>
        </w:rPr>
        <w:t>，</w:t>
      </w:r>
      <w:r>
        <w:rPr>
          <w:rFonts w:hint="eastAsia" w:ascii="宋体" w:hAnsi="宋体"/>
          <w:highlight w:val="none"/>
        </w:rPr>
        <w:t>视为乙方违约。甲方</w:t>
      </w:r>
      <w:r>
        <w:rPr>
          <w:rFonts w:ascii="宋体" w:hAnsi="宋体"/>
          <w:highlight w:val="none"/>
        </w:rPr>
        <w:t>可向</w:t>
      </w:r>
      <w:r>
        <w:rPr>
          <w:rFonts w:hint="eastAsia" w:ascii="宋体" w:hAnsi="宋体"/>
          <w:highlight w:val="none"/>
        </w:rPr>
        <w:t>乙</w:t>
      </w:r>
      <w:r>
        <w:rPr>
          <w:rFonts w:ascii="宋体" w:hAnsi="宋体"/>
          <w:highlight w:val="none"/>
        </w:rPr>
        <w:t>方发出书面通知，部分或全部终止合同</w:t>
      </w:r>
      <w:r>
        <w:rPr>
          <w:rFonts w:hint="eastAsia" w:ascii="宋体" w:hAnsi="宋体"/>
          <w:highlight w:val="none"/>
        </w:rPr>
        <w:t>，</w:t>
      </w:r>
      <w:r>
        <w:rPr>
          <w:rFonts w:ascii="宋体" w:hAnsi="宋体"/>
          <w:highlight w:val="none"/>
        </w:rPr>
        <w:t>同时保留向</w:t>
      </w:r>
      <w:r>
        <w:rPr>
          <w:rFonts w:hint="eastAsia" w:ascii="宋体" w:hAnsi="宋体"/>
          <w:highlight w:val="none"/>
        </w:rPr>
        <w:t>乙</w:t>
      </w:r>
      <w:r>
        <w:rPr>
          <w:rFonts w:ascii="宋体" w:hAnsi="宋体"/>
          <w:highlight w:val="none"/>
        </w:rPr>
        <w:t>方</w:t>
      </w:r>
      <w:r>
        <w:rPr>
          <w:rFonts w:hint="eastAsia" w:ascii="宋体" w:hAnsi="宋体"/>
          <w:highlight w:val="none"/>
        </w:rPr>
        <w:t>索赔</w:t>
      </w:r>
      <w:r>
        <w:rPr>
          <w:rFonts w:ascii="宋体" w:hAnsi="宋体"/>
          <w:highlight w:val="none"/>
        </w:rPr>
        <w:t>的权利。</w:t>
      </w:r>
    </w:p>
    <w:p>
      <w:pPr>
        <w:spacing w:line="360" w:lineRule="auto"/>
        <w:ind w:firstLine="480"/>
        <w:rPr>
          <w:rFonts w:ascii="宋体" w:hAnsi="宋体"/>
          <w:highlight w:val="none"/>
        </w:rPr>
      </w:pPr>
      <w:r>
        <w:rPr>
          <w:rFonts w:hint="eastAsia" w:ascii="宋体" w:hAnsi="宋体"/>
          <w:highlight w:val="none"/>
        </w:rPr>
        <w:t>20.1.1乙</w:t>
      </w:r>
      <w:r>
        <w:rPr>
          <w:rFonts w:ascii="宋体" w:hAnsi="宋体"/>
          <w:highlight w:val="none"/>
        </w:rPr>
        <w:t>方未能在合同规定的限期或</w:t>
      </w:r>
      <w:r>
        <w:rPr>
          <w:rFonts w:hint="eastAsia" w:ascii="宋体" w:hAnsi="宋体"/>
          <w:highlight w:val="none"/>
        </w:rPr>
        <w:t>甲方</w:t>
      </w:r>
      <w:r>
        <w:rPr>
          <w:rFonts w:ascii="宋体" w:hAnsi="宋体"/>
          <w:highlight w:val="none"/>
        </w:rPr>
        <w:t xml:space="preserve">同意延长的限期内，提供全部或部分货物的； </w:t>
      </w:r>
    </w:p>
    <w:p>
      <w:pPr>
        <w:spacing w:line="360" w:lineRule="auto"/>
        <w:ind w:firstLine="480"/>
        <w:rPr>
          <w:rFonts w:ascii="宋体" w:hAnsi="宋体"/>
          <w:highlight w:val="none"/>
        </w:rPr>
      </w:pPr>
      <w:r>
        <w:rPr>
          <w:rFonts w:hint="eastAsia" w:ascii="宋体" w:hAnsi="宋体"/>
          <w:highlight w:val="none"/>
        </w:rPr>
        <w:t>20.1.2乙</w:t>
      </w:r>
      <w:r>
        <w:rPr>
          <w:rFonts w:ascii="宋体" w:hAnsi="宋体"/>
          <w:highlight w:val="none"/>
        </w:rPr>
        <w:t>方未能履行合同规定的其它主要义务的；</w:t>
      </w:r>
    </w:p>
    <w:p>
      <w:pPr>
        <w:spacing w:line="360" w:lineRule="auto"/>
        <w:ind w:firstLine="480"/>
        <w:rPr>
          <w:rFonts w:ascii="宋体" w:hAnsi="宋体"/>
          <w:highlight w:val="none"/>
        </w:rPr>
      </w:pPr>
      <w:r>
        <w:rPr>
          <w:rFonts w:hint="eastAsia" w:ascii="宋体" w:hAnsi="宋体"/>
          <w:highlight w:val="none"/>
        </w:rPr>
        <w:t>20.1.3乙</w:t>
      </w:r>
      <w:r>
        <w:rPr>
          <w:rFonts w:ascii="宋体" w:hAnsi="宋体"/>
          <w:highlight w:val="none"/>
        </w:rPr>
        <w:t>方在本合同履行过程中有欺诈行为的。</w:t>
      </w:r>
    </w:p>
    <w:p>
      <w:pPr>
        <w:spacing w:line="360" w:lineRule="auto"/>
        <w:ind w:firstLine="480"/>
        <w:rPr>
          <w:rFonts w:ascii="宋体" w:hAnsi="宋体"/>
          <w:highlight w:val="none"/>
        </w:rPr>
      </w:pPr>
      <w:r>
        <w:rPr>
          <w:rFonts w:hint="eastAsia" w:ascii="宋体" w:hAnsi="宋体"/>
          <w:highlight w:val="none"/>
        </w:rPr>
        <w:t>20.2甲方</w:t>
      </w:r>
      <w:r>
        <w:rPr>
          <w:rFonts w:ascii="宋体" w:hAnsi="宋体"/>
          <w:highlight w:val="none"/>
        </w:rPr>
        <w:t>全部或部分解除合同之后，应当遵循诚实信用原则购买与未交付的货物类似的货物或服务，</w:t>
      </w:r>
      <w:r>
        <w:rPr>
          <w:rFonts w:hint="eastAsia" w:ascii="宋体" w:hAnsi="宋体"/>
          <w:highlight w:val="none"/>
        </w:rPr>
        <w:t>乙</w:t>
      </w:r>
      <w:r>
        <w:rPr>
          <w:rFonts w:ascii="宋体" w:hAnsi="宋体"/>
          <w:highlight w:val="none"/>
        </w:rPr>
        <w:t>方应承担买方购买类似货物或服务而产生的额外支出。部分解除合同的，</w:t>
      </w:r>
      <w:r>
        <w:rPr>
          <w:rFonts w:hint="eastAsia" w:ascii="宋体" w:hAnsi="宋体"/>
          <w:highlight w:val="none"/>
        </w:rPr>
        <w:t>乙</w:t>
      </w:r>
      <w:r>
        <w:rPr>
          <w:rFonts w:ascii="宋体" w:hAnsi="宋体"/>
          <w:highlight w:val="none"/>
        </w:rPr>
        <w:t>方应继续履行合同中未解除的部分。</w:t>
      </w:r>
    </w:p>
    <w:p>
      <w:pPr>
        <w:spacing w:line="360" w:lineRule="auto"/>
        <w:ind w:firstLine="482"/>
        <w:rPr>
          <w:rFonts w:ascii="宋体" w:hAnsi="宋体"/>
          <w:b/>
          <w:highlight w:val="none"/>
        </w:rPr>
      </w:pPr>
      <w:r>
        <w:rPr>
          <w:rFonts w:hint="eastAsia" w:ascii="宋体" w:hAnsi="宋体"/>
          <w:b/>
          <w:highlight w:val="none"/>
        </w:rPr>
        <w:t>21.</w:t>
      </w:r>
      <w:r>
        <w:rPr>
          <w:rFonts w:ascii="宋体" w:hAnsi="宋体"/>
          <w:b/>
          <w:highlight w:val="none"/>
        </w:rPr>
        <w:t>破产终止合同</w:t>
      </w:r>
    </w:p>
    <w:p>
      <w:pPr>
        <w:spacing w:line="360" w:lineRule="auto"/>
        <w:ind w:firstLine="480"/>
        <w:rPr>
          <w:rFonts w:ascii="宋体" w:hAnsi="宋体"/>
          <w:highlight w:val="none"/>
        </w:rPr>
      </w:pPr>
      <w:r>
        <w:rPr>
          <w:rFonts w:hint="eastAsia" w:ascii="宋体" w:hAnsi="宋体"/>
          <w:highlight w:val="none"/>
        </w:rPr>
        <w:t>乙</w:t>
      </w:r>
      <w:r>
        <w:rPr>
          <w:rFonts w:ascii="宋体" w:hAnsi="宋体"/>
          <w:highlight w:val="none"/>
        </w:rPr>
        <w:t>方破产</w:t>
      </w:r>
      <w:r>
        <w:rPr>
          <w:rFonts w:hint="eastAsia" w:ascii="宋体" w:hAnsi="宋体"/>
          <w:highlight w:val="none"/>
        </w:rPr>
        <w:t>而无法完全履行本合同义务时，甲方</w:t>
      </w:r>
      <w:r>
        <w:rPr>
          <w:rFonts w:ascii="宋体" w:hAnsi="宋体"/>
          <w:highlight w:val="none"/>
        </w:rPr>
        <w:t>可以书面</w:t>
      </w:r>
      <w:r>
        <w:rPr>
          <w:rFonts w:hint="eastAsia" w:ascii="宋体" w:hAnsi="宋体"/>
          <w:highlight w:val="none"/>
        </w:rPr>
        <w:t>方式</w:t>
      </w:r>
      <w:r>
        <w:rPr>
          <w:rFonts w:ascii="宋体" w:hAnsi="宋体"/>
          <w:highlight w:val="none"/>
        </w:rPr>
        <w:t>通知</w:t>
      </w:r>
      <w:r>
        <w:rPr>
          <w:rFonts w:hint="eastAsia" w:ascii="宋体" w:hAnsi="宋体"/>
          <w:highlight w:val="none"/>
        </w:rPr>
        <w:t>乙</w:t>
      </w:r>
      <w:r>
        <w:rPr>
          <w:rFonts w:ascii="宋体" w:hAnsi="宋体"/>
          <w:highlight w:val="none"/>
        </w:rPr>
        <w:t>方终止合同而</w:t>
      </w:r>
      <w:r>
        <w:rPr>
          <w:rFonts w:hint="eastAsia" w:ascii="宋体" w:hAnsi="宋体"/>
          <w:highlight w:val="none"/>
        </w:rPr>
        <w:t>不给予乙</w:t>
      </w:r>
      <w:r>
        <w:rPr>
          <w:rFonts w:ascii="宋体" w:hAnsi="宋体"/>
          <w:highlight w:val="none"/>
        </w:rPr>
        <w:t>方补偿。该合同的终止将不损害或不影响</w:t>
      </w:r>
      <w:r>
        <w:rPr>
          <w:rFonts w:hint="eastAsia" w:ascii="宋体" w:hAnsi="宋体"/>
          <w:highlight w:val="none"/>
        </w:rPr>
        <w:t>甲方</w:t>
      </w:r>
      <w:r>
        <w:rPr>
          <w:rFonts w:ascii="宋体" w:hAnsi="宋体"/>
          <w:highlight w:val="none"/>
        </w:rPr>
        <w:t>已经采取或将要采取任何行动或补救措施的权利。</w:t>
      </w:r>
    </w:p>
    <w:p>
      <w:pPr>
        <w:spacing w:line="360" w:lineRule="auto"/>
        <w:ind w:firstLine="482"/>
        <w:rPr>
          <w:rFonts w:ascii="宋体" w:hAnsi="宋体"/>
          <w:b/>
          <w:highlight w:val="none"/>
        </w:rPr>
      </w:pPr>
      <w:r>
        <w:rPr>
          <w:rFonts w:hint="eastAsia" w:ascii="宋体" w:hAnsi="宋体"/>
          <w:b/>
          <w:highlight w:val="none"/>
        </w:rPr>
        <w:t>22.</w:t>
      </w:r>
      <w:r>
        <w:rPr>
          <w:rFonts w:ascii="宋体" w:hAnsi="宋体"/>
          <w:b/>
          <w:highlight w:val="none"/>
        </w:rPr>
        <w:t>转让和分包</w:t>
      </w:r>
    </w:p>
    <w:p>
      <w:pPr>
        <w:spacing w:line="360" w:lineRule="auto"/>
        <w:ind w:firstLine="480"/>
        <w:rPr>
          <w:rFonts w:ascii="宋体" w:hAnsi="宋体"/>
          <w:highlight w:val="none"/>
        </w:rPr>
      </w:pPr>
      <w:r>
        <w:rPr>
          <w:rFonts w:hint="eastAsia" w:ascii="宋体" w:hAnsi="宋体"/>
          <w:highlight w:val="none"/>
        </w:rPr>
        <w:t>22.1</w:t>
      </w:r>
      <w:r>
        <w:rPr>
          <w:rFonts w:ascii="宋体" w:hAnsi="宋体"/>
          <w:highlight w:val="none"/>
        </w:rPr>
        <w:t>政府采购合同不能转让。</w:t>
      </w:r>
    </w:p>
    <w:p>
      <w:pPr>
        <w:spacing w:line="360" w:lineRule="auto"/>
        <w:ind w:firstLine="480"/>
        <w:rPr>
          <w:rFonts w:ascii="宋体" w:hAnsi="宋体"/>
          <w:highlight w:val="none"/>
        </w:rPr>
      </w:pPr>
      <w:r>
        <w:rPr>
          <w:rFonts w:hint="eastAsia" w:ascii="宋体" w:hAnsi="宋体"/>
          <w:highlight w:val="none"/>
        </w:rPr>
        <w:t>22.2</w:t>
      </w:r>
      <w:r>
        <w:rPr>
          <w:rFonts w:ascii="宋体" w:hAnsi="宋体"/>
          <w:highlight w:val="none"/>
        </w:rPr>
        <w:t>经</w:t>
      </w:r>
      <w:r>
        <w:rPr>
          <w:rFonts w:hint="eastAsia" w:ascii="宋体" w:hAnsi="宋体"/>
          <w:highlight w:val="none"/>
        </w:rPr>
        <w:t>甲方</w:t>
      </w:r>
      <w:r>
        <w:rPr>
          <w:rFonts w:ascii="宋体" w:hAnsi="宋体"/>
          <w:highlight w:val="none"/>
        </w:rPr>
        <w:t>书面同意</w:t>
      </w:r>
      <w:r>
        <w:rPr>
          <w:rFonts w:hint="eastAsia" w:ascii="宋体" w:hAnsi="宋体"/>
          <w:highlight w:val="none"/>
        </w:rPr>
        <w:t>乙</w:t>
      </w:r>
      <w:r>
        <w:rPr>
          <w:rFonts w:ascii="宋体" w:hAnsi="宋体"/>
          <w:highlight w:val="none"/>
        </w:rPr>
        <w:t>方可以将合同条款下非主体、非关键性工作分包给他人完成。接受分包的人应当具备相应的资格条件，并不得再次分包。分包后不能解除卖方履行本合同的责任和义务，接受分包的人与</w:t>
      </w:r>
      <w:r>
        <w:rPr>
          <w:rFonts w:hint="eastAsia" w:ascii="宋体" w:hAnsi="宋体"/>
          <w:highlight w:val="none"/>
        </w:rPr>
        <w:t>乙</w:t>
      </w:r>
      <w:r>
        <w:rPr>
          <w:rFonts w:ascii="宋体" w:hAnsi="宋体"/>
          <w:highlight w:val="none"/>
        </w:rPr>
        <w:t>方共同对</w:t>
      </w:r>
      <w:r>
        <w:rPr>
          <w:rFonts w:hint="eastAsia" w:ascii="宋体" w:hAnsi="宋体"/>
          <w:highlight w:val="none"/>
        </w:rPr>
        <w:t>甲</w:t>
      </w:r>
      <w:r>
        <w:rPr>
          <w:rFonts w:ascii="宋体" w:hAnsi="宋体"/>
          <w:highlight w:val="none"/>
        </w:rPr>
        <w:t>方连带承担合同的责任和义务。</w:t>
      </w:r>
    </w:p>
    <w:p>
      <w:pPr>
        <w:spacing w:line="360" w:lineRule="auto"/>
        <w:ind w:firstLine="482"/>
        <w:rPr>
          <w:rFonts w:ascii="宋体" w:hAnsi="宋体"/>
          <w:b/>
          <w:highlight w:val="none"/>
        </w:rPr>
      </w:pPr>
      <w:r>
        <w:rPr>
          <w:rFonts w:hint="eastAsia" w:ascii="宋体" w:hAnsi="宋体"/>
          <w:b/>
          <w:highlight w:val="none"/>
        </w:rPr>
        <w:t>23.</w:t>
      </w:r>
      <w:r>
        <w:rPr>
          <w:rFonts w:ascii="宋体" w:hAnsi="宋体"/>
          <w:b/>
          <w:highlight w:val="none"/>
          <w:u w:color="FF0000"/>
        </w:rPr>
        <w:t>合同修改</w:t>
      </w:r>
    </w:p>
    <w:p>
      <w:pPr>
        <w:spacing w:line="360" w:lineRule="auto"/>
        <w:ind w:firstLine="480"/>
        <w:rPr>
          <w:rFonts w:ascii="宋体" w:hAnsi="宋体"/>
          <w:highlight w:val="none"/>
        </w:rPr>
      </w:pPr>
      <w:r>
        <w:rPr>
          <w:rFonts w:hint="eastAsia" w:ascii="宋体" w:hAnsi="宋体"/>
          <w:highlight w:val="none"/>
        </w:rPr>
        <w:t>甲方</w:t>
      </w:r>
      <w:r>
        <w:rPr>
          <w:rFonts w:ascii="宋体" w:hAnsi="宋体"/>
          <w:highlight w:val="none"/>
        </w:rPr>
        <w:t>和</w:t>
      </w:r>
      <w:r>
        <w:rPr>
          <w:rFonts w:hint="eastAsia" w:ascii="宋体" w:hAnsi="宋体"/>
          <w:highlight w:val="none"/>
        </w:rPr>
        <w:t>乙</w:t>
      </w:r>
      <w:r>
        <w:rPr>
          <w:rFonts w:ascii="宋体" w:hAnsi="宋体"/>
          <w:highlight w:val="none"/>
        </w:rPr>
        <w:t>方都不得擅自变更本合同，但合同继续履行将损害国家和社会公共利益的除外。如必须对合同条款进行改动时，当事人双方须共同签署书面文件，做为合同的补充。</w:t>
      </w:r>
    </w:p>
    <w:p>
      <w:pPr>
        <w:spacing w:line="360" w:lineRule="auto"/>
        <w:ind w:firstLine="482"/>
        <w:rPr>
          <w:rFonts w:ascii="宋体" w:hAnsi="宋体"/>
          <w:b/>
          <w:highlight w:val="none"/>
        </w:rPr>
      </w:pPr>
      <w:r>
        <w:rPr>
          <w:rFonts w:hint="eastAsia" w:ascii="宋体" w:hAnsi="宋体"/>
          <w:b/>
          <w:highlight w:val="none"/>
        </w:rPr>
        <w:t>24.</w:t>
      </w:r>
      <w:r>
        <w:rPr>
          <w:rFonts w:ascii="宋体" w:hAnsi="宋体"/>
          <w:b/>
          <w:highlight w:val="none"/>
        </w:rPr>
        <w:t>通知</w:t>
      </w:r>
    </w:p>
    <w:p>
      <w:pPr>
        <w:spacing w:line="360" w:lineRule="auto"/>
        <w:ind w:firstLine="480"/>
        <w:rPr>
          <w:rFonts w:ascii="宋体" w:hAnsi="宋体"/>
          <w:highlight w:val="none"/>
        </w:rPr>
      </w:pPr>
      <w:r>
        <w:rPr>
          <w:rFonts w:ascii="宋体" w:hAnsi="宋体"/>
          <w:highlight w:val="none"/>
        </w:rPr>
        <w:t>本合同任何一方给另一方的通知，都应以书面形式发送，而另一方也应以书面形式确认并发送到对方明确的地址。</w:t>
      </w:r>
    </w:p>
    <w:p>
      <w:pPr>
        <w:spacing w:line="360" w:lineRule="auto"/>
        <w:ind w:firstLine="482"/>
        <w:rPr>
          <w:rFonts w:ascii="宋体" w:hAnsi="宋体"/>
          <w:b/>
          <w:highlight w:val="none"/>
        </w:rPr>
      </w:pPr>
      <w:r>
        <w:rPr>
          <w:rFonts w:hint="eastAsia" w:ascii="宋体" w:hAnsi="宋体"/>
          <w:b/>
          <w:highlight w:val="none"/>
        </w:rPr>
        <w:t>25.</w:t>
      </w:r>
      <w:r>
        <w:rPr>
          <w:rFonts w:ascii="宋体" w:hAnsi="宋体"/>
          <w:b/>
          <w:highlight w:val="none"/>
        </w:rPr>
        <w:t>计量单位</w:t>
      </w:r>
    </w:p>
    <w:p>
      <w:pPr>
        <w:spacing w:line="360" w:lineRule="auto"/>
        <w:ind w:firstLine="480"/>
        <w:rPr>
          <w:rFonts w:ascii="宋体" w:hAnsi="宋体"/>
          <w:highlight w:val="none"/>
        </w:rPr>
      </w:pPr>
      <w:r>
        <w:rPr>
          <w:rFonts w:ascii="宋体" w:hAnsi="宋体"/>
          <w:highlight w:val="none"/>
        </w:rPr>
        <w:t>除技术规范中另有规定外,计量单位均使用国家法定计量单位。</w:t>
      </w:r>
    </w:p>
    <w:p>
      <w:pPr>
        <w:spacing w:line="360" w:lineRule="auto"/>
        <w:ind w:firstLine="482"/>
        <w:rPr>
          <w:rFonts w:ascii="宋体" w:hAnsi="宋体"/>
          <w:b/>
          <w:highlight w:val="none"/>
        </w:rPr>
      </w:pPr>
      <w:r>
        <w:rPr>
          <w:rFonts w:hint="eastAsia" w:ascii="宋体" w:hAnsi="宋体"/>
          <w:b/>
          <w:highlight w:val="none"/>
        </w:rPr>
        <w:t>26.</w:t>
      </w:r>
      <w:r>
        <w:rPr>
          <w:rFonts w:ascii="宋体" w:hAnsi="宋体"/>
          <w:b/>
          <w:highlight w:val="none"/>
        </w:rPr>
        <w:t>适用法律</w:t>
      </w:r>
    </w:p>
    <w:p>
      <w:pPr>
        <w:spacing w:line="360" w:lineRule="auto"/>
        <w:ind w:firstLine="480"/>
        <w:rPr>
          <w:rFonts w:ascii="宋体" w:hAnsi="宋体"/>
          <w:highlight w:val="none"/>
        </w:rPr>
      </w:pPr>
      <w:r>
        <w:rPr>
          <w:rFonts w:ascii="宋体" w:hAnsi="宋体"/>
          <w:highlight w:val="none"/>
        </w:rPr>
        <w:t>本合同按照中华人民共和国的</w:t>
      </w:r>
      <w:r>
        <w:rPr>
          <w:rFonts w:hint="eastAsia" w:ascii="宋体" w:hAnsi="宋体"/>
          <w:highlight w:val="none"/>
        </w:rPr>
        <w:t>相关</w:t>
      </w:r>
      <w:r>
        <w:rPr>
          <w:rFonts w:ascii="宋体" w:hAnsi="宋体"/>
          <w:highlight w:val="none"/>
        </w:rPr>
        <w:t>法律进行解释。</w:t>
      </w:r>
    </w:p>
    <w:p>
      <w:pPr>
        <w:keepNext/>
        <w:keepLines/>
        <w:widowControl/>
        <w:snapToGrid w:val="0"/>
        <w:spacing w:line="400" w:lineRule="atLeast"/>
        <w:ind w:firstLine="1452" w:firstLineChars="605"/>
        <w:outlineLvl w:val="0"/>
        <w:rPr>
          <w:rFonts w:ascii="宋体"/>
          <w:b/>
          <w:kern w:val="28"/>
          <w:sz w:val="36"/>
          <w:szCs w:val="20"/>
          <w:highlight w:val="none"/>
        </w:rPr>
      </w:pPr>
      <w:r>
        <w:rPr>
          <w:rFonts w:ascii="宋体" w:hAnsi="宋体"/>
          <w:highlight w:val="none"/>
        </w:rPr>
        <w:br w:type="page"/>
      </w:r>
      <w:bookmarkStart w:id="129" w:name="_Toc21254"/>
      <w:bookmarkStart w:id="130" w:name="_Toc496004028"/>
      <w:r>
        <w:rPr>
          <w:rFonts w:hint="eastAsia" w:ascii="宋体"/>
          <w:b/>
          <w:kern w:val="28"/>
          <w:sz w:val="36"/>
          <w:szCs w:val="20"/>
          <w:highlight w:val="none"/>
        </w:rPr>
        <w:t>第四部分</w:t>
      </w:r>
      <w:r>
        <w:rPr>
          <w:rFonts w:ascii="宋体"/>
          <w:b/>
          <w:kern w:val="28"/>
          <w:sz w:val="36"/>
          <w:szCs w:val="20"/>
          <w:highlight w:val="none"/>
        </w:rPr>
        <w:t xml:space="preserve">  </w:t>
      </w:r>
      <w:r>
        <w:rPr>
          <w:rFonts w:hint="eastAsia" w:ascii="宋体"/>
          <w:b/>
          <w:kern w:val="28"/>
          <w:sz w:val="36"/>
          <w:szCs w:val="20"/>
          <w:highlight w:val="none"/>
        </w:rPr>
        <w:t>磋商响应文件格式</w:t>
      </w:r>
      <w:bookmarkEnd w:id="129"/>
      <w:bookmarkEnd w:id="130"/>
    </w:p>
    <w:p>
      <w:pPr>
        <w:keepNext/>
        <w:keepLines/>
        <w:widowControl/>
        <w:snapToGrid w:val="0"/>
        <w:spacing w:line="400" w:lineRule="atLeast"/>
        <w:ind w:firstLine="0" w:firstLineChars="0"/>
        <w:outlineLvl w:val="0"/>
        <w:rPr>
          <w:rFonts w:ascii="宋体"/>
          <w:b/>
          <w:kern w:val="28"/>
          <w:sz w:val="36"/>
          <w:szCs w:val="20"/>
          <w:highlight w:val="none"/>
        </w:rPr>
      </w:pPr>
    </w:p>
    <w:p>
      <w:pPr>
        <w:keepNext/>
        <w:keepLines/>
        <w:widowControl/>
        <w:snapToGrid w:val="0"/>
        <w:spacing w:line="400" w:lineRule="atLeast"/>
        <w:ind w:firstLine="0" w:firstLineChars="0"/>
        <w:jc w:val="center"/>
        <w:outlineLvl w:val="0"/>
        <w:rPr>
          <w:rFonts w:ascii="宋体"/>
          <w:b/>
          <w:kern w:val="28"/>
          <w:sz w:val="36"/>
          <w:szCs w:val="20"/>
          <w:highlight w:val="none"/>
        </w:rPr>
      </w:pPr>
      <w:bookmarkStart w:id="131" w:name="_Toc496004029"/>
      <w:bookmarkStart w:id="132" w:name="_Toc26993"/>
      <w:r>
        <w:rPr>
          <w:rFonts w:hint="eastAsia" w:ascii="宋体"/>
          <w:b/>
          <w:kern w:val="28"/>
          <w:sz w:val="36"/>
          <w:szCs w:val="20"/>
          <w:highlight w:val="none"/>
        </w:rPr>
        <w:t>磋商响应文件的组成</w:t>
      </w:r>
      <w:bookmarkEnd w:id="131"/>
      <w:bookmarkEnd w:id="132"/>
    </w:p>
    <w:p>
      <w:pPr>
        <w:spacing w:line="500" w:lineRule="exact"/>
        <w:ind w:firstLine="480"/>
        <w:rPr>
          <w:rFonts w:ascii="宋体" w:hAnsi="宋体"/>
          <w:highlight w:val="none"/>
        </w:rPr>
      </w:pPr>
      <w:r>
        <w:rPr>
          <w:rFonts w:hint="eastAsia" w:ascii="宋体" w:hAnsi="宋体"/>
          <w:highlight w:val="none"/>
        </w:rPr>
        <w:t>（一）资格审查文件</w:t>
      </w:r>
    </w:p>
    <w:p>
      <w:pPr>
        <w:spacing w:line="500" w:lineRule="exact"/>
        <w:ind w:firstLine="480"/>
        <w:rPr>
          <w:rFonts w:ascii="宋体" w:hAnsi="宋体"/>
          <w:highlight w:val="none"/>
        </w:rPr>
      </w:pPr>
      <w:r>
        <w:rPr>
          <w:rFonts w:hint="eastAsia" w:ascii="宋体" w:hAnsi="宋体"/>
          <w:highlight w:val="none"/>
        </w:rPr>
        <w:t>1、磋商函……………………………………………………………（附件1）</w:t>
      </w:r>
    </w:p>
    <w:p>
      <w:pPr>
        <w:spacing w:line="500" w:lineRule="exact"/>
        <w:ind w:firstLine="480"/>
        <w:rPr>
          <w:rFonts w:ascii="宋体" w:hAnsi="宋体"/>
          <w:highlight w:val="none"/>
        </w:rPr>
      </w:pPr>
      <w:r>
        <w:rPr>
          <w:rFonts w:hint="eastAsia" w:ascii="宋体" w:hAnsi="宋体"/>
          <w:highlight w:val="none"/>
        </w:rPr>
        <w:t>2、法定代表人证明书………………………………………………（附件2）</w:t>
      </w:r>
    </w:p>
    <w:p>
      <w:pPr>
        <w:spacing w:line="500" w:lineRule="exact"/>
        <w:ind w:firstLine="480"/>
        <w:rPr>
          <w:rFonts w:ascii="宋体" w:hAnsi="宋体"/>
          <w:highlight w:val="none"/>
        </w:rPr>
      </w:pPr>
      <w:r>
        <w:rPr>
          <w:rFonts w:hint="eastAsia" w:ascii="宋体" w:hAnsi="宋体"/>
          <w:highlight w:val="none"/>
        </w:rPr>
        <w:t>3、法定代表人授权书………………………………………………（附件3）</w:t>
      </w:r>
    </w:p>
    <w:p>
      <w:pPr>
        <w:spacing w:line="500" w:lineRule="exact"/>
        <w:ind w:firstLine="480"/>
        <w:rPr>
          <w:rFonts w:ascii="宋体" w:hAnsi="宋体"/>
          <w:highlight w:val="none"/>
        </w:rPr>
      </w:pPr>
      <w:r>
        <w:rPr>
          <w:rFonts w:hint="eastAsia" w:ascii="宋体" w:hAnsi="宋体"/>
          <w:highlight w:val="none"/>
        </w:rPr>
        <w:t>4、供应商承诺函……………………………………………………（附件4）</w:t>
      </w:r>
    </w:p>
    <w:p>
      <w:pPr>
        <w:spacing w:line="500" w:lineRule="exact"/>
        <w:ind w:firstLine="480"/>
        <w:rPr>
          <w:rFonts w:ascii="宋体" w:hAnsi="宋体"/>
          <w:highlight w:val="none"/>
        </w:rPr>
      </w:pPr>
      <w:r>
        <w:rPr>
          <w:rFonts w:hint="eastAsia" w:ascii="宋体" w:hAnsi="宋体"/>
          <w:highlight w:val="none"/>
        </w:rPr>
        <w:t>5、供应商诚信承诺书………………………………………………（附件5）</w:t>
      </w:r>
    </w:p>
    <w:p>
      <w:pPr>
        <w:spacing w:line="500" w:lineRule="exact"/>
        <w:ind w:firstLine="480"/>
        <w:rPr>
          <w:rFonts w:ascii="宋体" w:hAnsi="宋体"/>
          <w:highlight w:val="none"/>
        </w:rPr>
      </w:pPr>
      <w:r>
        <w:rPr>
          <w:rFonts w:hint="eastAsia" w:ascii="宋体" w:hAnsi="宋体"/>
          <w:highlight w:val="none"/>
        </w:rPr>
        <w:t>6、供应商资格证明文件……………………………………………（附件6）</w:t>
      </w:r>
    </w:p>
    <w:p>
      <w:pPr>
        <w:spacing w:line="500" w:lineRule="exact"/>
        <w:ind w:firstLine="480"/>
        <w:rPr>
          <w:rFonts w:ascii="宋体" w:hAnsi="宋体"/>
          <w:highlight w:val="none"/>
        </w:rPr>
      </w:pPr>
      <w:r>
        <w:rPr>
          <w:rFonts w:hint="eastAsia" w:ascii="宋体" w:hAnsi="宋体"/>
          <w:highlight w:val="none"/>
        </w:rPr>
        <w:t>7、财务状况、缴纳税收和社会保障资金证明……………………（附件7）</w:t>
      </w:r>
    </w:p>
    <w:p>
      <w:pPr>
        <w:spacing w:line="500" w:lineRule="exact"/>
        <w:ind w:firstLine="480"/>
        <w:rPr>
          <w:rFonts w:ascii="宋体" w:hAnsi="宋体"/>
          <w:highlight w:val="none"/>
        </w:rPr>
      </w:pPr>
      <w:r>
        <w:rPr>
          <w:rFonts w:hint="eastAsia" w:ascii="宋体" w:hAnsi="宋体"/>
          <w:highlight w:val="none"/>
        </w:rPr>
        <w:t>8、无重大违法记录声明……………………………………………（附件8）</w:t>
      </w:r>
    </w:p>
    <w:p>
      <w:pPr>
        <w:spacing w:line="500" w:lineRule="exact"/>
        <w:ind w:firstLine="480"/>
        <w:rPr>
          <w:rFonts w:ascii="宋体" w:hAnsi="宋体"/>
          <w:highlight w:val="none"/>
        </w:rPr>
      </w:pPr>
      <w:r>
        <w:rPr>
          <w:rFonts w:hint="eastAsia" w:ascii="宋体" w:hAnsi="宋体"/>
          <w:highlight w:val="none"/>
        </w:rPr>
        <w:t>9、磋商保证金………………………………………………………（附件9）</w:t>
      </w:r>
    </w:p>
    <w:p>
      <w:pPr>
        <w:spacing w:line="500" w:lineRule="exact"/>
        <w:ind w:firstLine="480"/>
        <w:rPr>
          <w:rFonts w:ascii="宋体" w:hAnsi="宋体"/>
          <w:highlight w:val="none"/>
        </w:rPr>
      </w:pPr>
      <w:r>
        <w:rPr>
          <w:rFonts w:hint="eastAsia" w:ascii="宋体" w:hAnsi="宋体"/>
          <w:highlight w:val="none"/>
        </w:rPr>
        <w:t>（二）符合性审查文件</w:t>
      </w:r>
    </w:p>
    <w:p>
      <w:pPr>
        <w:spacing w:line="500" w:lineRule="exact"/>
        <w:ind w:firstLine="480"/>
        <w:rPr>
          <w:rFonts w:ascii="宋体" w:hAnsi="宋体"/>
          <w:highlight w:val="none"/>
        </w:rPr>
      </w:pPr>
      <w:r>
        <w:rPr>
          <w:rFonts w:hint="eastAsia" w:ascii="宋体" w:hAnsi="宋体"/>
          <w:highlight w:val="none"/>
        </w:rPr>
        <w:t>1、竞争性磋商首次报价表…………………………………………（附件10）</w:t>
      </w:r>
    </w:p>
    <w:p>
      <w:pPr>
        <w:spacing w:line="500" w:lineRule="exact"/>
        <w:ind w:firstLine="480"/>
        <w:rPr>
          <w:rFonts w:ascii="宋体" w:hAnsi="宋体"/>
          <w:highlight w:val="none"/>
        </w:rPr>
      </w:pPr>
      <w:r>
        <w:rPr>
          <w:rFonts w:hint="eastAsia" w:ascii="宋体" w:hAnsi="宋体"/>
          <w:highlight w:val="none"/>
        </w:rPr>
        <w:t>2、其他资格证明材料………………………………………………（附件11）</w:t>
      </w:r>
    </w:p>
    <w:p>
      <w:pPr>
        <w:pStyle w:val="6"/>
        <w:ind w:firstLine="480"/>
        <w:rPr>
          <w:highlight w:val="none"/>
        </w:rPr>
      </w:pPr>
      <w:r>
        <w:rPr>
          <w:rFonts w:hint="eastAsia" w:ascii="宋体" w:hAnsi="宋体"/>
          <w:highlight w:val="none"/>
        </w:rPr>
        <w:t>3、服务应答表…………………………………………………… （附件12）</w:t>
      </w:r>
    </w:p>
    <w:p>
      <w:pPr>
        <w:spacing w:line="500" w:lineRule="exact"/>
        <w:ind w:firstLine="480"/>
        <w:rPr>
          <w:rFonts w:ascii="宋体" w:hAnsi="宋体"/>
          <w:highlight w:val="none"/>
        </w:rPr>
      </w:pPr>
      <w:r>
        <w:rPr>
          <w:rFonts w:hint="eastAsia" w:ascii="宋体" w:hAnsi="宋体"/>
          <w:highlight w:val="none"/>
        </w:rPr>
        <w:t>4、服务方案…………………………………………………………（附件13）</w:t>
      </w:r>
    </w:p>
    <w:p>
      <w:pPr>
        <w:spacing w:line="500" w:lineRule="exact"/>
        <w:ind w:firstLine="480"/>
        <w:rPr>
          <w:rFonts w:ascii="宋体" w:hAnsi="宋体"/>
          <w:highlight w:val="none"/>
        </w:rPr>
      </w:pPr>
      <w:r>
        <w:rPr>
          <w:rFonts w:hint="eastAsia" w:ascii="宋体" w:hAnsi="宋体"/>
          <w:highlight w:val="none"/>
        </w:rPr>
        <w:t>5、供应商类似业绩证明材料………………………………………（附件14）</w:t>
      </w:r>
    </w:p>
    <w:p>
      <w:pPr>
        <w:spacing w:line="500" w:lineRule="exact"/>
        <w:ind w:firstLine="480"/>
        <w:rPr>
          <w:rFonts w:ascii="宋体" w:hAnsi="宋体"/>
          <w:highlight w:val="none"/>
        </w:rPr>
      </w:pPr>
      <w:r>
        <w:rPr>
          <w:rFonts w:hint="eastAsia" w:ascii="宋体" w:hAnsi="宋体"/>
          <w:highlight w:val="none"/>
        </w:rPr>
        <w:t>6、制造（生产）企业小型、微型企业声明函……………………（附件15）</w:t>
      </w:r>
    </w:p>
    <w:p>
      <w:pPr>
        <w:spacing w:line="500" w:lineRule="exact"/>
        <w:ind w:firstLine="480"/>
        <w:rPr>
          <w:rFonts w:ascii="宋体" w:hAnsi="宋体"/>
          <w:highlight w:val="none"/>
        </w:rPr>
      </w:pPr>
      <w:r>
        <w:rPr>
          <w:rFonts w:hint="eastAsia" w:ascii="宋体" w:hAnsi="宋体"/>
          <w:highlight w:val="none"/>
        </w:rPr>
        <w:t>7、残疾人福利性单位声明函………………………………………（附件16）</w:t>
      </w:r>
    </w:p>
    <w:p>
      <w:pPr>
        <w:spacing w:line="500" w:lineRule="exact"/>
        <w:ind w:firstLine="480"/>
        <w:rPr>
          <w:rFonts w:ascii="宋体" w:hAnsi="宋体"/>
          <w:highlight w:val="none"/>
        </w:rPr>
      </w:pPr>
      <w:r>
        <w:rPr>
          <w:rFonts w:hint="eastAsia" w:ascii="宋体" w:hAnsi="宋体"/>
          <w:highlight w:val="none"/>
        </w:rPr>
        <w:t>8、投标人认为在其他方面有必要说明的事项……………………（附件17）</w:t>
      </w:r>
    </w:p>
    <w:p>
      <w:pPr>
        <w:ind w:firstLine="199" w:firstLineChars="83"/>
        <w:rPr>
          <w:b/>
          <w:highlight w:val="none"/>
        </w:rPr>
      </w:pPr>
      <w:r>
        <w:rPr>
          <w:rFonts w:hAnsi="宋体"/>
          <w:highlight w:val="none"/>
        </w:rPr>
        <w:br w:type="page"/>
      </w:r>
      <w:bookmarkEnd w:id="127"/>
      <w:bookmarkEnd w:id="128"/>
      <w:r>
        <w:rPr>
          <w:rFonts w:hint="eastAsia"/>
          <w:b/>
          <w:highlight w:val="none"/>
        </w:rPr>
        <w:t>（磋商响应文件封面）</w:t>
      </w:r>
    </w:p>
    <w:p>
      <w:pPr>
        <w:spacing w:line="360" w:lineRule="auto"/>
        <w:ind w:firstLine="2088" w:firstLineChars="400"/>
        <w:rPr>
          <w:rFonts w:ascii="仿宋_GB2312" w:hAnsi="宋体" w:eastAsia="仿宋_GB2312"/>
          <w:b/>
          <w:sz w:val="52"/>
          <w:szCs w:val="52"/>
          <w:highlight w:val="none"/>
        </w:rPr>
      </w:pPr>
      <w:r>
        <w:rPr>
          <w:rFonts w:hint="eastAsia" w:ascii="仿宋_GB2312" w:hAnsi="宋体" w:eastAsia="仿宋_GB2312"/>
          <w:b/>
          <w:sz w:val="52"/>
          <w:szCs w:val="52"/>
          <w:highlight w:val="none"/>
        </w:rPr>
        <w:t>青海省政府采购项目</w:t>
      </w:r>
    </w:p>
    <w:p>
      <w:pPr>
        <w:spacing w:line="360" w:lineRule="auto"/>
        <w:ind w:firstLine="826" w:firstLineChars="392"/>
        <w:rPr>
          <w:rFonts w:ascii="宋体" w:hAnsi="宋体"/>
          <w:b/>
          <w:sz w:val="21"/>
          <w:szCs w:val="21"/>
          <w:highlight w:val="none"/>
        </w:rPr>
      </w:pPr>
    </w:p>
    <w:p>
      <w:pPr>
        <w:spacing w:line="360" w:lineRule="auto"/>
        <w:ind w:firstLine="2364" w:firstLineChars="327"/>
        <w:rPr>
          <w:rFonts w:ascii="宋体" w:hAnsi="宋体"/>
          <w:b/>
          <w:sz w:val="72"/>
          <w:szCs w:val="72"/>
          <w:highlight w:val="none"/>
        </w:rPr>
      </w:pPr>
    </w:p>
    <w:p>
      <w:pPr>
        <w:spacing w:line="360" w:lineRule="auto"/>
        <w:ind w:firstLine="2364" w:firstLineChars="327"/>
        <w:rPr>
          <w:rFonts w:ascii="宋体" w:hAnsi="宋体"/>
          <w:b/>
          <w:sz w:val="72"/>
          <w:szCs w:val="72"/>
          <w:highlight w:val="none"/>
        </w:rPr>
      </w:pPr>
      <w:r>
        <w:rPr>
          <w:rFonts w:hint="eastAsia" w:ascii="宋体" w:hAnsi="宋体"/>
          <w:b/>
          <w:sz w:val="72"/>
          <w:szCs w:val="72"/>
          <w:highlight w:val="none"/>
        </w:rPr>
        <w:t>磋商响应文件</w:t>
      </w:r>
    </w:p>
    <w:p>
      <w:pPr>
        <w:adjustRightInd w:val="0"/>
        <w:spacing w:line="360" w:lineRule="auto"/>
        <w:ind w:firstLine="0" w:firstLineChars="0"/>
        <w:jc w:val="center"/>
        <w:textAlignment w:val="baseline"/>
        <w:rPr>
          <w:rFonts w:ascii="宋体" w:hAnsi="宋体"/>
          <w:b/>
          <w:bCs/>
          <w:sz w:val="36"/>
          <w:szCs w:val="36"/>
          <w:highlight w:val="none"/>
        </w:rPr>
      </w:pPr>
      <w:r>
        <w:rPr>
          <w:rFonts w:hint="eastAsia" w:ascii="宋体" w:hAnsi="宋体"/>
          <w:b/>
          <w:bCs/>
          <w:sz w:val="36"/>
          <w:szCs w:val="36"/>
          <w:highlight w:val="none"/>
        </w:rPr>
        <w:t>（资格审查文件）</w:t>
      </w:r>
    </w:p>
    <w:p>
      <w:pPr>
        <w:spacing w:line="360" w:lineRule="auto"/>
        <w:ind w:firstLine="788" w:firstLineChars="327"/>
        <w:rPr>
          <w:rFonts w:ascii="宋体" w:hAnsi="宋体"/>
          <w:b/>
          <w:highlight w:val="none"/>
        </w:rPr>
      </w:pPr>
    </w:p>
    <w:p>
      <w:pPr>
        <w:adjustRightInd w:val="0"/>
        <w:spacing w:line="360" w:lineRule="auto"/>
        <w:ind w:firstLine="0" w:firstLineChars="0"/>
        <w:textAlignment w:val="baseline"/>
        <w:rPr>
          <w:rFonts w:ascii="宋体" w:hAnsi="宋体"/>
          <w:b/>
          <w:bCs/>
          <w:sz w:val="32"/>
          <w:highlight w:val="none"/>
        </w:rPr>
      </w:pPr>
    </w:p>
    <w:p>
      <w:pPr>
        <w:adjustRightInd w:val="0"/>
        <w:spacing w:line="360" w:lineRule="auto"/>
        <w:ind w:firstLine="0" w:firstLineChars="0"/>
        <w:textAlignment w:val="baseline"/>
        <w:rPr>
          <w:rFonts w:ascii="宋体" w:hAnsi="宋体"/>
          <w:b/>
          <w:sz w:val="36"/>
          <w:szCs w:val="36"/>
          <w:highlight w:val="none"/>
        </w:rPr>
      </w:pPr>
      <w:r>
        <w:rPr>
          <w:rFonts w:hint="eastAsia" w:ascii="宋体" w:hAnsi="宋体"/>
          <w:b/>
          <w:bCs/>
          <w:sz w:val="36"/>
          <w:szCs w:val="36"/>
          <w:highlight w:val="none"/>
        </w:rPr>
        <w:t>采购项目编号</w:t>
      </w:r>
      <w:r>
        <w:rPr>
          <w:rFonts w:hint="eastAsia" w:ascii="宋体" w:hAnsi="宋体"/>
          <w:b/>
          <w:sz w:val="36"/>
          <w:szCs w:val="36"/>
          <w:highlight w:val="none"/>
        </w:rPr>
        <w:t>：</w:t>
      </w:r>
      <w:r>
        <w:rPr>
          <w:rFonts w:hint="eastAsia" w:ascii="宋体" w:hAnsi="宋体"/>
          <w:b/>
          <w:sz w:val="36"/>
          <w:szCs w:val="36"/>
          <w:highlight w:val="none"/>
          <w:lang w:eastAsia="zh-CN"/>
        </w:rPr>
        <w:t>青海浩驰磋商（服务）2021-083号</w:t>
      </w:r>
      <w:r>
        <w:rPr>
          <w:rFonts w:hint="eastAsia" w:ascii="宋体" w:hAnsi="宋体"/>
          <w:b/>
          <w:sz w:val="36"/>
          <w:szCs w:val="36"/>
          <w:highlight w:val="none"/>
        </w:rPr>
        <w:t xml:space="preserve"> </w:t>
      </w:r>
    </w:p>
    <w:p>
      <w:pPr>
        <w:adjustRightInd w:val="0"/>
        <w:spacing w:line="360" w:lineRule="auto"/>
        <w:ind w:left="2512" w:right="-283" w:rightChars="-118" w:hanging="2512" w:hangingChars="695"/>
        <w:jc w:val="left"/>
        <w:textAlignment w:val="baseline"/>
        <w:rPr>
          <w:rFonts w:hint="eastAsia" w:ascii="宋体" w:hAnsi="宋体" w:eastAsia="宋体"/>
          <w:b/>
          <w:sz w:val="36"/>
          <w:szCs w:val="36"/>
          <w:highlight w:val="none"/>
          <w:lang w:eastAsia="zh-CN"/>
        </w:rPr>
      </w:pPr>
      <w:r>
        <w:rPr>
          <w:rFonts w:hint="eastAsia" w:ascii="宋体" w:hAnsi="宋体"/>
          <w:b/>
          <w:bCs/>
          <w:sz w:val="36"/>
          <w:szCs w:val="36"/>
          <w:highlight w:val="none"/>
        </w:rPr>
        <w:t>采购项目名称</w:t>
      </w:r>
      <w:r>
        <w:rPr>
          <w:rFonts w:ascii="宋体" w:hAnsi="宋体"/>
          <w:b/>
          <w:bCs/>
          <w:sz w:val="36"/>
          <w:szCs w:val="36"/>
          <w:highlight w:val="none"/>
        </w:rPr>
        <w:t>:</w:t>
      </w:r>
      <w:r>
        <w:rPr>
          <w:rFonts w:hint="eastAsia" w:ascii="宋体" w:hAnsi="宋体"/>
          <w:b/>
          <w:bCs/>
          <w:sz w:val="36"/>
          <w:szCs w:val="36"/>
          <w:highlight w:val="none"/>
        </w:rPr>
        <w:t xml:space="preserve"> </w:t>
      </w:r>
      <w:r>
        <w:rPr>
          <w:rFonts w:hint="eastAsia" w:ascii="宋体" w:hAnsi="宋体"/>
          <w:b/>
          <w:bCs/>
          <w:sz w:val="36"/>
          <w:szCs w:val="36"/>
          <w:highlight w:val="none"/>
          <w:lang w:eastAsia="zh-CN"/>
        </w:rPr>
        <w:t>2021年智慧图书馆网络租赁项目</w:t>
      </w:r>
    </w:p>
    <w:p>
      <w:pPr>
        <w:adjustRightInd w:val="0"/>
        <w:spacing w:line="360" w:lineRule="auto"/>
        <w:ind w:right="-283" w:rightChars="-118" w:firstLine="0" w:firstLineChars="0"/>
        <w:textAlignment w:val="baseline"/>
        <w:rPr>
          <w:rFonts w:ascii="宋体" w:hAnsi="宋体"/>
          <w:b/>
          <w:bCs/>
          <w:sz w:val="36"/>
          <w:szCs w:val="36"/>
          <w:highlight w:val="none"/>
        </w:rPr>
      </w:pPr>
    </w:p>
    <w:p>
      <w:pPr>
        <w:adjustRightInd w:val="0"/>
        <w:spacing w:line="360" w:lineRule="auto"/>
        <w:ind w:right="-283" w:rightChars="-118" w:firstLine="0" w:firstLineChars="0"/>
        <w:textAlignment w:val="baseline"/>
        <w:rPr>
          <w:rFonts w:ascii="宋体" w:hAnsi="宋体"/>
          <w:b/>
          <w:bCs/>
          <w:sz w:val="36"/>
          <w:szCs w:val="36"/>
          <w:highlight w:val="none"/>
        </w:rPr>
      </w:pPr>
    </w:p>
    <w:p>
      <w:pPr>
        <w:adjustRightInd w:val="0"/>
        <w:spacing w:line="360" w:lineRule="auto"/>
        <w:ind w:right="-283" w:rightChars="-118" w:firstLine="0" w:firstLineChars="0"/>
        <w:textAlignment w:val="baseline"/>
        <w:rPr>
          <w:rFonts w:ascii="宋体" w:hAnsi="宋体"/>
          <w:b/>
          <w:bCs/>
          <w:sz w:val="36"/>
          <w:szCs w:val="36"/>
          <w:highlight w:val="none"/>
        </w:rPr>
      </w:pPr>
    </w:p>
    <w:p>
      <w:pPr>
        <w:adjustRightInd w:val="0"/>
        <w:spacing w:line="360" w:lineRule="auto"/>
        <w:ind w:left="-283" w:leftChars="-118" w:firstLine="1" w:firstLineChars="0"/>
        <w:jc w:val="center"/>
        <w:textAlignment w:val="baseline"/>
        <w:rPr>
          <w:rFonts w:ascii="宋体" w:hAnsi="宋体"/>
          <w:b/>
          <w:sz w:val="36"/>
          <w:szCs w:val="36"/>
          <w:highlight w:val="none"/>
        </w:rPr>
      </w:pPr>
      <w:r>
        <w:rPr>
          <w:rFonts w:hint="eastAsia" w:ascii="宋体" w:hAnsi="宋体"/>
          <w:b/>
          <w:bCs/>
          <w:sz w:val="36"/>
          <w:szCs w:val="36"/>
          <w:highlight w:val="none"/>
        </w:rPr>
        <w:t xml:space="preserve">  供应商</w:t>
      </w:r>
      <w:r>
        <w:rPr>
          <w:rFonts w:hint="eastAsia" w:ascii="宋体" w:hAnsi="宋体"/>
          <w:b/>
          <w:sz w:val="36"/>
          <w:szCs w:val="36"/>
          <w:highlight w:val="none"/>
        </w:rPr>
        <w:t>：</w:t>
      </w:r>
    </w:p>
    <w:p>
      <w:pPr>
        <w:spacing w:line="360" w:lineRule="auto"/>
        <w:ind w:firstLine="3534" w:firstLineChars="1100"/>
        <w:rPr>
          <w:rFonts w:ascii="宋体" w:hAnsi="宋体"/>
          <w:b/>
          <w:sz w:val="32"/>
          <w:highlight w:val="none"/>
        </w:rPr>
      </w:pPr>
      <w:r>
        <w:rPr>
          <w:rFonts w:hint="eastAsia" w:ascii="宋体" w:hAnsi="宋体"/>
          <w:b/>
          <w:sz w:val="32"/>
          <w:highlight w:val="none"/>
        </w:rPr>
        <w:t>年  月  日</w:t>
      </w:r>
    </w:p>
    <w:p>
      <w:pPr>
        <w:widowControl/>
        <w:snapToGrid w:val="0"/>
        <w:spacing w:line="360" w:lineRule="auto"/>
        <w:ind w:firstLine="0" w:firstLineChars="0"/>
        <w:jc w:val="left"/>
        <w:outlineLvl w:val="1"/>
        <w:rPr>
          <w:rFonts w:ascii="宋体"/>
          <w:b/>
          <w:sz w:val="28"/>
          <w:szCs w:val="28"/>
          <w:highlight w:val="none"/>
        </w:rPr>
      </w:pPr>
      <w:r>
        <w:rPr>
          <w:rFonts w:ascii="宋体"/>
          <w:b/>
          <w:sz w:val="28"/>
          <w:szCs w:val="28"/>
          <w:highlight w:val="none"/>
        </w:rPr>
        <w:br w:type="page"/>
      </w:r>
      <w:bookmarkStart w:id="133" w:name="_Toc19116"/>
      <w:r>
        <w:rPr>
          <w:rFonts w:hint="eastAsia" w:ascii="宋体"/>
          <w:b/>
          <w:sz w:val="28"/>
          <w:szCs w:val="28"/>
          <w:highlight w:val="none"/>
        </w:rPr>
        <w:t>附件</w:t>
      </w:r>
      <w:bookmarkStart w:id="134" w:name="_Toc376936768"/>
      <w:bookmarkStart w:id="135" w:name="_Toc325726037"/>
      <w:r>
        <w:rPr>
          <w:rFonts w:hint="eastAsia" w:ascii="宋体"/>
          <w:b/>
          <w:sz w:val="28"/>
          <w:szCs w:val="28"/>
          <w:highlight w:val="none"/>
        </w:rPr>
        <w:t>1：磋商函</w:t>
      </w:r>
      <w:bookmarkEnd w:id="133"/>
      <w:bookmarkEnd w:id="134"/>
      <w:bookmarkEnd w:id="135"/>
    </w:p>
    <w:p>
      <w:pPr>
        <w:ind w:firstLine="3813" w:firstLineChars="1055"/>
        <w:rPr>
          <w:rFonts w:ascii="宋体" w:hAnsi="宋体"/>
          <w:b/>
          <w:sz w:val="36"/>
          <w:szCs w:val="36"/>
          <w:highlight w:val="none"/>
        </w:rPr>
      </w:pPr>
    </w:p>
    <w:p>
      <w:pPr>
        <w:ind w:firstLine="3813" w:firstLineChars="1055"/>
        <w:rPr>
          <w:rFonts w:ascii="宋体" w:hAnsi="宋体"/>
          <w:b/>
          <w:sz w:val="36"/>
          <w:szCs w:val="36"/>
          <w:highlight w:val="none"/>
        </w:rPr>
      </w:pPr>
      <w:r>
        <w:rPr>
          <w:rFonts w:hint="eastAsia" w:ascii="宋体" w:hAnsi="宋体"/>
          <w:b/>
          <w:sz w:val="36"/>
          <w:szCs w:val="36"/>
          <w:highlight w:val="none"/>
        </w:rPr>
        <w:t>磋商函</w:t>
      </w:r>
    </w:p>
    <w:p>
      <w:pPr>
        <w:adjustRightInd w:val="0"/>
        <w:ind w:firstLine="0" w:firstLineChars="0"/>
        <w:textAlignment w:val="baseline"/>
        <w:rPr>
          <w:rFonts w:ascii="宋体" w:hAnsi="宋体"/>
          <w:b/>
          <w:highlight w:val="none"/>
        </w:rPr>
      </w:pPr>
    </w:p>
    <w:p>
      <w:pPr>
        <w:adjustRightInd w:val="0"/>
        <w:ind w:firstLine="0" w:firstLineChars="0"/>
        <w:textAlignment w:val="baseline"/>
        <w:rPr>
          <w:rFonts w:ascii="宋体" w:hAnsi="宋体"/>
          <w:b/>
          <w:highlight w:val="none"/>
        </w:rPr>
      </w:pPr>
      <w:r>
        <w:rPr>
          <w:rFonts w:hint="eastAsia" w:ascii="宋体" w:hAnsi="宋体"/>
          <w:b/>
          <w:highlight w:val="none"/>
        </w:rPr>
        <w:t>致：青海浩驰招标代理有限公司</w:t>
      </w:r>
    </w:p>
    <w:p>
      <w:pPr>
        <w:adjustRightInd w:val="0"/>
        <w:ind w:firstLine="480"/>
        <w:textAlignment w:val="baseline"/>
        <w:rPr>
          <w:rFonts w:ascii="宋体" w:hAnsi="宋体"/>
          <w:highlight w:val="none"/>
        </w:rPr>
      </w:pPr>
    </w:p>
    <w:p>
      <w:pPr>
        <w:adjustRightInd w:val="0"/>
        <w:ind w:firstLine="480"/>
        <w:textAlignment w:val="baseline"/>
        <w:rPr>
          <w:rFonts w:ascii="宋体" w:hAnsi="宋体"/>
          <w:highlight w:val="none"/>
        </w:rPr>
      </w:pPr>
      <w:r>
        <w:rPr>
          <w:rFonts w:hint="eastAsia" w:ascii="宋体" w:hAnsi="宋体"/>
          <w:highlight w:val="none"/>
        </w:rPr>
        <w:t>我们收到</w:t>
      </w:r>
      <w:r>
        <w:rPr>
          <w:rFonts w:hint="eastAsia" w:ascii="宋体" w:hAnsi="宋体"/>
          <w:highlight w:val="none"/>
          <w:lang w:eastAsia="zh-CN"/>
        </w:rPr>
        <w:t>青海浩驰磋商（服务）2021-083号</w:t>
      </w:r>
      <w:r>
        <w:rPr>
          <w:rFonts w:hint="eastAsia" w:ascii="宋体" w:hAnsi="宋体"/>
          <w:highlight w:val="none"/>
        </w:rPr>
        <w:t xml:space="preserve"> 磋商文件，经研究，法定代表人（姓名、职务）正式授权（委托代理人姓名、职务）代表供应商（供应商名称、地址）提交磋商响应文件。    </w:t>
      </w:r>
    </w:p>
    <w:p>
      <w:pPr>
        <w:adjustRightInd w:val="0"/>
        <w:ind w:firstLine="424" w:firstLineChars="177"/>
        <w:textAlignment w:val="baseline"/>
        <w:rPr>
          <w:rFonts w:ascii="宋体" w:hAnsi="宋体"/>
          <w:highlight w:val="none"/>
        </w:rPr>
      </w:pPr>
      <w:r>
        <w:rPr>
          <w:rFonts w:hint="eastAsia" w:ascii="宋体" w:hAnsi="宋体"/>
          <w:highlight w:val="none"/>
        </w:rPr>
        <w:t>据此函，签字代表宣布同意如下：</w:t>
      </w:r>
    </w:p>
    <w:p>
      <w:pPr>
        <w:adjustRightInd w:val="0"/>
        <w:ind w:firstLine="424" w:firstLineChars="177"/>
        <w:textAlignment w:val="baseline"/>
        <w:rPr>
          <w:rFonts w:ascii="宋体" w:hAnsi="宋体"/>
          <w:highlight w:val="none"/>
        </w:rPr>
      </w:pPr>
      <w:r>
        <w:rPr>
          <w:rFonts w:hint="eastAsia" w:ascii="宋体" w:hAnsi="宋体"/>
          <w:highlight w:val="none"/>
        </w:rPr>
        <w:t>1、我方已详阅磋商文件的全部内容，包括澄清、修改条款等有关附件，承诺对其完全理解并接受。</w:t>
      </w:r>
    </w:p>
    <w:p>
      <w:pPr>
        <w:adjustRightInd w:val="0"/>
        <w:ind w:firstLine="424" w:firstLineChars="177"/>
        <w:textAlignment w:val="baseline"/>
        <w:rPr>
          <w:rFonts w:ascii="宋体" w:hAnsi="宋体"/>
          <w:highlight w:val="none"/>
        </w:rPr>
      </w:pPr>
      <w:r>
        <w:rPr>
          <w:rFonts w:hint="eastAsia" w:ascii="宋体" w:hAnsi="宋体"/>
          <w:highlight w:val="none"/>
        </w:rPr>
        <w:t>2、磋商有效期自开标之日起60天内有效。如果在规定的磋商时间后，我方在磋商有效期内撤回投标或成交后不签约的，磋商保证金将被贵方没收。</w:t>
      </w:r>
    </w:p>
    <w:p>
      <w:pPr>
        <w:adjustRightInd w:val="0"/>
        <w:ind w:firstLine="424" w:firstLineChars="177"/>
        <w:textAlignment w:val="baseline"/>
        <w:rPr>
          <w:rFonts w:ascii="宋体" w:hAnsi="宋体"/>
          <w:highlight w:val="none"/>
        </w:rPr>
      </w:pPr>
      <w:r>
        <w:rPr>
          <w:rFonts w:hint="eastAsia" w:ascii="宋体" w:hAnsi="宋体"/>
          <w:highlight w:val="none"/>
        </w:rPr>
        <w:t>3、我方同意按照贵方要求提供与磋商有关的一切数据或资料，理解并接受贵方制定的评标办法。</w:t>
      </w:r>
    </w:p>
    <w:p>
      <w:pPr>
        <w:adjustRightInd w:val="0"/>
        <w:ind w:firstLine="424" w:firstLineChars="177"/>
        <w:textAlignment w:val="baseline"/>
        <w:rPr>
          <w:rFonts w:ascii="宋体" w:hAnsi="宋体"/>
          <w:highlight w:val="none"/>
        </w:rPr>
      </w:pPr>
      <w:r>
        <w:rPr>
          <w:rFonts w:hint="eastAsia" w:ascii="宋体" w:hAnsi="宋体"/>
          <w:highlight w:val="none"/>
        </w:rPr>
        <w:t>4、与本磋商有关的一切正式往来通讯请寄：</w:t>
      </w:r>
    </w:p>
    <w:p>
      <w:pPr>
        <w:adjustRightInd w:val="0"/>
        <w:ind w:firstLine="424" w:firstLineChars="177"/>
        <w:textAlignment w:val="baseline"/>
        <w:rPr>
          <w:rFonts w:ascii="宋体" w:hAnsi="宋体"/>
          <w:highlight w:val="none"/>
        </w:rPr>
      </w:pPr>
      <w:r>
        <w:rPr>
          <w:rFonts w:hint="eastAsia" w:ascii="宋体" w:hAnsi="宋体"/>
          <w:highlight w:val="none"/>
        </w:rPr>
        <w:t>地址：_______________   邮编：______________</w:t>
      </w:r>
    </w:p>
    <w:p>
      <w:pPr>
        <w:adjustRightInd w:val="0"/>
        <w:ind w:firstLine="424" w:firstLineChars="177"/>
        <w:textAlignment w:val="baseline"/>
        <w:rPr>
          <w:rFonts w:ascii="宋体" w:hAnsi="宋体"/>
          <w:highlight w:val="none"/>
        </w:rPr>
      </w:pPr>
      <w:r>
        <w:rPr>
          <w:rFonts w:hint="eastAsia" w:ascii="宋体" w:hAnsi="宋体"/>
          <w:highlight w:val="none"/>
        </w:rPr>
        <w:t>电话：_______________   传真：______________</w:t>
      </w:r>
    </w:p>
    <w:p>
      <w:pPr>
        <w:adjustRightInd w:val="0"/>
        <w:ind w:firstLine="424" w:firstLineChars="177"/>
        <w:textAlignment w:val="baseline"/>
        <w:rPr>
          <w:rFonts w:ascii="宋体" w:hAnsi="宋体"/>
          <w:highlight w:val="none"/>
        </w:rPr>
      </w:pPr>
      <w:r>
        <w:rPr>
          <w:rFonts w:hint="eastAsia" w:ascii="宋体" w:hAnsi="宋体"/>
          <w:highlight w:val="none"/>
        </w:rPr>
        <w:t>法定代表人姓名： ___________ 职务：____________</w:t>
      </w:r>
    </w:p>
    <w:p>
      <w:pPr>
        <w:adjustRightInd w:val="0"/>
        <w:ind w:firstLine="480"/>
        <w:textAlignment w:val="baseline"/>
        <w:rPr>
          <w:rFonts w:ascii="宋体" w:hAnsi="宋体"/>
          <w:highlight w:val="none"/>
        </w:rPr>
      </w:pPr>
    </w:p>
    <w:p>
      <w:pPr>
        <w:ind w:firstLine="480"/>
        <w:jc w:val="center"/>
        <w:rPr>
          <w:rFonts w:ascii="宋体" w:hAnsi="宋体"/>
          <w:highlight w:val="none"/>
        </w:rPr>
      </w:pPr>
    </w:p>
    <w:p>
      <w:pPr>
        <w:ind w:firstLine="480"/>
        <w:jc w:val="center"/>
        <w:rPr>
          <w:rFonts w:ascii="宋体" w:hAnsi="宋体"/>
          <w:highlight w:val="none"/>
        </w:rPr>
      </w:pPr>
    </w:p>
    <w:p>
      <w:pPr>
        <w:ind w:firstLine="560"/>
        <w:jc w:val="center"/>
        <w:rPr>
          <w:rFonts w:ascii="宋体" w:hAnsi="宋体"/>
          <w:sz w:val="28"/>
          <w:szCs w:val="28"/>
          <w:highlight w:val="none"/>
        </w:rPr>
      </w:pPr>
    </w:p>
    <w:p>
      <w:pPr>
        <w:adjustRightInd w:val="0"/>
        <w:ind w:firstLine="560"/>
        <w:textAlignment w:val="baseline"/>
        <w:rPr>
          <w:rFonts w:ascii="仿宋_GB2312" w:hAnsi="宋体" w:eastAsia="仿宋_GB2312"/>
          <w:sz w:val="28"/>
          <w:szCs w:val="28"/>
          <w:highlight w:val="none"/>
        </w:rPr>
      </w:pPr>
    </w:p>
    <w:p>
      <w:pPr>
        <w:adjustRightInd w:val="0"/>
        <w:ind w:firstLine="560"/>
        <w:textAlignment w:val="baseline"/>
        <w:rPr>
          <w:rFonts w:ascii="仿宋_GB2312" w:hAnsi="宋体" w:eastAsia="仿宋_GB2312"/>
          <w:sz w:val="28"/>
          <w:szCs w:val="28"/>
          <w:highlight w:val="none"/>
        </w:rPr>
      </w:pPr>
    </w:p>
    <w:p>
      <w:pPr>
        <w:adjustRightInd w:val="0"/>
        <w:ind w:firstLine="560"/>
        <w:textAlignment w:val="baseline"/>
        <w:rPr>
          <w:rFonts w:ascii="仿宋_GB2312" w:hAnsi="宋体" w:eastAsia="仿宋_GB2312"/>
          <w:sz w:val="28"/>
          <w:szCs w:val="28"/>
          <w:highlight w:val="none"/>
        </w:rPr>
      </w:pPr>
    </w:p>
    <w:p>
      <w:pPr>
        <w:adjustRightInd w:val="0"/>
        <w:ind w:firstLine="0" w:firstLineChars="0"/>
        <w:textAlignment w:val="baseline"/>
        <w:rPr>
          <w:rFonts w:ascii="仿宋_GB2312" w:hAnsi="宋体" w:eastAsia="仿宋_GB2312"/>
          <w:sz w:val="28"/>
          <w:szCs w:val="28"/>
          <w:highlight w:val="none"/>
        </w:rPr>
      </w:pPr>
    </w:p>
    <w:p>
      <w:pPr>
        <w:ind w:firstLine="560"/>
        <w:jc w:val="center"/>
        <w:rPr>
          <w:rFonts w:ascii="宋体" w:hAnsi="宋体"/>
          <w:b/>
          <w:highlight w:val="none"/>
        </w:rPr>
      </w:pPr>
      <w:r>
        <w:rPr>
          <w:rFonts w:hint="eastAsia" w:ascii="仿宋_GB2312" w:hAnsi="宋体" w:eastAsia="仿宋_GB2312"/>
          <w:sz w:val="28"/>
          <w:szCs w:val="28"/>
          <w:highlight w:val="none"/>
        </w:rPr>
        <w:t xml:space="preserve">            </w:t>
      </w:r>
      <w:r>
        <w:rPr>
          <w:rFonts w:hint="eastAsia" w:ascii="宋体" w:hAnsi="宋体"/>
          <w:b/>
          <w:highlight w:val="none"/>
        </w:rPr>
        <w:t>供应商：</w:t>
      </w:r>
      <w:r>
        <w:rPr>
          <w:rFonts w:hint="eastAsia" w:ascii="仿宋_GB2312" w:eastAsia="仿宋_GB2312" w:cs="宋体"/>
          <w:kern w:val="0"/>
          <w:highlight w:val="none"/>
          <w:u w:val="single"/>
        </w:rPr>
        <w:t xml:space="preserve">       </w:t>
      </w:r>
      <w:r>
        <w:rPr>
          <w:rFonts w:hint="eastAsia" w:ascii="宋体" w:hAnsi="宋体"/>
          <w:b/>
          <w:highlight w:val="none"/>
        </w:rPr>
        <w:t>（公章）</w:t>
      </w:r>
    </w:p>
    <w:p>
      <w:pPr>
        <w:ind w:firstLine="482"/>
        <w:jc w:val="center"/>
        <w:rPr>
          <w:rFonts w:ascii="宋体" w:hAnsi="宋体"/>
          <w:b/>
          <w:highlight w:val="none"/>
        </w:rPr>
      </w:pPr>
      <w:r>
        <w:rPr>
          <w:rFonts w:hint="eastAsia" w:ascii="宋体" w:hAnsi="宋体"/>
          <w:b/>
          <w:highlight w:val="none"/>
        </w:rPr>
        <w:t xml:space="preserve">        法定代表人或委托代理人：</w:t>
      </w:r>
      <w:r>
        <w:rPr>
          <w:rFonts w:hint="eastAsia" w:ascii="仿宋_GB2312" w:eastAsia="仿宋_GB2312" w:cs="宋体"/>
          <w:kern w:val="0"/>
          <w:highlight w:val="none"/>
          <w:u w:val="single"/>
        </w:rPr>
        <w:t xml:space="preserve">       </w:t>
      </w:r>
      <w:r>
        <w:rPr>
          <w:rFonts w:hint="eastAsia" w:ascii="宋体" w:hAnsi="宋体"/>
          <w:b/>
          <w:highlight w:val="none"/>
        </w:rPr>
        <w:t>（签字或盖章）</w:t>
      </w:r>
    </w:p>
    <w:p>
      <w:pPr>
        <w:ind w:firstLine="480"/>
        <w:jc w:val="center"/>
        <w:rPr>
          <w:b/>
          <w:highlight w:val="none"/>
        </w:rPr>
      </w:pPr>
      <w:r>
        <w:rPr>
          <w:rFonts w:hint="eastAsia"/>
          <w:highlight w:val="none"/>
        </w:rPr>
        <w:t xml:space="preserve">              </w:t>
      </w:r>
      <w:r>
        <w:rPr>
          <w:rFonts w:hint="eastAsia"/>
          <w:b/>
          <w:highlight w:val="none"/>
        </w:rPr>
        <w:t xml:space="preserve"> 年   月  日</w:t>
      </w:r>
    </w:p>
    <w:p>
      <w:pPr>
        <w:ind w:firstLine="482"/>
        <w:jc w:val="center"/>
        <w:rPr>
          <w:rFonts w:ascii="宋体" w:hAnsi="宋体"/>
          <w:b/>
          <w:highlight w:val="none"/>
        </w:rPr>
      </w:pPr>
    </w:p>
    <w:p>
      <w:pPr>
        <w:ind w:firstLine="482"/>
        <w:jc w:val="center"/>
        <w:rPr>
          <w:rFonts w:ascii="宋体" w:hAnsi="宋体"/>
          <w:b/>
          <w:highlight w:val="none"/>
        </w:rPr>
      </w:pPr>
    </w:p>
    <w:p>
      <w:pPr>
        <w:widowControl/>
        <w:snapToGrid w:val="0"/>
        <w:spacing w:line="360" w:lineRule="auto"/>
        <w:ind w:firstLine="0" w:firstLineChars="0"/>
        <w:outlineLvl w:val="1"/>
        <w:rPr>
          <w:rFonts w:ascii="宋体"/>
          <w:b/>
          <w:sz w:val="28"/>
          <w:szCs w:val="28"/>
          <w:highlight w:val="none"/>
        </w:rPr>
      </w:pPr>
      <w:bookmarkStart w:id="136" w:name="_Toc26036"/>
      <w:r>
        <w:rPr>
          <w:rFonts w:hint="eastAsia" w:ascii="宋体"/>
          <w:b/>
          <w:sz w:val="28"/>
          <w:szCs w:val="28"/>
          <w:highlight w:val="none"/>
        </w:rPr>
        <w:t>附件</w:t>
      </w:r>
      <w:bookmarkStart w:id="137" w:name="_Toc325726043"/>
      <w:bookmarkStart w:id="138" w:name="_Toc376936774"/>
      <w:bookmarkStart w:id="139" w:name="_Toc325726042"/>
      <w:bookmarkStart w:id="140" w:name="_Toc376936773"/>
      <w:r>
        <w:rPr>
          <w:rFonts w:hint="eastAsia" w:ascii="宋体"/>
          <w:b/>
          <w:sz w:val="28"/>
          <w:szCs w:val="28"/>
          <w:highlight w:val="none"/>
        </w:rPr>
        <w:t>2：法定代表人证明书</w:t>
      </w:r>
      <w:bookmarkEnd w:id="136"/>
      <w:bookmarkEnd w:id="137"/>
      <w:bookmarkEnd w:id="138"/>
    </w:p>
    <w:p>
      <w:pPr>
        <w:ind w:firstLine="723"/>
        <w:jc w:val="center"/>
        <w:rPr>
          <w:rFonts w:ascii="宋体" w:hAnsi="宋体"/>
          <w:b/>
          <w:bCs/>
          <w:sz w:val="36"/>
          <w:szCs w:val="36"/>
          <w:highlight w:val="none"/>
        </w:rPr>
      </w:pPr>
    </w:p>
    <w:p>
      <w:pPr>
        <w:ind w:firstLine="723"/>
        <w:jc w:val="center"/>
        <w:rPr>
          <w:rFonts w:ascii="宋体" w:hAnsi="宋体"/>
          <w:b/>
          <w:bCs/>
          <w:sz w:val="36"/>
          <w:szCs w:val="36"/>
          <w:highlight w:val="none"/>
        </w:rPr>
      </w:pPr>
      <w:r>
        <w:rPr>
          <w:rFonts w:hint="eastAsia" w:ascii="宋体" w:hAnsi="宋体"/>
          <w:b/>
          <w:bCs/>
          <w:sz w:val="36"/>
          <w:szCs w:val="36"/>
          <w:highlight w:val="none"/>
        </w:rPr>
        <w:t>法定代表人证明书</w:t>
      </w:r>
    </w:p>
    <w:p>
      <w:pPr>
        <w:ind w:firstLine="0" w:firstLineChars="0"/>
        <w:rPr>
          <w:rFonts w:ascii="宋体" w:hAnsi="宋体"/>
          <w:b/>
          <w:bCs/>
          <w:highlight w:val="none"/>
        </w:rPr>
      </w:pPr>
    </w:p>
    <w:p>
      <w:pPr>
        <w:ind w:firstLine="0" w:firstLineChars="0"/>
        <w:rPr>
          <w:rFonts w:ascii="宋体" w:hAnsi="宋体"/>
          <w:b/>
          <w:bCs/>
          <w:highlight w:val="none"/>
        </w:rPr>
      </w:pPr>
      <w:r>
        <w:rPr>
          <w:rFonts w:hint="eastAsia" w:ascii="宋体" w:hAnsi="宋体"/>
          <w:b/>
          <w:bCs/>
          <w:highlight w:val="none"/>
        </w:rPr>
        <w:t>致：青海浩驰招标代理有限公司</w:t>
      </w:r>
    </w:p>
    <w:p>
      <w:pPr>
        <w:autoSpaceDE w:val="0"/>
        <w:autoSpaceDN w:val="0"/>
        <w:adjustRightInd w:val="0"/>
        <w:ind w:firstLine="480"/>
        <w:jc w:val="left"/>
        <w:rPr>
          <w:rFonts w:ascii="宋体" w:hAnsi="宋体" w:cs="宋体"/>
          <w:kern w:val="0"/>
          <w:highlight w:val="none"/>
        </w:rPr>
      </w:pPr>
    </w:p>
    <w:p>
      <w:pPr>
        <w:autoSpaceDE w:val="0"/>
        <w:autoSpaceDN w:val="0"/>
        <w:adjustRightInd w:val="0"/>
        <w:ind w:firstLine="480"/>
        <w:jc w:val="left"/>
        <w:rPr>
          <w:rFonts w:ascii="宋体" w:hAnsi="宋体"/>
          <w:highlight w:val="none"/>
        </w:rPr>
      </w:pPr>
      <w:r>
        <w:rPr>
          <w:rFonts w:hint="eastAsia" w:ascii="宋体" w:hAnsi="宋体"/>
          <w:highlight w:val="none"/>
          <w:u w:val="single"/>
        </w:rPr>
        <w:t xml:space="preserve">  （法定代表人姓名）  </w:t>
      </w:r>
      <w:r>
        <w:rPr>
          <w:rFonts w:hint="eastAsia" w:ascii="宋体" w:hAnsi="宋体" w:cs="宋体"/>
          <w:kern w:val="0"/>
          <w:highlight w:val="none"/>
        </w:rPr>
        <w:t>现任我单位</w:t>
      </w:r>
      <w:r>
        <w:rPr>
          <w:rFonts w:hint="eastAsia" w:ascii="宋体" w:hAnsi="宋体"/>
          <w:highlight w:val="none"/>
          <w:u w:val="single"/>
        </w:rPr>
        <w:t xml:space="preserve">              </w:t>
      </w:r>
      <w:r>
        <w:rPr>
          <w:rFonts w:hint="eastAsia" w:ascii="宋体" w:hAnsi="宋体"/>
          <w:highlight w:val="none"/>
        </w:rPr>
        <w:t>职务，为法定代表人，特此证明。</w:t>
      </w:r>
    </w:p>
    <w:p>
      <w:pPr>
        <w:autoSpaceDE w:val="0"/>
        <w:autoSpaceDN w:val="0"/>
        <w:adjustRightInd w:val="0"/>
        <w:ind w:firstLine="480"/>
        <w:jc w:val="left"/>
        <w:rPr>
          <w:rFonts w:ascii="宋体" w:hAnsi="宋体"/>
          <w:highlight w:val="none"/>
        </w:rPr>
      </w:pPr>
    </w:p>
    <w:p>
      <w:pPr>
        <w:autoSpaceDE w:val="0"/>
        <w:autoSpaceDN w:val="0"/>
        <w:adjustRightInd w:val="0"/>
        <w:ind w:firstLine="480"/>
        <w:jc w:val="left"/>
        <w:rPr>
          <w:rFonts w:ascii="宋体" w:hAnsi="宋体" w:cs="宋体"/>
          <w:kern w:val="0"/>
          <w:highlight w:val="none"/>
        </w:rPr>
      </w:pPr>
      <w:r>
        <w:rPr>
          <w:rFonts w:hint="eastAsia" w:ascii="宋体" w:hAnsi="宋体"/>
          <w:highlight w:val="none"/>
        </w:rPr>
        <w:t>法定代表人基本情况：</w:t>
      </w:r>
    </w:p>
    <w:p>
      <w:pPr>
        <w:autoSpaceDE w:val="0"/>
        <w:autoSpaceDN w:val="0"/>
        <w:adjustRightInd w:val="0"/>
        <w:ind w:firstLine="480"/>
        <w:jc w:val="left"/>
        <w:rPr>
          <w:rFonts w:ascii="宋体" w:hAnsi="宋体" w:cs="宋体"/>
          <w:kern w:val="0"/>
          <w:highlight w:val="none"/>
        </w:rPr>
      </w:pPr>
      <w:r>
        <w:rPr>
          <w:rFonts w:hint="eastAsia" w:ascii="宋体" w:hAnsi="宋体" w:cs="宋体"/>
          <w:kern w:val="0"/>
          <w:highlight w:val="none"/>
        </w:rPr>
        <w:t>性别：</w:t>
      </w:r>
      <w:r>
        <w:rPr>
          <w:rFonts w:hint="eastAsia" w:ascii="宋体" w:hAnsi="宋体" w:cs="宋体"/>
          <w:kern w:val="0"/>
          <w:highlight w:val="none"/>
          <w:u w:val="single"/>
        </w:rPr>
        <w:t xml:space="preserve">      </w:t>
      </w:r>
      <w:r>
        <w:rPr>
          <w:rFonts w:hint="eastAsia" w:ascii="宋体" w:hAnsi="宋体" w:cs="宋体"/>
          <w:kern w:val="0"/>
          <w:highlight w:val="none"/>
        </w:rPr>
        <w:t>年龄：</w:t>
      </w:r>
      <w:r>
        <w:rPr>
          <w:rFonts w:hint="eastAsia" w:ascii="宋体" w:hAnsi="宋体" w:cs="宋体"/>
          <w:kern w:val="0"/>
          <w:highlight w:val="none"/>
          <w:u w:val="single"/>
        </w:rPr>
        <w:t xml:space="preserve">       </w:t>
      </w:r>
      <w:r>
        <w:rPr>
          <w:rFonts w:hint="eastAsia" w:ascii="宋体" w:hAnsi="宋体" w:cs="宋体"/>
          <w:kern w:val="0"/>
          <w:highlight w:val="none"/>
        </w:rPr>
        <w:t>民族：</w:t>
      </w:r>
      <w:r>
        <w:rPr>
          <w:rFonts w:hint="eastAsia" w:ascii="宋体" w:hAnsi="宋体" w:cs="宋体"/>
          <w:kern w:val="0"/>
          <w:highlight w:val="none"/>
          <w:u w:val="single"/>
        </w:rPr>
        <w:t xml:space="preserve">     </w:t>
      </w:r>
    </w:p>
    <w:p>
      <w:pPr>
        <w:autoSpaceDE w:val="0"/>
        <w:autoSpaceDN w:val="0"/>
        <w:adjustRightInd w:val="0"/>
        <w:ind w:firstLine="480"/>
        <w:jc w:val="left"/>
        <w:rPr>
          <w:rFonts w:ascii="宋体" w:hAnsi="宋体" w:cs="宋体"/>
          <w:kern w:val="0"/>
          <w:highlight w:val="none"/>
        </w:rPr>
      </w:pPr>
      <w:r>
        <w:rPr>
          <w:rFonts w:hint="eastAsia" w:ascii="宋体" w:hAnsi="宋体" w:cs="宋体"/>
          <w:kern w:val="0"/>
          <w:highlight w:val="none"/>
        </w:rPr>
        <w:t>地址：</w:t>
      </w:r>
      <w:r>
        <w:rPr>
          <w:rFonts w:hint="eastAsia" w:ascii="宋体" w:hAnsi="宋体"/>
          <w:highlight w:val="none"/>
          <w:u w:val="single"/>
        </w:rPr>
        <w:t xml:space="preserve">                 </w:t>
      </w:r>
    </w:p>
    <w:p>
      <w:pPr>
        <w:autoSpaceDE w:val="0"/>
        <w:autoSpaceDN w:val="0"/>
        <w:adjustRightInd w:val="0"/>
        <w:ind w:firstLine="480"/>
        <w:jc w:val="left"/>
        <w:rPr>
          <w:rFonts w:ascii="宋体" w:hAnsi="宋体"/>
          <w:highlight w:val="none"/>
          <w:u w:val="single"/>
        </w:rPr>
      </w:pPr>
      <w:r>
        <w:rPr>
          <w:rFonts w:hint="eastAsia" w:ascii="宋体" w:hAnsi="宋体" w:cs="宋体"/>
          <w:kern w:val="0"/>
          <w:highlight w:val="none"/>
        </w:rPr>
        <w:t>身份证号码：</w:t>
      </w:r>
      <w:r>
        <w:rPr>
          <w:rFonts w:hint="eastAsia" w:ascii="宋体" w:hAnsi="宋体"/>
          <w:highlight w:val="none"/>
          <w:u w:val="single"/>
        </w:rPr>
        <w:t xml:space="preserve">                 </w:t>
      </w:r>
    </w:p>
    <w:p>
      <w:pPr>
        <w:autoSpaceDE w:val="0"/>
        <w:autoSpaceDN w:val="0"/>
        <w:adjustRightInd w:val="0"/>
        <w:ind w:firstLine="480"/>
        <w:jc w:val="left"/>
        <w:rPr>
          <w:rFonts w:ascii="宋体" w:hAnsi="宋体" w:cs="宋体"/>
          <w:kern w:val="0"/>
          <w:highlight w:val="none"/>
        </w:rPr>
      </w:pPr>
      <w:r>
        <w:rPr>
          <w:rFonts w:hint="eastAsia" w:ascii="宋体" w:hAnsi="宋体" w:cs="宋体"/>
          <w:kern w:val="0"/>
          <w:highlight w:val="none"/>
        </w:rPr>
        <w:t>附法定代表人第二代身份证双面扫描（或复印）件</w:t>
      </w:r>
    </w:p>
    <w:p>
      <w:pPr>
        <w:autoSpaceDE w:val="0"/>
        <w:autoSpaceDN w:val="0"/>
        <w:adjustRightInd w:val="0"/>
        <w:ind w:firstLine="480"/>
        <w:jc w:val="left"/>
        <w:rPr>
          <w:rFonts w:ascii="宋体" w:hAnsi="宋体" w:cs="宋体"/>
          <w:kern w:val="0"/>
          <w:highlight w:val="none"/>
        </w:rPr>
      </w:pPr>
    </w:p>
    <w:p>
      <w:pPr>
        <w:autoSpaceDE w:val="0"/>
        <w:autoSpaceDN w:val="0"/>
        <w:adjustRightInd w:val="0"/>
        <w:ind w:firstLine="480"/>
        <w:jc w:val="left"/>
        <w:rPr>
          <w:rFonts w:ascii="宋体" w:hAnsi="宋体" w:cs="宋体"/>
          <w:kern w:val="0"/>
          <w:highlight w:val="none"/>
        </w:rPr>
      </w:pPr>
    </w:p>
    <w:p>
      <w:pPr>
        <w:autoSpaceDE w:val="0"/>
        <w:autoSpaceDN w:val="0"/>
        <w:adjustRightInd w:val="0"/>
        <w:ind w:firstLine="480"/>
        <w:jc w:val="left"/>
        <w:rPr>
          <w:rFonts w:ascii="宋体" w:hAnsi="宋体" w:cs="宋体"/>
          <w:kern w:val="0"/>
          <w:highlight w:val="none"/>
        </w:rPr>
      </w:pPr>
    </w:p>
    <w:p>
      <w:pPr>
        <w:autoSpaceDE w:val="0"/>
        <w:autoSpaceDN w:val="0"/>
        <w:adjustRightInd w:val="0"/>
        <w:ind w:firstLine="480"/>
        <w:jc w:val="left"/>
        <w:rPr>
          <w:rFonts w:ascii="宋体" w:hAnsi="宋体" w:cs="宋体"/>
          <w:kern w:val="0"/>
          <w:highlight w:val="none"/>
        </w:rPr>
      </w:pPr>
    </w:p>
    <w:p>
      <w:pPr>
        <w:autoSpaceDE w:val="0"/>
        <w:autoSpaceDN w:val="0"/>
        <w:adjustRightInd w:val="0"/>
        <w:ind w:firstLine="480"/>
        <w:jc w:val="left"/>
        <w:rPr>
          <w:rFonts w:ascii="宋体" w:hAnsi="宋体" w:cs="宋体"/>
          <w:kern w:val="0"/>
          <w:highlight w:val="none"/>
        </w:rPr>
      </w:pPr>
    </w:p>
    <w:p>
      <w:pPr>
        <w:autoSpaceDE w:val="0"/>
        <w:autoSpaceDN w:val="0"/>
        <w:adjustRightInd w:val="0"/>
        <w:ind w:firstLine="480"/>
        <w:jc w:val="left"/>
        <w:rPr>
          <w:rFonts w:ascii="宋体" w:hAnsi="宋体" w:cs="宋体"/>
          <w:kern w:val="0"/>
          <w:highlight w:val="none"/>
        </w:rPr>
      </w:pPr>
    </w:p>
    <w:p>
      <w:pPr>
        <w:autoSpaceDE w:val="0"/>
        <w:autoSpaceDN w:val="0"/>
        <w:adjustRightInd w:val="0"/>
        <w:ind w:firstLine="480"/>
        <w:jc w:val="left"/>
        <w:rPr>
          <w:rFonts w:ascii="宋体" w:hAnsi="宋体" w:cs="宋体"/>
          <w:kern w:val="0"/>
          <w:highlight w:val="none"/>
        </w:rPr>
      </w:pPr>
    </w:p>
    <w:p>
      <w:pPr>
        <w:autoSpaceDE w:val="0"/>
        <w:autoSpaceDN w:val="0"/>
        <w:adjustRightInd w:val="0"/>
        <w:ind w:firstLine="480"/>
        <w:jc w:val="left"/>
        <w:rPr>
          <w:rFonts w:ascii="宋体" w:hAnsi="宋体" w:cs="宋体"/>
          <w:kern w:val="0"/>
          <w:highlight w:val="none"/>
        </w:rPr>
      </w:pPr>
    </w:p>
    <w:p>
      <w:pPr>
        <w:autoSpaceDE w:val="0"/>
        <w:autoSpaceDN w:val="0"/>
        <w:adjustRightInd w:val="0"/>
        <w:ind w:firstLine="480"/>
        <w:jc w:val="left"/>
        <w:rPr>
          <w:rFonts w:ascii="宋体" w:hAnsi="宋体" w:cs="宋体"/>
          <w:kern w:val="0"/>
          <w:highlight w:val="none"/>
        </w:rPr>
      </w:pPr>
    </w:p>
    <w:p>
      <w:pPr>
        <w:autoSpaceDE w:val="0"/>
        <w:autoSpaceDN w:val="0"/>
        <w:adjustRightInd w:val="0"/>
        <w:ind w:firstLine="480"/>
        <w:jc w:val="left"/>
        <w:rPr>
          <w:rFonts w:ascii="宋体" w:hAnsi="宋体" w:cs="宋体"/>
          <w:kern w:val="0"/>
          <w:highlight w:val="none"/>
        </w:rPr>
      </w:pPr>
    </w:p>
    <w:p>
      <w:pPr>
        <w:autoSpaceDE w:val="0"/>
        <w:autoSpaceDN w:val="0"/>
        <w:adjustRightInd w:val="0"/>
        <w:ind w:firstLine="480"/>
        <w:jc w:val="left"/>
        <w:rPr>
          <w:rFonts w:ascii="宋体" w:hAnsi="宋体" w:cs="宋体"/>
          <w:kern w:val="0"/>
          <w:highlight w:val="none"/>
        </w:rPr>
      </w:pPr>
    </w:p>
    <w:p>
      <w:pPr>
        <w:autoSpaceDE w:val="0"/>
        <w:autoSpaceDN w:val="0"/>
        <w:adjustRightInd w:val="0"/>
        <w:ind w:firstLine="480"/>
        <w:jc w:val="left"/>
        <w:rPr>
          <w:rFonts w:ascii="宋体" w:hAnsi="宋体" w:cs="宋体"/>
          <w:kern w:val="0"/>
          <w:highlight w:val="none"/>
        </w:rPr>
      </w:pPr>
    </w:p>
    <w:p>
      <w:pPr>
        <w:autoSpaceDE w:val="0"/>
        <w:autoSpaceDN w:val="0"/>
        <w:adjustRightInd w:val="0"/>
        <w:ind w:firstLine="480"/>
        <w:jc w:val="left"/>
        <w:rPr>
          <w:rFonts w:ascii="宋体" w:hAnsi="宋体" w:cs="宋体"/>
          <w:kern w:val="0"/>
          <w:highlight w:val="none"/>
        </w:rPr>
      </w:pPr>
    </w:p>
    <w:p>
      <w:pPr>
        <w:autoSpaceDE w:val="0"/>
        <w:autoSpaceDN w:val="0"/>
        <w:adjustRightInd w:val="0"/>
        <w:ind w:firstLine="480"/>
        <w:jc w:val="left"/>
        <w:rPr>
          <w:rFonts w:ascii="宋体" w:hAnsi="宋体" w:cs="宋体"/>
          <w:kern w:val="0"/>
          <w:highlight w:val="none"/>
        </w:rPr>
      </w:pPr>
    </w:p>
    <w:p>
      <w:pPr>
        <w:autoSpaceDE w:val="0"/>
        <w:autoSpaceDN w:val="0"/>
        <w:adjustRightInd w:val="0"/>
        <w:ind w:firstLine="0" w:firstLineChars="0"/>
        <w:jc w:val="left"/>
        <w:rPr>
          <w:rFonts w:ascii="宋体" w:hAnsi="宋体" w:cs="宋体"/>
          <w:kern w:val="0"/>
          <w:highlight w:val="none"/>
        </w:rPr>
      </w:pPr>
    </w:p>
    <w:p>
      <w:pPr>
        <w:ind w:firstLine="4096" w:firstLineChars="1700"/>
        <w:rPr>
          <w:rFonts w:ascii="宋体" w:hAnsi="宋体"/>
          <w:b/>
          <w:highlight w:val="none"/>
        </w:rPr>
      </w:pPr>
      <w:r>
        <w:rPr>
          <w:rFonts w:hint="eastAsia" w:ascii="宋体" w:hAnsi="宋体"/>
          <w:b/>
          <w:highlight w:val="none"/>
        </w:rPr>
        <w:t>供应商：</w:t>
      </w:r>
      <w:r>
        <w:rPr>
          <w:rFonts w:hint="eastAsia" w:ascii="宋体" w:hAnsi="宋体" w:cs="宋体"/>
          <w:kern w:val="0"/>
          <w:highlight w:val="none"/>
          <w:u w:val="single"/>
        </w:rPr>
        <w:t xml:space="preserve">       </w:t>
      </w:r>
      <w:r>
        <w:rPr>
          <w:rFonts w:hint="eastAsia" w:ascii="宋体" w:hAnsi="宋体"/>
          <w:b/>
          <w:highlight w:val="none"/>
        </w:rPr>
        <w:t>（公章）</w:t>
      </w:r>
    </w:p>
    <w:p>
      <w:pPr>
        <w:ind w:firstLine="482"/>
        <w:jc w:val="center"/>
        <w:rPr>
          <w:rFonts w:ascii="宋体" w:hAnsi="宋体"/>
          <w:b/>
          <w:highlight w:val="none"/>
        </w:rPr>
      </w:pPr>
      <w:r>
        <w:rPr>
          <w:rFonts w:hint="eastAsia" w:ascii="宋体" w:hAnsi="宋体"/>
          <w:b/>
          <w:highlight w:val="none"/>
        </w:rPr>
        <w:t xml:space="preserve">               年   月   日</w:t>
      </w:r>
    </w:p>
    <w:bookmarkEnd w:id="139"/>
    <w:bookmarkEnd w:id="140"/>
    <w:p>
      <w:pPr>
        <w:ind w:firstLine="0" w:firstLineChars="0"/>
        <w:rPr>
          <w:rFonts w:ascii="宋体" w:hAnsi="宋体"/>
          <w:b/>
          <w:bCs/>
          <w:highlight w:val="none"/>
        </w:rPr>
      </w:pPr>
    </w:p>
    <w:p>
      <w:pPr>
        <w:ind w:firstLine="0" w:firstLineChars="0"/>
        <w:rPr>
          <w:rFonts w:ascii="宋体" w:hAnsi="宋体"/>
          <w:b/>
          <w:bCs/>
          <w:highlight w:val="none"/>
        </w:rPr>
      </w:pPr>
    </w:p>
    <w:p>
      <w:pPr>
        <w:widowControl/>
        <w:snapToGrid w:val="0"/>
        <w:spacing w:line="360" w:lineRule="auto"/>
        <w:ind w:firstLine="0" w:firstLineChars="0"/>
        <w:outlineLvl w:val="1"/>
        <w:rPr>
          <w:rFonts w:ascii="宋体"/>
          <w:b/>
          <w:sz w:val="28"/>
          <w:szCs w:val="28"/>
          <w:highlight w:val="none"/>
        </w:rPr>
      </w:pPr>
      <w:bookmarkStart w:id="141" w:name="_Toc201287639"/>
      <w:bookmarkStart w:id="142" w:name="_Toc324756736"/>
      <w:bookmarkStart w:id="143" w:name="_Toc5092"/>
      <w:r>
        <w:rPr>
          <w:rFonts w:hint="eastAsia" w:ascii="宋体"/>
          <w:b/>
          <w:sz w:val="28"/>
          <w:szCs w:val="28"/>
          <w:highlight w:val="none"/>
        </w:rPr>
        <w:t>附件</w:t>
      </w:r>
      <w:bookmarkEnd w:id="141"/>
      <w:bookmarkEnd w:id="142"/>
      <w:r>
        <w:rPr>
          <w:rFonts w:hint="eastAsia" w:ascii="宋体"/>
          <w:b/>
          <w:sz w:val="28"/>
          <w:szCs w:val="28"/>
          <w:highlight w:val="none"/>
        </w:rPr>
        <w:t>3：法定代表人授权书</w:t>
      </w:r>
      <w:bookmarkEnd w:id="143"/>
    </w:p>
    <w:p>
      <w:pPr>
        <w:ind w:firstLine="3813" w:firstLineChars="1055"/>
        <w:rPr>
          <w:rFonts w:ascii="宋体" w:hAnsi="宋体"/>
          <w:b/>
          <w:sz w:val="36"/>
          <w:szCs w:val="36"/>
          <w:highlight w:val="none"/>
        </w:rPr>
      </w:pPr>
    </w:p>
    <w:p>
      <w:pPr>
        <w:ind w:firstLine="2909" w:firstLineChars="805"/>
        <w:rPr>
          <w:rFonts w:ascii="宋体" w:hAnsi="宋体"/>
          <w:b/>
          <w:sz w:val="36"/>
          <w:szCs w:val="36"/>
          <w:highlight w:val="none"/>
        </w:rPr>
      </w:pPr>
      <w:r>
        <w:rPr>
          <w:rFonts w:hint="eastAsia" w:ascii="宋体" w:hAnsi="宋体"/>
          <w:b/>
          <w:sz w:val="36"/>
          <w:szCs w:val="36"/>
          <w:highlight w:val="none"/>
        </w:rPr>
        <w:t>法定代表人授权书</w:t>
      </w:r>
    </w:p>
    <w:p>
      <w:pPr>
        <w:ind w:firstLine="198" w:firstLineChars="82"/>
        <w:rPr>
          <w:rFonts w:ascii="宋体" w:hAnsi="宋体"/>
          <w:b/>
          <w:bCs/>
          <w:highlight w:val="none"/>
        </w:rPr>
      </w:pPr>
    </w:p>
    <w:p>
      <w:pPr>
        <w:ind w:firstLine="198" w:firstLineChars="82"/>
        <w:rPr>
          <w:rFonts w:ascii="宋体" w:hAnsi="宋体"/>
          <w:b/>
          <w:bCs/>
          <w:highlight w:val="none"/>
        </w:rPr>
      </w:pPr>
      <w:r>
        <w:rPr>
          <w:rFonts w:hint="eastAsia" w:ascii="宋体" w:hAnsi="宋体"/>
          <w:b/>
          <w:bCs/>
          <w:highlight w:val="none"/>
        </w:rPr>
        <w:t>致：青海浩驰招标代理有限公司</w:t>
      </w:r>
    </w:p>
    <w:p>
      <w:pPr>
        <w:ind w:firstLine="480"/>
        <w:rPr>
          <w:rFonts w:ascii="宋体" w:hAnsi="宋体"/>
          <w:highlight w:val="none"/>
          <w:u w:val="single"/>
        </w:rPr>
      </w:pPr>
    </w:p>
    <w:p>
      <w:pPr>
        <w:spacing w:line="360" w:lineRule="auto"/>
        <w:ind w:firstLine="480"/>
        <w:rPr>
          <w:rFonts w:ascii="宋体" w:hAnsi="宋体"/>
          <w:highlight w:val="none"/>
        </w:rPr>
      </w:pPr>
      <w:r>
        <w:rPr>
          <w:rFonts w:hint="eastAsia" w:ascii="宋体" w:hAnsi="宋体"/>
          <w:highlight w:val="none"/>
          <w:u w:val="single"/>
        </w:rPr>
        <w:t xml:space="preserve">  （供应商名称）  </w:t>
      </w:r>
      <w:r>
        <w:rPr>
          <w:rFonts w:hint="eastAsia" w:ascii="宋体" w:hAnsi="宋体"/>
          <w:highlight w:val="none"/>
        </w:rPr>
        <w:t>系中华人民共和国合法企业，法定地址</w:t>
      </w:r>
      <w:r>
        <w:rPr>
          <w:rFonts w:hint="eastAsia" w:ascii="宋体" w:hAnsi="宋体"/>
          <w:highlight w:val="none"/>
          <w:u w:val="single"/>
        </w:rPr>
        <w:t xml:space="preserve">              </w:t>
      </w:r>
      <w:r>
        <w:rPr>
          <w:rFonts w:hint="eastAsia" w:ascii="宋体" w:hAnsi="宋体"/>
          <w:highlight w:val="none"/>
        </w:rPr>
        <w:t>。</w:t>
      </w:r>
    </w:p>
    <w:p>
      <w:pPr>
        <w:spacing w:line="360" w:lineRule="auto"/>
        <w:ind w:firstLine="480"/>
        <w:rPr>
          <w:rFonts w:ascii="宋体" w:hAnsi="宋体"/>
          <w:highlight w:val="none"/>
        </w:rPr>
      </w:pPr>
      <w:r>
        <w:rPr>
          <w:rFonts w:hint="eastAsia" w:ascii="宋体" w:hAnsi="宋体"/>
          <w:highlight w:val="none"/>
          <w:u w:val="single"/>
        </w:rPr>
        <w:t xml:space="preserve">（法定代表人姓名）   </w:t>
      </w:r>
      <w:r>
        <w:rPr>
          <w:rFonts w:hint="eastAsia" w:ascii="宋体" w:hAnsi="宋体"/>
          <w:highlight w:val="none"/>
        </w:rPr>
        <w:t>特授权</w:t>
      </w:r>
      <w:r>
        <w:rPr>
          <w:rFonts w:hint="eastAsia" w:ascii="宋体" w:hAnsi="宋体"/>
          <w:highlight w:val="none"/>
          <w:u w:val="single"/>
        </w:rPr>
        <w:t xml:space="preserve"> （委托代理人姓名）    </w:t>
      </w:r>
      <w:r>
        <w:rPr>
          <w:rFonts w:hint="eastAsia" w:ascii="宋体" w:hAnsi="宋体"/>
          <w:highlight w:val="none"/>
        </w:rPr>
        <w:t>代表我单位全权办理针对</w:t>
      </w:r>
      <w:r>
        <w:rPr>
          <w:rFonts w:hint="eastAsia" w:ascii="宋体" w:hAnsi="宋体"/>
          <w:highlight w:val="none"/>
          <w:u w:val="single"/>
        </w:rPr>
        <w:t xml:space="preserve">                </w:t>
      </w:r>
      <w:r>
        <w:rPr>
          <w:rFonts w:hint="eastAsia" w:ascii="宋体" w:hAnsi="宋体"/>
          <w:highlight w:val="none"/>
        </w:rPr>
        <w:t>项目的磋商、答疑等具体工作，并签署全部有关的文件、资料。</w:t>
      </w:r>
    </w:p>
    <w:p>
      <w:pPr>
        <w:spacing w:line="360" w:lineRule="auto"/>
        <w:ind w:firstLine="480"/>
        <w:rPr>
          <w:rFonts w:ascii="宋体" w:hAnsi="宋体"/>
          <w:highlight w:val="none"/>
        </w:rPr>
      </w:pPr>
      <w:r>
        <w:rPr>
          <w:rFonts w:hint="eastAsia" w:ascii="宋体" w:hAnsi="宋体"/>
          <w:highlight w:val="none"/>
        </w:rPr>
        <w:t>我单位对被授权人的签名负全部责任。</w:t>
      </w:r>
    </w:p>
    <w:p>
      <w:pPr>
        <w:spacing w:line="360" w:lineRule="auto"/>
        <w:ind w:firstLine="480"/>
        <w:rPr>
          <w:rFonts w:ascii="宋体" w:hAnsi="宋体"/>
          <w:highlight w:val="none"/>
        </w:rPr>
      </w:pPr>
      <w:r>
        <w:rPr>
          <w:rFonts w:hint="eastAsia" w:ascii="宋体" w:hAnsi="宋体"/>
          <w:highlight w:val="none"/>
        </w:rPr>
        <w:t>在撤销授权的书面通知以前，本授权书一直有效，被授权人签署的所有文件（在授权书有效期内签署的）不因授权的撤销而失效。</w:t>
      </w:r>
    </w:p>
    <w:p>
      <w:pPr>
        <w:ind w:firstLine="480"/>
        <w:rPr>
          <w:rFonts w:ascii="宋体" w:hAnsi="宋体"/>
          <w:highlight w:val="none"/>
        </w:rPr>
      </w:pPr>
    </w:p>
    <w:p>
      <w:pPr>
        <w:ind w:firstLine="480"/>
        <w:rPr>
          <w:rFonts w:ascii="宋体" w:hAnsi="宋体"/>
          <w:highlight w:val="none"/>
        </w:rPr>
      </w:pPr>
      <w:r>
        <w:rPr>
          <w:rFonts w:hint="eastAsia" w:ascii="宋体" w:hAnsi="宋体"/>
          <w:highlight w:val="none"/>
        </w:rPr>
        <w:t>授权期限：自</w:t>
      </w:r>
      <w:r>
        <w:rPr>
          <w:rFonts w:hint="eastAsia" w:ascii="宋体" w:hAnsi="宋体"/>
          <w:highlight w:val="none"/>
          <w:u w:val="single"/>
        </w:rPr>
        <w:t xml:space="preserve">     </w:t>
      </w:r>
      <w:r>
        <w:rPr>
          <w:rFonts w:hint="eastAsia" w:ascii="宋体" w:hAnsi="宋体"/>
          <w:highlight w:val="none"/>
        </w:rPr>
        <w:t xml:space="preserve"> 年</w:t>
      </w:r>
      <w:r>
        <w:rPr>
          <w:rFonts w:hint="eastAsia" w:ascii="宋体" w:hAnsi="宋体"/>
          <w:highlight w:val="none"/>
          <w:u w:val="single"/>
        </w:rPr>
        <w:t xml:space="preserve">   </w:t>
      </w:r>
      <w:r>
        <w:rPr>
          <w:rFonts w:hint="eastAsia" w:ascii="宋体" w:hAnsi="宋体"/>
          <w:highlight w:val="none"/>
        </w:rPr>
        <w:t>月</w:t>
      </w:r>
      <w:r>
        <w:rPr>
          <w:rFonts w:hint="eastAsia" w:ascii="宋体" w:hAnsi="宋体"/>
          <w:highlight w:val="none"/>
          <w:u w:val="single"/>
        </w:rPr>
        <w:t xml:space="preserve">   </w:t>
      </w:r>
      <w:r>
        <w:rPr>
          <w:rFonts w:hint="eastAsia" w:ascii="宋体" w:hAnsi="宋体"/>
          <w:highlight w:val="none"/>
        </w:rPr>
        <w:t>日起至</w:t>
      </w:r>
      <w:r>
        <w:rPr>
          <w:rFonts w:hint="eastAsia" w:ascii="宋体" w:hAnsi="宋体"/>
          <w:highlight w:val="none"/>
          <w:u w:val="single"/>
        </w:rPr>
        <w:t xml:space="preserve">     </w:t>
      </w:r>
      <w:r>
        <w:rPr>
          <w:rFonts w:hint="eastAsia" w:ascii="宋体" w:hAnsi="宋体"/>
          <w:highlight w:val="none"/>
        </w:rPr>
        <w:t xml:space="preserve"> 年</w:t>
      </w:r>
      <w:r>
        <w:rPr>
          <w:rFonts w:hint="eastAsia" w:ascii="宋体" w:hAnsi="宋体"/>
          <w:highlight w:val="none"/>
          <w:u w:val="single"/>
        </w:rPr>
        <w:t xml:space="preserve">   </w:t>
      </w:r>
      <w:r>
        <w:rPr>
          <w:rFonts w:hint="eastAsia" w:ascii="宋体" w:hAnsi="宋体"/>
          <w:highlight w:val="none"/>
        </w:rPr>
        <w:t>月</w:t>
      </w:r>
      <w:r>
        <w:rPr>
          <w:rFonts w:hint="eastAsia" w:ascii="宋体" w:hAnsi="宋体"/>
          <w:highlight w:val="none"/>
          <w:u w:val="single"/>
        </w:rPr>
        <w:t xml:space="preserve">   </w:t>
      </w:r>
      <w:r>
        <w:rPr>
          <w:rFonts w:hint="eastAsia" w:ascii="宋体" w:hAnsi="宋体"/>
          <w:highlight w:val="none"/>
        </w:rPr>
        <w:t>日止。</w:t>
      </w:r>
    </w:p>
    <w:p>
      <w:pPr>
        <w:ind w:firstLine="480"/>
        <w:rPr>
          <w:rFonts w:ascii="宋体" w:hAnsi="宋体"/>
          <w:highlight w:val="none"/>
        </w:rPr>
      </w:pPr>
      <w:r>
        <w:rPr>
          <w:rFonts w:hint="eastAsia" w:ascii="宋体" w:hAnsi="宋体"/>
          <w:highlight w:val="none"/>
        </w:rPr>
        <w:t>被授权人联系电话：</w:t>
      </w:r>
      <w:r>
        <w:rPr>
          <w:rFonts w:hint="eastAsia" w:ascii="宋体" w:hAnsi="宋体"/>
          <w:highlight w:val="none"/>
          <w:u w:val="single"/>
        </w:rPr>
        <w:t xml:space="preserve">           </w:t>
      </w:r>
    </w:p>
    <w:p>
      <w:pPr>
        <w:ind w:firstLine="480"/>
        <w:rPr>
          <w:rFonts w:ascii="宋体" w:hAnsi="宋体"/>
          <w:highlight w:val="none"/>
        </w:rPr>
      </w:pPr>
    </w:p>
    <w:p>
      <w:pPr>
        <w:ind w:firstLine="0" w:firstLineChars="0"/>
        <w:rPr>
          <w:rFonts w:ascii="宋体" w:hAnsi="宋体"/>
          <w:highlight w:val="none"/>
        </w:rPr>
      </w:pPr>
    </w:p>
    <w:p>
      <w:pPr>
        <w:ind w:firstLine="480"/>
        <w:rPr>
          <w:rFonts w:ascii="宋体" w:hAnsi="宋体"/>
          <w:highlight w:val="none"/>
          <w:u w:val="single"/>
        </w:rPr>
      </w:pPr>
      <w:r>
        <w:rPr>
          <w:rFonts w:hint="eastAsia" w:ascii="宋体" w:hAnsi="宋体"/>
          <w:highlight w:val="none"/>
        </w:rPr>
        <w:t>被授权人（委托代理人）签字：</w:t>
      </w:r>
      <w:r>
        <w:rPr>
          <w:rFonts w:hint="eastAsia" w:ascii="宋体" w:hAnsi="宋体"/>
          <w:highlight w:val="none"/>
          <w:u w:val="single"/>
        </w:rPr>
        <w:t xml:space="preserve">      </w:t>
      </w:r>
      <w:r>
        <w:rPr>
          <w:rFonts w:hint="eastAsia" w:ascii="宋体" w:hAnsi="宋体"/>
          <w:highlight w:val="none"/>
        </w:rPr>
        <w:t xml:space="preserve"> 授权人（法定代表人）签字：</w:t>
      </w:r>
      <w:r>
        <w:rPr>
          <w:rFonts w:hint="eastAsia" w:ascii="宋体" w:hAnsi="宋体"/>
          <w:highlight w:val="none"/>
          <w:u w:val="single"/>
        </w:rPr>
        <w:t xml:space="preserve">          </w:t>
      </w:r>
    </w:p>
    <w:p>
      <w:pPr>
        <w:ind w:firstLine="480"/>
        <w:rPr>
          <w:rFonts w:ascii="宋体" w:hAnsi="宋体"/>
          <w:highlight w:val="none"/>
        </w:rPr>
      </w:pPr>
      <w:r>
        <w:rPr>
          <w:rFonts w:hint="eastAsia" w:ascii="宋体" w:hAnsi="宋体"/>
          <w:highlight w:val="none"/>
        </w:rPr>
        <w:t>职务：</w:t>
      </w:r>
      <w:r>
        <w:rPr>
          <w:rFonts w:hint="eastAsia" w:ascii="宋体" w:hAnsi="宋体"/>
          <w:highlight w:val="none"/>
          <w:u w:val="single"/>
        </w:rPr>
        <w:t xml:space="preserve">            </w:t>
      </w:r>
      <w:r>
        <w:rPr>
          <w:rFonts w:hint="eastAsia" w:ascii="宋体" w:hAnsi="宋体"/>
          <w:highlight w:val="none"/>
        </w:rPr>
        <w:t xml:space="preserve">                 职务：</w:t>
      </w:r>
      <w:r>
        <w:rPr>
          <w:rFonts w:hint="eastAsia" w:ascii="宋体" w:hAnsi="宋体"/>
          <w:highlight w:val="none"/>
          <w:u w:val="single"/>
        </w:rPr>
        <w:t xml:space="preserve">            </w:t>
      </w:r>
    </w:p>
    <w:p>
      <w:pPr>
        <w:autoSpaceDE w:val="0"/>
        <w:autoSpaceDN w:val="0"/>
        <w:adjustRightInd w:val="0"/>
        <w:ind w:firstLine="480"/>
        <w:jc w:val="left"/>
        <w:rPr>
          <w:rFonts w:ascii="宋体" w:hAnsi="宋体" w:cs="宋体"/>
          <w:kern w:val="0"/>
          <w:highlight w:val="none"/>
        </w:rPr>
      </w:pPr>
      <w:r>
        <w:rPr>
          <w:rFonts w:hint="eastAsia" w:ascii="宋体" w:hAnsi="宋体" w:cs="宋体"/>
          <w:kern w:val="0"/>
          <w:highlight w:val="none"/>
        </w:rPr>
        <w:t>附被授权人第二代身份证双面扫描（或复印）件</w:t>
      </w:r>
    </w:p>
    <w:p>
      <w:pPr>
        <w:ind w:firstLine="480"/>
        <w:jc w:val="center"/>
        <w:rPr>
          <w:rFonts w:ascii="宋体" w:hAnsi="宋体"/>
          <w:highlight w:val="none"/>
        </w:rPr>
      </w:pPr>
    </w:p>
    <w:p>
      <w:pPr>
        <w:ind w:firstLine="422"/>
        <w:rPr>
          <w:rFonts w:ascii="宋体" w:hAnsi="宋体"/>
          <w:b/>
          <w:sz w:val="21"/>
          <w:szCs w:val="21"/>
          <w:highlight w:val="none"/>
        </w:rPr>
      </w:pPr>
      <w:r>
        <w:rPr>
          <w:rFonts w:hint="eastAsia" w:ascii="宋体" w:hAnsi="宋体"/>
          <w:b/>
          <w:sz w:val="21"/>
          <w:szCs w:val="21"/>
          <w:highlight w:val="none"/>
        </w:rPr>
        <w:t>提示：竞争性磋商评标现场供应商须与磋商小组进行一对一的磋商谈判，供应商须委派熟悉该项目且能独立与磋商小组进行磋商谈判的代表参加，并签署所有文件。若供应商所委派的代表不熟悉该项目且不能与磋商小组进行磋商谈判，则所造成的损失由供应商自行承担。（该提示不需放入磋商响应文件“法定代表人授权书”的格式内）</w:t>
      </w:r>
    </w:p>
    <w:p>
      <w:pPr>
        <w:ind w:firstLine="480"/>
        <w:rPr>
          <w:rFonts w:ascii="宋体" w:hAnsi="宋体"/>
          <w:highlight w:val="none"/>
        </w:rPr>
      </w:pPr>
    </w:p>
    <w:p>
      <w:pPr>
        <w:ind w:firstLine="480"/>
        <w:rPr>
          <w:rFonts w:ascii="宋体" w:hAnsi="宋体"/>
          <w:highlight w:val="none"/>
        </w:rPr>
      </w:pPr>
    </w:p>
    <w:p>
      <w:pPr>
        <w:ind w:firstLine="0" w:firstLineChars="0"/>
        <w:rPr>
          <w:rFonts w:ascii="宋体" w:hAnsi="宋体"/>
          <w:highlight w:val="none"/>
        </w:rPr>
      </w:pPr>
    </w:p>
    <w:p>
      <w:pPr>
        <w:ind w:firstLine="0" w:firstLineChars="0"/>
        <w:rPr>
          <w:rFonts w:ascii="宋体" w:hAnsi="宋体"/>
          <w:highlight w:val="none"/>
        </w:rPr>
      </w:pPr>
    </w:p>
    <w:p>
      <w:pPr>
        <w:ind w:firstLine="4408" w:firstLineChars="1837"/>
        <w:rPr>
          <w:rFonts w:ascii="宋体" w:hAnsi="宋体"/>
          <w:b/>
          <w:highlight w:val="none"/>
        </w:rPr>
      </w:pPr>
      <w:r>
        <w:rPr>
          <w:rFonts w:hint="eastAsia" w:ascii="宋体" w:hAnsi="宋体"/>
          <w:highlight w:val="none"/>
        </w:rPr>
        <w:t xml:space="preserve">  </w:t>
      </w:r>
      <w:r>
        <w:rPr>
          <w:rFonts w:hint="eastAsia" w:ascii="宋体" w:hAnsi="宋体"/>
          <w:b/>
          <w:highlight w:val="none"/>
        </w:rPr>
        <w:t>供应商：</w:t>
      </w:r>
      <w:r>
        <w:rPr>
          <w:rFonts w:hint="eastAsia" w:ascii="仿宋_GB2312" w:eastAsia="仿宋_GB2312" w:cs="宋体"/>
          <w:kern w:val="0"/>
          <w:highlight w:val="none"/>
          <w:u w:val="single"/>
        </w:rPr>
        <w:t xml:space="preserve">       </w:t>
      </w:r>
      <w:r>
        <w:rPr>
          <w:rFonts w:hint="eastAsia" w:ascii="宋体" w:hAnsi="宋体"/>
          <w:b/>
          <w:highlight w:val="none"/>
        </w:rPr>
        <w:t>（公章）</w:t>
      </w:r>
    </w:p>
    <w:p>
      <w:pPr>
        <w:ind w:firstLine="4185" w:firstLineChars="1737"/>
        <w:rPr>
          <w:rFonts w:ascii="宋体" w:hAnsi="宋体"/>
          <w:b/>
          <w:highlight w:val="none"/>
        </w:rPr>
      </w:pPr>
      <w:r>
        <w:rPr>
          <w:rFonts w:hint="eastAsia" w:ascii="宋体" w:hAnsi="宋体"/>
          <w:b/>
          <w:highlight w:val="none"/>
        </w:rPr>
        <w:t xml:space="preserve">            年   月  日</w:t>
      </w:r>
    </w:p>
    <w:p>
      <w:pPr>
        <w:ind w:firstLine="0" w:firstLineChars="0"/>
        <w:rPr>
          <w:rFonts w:ascii="宋体" w:hAnsi="宋体"/>
          <w:b/>
          <w:bCs/>
          <w:sz w:val="28"/>
          <w:szCs w:val="28"/>
          <w:highlight w:val="none"/>
        </w:rPr>
      </w:pPr>
    </w:p>
    <w:p>
      <w:pPr>
        <w:widowControl/>
        <w:snapToGrid w:val="0"/>
        <w:spacing w:line="360" w:lineRule="auto"/>
        <w:ind w:firstLine="0" w:firstLineChars="0"/>
        <w:outlineLvl w:val="1"/>
        <w:rPr>
          <w:rFonts w:ascii="宋体"/>
          <w:b/>
          <w:sz w:val="28"/>
          <w:szCs w:val="28"/>
          <w:highlight w:val="none"/>
        </w:rPr>
      </w:pPr>
      <w:bookmarkStart w:id="144" w:name="_Toc6445"/>
      <w:r>
        <w:rPr>
          <w:rFonts w:hint="eastAsia" w:ascii="宋体"/>
          <w:b/>
          <w:sz w:val="28"/>
          <w:szCs w:val="28"/>
          <w:highlight w:val="none"/>
        </w:rPr>
        <w:t>附件4：供应商承诺函</w:t>
      </w:r>
      <w:bookmarkEnd w:id="144"/>
    </w:p>
    <w:p>
      <w:pPr>
        <w:ind w:firstLine="723"/>
        <w:jc w:val="center"/>
        <w:rPr>
          <w:rFonts w:ascii="宋体" w:hAnsi="宋体"/>
          <w:b/>
          <w:bCs/>
          <w:sz w:val="36"/>
          <w:szCs w:val="36"/>
          <w:highlight w:val="none"/>
        </w:rPr>
      </w:pPr>
    </w:p>
    <w:p>
      <w:pPr>
        <w:ind w:firstLine="3253" w:firstLineChars="900"/>
        <w:rPr>
          <w:rFonts w:ascii="宋体" w:hAnsi="宋体"/>
          <w:b/>
          <w:bCs/>
          <w:sz w:val="36"/>
          <w:szCs w:val="36"/>
          <w:highlight w:val="none"/>
        </w:rPr>
      </w:pPr>
      <w:r>
        <w:rPr>
          <w:rFonts w:hint="eastAsia" w:ascii="宋体" w:hAnsi="宋体"/>
          <w:b/>
          <w:bCs/>
          <w:sz w:val="36"/>
          <w:szCs w:val="36"/>
          <w:highlight w:val="none"/>
        </w:rPr>
        <w:t>供应商承诺函</w:t>
      </w:r>
    </w:p>
    <w:p>
      <w:pPr>
        <w:ind w:firstLine="0" w:firstLineChars="0"/>
        <w:rPr>
          <w:rFonts w:ascii="宋体" w:hAnsi="宋体"/>
          <w:b/>
          <w:bCs/>
          <w:highlight w:val="none"/>
        </w:rPr>
      </w:pPr>
    </w:p>
    <w:p>
      <w:pPr>
        <w:ind w:firstLine="0" w:firstLineChars="0"/>
        <w:rPr>
          <w:rFonts w:ascii="宋体" w:hAnsi="宋体"/>
          <w:b/>
          <w:bCs/>
          <w:highlight w:val="none"/>
        </w:rPr>
      </w:pPr>
      <w:r>
        <w:rPr>
          <w:rFonts w:hint="eastAsia" w:ascii="宋体" w:hAnsi="宋体"/>
          <w:b/>
          <w:bCs/>
          <w:highlight w:val="none"/>
        </w:rPr>
        <w:t>致：青海浩驰招标代理有限公司</w:t>
      </w:r>
    </w:p>
    <w:p>
      <w:pPr>
        <w:ind w:firstLine="480"/>
        <w:rPr>
          <w:rFonts w:ascii="宋体" w:hAnsi="宋体"/>
          <w:highlight w:val="none"/>
        </w:rPr>
      </w:pPr>
      <w:r>
        <w:rPr>
          <w:rFonts w:hint="eastAsia" w:ascii="宋体" w:hAnsi="宋体"/>
          <w:highlight w:val="none"/>
        </w:rPr>
        <w:t>关于贵方2021年</w:t>
      </w:r>
      <w:r>
        <w:rPr>
          <w:rFonts w:hint="eastAsia" w:ascii="宋体" w:hAnsi="宋体"/>
          <w:highlight w:val="none"/>
          <w:u w:val="single"/>
        </w:rPr>
        <w:t xml:space="preserve">  </w:t>
      </w:r>
      <w:r>
        <w:rPr>
          <w:rFonts w:hint="eastAsia" w:ascii="宋体" w:hAnsi="宋体"/>
          <w:highlight w:val="none"/>
        </w:rPr>
        <w:t>月</w:t>
      </w:r>
      <w:r>
        <w:rPr>
          <w:rFonts w:hint="eastAsia" w:ascii="宋体" w:hAnsi="宋体"/>
          <w:highlight w:val="none"/>
          <w:u w:val="single"/>
        </w:rPr>
        <w:t xml:space="preserve">  </w:t>
      </w:r>
      <w:r>
        <w:rPr>
          <w:rFonts w:hint="eastAsia" w:ascii="宋体" w:hAnsi="宋体"/>
          <w:highlight w:val="none"/>
        </w:rPr>
        <w:t>日</w:t>
      </w:r>
      <w:r>
        <w:rPr>
          <w:rFonts w:hint="eastAsia" w:ascii="宋体" w:hAnsi="宋体"/>
          <w:highlight w:val="none"/>
          <w:lang w:eastAsia="zh-CN"/>
        </w:rPr>
        <w:t>青海浩驰磋商（服务）2021-083号</w:t>
      </w:r>
      <w:r>
        <w:rPr>
          <w:rFonts w:hint="eastAsia" w:ascii="宋体" w:hAnsi="宋体"/>
          <w:highlight w:val="none"/>
        </w:rPr>
        <w:t>采购项目，本签字人愿意参加磋商，提供采购项目服务要求的所有服务，并证实提交的所有资料是准确的和真实的。同时，我代表</w:t>
      </w:r>
      <w:r>
        <w:rPr>
          <w:rFonts w:hint="eastAsia" w:ascii="宋体" w:hAnsi="宋体"/>
          <w:highlight w:val="none"/>
          <w:u w:val="single"/>
        </w:rPr>
        <w:t>（供应商名称）</w:t>
      </w:r>
      <w:r>
        <w:rPr>
          <w:rFonts w:hint="eastAsia" w:ascii="宋体" w:hAnsi="宋体"/>
          <w:highlight w:val="none"/>
        </w:rPr>
        <w:t>，在此作如下承诺：</w:t>
      </w:r>
    </w:p>
    <w:p>
      <w:pPr>
        <w:ind w:firstLine="480"/>
        <w:rPr>
          <w:rFonts w:ascii="宋体" w:hAnsi="宋体"/>
          <w:highlight w:val="none"/>
        </w:rPr>
      </w:pPr>
      <w:r>
        <w:rPr>
          <w:rFonts w:hint="eastAsia" w:ascii="宋体" w:hAnsi="宋体"/>
          <w:highlight w:val="none"/>
        </w:rPr>
        <w:t xml:space="preserve">  1、完全理解和接受磋商文件的一切规定和要求；</w:t>
      </w:r>
    </w:p>
    <w:p>
      <w:pPr>
        <w:ind w:firstLine="480"/>
        <w:rPr>
          <w:rFonts w:ascii="宋体" w:hAnsi="宋体"/>
          <w:highlight w:val="none"/>
        </w:rPr>
      </w:pPr>
      <w:r>
        <w:rPr>
          <w:rFonts w:hint="eastAsia" w:ascii="宋体" w:hAnsi="宋体"/>
          <w:highlight w:val="none"/>
        </w:rPr>
        <w:t xml:space="preserve">  2、若成交，我方将按照磋商文件的具体规定与采购人签订采购合同，并且严格履行合同义务，按时提供优质的服务。如果在合同执行过程中，发现服务质量、数量出现问题，我方一定尽快完善，并承担相应的经济责任；</w:t>
      </w:r>
    </w:p>
    <w:p>
      <w:pPr>
        <w:ind w:firstLine="600" w:firstLineChars="250"/>
        <w:rPr>
          <w:rFonts w:ascii="宋体" w:hAnsi="宋体"/>
          <w:highlight w:val="none"/>
        </w:rPr>
      </w:pPr>
      <w:r>
        <w:rPr>
          <w:rFonts w:hint="eastAsia" w:ascii="宋体" w:hAnsi="宋体"/>
          <w:highlight w:val="none"/>
        </w:rPr>
        <w:t>3、我方保证甲方在使用该产品或其任何一部分时，不受第三方提出的侵犯专利权、著作权、商标权和工业设计权等知识产权的起诉，若有违犯，愿承担相应的一切责任。</w:t>
      </w:r>
    </w:p>
    <w:p>
      <w:pPr>
        <w:ind w:firstLine="600" w:firstLineChars="250"/>
        <w:rPr>
          <w:rFonts w:ascii="宋体" w:hAnsi="宋体"/>
          <w:highlight w:val="none"/>
        </w:rPr>
      </w:pPr>
      <w:r>
        <w:rPr>
          <w:rFonts w:hint="eastAsia" w:ascii="宋体" w:hAnsi="宋体"/>
          <w:highlight w:val="none"/>
        </w:rPr>
        <w:t>4、我方承诺，除磋商文件中规定的进口产品外，所投的产品均为国产产品，且均符合国家强制性标准。若有不实，愿承担相应的责任。</w:t>
      </w:r>
    </w:p>
    <w:p>
      <w:pPr>
        <w:ind w:firstLine="480"/>
        <w:rPr>
          <w:rFonts w:ascii="宋体" w:hAnsi="宋体"/>
          <w:highlight w:val="none"/>
        </w:rPr>
      </w:pPr>
      <w:r>
        <w:rPr>
          <w:rFonts w:hint="eastAsia" w:ascii="宋体" w:hAnsi="宋体"/>
          <w:highlight w:val="none"/>
        </w:rPr>
        <w:t xml:space="preserve"> 5、在整个磋商过程中我方若有违规行为，贵方可按磋商文件之规定给予处罚，我方完全接受。</w:t>
      </w:r>
    </w:p>
    <w:p>
      <w:pPr>
        <w:ind w:firstLine="480"/>
        <w:rPr>
          <w:rFonts w:ascii="宋体" w:hAnsi="宋体"/>
          <w:highlight w:val="none"/>
        </w:rPr>
      </w:pPr>
      <w:r>
        <w:rPr>
          <w:rFonts w:hint="eastAsia" w:ascii="宋体" w:hAnsi="宋体"/>
          <w:highlight w:val="none"/>
        </w:rPr>
        <w:t xml:space="preserve"> 6、若成交，本承诺将成为合同不可分割的一部分，与合同具有同等的法律效力。</w:t>
      </w:r>
    </w:p>
    <w:p>
      <w:pPr>
        <w:ind w:firstLine="480"/>
        <w:rPr>
          <w:rFonts w:ascii="宋体" w:hAnsi="宋体"/>
          <w:highlight w:val="none"/>
        </w:rPr>
      </w:pPr>
    </w:p>
    <w:p>
      <w:pPr>
        <w:ind w:firstLine="480"/>
        <w:rPr>
          <w:rFonts w:ascii="宋体" w:hAnsi="宋体"/>
          <w:highlight w:val="none"/>
        </w:rPr>
      </w:pPr>
    </w:p>
    <w:p>
      <w:pPr>
        <w:ind w:firstLine="480"/>
        <w:rPr>
          <w:rFonts w:ascii="宋体" w:hAnsi="宋体"/>
          <w:highlight w:val="none"/>
        </w:rPr>
      </w:pPr>
    </w:p>
    <w:p>
      <w:pPr>
        <w:ind w:firstLine="480"/>
        <w:rPr>
          <w:rFonts w:ascii="宋体" w:hAnsi="宋体"/>
          <w:highlight w:val="none"/>
        </w:rPr>
      </w:pPr>
    </w:p>
    <w:p>
      <w:pPr>
        <w:ind w:firstLine="480"/>
        <w:rPr>
          <w:rFonts w:ascii="宋体" w:hAnsi="宋体"/>
          <w:highlight w:val="none"/>
        </w:rPr>
      </w:pPr>
    </w:p>
    <w:p>
      <w:pPr>
        <w:ind w:firstLine="480"/>
        <w:rPr>
          <w:rFonts w:ascii="宋体" w:hAnsi="宋体"/>
          <w:highlight w:val="none"/>
        </w:rPr>
      </w:pPr>
    </w:p>
    <w:p>
      <w:pPr>
        <w:ind w:firstLine="480"/>
        <w:rPr>
          <w:rFonts w:ascii="宋体" w:hAnsi="宋体"/>
          <w:highlight w:val="none"/>
        </w:rPr>
      </w:pPr>
    </w:p>
    <w:p>
      <w:pPr>
        <w:ind w:firstLine="480"/>
        <w:rPr>
          <w:rFonts w:ascii="宋体" w:hAnsi="宋体"/>
          <w:highlight w:val="none"/>
        </w:rPr>
      </w:pPr>
    </w:p>
    <w:p>
      <w:pPr>
        <w:ind w:firstLine="480"/>
        <w:rPr>
          <w:rFonts w:ascii="宋体" w:hAnsi="宋体"/>
          <w:highlight w:val="none"/>
        </w:rPr>
      </w:pPr>
    </w:p>
    <w:p>
      <w:pPr>
        <w:ind w:firstLine="480"/>
        <w:rPr>
          <w:rFonts w:ascii="宋体" w:hAnsi="宋体"/>
          <w:highlight w:val="none"/>
        </w:rPr>
      </w:pPr>
    </w:p>
    <w:p>
      <w:pPr>
        <w:ind w:firstLine="4908" w:firstLineChars="2037"/>
        <w:rPr>
          <w:rFonts w:ascii="宋体" w:hAnsi="宋体"/>
          <w:b/>
          <w:highlight w:val="none"/>
        </w:rPr>
      </w:pPr>
      <w:r>
        <w:rPr>
          <w:rFonts w:hint="eastAsia" w:ascii="宋体" w:hAnsi="宋体"/>
          <w:b/>
          <w:highlight w:val="none"/>
        </w:rPr>
        <w:t>供应商：</w:t>
      </w:r>
      <w:r>
        <w:rPr>
          <w:rFonts w:hint="eastAsia" w:ascii="宋体" w:hAnsi="宋体" w:cs="宋体"/>
          <w:kern w:val="0"/>
          <w:highlight w:val="none"/>
          <w:u w:val="single"/>
        </w:rPr>
        <w:t xml:space="preserve">       </w:t>
      </w:r>
      <w:r>
        <w:rPr>
          <w:rFonts w:hint="eastAsia" w:ascii="宋体" w:hAnsi="宋体"/>
          <w:b/>
          <w:highlight w:val="none"/>
        </w:rPr>
        <w:t>（公章）</w:t>
      </w:r>
    </w:p>
    <w:p>
      <w:pPr>
        <w:ind w:firstLine="482"/>
        <w:jc w:val="center"/>
        <w:rPr>
          <w:rFonts w:ascii="宋体" w:hAnsi="宋体"/>
          <w:b/>
          <w:highlight w:val="none"/>
        </w:rPr>
      </w:pPr>
      <w:r>
        <w:rPr>
          <w:rFonts w:hint="eastAsia" w:ascii="宋体" w:hAnsi="宋体"/>
          <w:b/>
          <w:highlight w:val="none"/>
        </w:rPr>
        <w:t xml:space="preserve">                    法定代表人或委托代理人：</w:t>
      </w:r>
      <w:r>
        <w:rPr>
          <w:rFonts w:hint="eastAsia" w:ascii="宋体" w:hAnsi="宋体" w:cs="宋体"/>
          <w:kern w:val="0"/>
          <w:highlight w:val="none"/>
          <w:u w:val="single"/>
        </w:rPr>
        <w:t xml:space="preserve">       </w:t>
      </w:r>
      <w:r>
        <w:rPr>
          <w:rFonts w:hint="eastAsia" w:ascii="宋体" w:hAnsi="宋体"/>
          <w:b/>
          <w:highlight w:val="none"/>
        </w:rPr>
        <w:t>（签字或盖章）</w:t>
      </w:r>
    </w:p>
    <w:p>
      <w:pPr>
        <w:ind w:firstLine="482"/>
        <w:jc w:val="center"/>
        <w:rPr>
          <w:rFonts w:ascii="宋体" w:hAnsi="宋体"/>
          <w:b/>
          <w:highlight w:val="none"/>
        </w:rPr>
      </w:pPr>
      <w:r>
        <w:rPr>
          <w:rFonts w:hint="eastAsia" w:ascii="宋体" w:hAnsi="宋体"/>
          <w:b/>
          <w:highlight w:val="none"/>
        </w:rPr>
        <w:t xml:space="preserve">               年   月  日</w:t>
      </w:r>
    </w:p>
    <w:p>
      <w:pPr>
        <w:widowControl/>
        <w:snapToGrid w:val="0"/>
        <w:spacing w:line="360" w:lineRule="auto"/>
        <w:ind w:firstLine="0" w:firstLineChars="0"/>
        <w:outlineLvl w:val="1"/>
        <w:rPr>
          <w:rFonts w:ascii="宋体"/>
          <w:b/>
          <w:sz w:val="28"/>
          <w:szCs w:val="28"/>
          <w:highlight w:val="none"/>
        </w:rPr>
      </w:pPr>
      <w:bookmarkStart w:id="145" w:name="_Toc28854"/>
      <w:r>
        <w:rPr>
          <w:rFonts w:hint="eastAsia" w:ascii="宋体"/>
          <w:b/>
          <w:sz w:val="28"/>
          <w:szCs w:val="28"/>
          <w:highlight w:val="none"/>
        </w:rPr>
        <w:t>附件</w:t>
      </w:r>
      <w:bookmarkStart w:id="146" w:name="_Toc365019584"/>
      <w:bookmarkStart w:id="147" w:name="_Toc376936779"/>
      <w:bookmarkStart w:id="148" w:name="_Toc351475542"/>
      <w:r>
        <w:rPr>
          <w:rFonts w:hint="eastAsia" w:ascii="宋体"/>
          <w:b/>
          <w:sz w:val="28"/>
          <w:szCs w:val="28"/>
          <w:highlight w:val="none"/>
        </w:rPr>
        <w:t>5：供应商诚信承诺书</w:t>
      </w:r>
      <w:bookmarkEnd w:id="145"/>
      <w:bookmarkEnd w:id="146"/>
      <w:bookmarkEnd w:id="147"/>
      <w:bookmarkEnd w:id="148"/>
    </w:p>
    <w:p>
      <w:pPr>
        <w:widowControl/>
        <w:snapToGrid w:val="0"/>
        <w:spacing w:line="360" w:lineRule="auto"/>
        <w:ind w:firstLine="0" w:firstLineChars="0"/>
        <w:outlineLvl w:val="1"/>
        <w:rPr>
          <w:rFonts w:ascii="宋体"/>
          <w:b/>
          <w:sz w:val="28"/>
          <w:szCs w:val="28"/>
          <w:highlight w:val="none"/>
        </w:rPr>
      </w:pPr>
    </w:p>
    <w:p>
      <w:pPr>
        <w:ind w:firstLine="2729" w:firstLineChars="755"/>
        <w:rPr>
          <w:rFonts w:ascii="宋体" w:hAnsi="宋体"/>
          <w:b/>
          <w:sz w:val="36"/>
          <w:szCs w:val="36"/>
          <w:highlight w:val="none"/>
        </w:rPr>
      </w:pPr>
      <w:r>
        <w:rPr>
          <w:rFonts w:hint="eastAsia" w:ascii="宋体" w:hAnsi="宋体"/>
          <w:b/>
          <w:sz w:val="36"/>
          <w:szCs w:val="36"/>
          <w:highlight w:val="none"/>
        </w:rPr>
        <w:t>供应商诚信承诺书</w:t>
      </w:r>
    </w:p>
    <w:p>
      <w:pPr>
        <w:ind w:firstLine="2729" w:firstLineChars="755"/>
        <w:rPr>
          <w:rFonts w:ascii="宋体" w:hAnsi="宋体"/>
          <w:b/>
          <w:sz w:val="36"/>
          <w:szCs w:val="36"/>
          <w:highlight w:val="none"/>
        </w:rPr>
      </w:pPr>
    </w:p>
    <w:p>
      <w:pPr>
        <w:spacing w:after="120" w:afterLines="50"/>
        <w:ind w:firstLine="0" w:firstLineChars="0"/>
        <w:rPr>
          <w:rFonts w:ascii="宋体" w:hAnsi="宋体"/>
          <w:b/>
          <w:bCs/>
          <w:highlight w:val="none"/>
        </w:rPr>
      </w:pPr>
      <w:r>
        <w:rPr>
          <w:rFonts w:hint="eastAsia" w:ascii="宋体" w:hAnsi="宋体"/>
          <w:b/>
          <w:bCs/>
          <w:highlight w:val="none"/>
        </w:rPr>
        <w:t>致：青海浩驰招标代理有限公司</w:t>
      </w:r>
    </w:p>
    <w:p>
      <w:pPr>
        <w:ind w:firstLine="480"/>
        <w:rPr>
          <w:rFonts w:ascii="宋体" w:hAnsi="宋体"/>
          <w:highlight w:val="none"/>
        </w:rPr>
      </w:pPr>
      <w:r>
        <w:rPr>
          <w:rFonts w:hint="eastAsia" w:ascii="宋体" w:hAnsi="宋体"/>
          <w:highlight w:val="none"/>
        </w:rPr>
        <w:t>为了诚实、客观、有序地参与青海省政府采购活动，愿就以下内容作出承诺：</w:t>
      </w:r>
    </w:p>
    <w:p>
      <w:pPr>
        <w:ind w:firstLine="480"/>
        <w:rPr>
          <w:rFonts w:ascii="宋体" w:hAnsi="宋体"/>
          <w:highlight w:val="none"/>
        </w:rPr>
      </w:pPr>
      <w:r>
        <w:rPr>
          <w:rFonts w:hint="eastAsia" w:ascii="宋体" w:hAnsi="宋体"/>
          <w:highlight w:val="none"/>
        </w:rPr>
        <w:t>一、自觉遵守各项法律、法规、规章、制度以及社会公德，维护廉洁环境，与同场竞争的供应商平等参加政府采购活动。</w:t>
      </w:r>
    </w:p>
    <w:p>
      <w:pPr>
        <w:ind w:firstLine="480"/>
        <w:rPr>
          <w:rFonts w:ascii="宋体" w:hAnsi="宋体"/>
          <w:highlight w:val="none"/>
        </w:rPr>
      </w:pPr>
      <w:r>
        <w:rPr>
          <w:rFonts w:hint="eastAsia" w:ascii="宋体" w:hAnsi="宋体"/>
          <w:highlight w:val="none"/>
        </w:rPr>
        <w:t>二、参加青海浩驰招标代理有限公司组织的政府采购活动时，严格按照磋商文件的规定和要求提供所需的相关材料，并对所提供的各类资料的真实性负责，不虚假应标，不虚列业绩。</w:t>
      </w:r>
    </w:p>
    <w:p>
      <w:pPr>
        <w:ind w:firstLine="480"/>
        <w:rPr>
          <w:rFonts w:ascii="宋体" w:hAnsi="宋体"/>
          <w:highlight w:val="none"/>
        </w:rPr>
      </w:pPr>
      <w:r>
        <w:rPr>
          <w:rFonts w:hint="eastAsia" w:ascii="宋体" w:hAnsi="宋体"/>
          <w:highlight w:val="none"/>
        </w:rPr>
        <w:t>三、尊重参与政府采购活动各相关方的合法行为，接受政府采购活动依法形成的意见、结果。</w:t>
      </w:r>
    </w:p>
    <w:p>
      <w:pPr>
        <w:ind w:firstLine="480"/>
        <w:rPr>
          <w:rFonts w:ascii="宋体" w:hAnsi="宋体"/>
          <w:highlight w:val="none"/>
        </w:rPr>
      </w:pPr>
      <w:r>
        <w:rPr>
          <w:rFonts w:hint="eastAsia" w:ascii="宋体" w:hAnsi="宋体"/>
          <w:highlight w:val="none"/>
        </w:rPr>
        <w:t>四、依法参加政府采购活动，不围标、串标，维护市场秩序，不提供“三无”产品、以次充好。</w:t>
      </w:r>
    </w:p>
    <w:p>
      <w:pPr>
        <w:ind w:firstLine="480"/>
        <w:rPr>
          <w:rFonts w:ascii="宋体" w:hAnsi="宋体"/>
          <w:highlight w:val="none"/>
        </w:rPr>
      </w:pPr>
      <w:r>
        <w:rPr>
          <w:rFonts w:hint="eastAsia" w:ascii="宋体" w:hAnsi="宋体"/>
          <w:highlight w:val="none"/>
        </w:rPr>
        <w:t>五、积极推动政府采购活动健康开展，对采购活动有疑问、异议时，按法律规定的程序实名（加盖单位章和法定代表人签名）反映情况，不恶意中伤、无事生非，以和谐、平等的心态参加政府采购活动。</w:t>
      </w:r>
    </w:p>
    <w:p>
      <w:pPr>
        <w:ind w:firstLine="480"/>
        <w:rPr>
          <w:rFonts w:ascii="宋体" w:hAnsi="宋体"/>
          <w:highlight w:val="none"/>
        </w:rPr>
      </w:pPr>
      <w:r>
        <w:rPr>
          <w:rFonts w:hint="eastAsia" w:ascii="宋体" w:hAnsi="宋体"/>
          <w:highlight w:val="none"/>
        </w:rPr>
        <w:t>六、认真履行成交供应商应承担的责任和义务，全面执行采购合同规定的各项内容，保质保量地按时提供采购物品。</w:t>
      </w:r>
    </w:p>
    <w:p>
      <w:pPr>
        <w:ind w:firstLine="480"/>
        <w:rPr>
          <w:rFonts w:ascii="宋体" w:hAnsi="宋体"/>
          <w:highlight w:val="none"/>
        </w:rPr>
      </w:pPr>
      <w:r>
        <w:rPr>
          <w:rFonts w:hint="eastAsia" w:ascii="宋体" w:hAnsi="宋体"/>
          <w:highlight w:val="none"/>
        </w:rPr>
        <w:t>若本企业（单位）发生有悖于上述承诺的行为，愿意接受《中华人民共和国政府采购法》和《政府采购法实施条例》中对供应商的相关处理。</w:t>
      </w:r>
    </w:p>
    <w:p>
      <w:pPr>
        <w:ind w:firstLine="480"/>
        <w:rPr>
          <w:rFonts w:ascii="宋体" w:hAnsi="宋体"/>
          <w:highlight w:val="none"/>
        </w:rPr>
      </w:pPr>
      <w:r>
        <w:rPr>
          <w:rFonts w:hint="eastAsia" w:ascii="宋体" w:hAnsi="宋体"/>
          <w:highlight w:val="none"/>
        </w:rPr>
        <w:t>本承诺是采购项目磋商响应文件的组成部分。</w:t>
      </w:r>
    </w:p>
    <w:p>
      <w:pPr>
        <w:spacing w:before="240" w:beforeLines="100"/>
        <w:ind w:firstLine="0" w:firstLineChars="0"/>
        <w:jc w:val="left"/>
        <w:rPr>
          <w:rFonts w:ascii="宋体" w:hAnsi="宋体"/>
          <w:highlight w:val="none"/>
        </w:rPr>
      </w:pPr>
    </w:p>
    <w:p>
      <w:pPr>
        <w:spacing w:line="360" w:lineRule="auto"/>
        <w:ind w:firstLine="3735" w:firstLineChars="1550"/>
        <w:rPr>
          <w:rFonts w:ascii="宋体" w:hAnsi="宋体"/>
          <w:b/>
          <w:highlight w:val="none"/>
        </w:rPr>
      </w:pPr>
    </w:p>
    <w:p>
      <w:pPr>
        <w:spacing w:line="360" w:lineRule="auto"/>
        <w:ind w:firstLine="3735" w:firstLineChars="1550"/>
        <w:rPr>
          <w:rFonts w:ascii="宋体" w:hAnsi="宋体"/>
          <w:b/>
          <w:highlight w:val="none"/>
        </w:rPr>
      </w:pPr>
    </w:p>
    <w:p>
      <w:pPr>
        <w:spacing w:line="360" w:lineRule="auto"/>
        <w:ind w:firstLine="3812" w:firstLineChars="1582"/>
        <w:rPr>
          <w:rFonts w:ascii="宋体" w:hAnsi="宋体"/>
          <w:b/>
          <w:highlight w:val="none"/>
        </w:rPr>
      </w:pPr>
      <w:r>
        <w:rPr>
          <w:rFonts w:hint="eastAsia" w:ascii="宋体" w:hAnsi="宋体"/>
          <w:b/>
          <w:highlight w:val="none"/>
        </w:rPr>
        <w:t>供应商：</w:t>
      </w:r>
      <w:r>
        <w:rPr>
          <w:rFonts w:hint="eastAsia" w:ascii="仿宋_GB2312" w:eastAsia="仿宋_GB2312" w:cs="宋体"/>
          <w:kern w:val="0"/>
          <w:sz w:val="28"/>
          <w:szCs w:val="28"/>
          <w:highlight w:val="none"/>
          <w:u w:val="single"/>
        </w:rPr>
        <w:t xml:space="preserve">       </w:t>
      </w:r>
      <w:r>
        <w:rPr>
          <w:rFonts w:hint="eastAsia" w:ascii="宋体" w:hAnsi="宋体"/>
          <w:b/>
          <w:highlight w:val="none"/>
        </w:rPr>
        <w:t>（公章）</w:t>
      </w:r>
    </w:p>
    <w:p>
      <w:pPr>
        <w:spacing w:line="360" w:lineRule="auto"/>
        <w:ind w:firstLine="482"/>
        <w:jc w:val="center"/>
        <w:rPr>
          <w:rFonts w:ascii="宋体" w:hAnsi="宋体"/>
          <w:b/>
          <w:highlight w:val="none"/>
        </w:rPr>
      </w:pPr>
      <w:r>
        <w:rPr>
          <w:rFonts w:hint="eastAsia" w:ascii="宋体" w:hAnsi="宋体"/>
          <w:b/>
          <w:highlight w:val="none"/>
        </w:rPr>
        <w:t xml:space="preserve">     法定代表人或委托代理人：</w:t>
      </w:r>
      <w:r>
        <w:rPr>
          <w:rFonts w:hint="eastAsia" w:ascii="仿宋_GB2312" w:eastAsia="仿宋_GB2312" w:cs="宋体"/>
          <w:kern w:val="0"/>
          <w:sz w:val="28"/>
          <w:szCs w:val="28"/>
          <w:highlight w:val="none"/>
          <w:u w:val="single"/>
        </w:rPr>
        <w:t xml:space="preserve">       </w:t>
      </w:r>
      <w:r>
        <w:rPr>
          <w:rFonts w:hint="eastAsia" w:ascii="宋体" w:hAnsi="宋体"/>
          <w:b/>
          <w:highlight w:val="none"/>
        </w:rPr>
        <w:t>（签字或盖章）</w:t>
      </w:r>
    </w:p>
    <w:p>
      <w:pPr>
        <w:ind w:firstLine="482"/>
        <w:jc w:val="center"/>
        <w:rPr>
          <w:rFonts w:ascii="宋体" w:hAnsi="宋体"/>
          <w:b/>
          <w:highlight w:val="none"/>
        </w:rPr>
      </w:pPr>
      <w:r>
        <w:rPr>
          <w:rFonts w:hint="eastAsia" w:ascii="宋体" w:hAnsi="宋体"/>
          <w:b/>
          <w:highlight w:val="none"/>
        </w:rPr>
        <w:t xml:space="preserve">              年   月  日</w:t>
      </w:r>
    </w:p>
    <w:p>
      <w:pPr>
        <w:ind w:firstLine="0" w:firstLineChars="0"/>
        <w:rPr>
          <w:rFonts w:ascii="宋体" w:hAnsi="宋体"/>
          <w:b/>
          <w:bCs/>
          <w:sz w:val="28"/>
          <w:szCs w:val="28"/>
          <w:highlight w:val="none"/>
        </w:rPr>
      </w:pPr>
    </w:p>
    <w:p>
      <w:pPr>
        <w:widowControl/>
        <w:snapToGrid w:val="0"/>
        <w:spacing w:line="360" w:lineRule="auto"/>
        <w:ind w:firstLine="0" w:firstLineChars="0"/>
        <w:outlineLvl w:val="1"/>
        <w:rPr>
          <w:rFonts w:ascii="宋体" w:hAnsi="宋体"/>
          <w:b/>
          <w:bCs/>
          <w:sz w:val="28"/>
          <w:szCs w:val="28"/>
          <w:highlight w:val="none"/>
        </w:rPr>
      </w:pPr>
    </w:p>
    <w:p>
      <w:pPr>
        <w:widowControl/>
        <w:snapToGrid w:val="0"/>
        <w:spacing w:line="360" w:lineRule="auto"/>
        <w:ind w:firstLine="0" w:firstLineChars="0"/>
        <w:outlineLvl w:val="1"/>
        <w:rPr>
          <w:rFonts w:ascii="宋体"/>
          <w:b/>
          <w:sz w:val="28"/>
          <w:szCs w:val="28"/>
          <w:highlight w:val="none"/>
        </w:rPr>
      </w:pPr>
      <w:bookmarkStart w:id="149" w:name="_Toc12062"/>
      <w:r>
        <w:rPr>
          <w:rFonts w:hint="eastAsia" w:ascii="宋体"/>
          <w:b/>
          <w:sz w:val="28"/>
          <w:szCs w:val="28"/>
          <w:highlight w:val="none"/>
        </w:rPr>
        <w:t>附件6：供应商资格证明文件</w:t>
      </w:r>
      <w:bookmarkEnd w:id="149"/>
    </w:p>
    <w:p>
      <w:pPr>
        <w:widowControl/>
        <w:snapToGrid w:val="0"/>
        <w:spacing w:line="360" w:lineRule="auto"/>
        <w:ind w:firstLine="0" w:firstLineChars="0"/>
        <w:outlineLvl w:val="1"/>
        <w:rPr>
          <w:rFonts w:ascii="宋体"/>
          <w:b/>
          <w:sz w:val="28"/>
          <w:szCs w:val="28"/>
          <w:highlight w:val="none"/>
        </w:rPr>
      </w:pPr>
    </w:p>
    <w:p>
      <w:pPr>
        <w:ind w:firstLine="3090" w:firstLineChars="855"/>
        <w:rPr>
          <w:rFonts w:ascii="宋体" w:hAnsi="宋体"/>
          <w:b/>
          <w:sz w:val="36"/>
          <w:szCs w:val="36"/>
          <w:highlight w:val="none"/>
        </w:rPr>
      </w:pPr>
      <w:bookmarkStart w:id="150" w:name="_Toc490122951"/>
      <w:bookmarkStart w:id="151" w:name="_Toc475526729"/>
      <w:bookmarkStart w:id="152" w:name="_Toc455574903"/>
      <w:bookmarkStart w:id="153" w:name="_Toc451333907"/>
      <w:bookmarkStart w:id="154" w:name="_Toc444158184"/>
      <w:bookmarkStart w:id="155" w:name="_Toc469410485"/>
      <w:bookmarkStart w:id="156" w:name="_Toc450574560"/>
      <w:bookmarkStart w:id="157" w:name="_Toc451264359"/>
      <w:bookmarkStart w:id="158" w:name="_Toc465259557"/>
      <w:bookmarkStart w:id="159" w:name="_Toc491781021"/>
      <w:bookmarkStart w:id="160" w:name="_Toc441229743"/>
      <w:bookmarkStart w:id="161" w:name="_Toc492284572"/>
      <w:bookmarkStart w:id="162" w:name="_Toc482176311"/>
      <w:r>
        <w:rPr>
          <w:rFonts w:hint="eastAsia" w:ascii="宋体" w:hAnsi="宋体"/>
          <w:b/>
          <w:sz w:val="36"/>
          <w:szCs w:val="36"/>
          <w:highlight w:val="none"/>
        </w:rPr>
        <w:t>供应商资格证明文件</w:t>
      </w:r>
    </w:p>
    <w:p>
      <w:pPr>
        <w:ind w:firstLine="3090" w:firstLineChars="855"/>
        <w:rPr>
          <w:rFonts w:ascii="宋体" w:hAnsi="宋体"/>
          <w:b/>
          <w:sz w:val="36"/>
          <w:szCs w:val="36"/>
          <w:highlight w:val="none"/>
        </w:rPr>
      </w:pPr>
    </w:p>
    <w:bookmarkEnd w:id="150"/>
    <w:bookmarkEnd w:id="151"/>
    <w:bookmarkEnd w:id="152"/>
    <w:bookmarkEnd w:id="153"/>
    <w:bookmarkEnd w:id="154"/>
    <w:bookmarkEnd w:id="155"/>
    <w:bookmarkEnd w:id="156"/>
    <w:bookmarkEnd w:id="157"/>
    <w:bookmarkEnd w:id="158"/>
    <w:bookmarkEnd w:id="159"/>
    <w:bookmarkEnd w:id="160"/>
    <w:bookmarkEnd w:id="161"/>
    <w:bookmarkEnd w:id="162"/>
    <w:p>
      <w:pPr>
        <w:ind w:firstLine="480"/>
        <w:rPr>
          <w:rFonts w:ascii="宋体" w:hAnsi="宋体"/>
          <w:highlight w:val="none"/>
        </w:rPr>
      </w:pPr>
      <w:r>
        <w:rPr>
          <w:rFonts w:hint="eastAsia" w:ascii="宋体" w:hAnsi="宋体"/>
          <w:highlight w:val="none"/>
        </w:rPr>
        <w:t>资格证明材料包括：提供有效的营业执照、税务登记证、机构代码证或三证（五证）合一统一社会代码证及其他资格证明文件（扫描或复印件）。</w:t>
      </w:r>
    </w:p>
    <w:p>
      <w:pPr>
        <w:ind w:firstLine="480"/>
        <w:rPr>
          <w:rFonts w:ascii="宋体" w:hAnsi="宋体"/>
          <w:highlight w:val="none"/>
        </w:rPr>
      </w:pPr>
      <w:r>
        <w:rPr>
          <w:rFonts w:hint="eastAsia" w:ascii="宋体" w:hAnsi="宋体"/>
          <w:highlight w:val="none"/>
        </w:rPr>
        <w:t>1、企业法人需提交“统一社会信用代码的营业执照”，未换证的提交“营业执照、组织机构代码证、税务登记证、”；事业法人需提交 “统一社会信用代码的事业单位法人证书”，未换证的提交“事业单位法人证书或组织机构代码证”；其他组织需提交“统一社会信用代码的社会团体法人登记证书”或“统一社会信用代码的民办非企业单位登记证书”或“统一社会信用代码的基金会法人登记证书”，未换证的提交 “社会团体法人登记证书”或“民办非企业单位登记证书”或“基金会法人登记证书”和“组织机构代码证”；个体工商户需提交“统一社会信用代码的营业执照”或“营业执照、税务登记证”；自然人需提交身份证明。</w:t>
      </w:r>
    </w:p>
    <w:p>
      <w:pPr>
        <w:ind w:firstLine="480"/>
        <w:rPr>
          <w:rFonts w:ascii="宋体" w:hAnsi="宋体"/>
          <w:highlight w:val="none"/>
        </w:rPr>
      </w:pPr>
      <w:r>
        <w:rPr>
          <w:rFonts w:hint="eastAsia" w:ascii="宋体" w:hAnsi="宋体"/>
          <w:highlight w:val="none"/>
        </w:rPr>
        <w:t>2、根据采购项目内容，提供投标人的相关资质证书、许可证等。</w:t>
      </w:r>
    </w:p>
    <w:p>
      <w:pPr>
        <w:widowControl/>
        <w:snapToGrid w:val="0"/>
        <w:spacing w:line="360" w:lineRule="auto"/>
        <w:ind w:firstLine="0" w:firstLineChars="0"/>
        <w:outlineLvl w:val="1"/>
        <w:rPr>
          <w:rFonts w:ascii="宋体"/>
          <w:b/>
          <w:sz w:val="28"/>
          <w:szCs w:val="28"/>
          <w:highlight w:val="none"/>
        </w:rPr>
      </w:pPr>
    </w:p>
    <w:p>
      <w:pPr>
        <w:widowControl/>
        <w:snapToGrid w:val="0"/>
        <w:spacing w:line="360" w:lineRule="auto"/>
        <w:ind w:firstLine="0" w:firstLineChars="0"/>
        <w:outlineLvl w:val="1"/>
        <w:rPr>
          <w:rFonts w:ascii="宋体"/>
          <w:b/>
          <w:sz w:val="28"/>
          <w:szCs w:val="28"/>
          <w:highlight w:val="none"/>
        </w:rPr>
      </w:pPr>
    </w:p>
    <w:p>
      <w:pPr>
        <w:widowControl/>
        <w:snapToGrid w:val="0"/>
        <w:spacing w:line="360" w:lineRule="auto"/>
        <w:ind w:firstLine="0" w:firstLineChars="0"/>
        <w:outlineLvl w:val="1"/>
        <w:rPr>
          <w:rFonts w:ascii="宋体"/>
          <w:b/>
          <w:sz w:val="28"/>
          <w:szCs w:val="28"/>
          <w:highlight w:val="none"/>
        </w:rPr>
      </w:pPr>
    </w:p>
    <w:p>
      <w:pPr>
        <w:widowControl/>
        <w:snapToGrid w:val="0"/>
        <w:spacing w:line="360" w:lineRule="auto"/>
        <w:ind w:firstLine="0" w:firstLineChars="0"/>
        <w:outlineLvl w:val="1"/>
        <w:rPr>
          <w:rFonts w:ascii="宋体"/>
          <w:b/>
          <w:sz w:val="28"/>
          <w:szCs w:val="28"/>
          <w:highlight w:val="none"/>
        </w:rPr>
      </w:pPr>
    </w:p>
    <w:p>
      <w:pPr>
        <w:widowControl/>
        <w:snapToGrid w:val="0"/>
        <w:spacing w:line="360" w:lineRule="auto"/>
        <w:ind w:firstLine="0" w:firstLineChars="0"/>
        <w:outlineLvl w:val="1"/>
        <w:rPr>
          <w:rFonts w:ascii="宋体"/>
          <w:b/>
          <w:sz w:val="28"/>
          <w:szCs w:val="28"/>
          <w:highlight w:val="none"/>
        </w:rPr>
      </w:pPr>
    </w:p>
    <w:p>
      <w:pPr>
        <w:widowControl/>
        <w:snapToGrid w:val="0"/>
        <w:spacing w:line="360" w:lineRule="auto"/>
        <w:ind w:firstLine="0" w:firstLineChars="0"/>
        <w:outlineLvl w:val="1"/>
        <w:rPr>
          <w:rFonts w:ascii="宋体"/>
          <w:b/>
          <w:sz w:val="28"/>
          <w:szCs w:val="28"/>
          <w:highlight w:val="none"/>
        </w:rPr>
      </w:pPr>
    </w:p>
    <w:p>
      <w:pPr>
        <w:widowControl/>
        <w:snapToGrid w:val="0"/>
        <w:spacing w:line="360" w:lineRule="auto"/>
        <w:ind w:firstLine="0" w:firstLineChars="0"/>
        <w:outlineLvl w:val="1"/>
        <w:rPr>
          <w:rFonts w:ascii="宋体"/>
          <w:b/>
          <w:sz w:val="28"/>
          <w:szCs w:val="28"/>
          <w:highlight w:val="none"/>
        </w:rPr>
      </w:pPr>
    </w:p>
    <w:p>
      <w:pPr>
        <w:widowControl/>
        <w:snapToGrid w:val="0"/>
        <w:spacing w:line="360" w:lineRule="auto"/>
        <w:ind w:firstLine="0" w:firstLineChars="0"/>
        <w:outlineLvl w:val="1"/>
        <w:rPr>
          <w:rFonts w:ascii="宋体"/>
          <w:b/>
          <w:sz w:val="28"/>
          <w:szCs w:val="28"/>
          <w:highlight w:val="none"/>
        </w:rPr>
      </w:pPr>
    </w:p>
    <w:p>
      <w:pPr>
        <w:widowControl/>
        <w:snapToGrid w:val="0"/>
        <w:spacing w:line="360" w:lineRule="auto"/>
        <w:ind w:firstLine="0" w:firstLineChars="0"/>
        <w:outlineLvl w:val="1"/>
        <w:rPr>
          <w:rFonts w:ascii="宋体"/>
          <w:b/>
          <w:sz w:val="28"/>
          <w:szCs w:val="28"/>
          <w:highlight w:val="none"/>
        </w:rPr>
      </w:pPr>
    </w:p>
    <w:p>
      <w:pPr>
        <w:widowControl/>
        <w:snapToGrid w:val="0"/>
        <w:spacing w:line="360" w:lineRule="auto"/>
        <w:ind w:firstLine="0" w:firstLineChars="0"/>
        <w:outlineLvl w:val="1"/>
        <w:rPr>
          <w:rFonts w:ascii="宋体"/>
          <w:b/>
          <w:sz w:val="28"/>
          <w:szCs w:val="28"/>
          <w:highlight w:val="none"/>
        </w:rPr>
      </w:pPr>
    </w:p>
    <w:p>
      <w:pPr>
        <w:widowControl/>
        <w:snapToGrid w:val="0"/>
        <w:spacing w:line="360" w:lineRule="auto"/>
        <w:ind w:firstLine="0" w:firstLineChars="0"/>
        <w:outlineLvl w:val="1"/>
        <w:rPr>
          <w:rFonts w:ascii="宋体"/>
          <w:b/>
          <w:sz w:val="28"/>
          <w:szCs w:val="28"/>
          <w:highlight w:val="none"/>
        </w:rPr>
      </w:pPr>
    </w:p>
    <w:p>
      <w:pPr>
        <w:widowControl/>
        <w:snapToGrid w:val="0"/>
        <w:spacing w:line="360" w:lineRule="auto"/>
        <w:ind w:firstLine="0" w:firstLineChars="0"/>
        <w:outlineLvl w:val="1"/>
        <w:rPr>
          <w:rFonts w:ascii="宋体"/>
          <w:b/>
          <w:sz w:val="28"/>
          <w:szCs w:val="28"/>
          <w:highlight w:val="none"/>
        </w:rPr>
      </w:pPr>
    </w:p>
    <w:p>
      <w:pPr>
        <w:widowControl/>
        <w:snapToGrid w:val="0"/>
        <w:spacing w:line="360" w:lineRule="auto"/>
        <w:ind w:firstLine="0" w:firstLineChars="0"/>
        <w:outlineLvl w:val="1"/>
        <w:rPr>
          <w:rFonts w:ascii="宋体"/>
          <w:b/>
          <w:sz w:val="28"/>
          <w:szCs w:val="28"/>
          <w:highlight w:val="none"/>
        </w:rPr>
      </w:pPr>
    </w:p>
    <w:p>
      <w:pPr>
        <w:widowControl/>
        <w:snapToGrid w:val="0"/>
        <w:spacing w:line="360" w:lineRule="auto"/>
        <w:ind w:firstLine="0" w:firstLineChars="0"/>
        <w:outlineLvl w:val="1"/>
        <w:rPr>
          <w:rFonts w:ascii="宋体"/>
          <w:b/>
          <w:sz w:val="28"/>
          <w:szCs w:val="28"/>
          <w:highlight w:val="none"/>
        </w:rPr>
      </w:pPr>
      <w:bookmarkStart w:id="163" w:name="_Toc29522"/>
      <w:r>
        <w:rPr>
          <w:rFonts w:hint="eastAsia" w:ascii="宋体"/>
          <w:b/>
          <w:sz w:val="28"/>
          <w:szCs w:val="28"/>
          <w:highlight w:val="none"/>
        </w:rPr>
        <w:t>附件7：财务状况、缴纳税收和社会保障资金证明</w:t>
      </w:r>
      <w:bookmarkEnd w:id="163"/>
    </w:p>
    <w:p>
      <w:pPr>
        <w:autoSpaceDE w:val="0"/>
        <w:autoSpaceDN w:val="0"/>
        <w:adjustRightInd w:val="0"/>
        <w:ind w:firstLine="904" w:firstLineChars="250"/>
        <w:jc w:val="center"/>
        <w:rPr>
          <w:rFonts w:ascii="宋体" w:hAnsi="宋体"/>
          <w:b/>
          <w:sz w:val="36"/>
          <w:szCs w:val="36"/>
          <w:highlight w:val="none"/>
        </w:rPr>
      </w:pPr>
    </w:p>
    <w:p>
      <w:pPr>
        <w:autoSpaceDE w:val="0"/>
        <w:autoSpaceDN w:val="0"/>
        <w:adjustRightInd w:val="0"/>
        <w:ind w:firstLine="904" w:firstLineChars="250"/>
        <w:rPr>
          <w:rFonts w:ascii="宋体" w:hAnsi="宋体"/>
          <w:b/>
          <w:sz w:val="36"/>
          <w:szCs w:val="36"/>
          <w:highlight w:val="none"/>
        </w:rPr>
      </w:pPr>
      <w:r>
        <w:rPr>
          <w:rFonts w:hint="eastAsia" w:ascii="宋体" w:hAnsi="宋体"/>
          <w:b/>
          <w:sz w:val="36"/>
          <w:szCs w:val="36"/>
          <w:highlight w:val="none"/>
        </w:rPr>
        <w:t>财务状况、缴纳税收和社会保障资金证明</w:t>
      </w:r>
    </w:p>
    <w:p>
      <w:pPr>
        <w:autoSpaceDE w:val="0"/>
        <w:autoSpaceDN w:val="0"/>
        <w:adjustRightInd w:val="0"/>
        <w:ind w:firstLine="904" w:firstLineChars="250"/>
        <w:rPr>
          <w:rFonts w:ascii="宋体" w:hAnsi="宋体"/>
          <w:b/>
          <w:sz w:val="36"/>
          <w:szCs w:val="36"/>
          <w:highlight w:val="none"/>
        </w:rPr>
      </w:pPr>
    </w:p>
    <w:p>
      <w:pPr>
        <w:autoSpaceDE w:val="0"/>
        <w:autoSpaceDN w:val="0"/>
        <w:adjustRightInd w:val="0"/>
        <w:ind w:firstLine="600" w:firstLineChars="250"/>
        <w:jc w:val="left"/>
        <w:rPr>
          <w:rFonts w:ascii="宋体" w:hAnsi="宋体"/>
          <w:highlight w:val="none"/>
        </w:rPr>
      </w:pPr>
      <w:r>
        <w:rPr>
          <w:rFonts w:hint="eastAsia" w:ascii="宋体" w:hAnsi="宋体"/>
          <w:highlight w:val="none"/>
        </w:rPr>
        <w:t>按照《政府采购法》第22条规定提供以下相关材料：</w:t>
      </w:r>
    </w:p>
    <w:p>
      <w:pPr>
        <w:autoSpaceDE w:val="0"/>
        <w:autoSpaceDN w:val="0"/>
        <w:adjustRightInd w:val="0"/>
        <w:ind w:firstLine="600" w:firstLineChars="250"/>
        <w:jc w:val="left"/>
        <w:rPr>
          <w:rFonts w:ascii="宋体" w:hAnsi="宋体"/>
          <w:highlight w:val="none"/>
        </w:rPr>
      </w:pPr>
      <w:r>
        <w:rPr>
          <w:rFonts w:hint="eastAsia" w:ascii="宋体" w:hAnsi="宋体"/>
          <w:highlight w:val="none"/>
        </w:rPr>
        <w:t>1、供应商是法人的，提供2019年度或2020年度经审计的财务状况报告，包括资产负债表、利润表、现金流量表及其附注，或基本开户银行出具的资信证明（同时提供基本存款账户开户许可证）；供应商是其他组织和自然人，没有经审计的财务报告，可以提供基本开户银行出具的资信证明（同时提供基本存款账户开户许可证）。</w:t>
      </w:r>
    </w:p>
    <w:p>
      <w:pPr>
        <w:tabs>
          <w:tab w:val="left" w:pos="168"/>
        </w:tabs>
        <w:adjustRightInd w:val="0"/>
        <w:ind w:firstLine="480"/>
        <w:textAlignment w:val="baseline"/>
        <w:rPr>
          <w:rFonts w:ascii="宋体" w:hAnsi="宋体"/>
          <w:highlight w:val="none"/>
        </w:rPr>
      </w:pPr>
      <w:r>
        <w:rPr>
          <w:rFonts w:hint="eastAsia" w:ascii="宋体" w:hAnsi="宋体"/>
          <w:highlight w:val="none"/>
        </w:rPr>
        <w:t>2、2021年1月至今任意三个月依法缴纳税收和社会保障资金记录的证明材料。依法免税或不需要缴纳社会保障资金的供应商，应提供相应文件证明其依法免税或不需要缴纳社会保障资金。</w:t>
      </w:r>
    </w:p>
    <w:p>
      <w:pPr>
        <w:widowControl/>
        <w:snapToGrid w:val="0"/>
        <w:spacing w:line="360" w:lineRule="auto"/>
        <w:ind w:firstLine="0" w:firstLineChars="0"/>
        <w:outlineLvl w:val="1"/>
        <w:rPr>
          <w:rFonts w:ascii="宋体" w:hAnsi="宋体"/>
          <w:highlight w:val="none"/>
        </w:rPr>
      </w:pPr>
    </w:p>
    <w:p>
      <w:pPr>
        <w:tabs>
          <w:tab w:val="left" w:pos="168"/>
        </w:tabs>
        <w:adjustRightInd w:val="0"/>
        <w:ind w:firstLine="480"/>
        <w:textAlignment w:val="baseline"/>
        <w:rPr>
          <w:rFonts w:ascii="宋体" w:hAnsi="宋体"/>
          <w:highlight w:val="none"/>
        </w:rPr>
      </w:pPr>
    </w:p>
    <w:p>
      <w:pPr>
        <w:tabs>
          <w:tab w:val="left" w:pos="168"/>
        </w:tabs>
        <w:adjustRightInd w:val="0"/>
        <w:ind w:firstLine="480"/>
        <w:textAlignment w:val="baseline"/>
        <w:rPr>
          <w:rFonts w:ascii="宋体" w:hAnsi="宋体"/>
          <w:highlight w:val="none"/>
        </w:rPr>
      </w:pPr>
    </w:p>
    <w:p>
      <w:pPr>
        <w:widowControl/>
        <w:snapToGrid w:val="0"/>
        <w:spacing w:line="360" w:lineRule="auto"/>
        <w:ind w:firstLine="0" w:firstLineChars="0"/>
        <w:outlineLvl w:val="1"/>
        <w:rPr>
          <w:rFonts w:ascii="宋体" w:hAnsi="宋体"/>
          <w:b/>
          <w:highlight w:val="none"/>
        </w:rPr>
      </w:pPr>
    </w:p>
    <w:p>
      <w:pPr>
        <w:ind w:firstLine="0" w:firstLineChars="0"/>
        <w:rPr>
          <w:rFonts w:ascii="宋体" w:hAnsi="宋体"/>
          <w:b/>
          <w:bCs/>
          <w:sz w:val="28"/>
          <w:szCs w:val="28"/>
          <w:highlight w:val="none"/>
        </w:rPr>
      </w:pPr>
    </w:p>
    <w:p>
      <w:pPr>
        <w:ind w:firstLine="0" w:firstLineChars="0"/>
        <w:rPr>
          <w:rFonts w:ascii="宋体" w:hAnsi="宋体"/>
          <w:b/>
          <w:bCs/>
          <w:sz w:val="28"/>
          <w:szCs w:val="28"/>
          <w:highlight w:val="none"/>
        </w:rPr>
      </w:pPr>
    </w:p>
    <w:p>
      <w:pPr>
        <w:ind w:firstLine="0" w:firstLineChars="0"/>
        <w:rPr>
          <w:rFonts w:ascii="宋体" w:hAnsi="宋体"/>
          <w:b/>
          <w:bCs/>
          <w:sz w:val="28"/>
          <w:szCs w:val="28"/>
          <w:highlight w:val="none"/>
        </w:rPr>
      </w:pPr>
    </w:p>
    <w:p>
      <w:pPr>
        <w:ind w:firstLine="0" w:firstLineChars="0"/>
        <w:rPr>
          <w:rFonts w:ascii="宋体" w:hAnsi="宋体"/>
          <w:b/>
          <w:bCs/>
          <w:sz w:val="28"/>
          <w:szCs w:val="28"/>
          <w:highlight w:val="none"/>
        </w:rPr>
      </w:pPr>
    </w:p>
    <w:p>
      <w:pPr>
        <w:ind w:firstLine="0" w:firstLineChars="0"/>
        <w:rPr>
          <w:rFonts w:ascii="宋体" w:hAnsi="宋体"/>
          <w:b/>
          <w:bCs/>
          <w:sz w:val="28"/>
          <w:szCs w:val="28"/>
          <w:highlight w:val="none"/>
        </w:rPr>
      </w:pPr>
    </w:p>
    <w:p>
      <w:pPr>
        <w:ind w:firstLine="0" w:firstLineChars="0"/>
        <w:rPr>
          <w:rFonts w:ascii="宋体" w:hAnsi="宋体"/>
          <w:b/>
          <w:bCs/>
          <w:sz w:val="28"/>
          <w:szCs w:val="28"/>
          <w:highlight w:val="none"/>
        </w:rPr>
      </w:pPr>
    </w:p>
    <w:p>
      <w:pPr>
        <w:ind w:firstLine="0" w:firstLineChars="0"/>
        <w:rPr>
          <w:rFonts w:ascii="宋体" w:hAnsi="宋体"/>
          <w:b/>
          <w:bCs/>
          <w:sz w:val="28"/>
          <w:szCs w:val="28"/>
          <w:highlight w:val="none"/>
        </w:rPr>
      </w:pPr>
    </w:p>
    <w:p>
      <w:pPr>
        <w:ind w:firstLine="0" w:firstLineChars="0"/>
        <w:rPr>
          <w:rFonts w:ascii="宋体" w:hAnsi="宋体"/>
          <w:b/>
          <w:bCs/>
          <w:sz w:val="28"/>
          <w:szCs w:val="28"/>
          <w:highlight w:val="none"/>
        </w:rPr>
      </w:pPr>
    </w:p>
    <w:p>
      <w:pPr>
        <w:ind w:firstLine="0" w:firstLineChars="0"/>
        <w:rPr>
          <w:rFonts w:ascii="宋体" w:hAnsi="宋体"/>
          <w:b/>
          <w:bCs/>
          <w:sz w:val="28"/>
          <w:szCs w:val="28"/>
          <w:highlight w:val="none"/>
        </w:rPr>
      </w:pPr>
    </w:p>
    <w:p>
      <w:pPr>
        <w:ind w:firstLine="0" w:firstLineChars="0"/>
        <w:rPr>
          <w:rFonts w:ascii="宋体" w:hAnsi="宋体"/>
          <w:b/>
          <w:bCs/>
          <w:sz w:val="28"/>
          <w:szCs w:val="28"/>
          <w:highlight w:val="none"/>
        </w:rPr>
      </w:pPr>
    </w:p>
    <w:p>
      <w:pPr>
        <w:ind w:firstLine="0" w:firstLineChars="0"/>
        <w:rPr>
          <w:rFonts w:ascii="宋体" w:hAnsi="宋体"/>
          <w:b/>
          <w:bCs/>
          <w:sz w:val="28"/>
          <w:szCs w:val="28"/>
          <w:highlight w:val="none"/>
        </w:rPr>
      </w:pPr>
    </w:p>
    <w:p>
      <w:pPr>
        <w:ind w:firstLine="0" w:firstLineChars="0"/>
        <w:rPr>
          <w:rFonts w:ascii="宋体" w:hAnsi="宋体"/>
          <w:b/>
          <w:bCs/>
          <w:sz w:val="28"/>
          <w:szCs w:val="28"/>
          <w:highlight w:val="none"/>
        </w:rPr>
      </w:pPr>
    </w:p>
    <w:p>
      <w:pPr>
        <w:ind w:firstLine="0" w:firstLineChars="0"/>
        <w:rPr>
          <w:rFonts w:ascii="宋体" w:hAnsi="宋体"/>
          <w:b/>
          <w:bCs/>
          <w:sz w:val="28"/>
          <w:szCs w:val="28"/>
          <w:highlight w:val="none"/>
        </w:rPr>
      </w:pPr>
    </w:p>
    <w:p>
      <w:pPr>
        <w:ind w:firstLine="0" w:firstLineChars="0"/>
        <w:rPr>
          <w:rFonts w:ascii="宋体" w:hAnsi="宋体"/>
          <w:b/>
          <w:bCs/>
          <w:sz w:val="28"/>
          <w:szCs w:val="28"/>
          <w:highlight w:val="none"/>
        </w:rPr>
      </w:pPr>
    </w:p>
    <w:p>
      <w:pPr>
        <w:ind w:firstLine="0" w:firstLineChars="0"/>
        <w:rPr>
          <w:rFonts w:ascii="宋体" w:hAnsi="宋体"/>
          <w:b/>
          <w:bCs/>
          <w:sz w:val="28"/>
          <w:szCs w:val="28"/>
          <w:highlight w:val="none"/>
        </w:rPr>
      </w:pPr>
    </w:p>
    <w:p>
      <w:pPr>
        <w:ind w:firstLine="0" w:firstLineChars="0"/>
        <w:rPr>
          <w:rFonts w:ascii="宋体" w:hAnsi="宋体"/>
          <w:b/>
          <w:bCs/>
          <w:sz w:val="28"/>
          <w:szCs w:val="28"/>
          <w:highlight w:val="none"/>
        </w:rPr>
      </w:pPr>
    </w:p>
    <w:p>
      <w:pPr>
        <w:widowControl/>
        <w:snapToGrid w:val="0"/>
        <w:spacing w:line="360" w:lineRule="auto"/>
        <w:ind w:firstLine="0" w:firstLineChars="0"/>
        <w:outlineLvl w:val="1"/>
        <w:rPr>
          <w:rFonts w:ascii="宋体"/>
          <w:b/>
          <w:sz w:val="28"/>
          <w:szCs w:val="28"/>
          <w:highlight w:val="none"/>
        </w:rPr>
      </w:pPr>
      <w:bookmarkStart w:id="164" w:name="_Toc32028"/>
      <w:bookmarkStart w:id="165" w:name="_Toc29145"/>
      <w:r>
        <w:rPr>
          <w:rFonts w:hint="eastAsia" w:ascii="宋体"/>
          <w:b/>
          <w:sz w:val="28"/>
          <w:szCs w:val="28"/>
          <w:highlight w:val="none"/>
        </w:rPr>
        <w:t>附件8：无重大违法记录声明</w:t>
      </w:r>
      <w:bookmarkEnd w:id="164"/>
    </w:p>
    <w:p>
      <w:pPr>
        <w:ind w:firstLine="2909" w:firstLineChars="805"/>
        <w:rPr>
          <w:rFonts w:ascii="宋体" w:hAnsi="宋体"/>
          <w:b/>
          <w:sz w:val="36"/>
          <w:szCs w:val="36"/>
          <w:highlight w:val="none"/>
        </w:rPr>
      </w:pPr>
    </w:p>
    <w:p>
      <w:pPr>
        <w:ind w:firstLine="2909" w:firstLineChars="805"/>
        <w:rPr>
          <w:rFonts w:ascii="宋体" w:hAnsi="宋体"/>
          <w:b/>
          <w:sz w:val="36"/>
          <w:szCs w:val="36"/>
          <w:highlight w:val="none"/>
        </w:rPr>
      </w:pPr>
      <w:r>
        <w:rPr>
          <w:rFonts w:hint="eastAsia" w:ascii="宋体" w:hAnsi="宋体"/>
          <w:b/>
          <w:sz w:val="36"/>
          <w:szCs w:val="36"/>
          <w:highlight w:val="none"/>
        </w:rPr>
        <w:t>无重大违法记录声明</w:t>
      </w:r>
    </w:p>
    <w:p>
      <w:pPr>
        <w:autoSpaceDE w:val="0"/>
        <w:autoSpaceDN w:val="0"/>
        <w:spacing w:line="360" w:lineRule="auto"/>
        <w:ind w:firstLine="480"/>
        <w:rPr>
          <w:rFonts w:ascii="宋体" w:hAnsi="宋体" w:cs="宋体"/>
          <w:kern w:val="0"/>
          <w:highlight w:val="none"/>
          <w:lang w:val="zh-CN"/>
        </w:rPr>
      </w:pPr>
    </w:p>
    <w:p>
      <w:pPr>
        <w:spacing w:line="360" w:lineRule="auto"/>
        <w:ind w:firstLine="482"/>
        <w:rPr>
          <w:rFonts w:ascii="宋体" w:hAnsi="宋体" w:cs="宋体"/>
          <w:b/>
          <w:bCs/>
          <w:highlight w:val="none"/>
        </w:rPr>
      </w:pPr>
      <w:r>
        <w:rPr>
          <w:rFonts w:hint="eastAsia" w:ascii="宋体" w:hAnsi="宋体" w:cs="宋体"/>
          <w:b/>
          <w:bCs/>
          <w:highlight w:val="none"/>
        </w:rPr>
        <w:t>致：青海浩驰招标代理有限公司</w:t>
      </w:r>
    </w:p>
    <w:p>
      <w:pPr>
        <w:spacing w:line="360" w:lineRule="auto"/>
        <w:ind w:firstLine="482"/>
        <w:rPr>
          <w:rFonts w:ascii="宋体" w:hAnsi="宋体" w:cs="宋体"/>
          <w:b/>
          <w:bCs/>
          <w:highlight w:val="none"/>
        </w:rPr>
      </w:pPr>
    </w:p>
    <w:p>
      <w:pPr>
        <w:spacing w:line="360" w:lineRule="auto"/>
        <w:ind w:firstLine="480"/>
        <w:rPr>
          <w:rFonts w:ascii="宋体" w:hAnsi="宋体" w:cs="宋体"/>
          <w:highlight w:val="none"/>
        </w:rPr>
      </w:pPr>
      <w:r>
        <w:rPr>
          <w:rFonts w:hint="eastAsia" w:ascii="宋体" w:hAnsi="宋体" w:cs="宋体"/>
          <w:highlight w:val="none"/>
        </w:rPr>
        <w:t>我单位近三年内在经营活动中没有重大违法记，特此声明。</w:t>
      </w:r>
    </w:p>
    <w:p>
      <w:pPr>
        <w:spacing w:line="360" w:lineRule="auto"/>
        <w:ind w:firstLine="480"/>
        <w:rPr>
          <w:rFonts w:ascii="宋体" w:hAnsi="宋体" w:cs="宋体"/>
          <w:highlight w:val="none"/>
        </w:rPr>
      </w:pPr>
      <w:r>
        <w:rPr>
          <w:rFonts w:hint="eastAsia" w:ascii="宋体" w:hAnsi="宋体" w:cs="宋体"/>
          <w:highlight w:val="none"/>
        </w:rPr>
        <w:t>若招标采购单位在本项目采购过程中发现我单位近三年内在经营活动中有重大违法记录，我单位将无条件地退出本项目的投标，并承担因此引起的一切后果。</w:t>
      </w:r>
    </w:p>
    <w:p>
      <w:pPr>
        <w:spacing w:line="360" w:lineRule="auto"/>
        <w:ind w:firstLine="480"/>
        <w:rPr>
          <w:rFonts w:ascii="宋体" w:hAnsi="宋体" w:cs="宋体"/>
          <w:highlight w:val="none"/>
        </w:rPr>
      </w:pPr>
    </w:p>
    <w:p>
      <w:pPr>
        <w:spacing w:line="360" w:lineRule="auto"/>
        <w:ind w:firstLine="480"/>
        <w:rPr>
          <w:rFonts w:ascii="宋体" w:hAnsi="宋体" w:cs="宋体"/>
          <w:highlight w:val="none"/>
        </w:rPr>
      </w:pPr>
      <w:r>
        <w:rPr>
          <w:rFonts w:hint="eastAsia" w:ascii="宋体" w:hAnsi="宋体" w:cs="宋体"/>
          <w:highlight w:val="none"/>
        </w:rPr>
        <w:t>（后附“信用中国”网站查询截图，时间为投标截止时间前20天内）</w:t>
      </w:r>
    </w:p>
    <w:p>
      <w:pPr>
        <w:spacing w:line="360" w:lineRule="auto"/>
        <w:ind w:firstLine="480"/>
        <w:rPr>
          <w:rFonts w:ascii="宋体" w:hAnsi="宋体" w:cs="宋体"/>
          <w:highlight w:val="none"/>
        </w:rPr>
      </w:pPr>
    </w:p>
    <w:p>
      <w:pPr>
        <w:spacing w:line="360" w:lineRule="auto"/>
        <w:ind w:firstLine="480"/>
        <w:rPr>
          <w:rFonts w:ascii="宋体" w:hAnsi="宋体" w:cs="宋体"/>
          <w:highlight w:val="none"/>
          <w:lang w:val="zh-CN"/>
        </w:rPr>
      </w:pPr>
    </w:p>
    <w:p>
      <w:pPr>
        <w:autoSpaceDE w:val="0"/>
        <w:autoSpaceDN w:val="0"/>
        <w:spacing w:line="360" w:lineRule="auto"/>
        <w:ind w:firstLine="3614" w:firstLineChars="1500"/>
        <w:rPr>
          <w:rFonts w:ascii="宋体" w:hAnsi="宋体" w:cs="宋体"/>
          <w:b/>
          <w:bCs/>
          <w:kern w:val="0"/>
          <w:highlight w:val="none"/>
          <w:lang w:val="zh-CN"/>
        </w:rPr>
      </w:pPr>
      <w:r>
        <w:rPr>
          <w:rFonts w:hint="eastAsia" w:ascii="宋体" w:hAnsi="宋体" w:cs="宋体"/>
          <w:b/>
          <w:bCs/>
          <w:kern w:val="0"/>
          <w:highlight w:val="none"/>
          <w:lang w:val="zh-CN"/>
        </w:rPr>
        <w:t>供应商：             （公章）</w:t>
      </w:r>
    </w:p>
    <w:p>
      <w:pPr>
        <w:autoSpaceDE w:val="0"/>
        <w:autoSpaceDN w:val="0"/>
        <w:spacing w:line="360" w:lineRule="auto"/>
        <w:ind w:firstLine="1687" w:firstLineChars="700"/>
        <w:rPr>
          <w:rFonts w:ascii="宋体" w:hAnsi="宋体" w:cs="宋体"/>
          <w:b/>
          <w:bCs/>
          <w:kern w:val="0"/>
          <w:highlight w:val="none"/>
          <w:lang w:val="zh-CN"/>
        </w:rPr>
      </w:pPr>
      <w:r>
        <w:rPr>
          <w:rFonts w:hint="eastAsia" w:ascii="宋体" w:hAnsi="宋体" w:cs="宋体"/>
          <w:b/>
          <w:bCs/>
          <w:kern w:val="0"/>
          <w:highlight w:val="none"/>
          <w:lang w:val="zh-CN"/>
        </w:rPr>
        <w:t>法定代表人或委托代理人：             （签字）</w:t>
      </w:r>
    </w:p>
    <w:p>
      <w:pPr>
        <w:autoSpaceDE w:val="0"/>
        <w:autoSpaceDN w:val="0"/>
        <w:spacing w:line="360" w:lineRule="auto"/>
        <w:ind w:firstLine="482"/>
        <w:jc w:val="center"/>
        <w:rPr>
          <w:rFonts w:ascii="宋体" w:hAnsi="宋体" w:cs="宋体"/>
          <w:kern w:val="0"/>
          <w:highlight w:val="none"/>
          <w:lang w:val="zh-CN"/>
        </w:rPr>
      </w:pPr>
      <w:r>
        <w:rPr>
          <w:rFonts w:hint="eastAsia" w:ascii="宋体" w:hAnsi="宋体" w:cs="宋体"/>
          <w:b/>
          <w:bCs/>
          <w:kern w:val="0"/>
          <w:highlight w:val="none"/>
          <w:lang w:val="zh-CN"/>
        </w:rPr>
        <w:t xml:space="preserve">年  </w:t>
      </w:r>
      <w:r>
        <w:rPr>
          <w:rFonts w:hint="eastAsia" w:ascii="宋体" w:hAnsi="宋体" w:cs="宋体"/>
          <w:b/>
          <w:bCs/>
          <w:kern w:val="0"/>
          <w:highlight w:val="none"/>
        </w:rPr>
        <w:t xml:space="preserve"> </w:t>
      </w:r>
      <w:r>
        <w:rPr>
          <w:rFonts w:hint="eastAsia" w:ascii="宋体" w:hAnsi="宋体" w:cs="宋体"/>
          <w:b/>
          <w:bCs/>
          <w:kern w:val="0"/>
          <w:highlight w:val="none"/>
          <w:lang w:val="zh-CN"/>
        </w:rPr>
        <w:t xml:space="preserve">月 </w:t>
      </w:r>
      <w:r>
        <w:rPr>
          <w:rFonts w:hint="eastAsia" w:ascii="宋体" w:hAnsi="宋体" w:cs="宋体"/>
          <w:b/>
          <w:bCs/>
          <w:kern w:val="0"/>
          <w:highlight w:val="none"/>
        </w:rPr>
        <w:t xml:space="preserve"> </w:t>
      </w:r>
      <w:r>
        <w:rPr>
          <w:rFonts w:hint="eastAsia" w:ascii="宋体" w:hAnsi="宋体" w:cs="宋体"/>
          <w:b/>
          <w:bCs/>
          <w:kern w:val="0"/>
          <w:highlight w:val="none"/>
          <w:lang w:val="zh-CN"/>
        </w:rPr>
        <w:t xml:space="preserve"> 日</w:t>
      </w:r>
    </w:p>
    <w:p>
      <w:pPr>
        <w:pStyle w:val="11"/>
        <w:ind w:firstLine="402"/>
        <w:rPr>
          <w:highlight w:val="none"/>
        </w:rPr>
      </w:pPr>
    </w:p>
    <w:p>
      <w:pPr>
        <w:tabs>
          <w:tab w:val="left" w:pos="168"/>
        </w:tabs>
        <w:adjustRightInd w:val="0"/>
        <w:ind w:firstLine="2530" w:firstLineChars="700"/>
        <w:textAlignment w:val="baseline"/>
        <w:rPr>
          <w:rFonts w:ascii="宋体"/>
          <w:b/>
          <w:sz w:val="36"/>
          <w:szCs w:val="36"/>
          <w:highlight w:val="none"/>
        </w:rPr>
      </w:pPr>
    </w:p>
    <w:p>
      <w:pPr>
        <w:tabs>
          <w:tab w:val="left" w:pos="168"/>
        </w:tabs>
        <w:adjustRightInd w:val="0"/>
        <w:ind w:firstLine="0" w:firstLineChars="0"/>
        <w:textAlignment w:val="baseline"/>
        <w:rPr>
          <w:rFonts w:ascii="宋体" w:hAnsi="宋体"/>
          <w:b/>
          <w:bCs/>
          <w:highlight w:val="none"/>
        </w:rPr>
      </w:pPr>
    </w:p>
    <w:p>
      <w:pPr>
        <w:tabs>
          <w:tab w:val="left" w:pos="168"/>
        </w:tabs>
        <w:adjustRightInd w:val="0"/>
        <w:ind w:firstLine="0" w:firstLineChars="0"/>
        <w:textAlignment w:val="baseline"/>
        <w:rPr>
          <w:rFonts w:ascii="宋体" w:hAnsi="宋体"/>
          <w:b/>
          <w:bCs/>
          <w:highlight w:val="none"/>
        </w:rPr>
      </w:pPr>
    </w:p>
    <w:p>
      <w:pPr>
        <w:tabs>
          <w:tab w:val="left" w:pos="168"/>
        </w:tabs>
        <w:adjustRightInd w:val="0"/>
        <w:ind w:firstLine="0" w:firstLineChars="0"/>
        <w:textAlignment w:val="baseline"/>
        <w:rPr>
          <w:rFonts w:ascii="宋体" w:hAnsi="宋体"/>
          <w:b/>
          <w:bCs/>
          <w:highlight w:val="none"/>
        </w:rPr>
      </w:pPr>
    </w:p>
    <w:p>
      <w:pPr>
        <w:tabs>
          <w:tab w:val="left" w:pos="168"/>
        </w:tabs>
        <w:adjustRightInd w:val="0"/>
        <w:ind w:firstLine="0" w:firstLineChars="0"/>
        <w:textAlignment w:val="baseline"/>
        <w:rPr>
          <w:rFonts w:ascii="宋体" w:hAnsi="宋体"/>
          <w:b/>
          <w:bCs/>
          <w:highlight w:val="none"/>
        </w:rPr>
      </w:pPr>
    </w:p>
    <w:p>
      <w:pPr>
        <w:tabs>
          <w:tab w:val="left" w:pos="168"/>
        </w:tabs>
        <w:adjustRightInd w:val="0"/>
        <w:ind w:firstLine="0" w:firstLineChars="0"/>
        <w:textAlignment w:val="baseline"/>
        <w:rPr>
          <w:rFonts w:ascii="宋体" w:hAnsi="宋体"/>
          <w:b/>
          <w:bCs/>
          <w:highlight w:val="none"/>
        </w:rPr>
      </w:pPr>
    </w:p>
    <w:p>
      <w:pPr>
        <w:tabs>
          <w:tab w:val="left" w:pos="168"/>
        </w:tabs>
        <w:adjustRightInd w:val="0"/>
        <w:ind w:firstLine="0" w:firstLineChars="0"/>
        <w:textAlignment w:val="baseline"/>
        <w:rPr>
          <w:rFonts w:ascii="宋体" w:hAnsi="宋体"/>
          <w:b/>
          <w:bCs/>
          <w:highlight w:val="none"/>
        </w:rPr>
      </w:pPr>
    </w:p>
    <w:p>
      <w:pPr>
        <w:tabs>
          <w:tab w:val="left" w:pos="168"/>
        </w:tabs>
        <w:adjustRightInd w:val="0"/>
        <w:ind w:firstLine="0" w:firstLineChars="0"/>
        <w:textAlignment w:val="baseline"/>
        <w:rPr>
          <w:rFonts w:ascii="宋体" w:hAnsi="宋体"/>
          <w:b/>
          <w:bCs/>
          <w:highlight w:val="none"/>
        </w:rPr>
      </w:pPr>
    </w:p>
    <w:p>
      <w:pPr>
        <w:tabs>
          <w:tab w:val="left" w:pos="168"/>
        </w:tabs>
        <w:adjustRightInd w:val="0"/>
        <w:ind w:firstLine="0" w:firstLineChars="0"/>
        <w:textAlignment w:val="baseline"/>
        <w:rPr>
          <w:rFonts w:ascii="宋体" w:hAnsi="宋体"/>
          <w:b/>
          <w:bCs/>
          <w:highlight w:val="none"/>
        </w:rPr>
      </w:pPr>
    </w:p>
    <w:p>
      <w:pPr>
        <w:tabs>
          <w:tab w:val="left" w:pos="168"/>
        </w:tabs>
        <w:adjustRightInd w:val="0"/>
        <w:ind w:firstLine="0" w:firstLineChars="0"/>
        <w:textAlignment w:val="baseline"/>
        <w:rPr>
          <w:rFonts w:ascii="宋体" w:hAnsi="宋体"/>
          <w:b/>
          <w:bCs/>
          <w:highlight w:val="none"/>
        </w:rPr>
      </w:pPr>
    </w:p>
    <w:p>
      <w:pPr>
        <w:tabs>
          <w:tab w:val="left" w:pos="168"/>
        </w:tabs>
        <w:adjustRightInd w:val="0"/>
        <w:ind w:firstLine="0" w:firstLineChars="0"/>
        <w:textAlignment w:val="baseline"/>
        <w:rPr>
          <w:rFonts w:ascii="宋体" w:hAnsi="宋体"/>
          <w:b/>
          <w:bCs/>
          <w:highlight w:val="none"/>
        </w:rPr>
      </w:pPr>
    </w:p>
    <w:p>
      <w:pPr>
        <w:tabs>
          <w:tab w:val="left" w:pos="168"/>
        </w:tabs>
        <w:adjustRightInd w:val="0"/>
        <w:ind w:firstLine="0" w:firstLineChars="0"/>
        <w:textAlignment w:val="baseline"/>
        <w:rPr>
          <w:rFonts w:ascii="宋体" w:hAnsi="宋体"/>
          <w:b/>
          <w:bCs/>
          <w:highlight w:val="none"/>
        </w:rPr>
      </w:pPr>
    </w:p>
    <w:p>
      <w:pPr>
        <w:tabs>
          <w:tab w:val="left" w:pos="168"/>
        </w:tabs>
        <w:adjustRightInd w:val="0"/>
        <w:ind w:firstLine="0" w:firstLineChars="0"/>
        <w:textAlignment w:val="baseline"/>
        <w:rPr>
          <w:rFonts w:ascii="宋体" w:hAnsi="宋体"/>
          <w:b/>
          <w:bCs/>
          <w:highlight w:val="none"/>
        </w:rPr>
      </w:pPr>
    </w:p>
    <w:p>
      <w:pPr>
        <w:widowControl/>
        <w:snapToGrid w:val="0"/>
        <w:spacing w:line="360" w:lineRule="auto"/>
        <w:ind w:firstLine="0" w:firstLineChars="0"/>
        <w:outlineLvl w:val="1"/>
        <w:rPr>
          <w:rFonts w:ascii="宋体"/>
          <w:b/>
          <w:sz w:val="28"/>
          <w:szCs w:val="28"/>
          <w:highlight w:val="none"/>
        </w:rPr>
      </w:pPr>
      <w:bookmarkStart w:id="166" w:name="_Toc7799"/>
      <w:r>
        <w:rPr>
          <w:rFonts w:hint="eastAsia" w:ascii="宋体"/>
          <w:b/>
          <w:sz w:val="28"/>
          <w:szCs w:val="28"/>
          <w:highlight w:val="none"/>
        </w:rPr>
        <w:t>附件9：磋商保证金</w:t>
      </w:r>
      <w:bookmarkEnd w:id="166"/>
    </w:p>
    <w:p>
      <w:pPr>
        <w:widowControl/>
        <w:snapToGrid w:val="0"/>
        <w:spacing w:line="360" w:lineRule="auto"/>
        <w:ind w:firstLine="0" w:firstLineChars="0"/>
        <w:outlineLvl w:val="1"/>
        <w:rPr>
          <w:rFonts w:ascii="宋体"/>
          <w:b/>
          <w:sz w:val="28"/>
          <w:szCs w:val="28"/>
          <w:highlight w:val="none"/>
        </w:rPr>
      </w:pPr>
    </w:p>
    <w:p>
      <w:pPr>
        <w:ind w:firstLine="3090" w:firstLineChars="855"/>
        <w:rPr>
          <w:rFonts w:ascii="宋体" w:hAnsi="宋体"/>
          <w:b/>
          <w:sz w:val="36"/>
          <w:szCs w:val="36"/>
          <w:highlight w:val="none"/>
        </w:rPr>
      </w:pPr>
      <w:r>
        <w:rPr>
          <w:rFonts w:hint="eastAsia" w:ascii="宋体" w:hAnsi="宋体"/>
          <w:b/>
          <w:sz w:val="36"/>
          <w:szCs w:val="36"/>
          <w:highlight w:val="none"/>
        </w:rPr>
        <w:t>磋商保证金</w:t>
      </w:r>
    </w:p>
    <w:p>
      <w:pPr>
        <w:ind w:firstLine="2367" w:firstLineChars="655"/>
        <w:rPr>
          <w:rFonts w:ascii="宋体" w:hAnsi="宋体"/>
          <w:b/>
          <w:sz w:val="36"/>
          <w:szCs w:val="36"/>
          <w:highlight w:val="none"/>
        </w:rPr>
      </w:pPr>
    </w:p>
    <w:p>
      <w:pPr>
        <w:tabs>
          <w:tab w:val="left" w:pos="168"/>
        </w:tabs>
        <w:adjustRightInd w:val="0"/>
        <w:ind w:firstLine="593" w:firstLineChars="246"/>
        <w:textAlignment w:val="baseline"/>
        <w:rPr>
          <w:rFonts w:ascii="宋体" w:hAnsi="宋体"/>
          <w:bCs/>
          <w:highlight w:val="none"/>
        </w:rPr>
      </w:pPr>
      <w:r>
        <w:rPr>
          <w:rFonts w:hint="eastAsia" w:ascii="宋体" w:hAnsi="宋体"/>
          <w:b/>
          <w:bCs/>
          <w:highlight w:val="none"/>
        </w:rPr>
        <w:t>（</w:t>
      </w:r>
      <w:r>
        <w:rPr>
          <w:rFonts w:hint="eastAsia" w:ascii="宋体" w:hAnsi="宋体"/>
          <w:bCs/>
          <w:highlight w:val="none"/>
        </w:rPr>
        <w:t>将银行开具的针对本项目投标的磋商保证金交款证明扫描（或复印）件粘贴后加盖单位公章及财务专用章）。</w:t>
      </w:r>
    </w:p>
    <w:p>
      <w:pPr>
        <w:ind w:firstLine="0" w:firstLineChars="0"/>
        <w:rPr>
          <w:rFonts w:ascii="宋体" w:hAnsi="宋体"/>
          <w:highlight w:val="none"/>
        </w:rPr>
      </w:pPr>
    </w:p>
    <w:p>
      <w:pPr>
        <w:autoSpaceDE w:val="0"/>
        <w:autoSpaceDN w:val="0"/>
        <w:spacing w:line="360" w:lineRule="auto"/>
        <w:ind w:firstLine="482"/>
        <w:rPr>
          <w:rFonts w:ascii="宋体" w:hAnsi="宋体" w:cs="宋体"/>
          <w:kern w:val="0"/>
          <w:highlight w:val="none"/>
          <w:lang w:val="zh-CN"/>
        </w:rPr>
      </w:pPr>
      <w:r>
        <w:rPr>
          <w:rFonts w:hint="eastAsia" w:ascii="宋体" w:hAnsi="宋体" w:cs="宋体"/>
          <w:b/>
          <w:bCs/>
          <w:kern w:val="0"/>
          <w:highlight w:val="none"/>
          <w:lang w:val="zh-CN"/>
        </w:rPr>
        <w:t>注：保证金免缴，可不提供此项内容。</w:t>
      </w:r>
    </w:p>
    <w:p>
      <w:pPr>
        <w:ind w:firstLine="0" w:firstLineChars="0"/>
        <w:rPr>
          <w:rFonts w:ascii="宋体" w:hAnsi="宋体"/>
          <w:highlight w:val="none"/>
        </w:rPr>
      </w:pPr>
    </w:p>
    <w:p>
      <w:pPr>
        <w:ind w:firstLine="0" w:firstLineChars="0"/>
        <w:rPr>
          <w:rFonts w:ascii="宋体" w:hAnsi="宋体"/>
          <w:highlight w:val="none"/>
        </w:rPr>
      </w:pPr>
    </w:p>
    <w:p>
      <w:pPr>
        <w:ind w:firstLine="0" w:firstLineChars="0"/>
        <w:rPr>
          <w:rFonts w:ascii="宋体" w:hAnsi="宋体"/>
          <w:highlight w:val="none"/>
        </w:rPr>
      </w:pPr>
    </w:p>
    <w:p>
      <w:pPr>
        <w:ind w:firstLine="0" w:firstLineChars="0"/>
        <w:rPr>
          <w:rFonts w:ascii="宋体" w:hAnsi="宋体"/>
          <w:highlight w:val="none"/>
        </w:rPr>
      </w:pPr>
    </w:p>
    <w:p>
      <w:pPr>
        <w:ind w:firstLine="0" w:firstLineChars="0"/>
        <w:rPr>
          <w:rFonts w:ascii="宋体" w:hAnsi="宋体"/>
          <w:highlight w:val="none"/>
        </w:rPr>
      </w:pPr>
    </w:p>
    <w:p>
      <w:pPr>
        <w:ind w:firstLine="0" w:firstLineChars="0"/>
        <w:rPr>
          <w:rFonts w:ascii="宋体" w:hAnsi="宋体"/>
          <w:highlight w:val="none"/>
        </w:rPr>
      </w:pPr>
    </w:p>
    <w:p>
      <w:pPr>
        <w:ind w:firstLine="0" w:firstLineChars="0"/>
        <w:rPr>
          <w:rFonts w:ascii="宋体" w:hAnsi="宋体"/>
          <w:highlight w:val="none"/>
        </w:rPr>
      </w:pPr>
    </w:p>
    <w:p>
      <w:pPr>
        <w:ind w:firstLine="0" w:firstLineChars="0"/>
        <w:rPr>
          <w:rFonts w:ascii="宋体" w:hAnsi="宋体"/>
          <w:highlight w:val="none"/>
        </w:rPr>
      </w:pPr>
    </w:p>
    <w:p>
      <w:pPr>
        <w:ind w:firstLine="0" w:firstLineChars="0"/>
        <w:rPr>
          <w:rFonts w:ascii="宋体" w:hAnsi="宋体"/>
          <w:highlight w:val="none"/>
        </w:rPr>
      </w:pPr>
    </w:p>
    <w:p>
      <w:pPr>
        <w:ind w:firstLine="0" w:firstLineChars="0"/>
        <w:rPr>
          <w:rFonts w:ascii="宋体" w:hAnsi="宋体"/>
          <w:highlight w:val="none"/>
        </w:rPr>
      </w:pPr>
    </w:p>
    <w:p>
      <w:pPr>
        <w:ind w:firstLine="0" w:firstLineChars="0"/>
        <w:rPr>
          <w:rFonts w:ascii="宋体" w:hAnsi="宋体"/>
          <w:highlight w:val="none"/>
        </w:rPr>
      </w:pPr>
    </w:p>
    <w:p>
      <w:pPr>
        <w:ind w:firstLine="0" w:firstLineChars="0"/>
        <w:rPr>
          <w:rFonts w:ascii="宋体" w:hAnsi="宋体"/>
          <w:highlight w:val="none"/>
        </w:rPr>
      </w:pPr>
    </w:p>
    <w:p>
      <w:pPr>
        <w:ind w:firstLine="0" w:firstLineChars="0"/>
        <w:rPr>
          <w:rFonts w:ascii="宋体" w:hAnsi="宋体"/>
          <w:highlight w:val="none"/>
        </w:rPr>
      </w:pPr>
    </w:p>
    <w:p>
      <w:pPr>
        <w:ind w:firstLine="0" w:firstLineChars="0"/>
        <w:rPr>
          <w:rFonts w:ascii="宋体" w:hAnsi="宋体"/>
          <w:highlight w:val="none"/>
        </w:rPr>
      </w:pPr>
    </w:p>
    <w:p>
      <w:pPr>
        <w:ind w:firstLine="0" w:firstLineChars="0"/>
        <w:rPr>
          <w:rFonts w:ascii="宋体" w:hAnsi="宋体"/>
          <w:highlight w:val="none"/>
        </w:rPr>
      </w:pPr>
    </w:p>
    <w:p>
      <w:pPr>
        <w:ind w:firstLine="0" w:firstLineChars="0"/>
        <w:rPr>
          <w:rFonts w:ascii="宋体" w:hAnsi="宋体"/>
          <w:highlight w:val="none"/>
        </w:rPr>
      </w:pPr>
    </w:p>
    <w:p>
      <w:pPr>
        <w:ind w:firstLine="0" w:firstLineChars="0"/>
        <w:rPr>
          <w:rFonts w:ascii="宋体" w:hAnsi="宋体"/>
          <w:highlight w:val="none"/>
        </w:rPr>
      </w:pPr>
    </w:p>
    <w:p>
      <w:pPr>
        <w:ind w:firstLine="0" w:firstLineChars="0"/>
        <w:rPr>
          <w:rFonts w:ascii="宋体" w:hAnsi="宋体"/>
          <w:highlight w:val="none"/>
        </w:rPr>
      </w:pPr>
    </w:p>
    <w:p>
      <w:pPr>
        <w:ind w:firstLine="0" w:firstLineChars="0"/>
        <w:rPr>
          <w:rFonts w:ascii="宋体" w:hAnsi="宋体"/>
          <w:highlight w:val="none"/>
        </w:rPr>
      </w:pPr>
    </w:p>
    <w:p>
      <w:pPr>
        <w:ind w:firstLine="0" w:firstLineChars="0"/>
        <w:rPr>
          <w:rFonts w:ascii="宋体" w:hAnsi="宋体"/>
          <w:highlight w:val="none"/>
        </w:rPr>
      </w:pPr>
    </w:p>
    <w:p>
      <w:pPr>
        <w:ind w:firstLine="0" w:firstLineChars="0"/>
        <w:rPr>
          <w:rFonts w:ascii="宋体" w:hAnsi="宋体"/>
          <w:highlight w:val="none"/>
        </w:rPr>
      </w:pPr>
    </w:p>
    <w:p>
      <w:pPr>
        <w:ind w:firstLine="0" w:firstLineChars="0"/>
        <w:rPr>
          <w:rFonts w:ascii="宋体" w:hAnsi="宋体"/>
          <w:highlight w:val="none"/>
        </w:rPr>
      </w:pPr>
    </w:p>
    <w:p>
      <w:pPr>
        <w:ind w:firstLine="0" w:firstLineChars="0"/>
        <w:rPr>
          <w:rFonts w:ascii="宋体" w:hAnsi="宋体"/>
          <w:highlight w:val="none"/>
        </w:rPr>
      </w:pPr>
    </w:p>
    <w:p>
      <w:pPr>
        <w:tabs>
          <w:tab w:val="left" w:pos="168"/>
        </w:tabs>
        <w:adjustRightInd w:val="0"/>
        <w:ind w:firstLine="0" w:firstLineChars="0"/>
        <w:textAlignment w:val="baseline"/>
        <w:rPr>
          <w:rFonts w:ascii="宋体" w:hAnsi="宋体"/>
          <w:b/>
          <w:bCs/>
          <w:highlight w:val="none"/>
        </w:rPr>
      </w:pPr>
    </w:p>
    <w:bookmarkEnd w:id="165"/>
    <w:p>
      <w:pPr>
        <w:ind w:firstLine="0" w:firstLineChars="0"/>
        <w:rPr>
          <w:b/>
          <w:highlight w:val="none"/>
        </w:rPr>
      </w:pPr>
      <w:bookmarkStart w:id="167" w:name="_Toc28726"/>
      <w:r>
        <w:rPr>
          <w:rFonts w:ascii="宋体"/>
          <w:b/>
          <w:sz w:val="28"/>
          <w:szCs w:val="28"/>
          <w:highlight w:val="none"/>
        </w:rPr>
        <w:br w:type="page"/>
      </w:r>
      <w:r>
        <w:rPr>
          <w:rFonts w:hint="eastAsia"/>
          <w:b/>
          <w:highlight w:val="none"/>
        </w:rPr>
        <w:t>（磋商响应文件封面）</w:t>
      </w:r>
    </w:p>
    <w:p>
      <w:pPr>
        <w:spacing w:line="360" w:lineRule="auto"/>
        <w:ind w:firstLine="2088" w:firstLineChars="400"/>
        <w:rPr>
          <w:rFonts w:ascii="仿宋_GB2312" w:hAnsi="宋体" w:eastAsia="仿宋_GB2312"/>
          <w:b/>
          <w:sz w:val="52"/>
          <w:szCs w:val="52"/>
          <w:highlight w:val="none"/>
        </w:rPr>
      </w:pPr>
    </w:p>
    <w:p>
      <w:pPr>
        <w:spacing w:line="360" w:lineRule="auto"/>
        <w:ind w:firstLine="2088" w:firstLineChars="400"/>
        <w:rPr>
          <w:rFonts w:ascii="仿宋_GB2312" w:hAnsi="宋体" w:eastAsia="仿宋_GB2312"/>
          <w:b/>
          <w:sz w:val="52"/>
          <w:szCs w:val="52"/>
          <w:highlight w:val="none"/>
        </w:rPr>
      </w:pPr>
      <w:r>
        <w:rPr>
          <w:rFonts w:hint="eastAsia" w:ascii="仿宋_GB2312" w:hAnsi="宋体" w:eastAsia="仿宋_GB2312"/>
          <w:b/>
          <w:sz w:val="52"/>
          <w:szCs w:val="52"/>
          <w:highlight w:val="none"/>
        </w:rPr>
        <w:t>青海省政府采购项目</w:t>
      </w:r>
    </w:p>
    <w:p>
      <w:pPr>
        <w:spacing w:line="360" w:lineRule="auto"/>
        <w:ind w:firstLine="0" w:firstLineChars="0"/>
        <w:rPr>
          <w:rFonts w:ascii="宋体" w:hAnsi="宋体"/>
          <w:b/>
          <w:sz w:val="72"/>
          <w:szCs w:val="72"/>
          <w:highlight w:val="none"/>
        </w:rPr>
      </w:pPr>
    </w:p>
    <w:p>
      <w:pPr>
        <w:spacing w:line="360" w:lineRule="auto"/>
        <w:ind w:firstLine="2364" w:firstLineChars="327"/>
        <w:rPr>
          <w:rFonts w:ascii="宋体" w:hAnsi="宋体"/>
          <w:b/>
          <w:sz w:val="72"/>
          <w:szCs w:val="72"/>
          <w:highlight w:val="none"/>
        </w:rPr>
      </w:pPr>
      <w:r>
        <w:rPr>
          <w:rFonts w:hint="eastAsia" w:ascii="宋体" w:hAnsi="宋体"/>
          <w:b/>
          <w:sz w:val="72"/>
          <w:szCs w:val="72"/>
          <w:highlight w:val="none"/>
        </w:rPr>
        <w:t>磋商响应文件</w:t>
      </w:r>
    </w:p>
    <w:p>
      <w:pPr>
        <w:adjustRightInd w:val="0"/>
        <w:spacing w:line="360" w:lineRule="auto"/>
        <w:ind w:firstLine="0" w:firstLineChars="0"/>
        <w:jc w:val="center"/>
        <w:textAlignment w:val="baseline"/>
        <w:rPr>
          <w:rFonts w:ascii="宋体" w:hAnsi="宋体"/>
          <w:b/>
          <w:bCs/>
          <w:sz w:val="36"/>
          <w:szCs w:val="36"/>
          <w:highlight w:val="none"/>
        </w:rPr>
      </w:pPr>
      <w:r>
        <w:rPr>
          <w:rFonts w:hint="eastAsia" w:ascii="宋体" w:hAnsi="宋体"/>
          <w:b/>
          <w:bCs/>
          <w:sz w:val="36"/>
          <w:szCs w:val="36"/>
          <w:highlight w:val="none"/>
        </w:rPr>
        <w:t>（符合性审查文件）</w:t>
      </w:r>
    </w:p>
    <w:p>
      <w:pPr>
        <w:spacing w:line="360" w:lineRule="auto"/>
        <w:ind w:firstLine="788" w:firstLineChars="327"/>
        <w:rPr>
          <w:rFonts w:ascii="宋体" w:hAnsi="宋体"/>
          <w:b/>
          <w:highlight w:val="none"/>
        </w:rPr>
      </w:pPr>
    </w:p>
    <w:p>
      <w:pPr>
        <w:adjustRightInd w:val="0"/>
        <w:spacing w:line="360" w:lineRule="auto"/>
        <w:ind w:firstLine="0" w:firstLineChars="0"/>
        <w:textAlignment w:val="baseline"/>
        <w:rPr>
          <w:rFonts w:ascii="宋体" w:hAnsi="宋体"/>
          <w:b/>
          <w:bCs/>
          <w:sz w:val="32"/>
          <w:highlight w:val="none"/>
        </w:rPr>
      </w:pPr>
    </w:p>
    <w:p>
      <w:pPr>
        <w:adjustRightInd w:val="0"/>
        <w:spacing w:line="360" w:lineRule="auto"/>
        <w:ind w:firstLine="0" w:firstLineChars="0"/>
        <w:textAlignment w:val="baseline"/>
        <w:rPr>
          <w:rFonts w:ascii="宋体" w:hAnsi="宋体"/>
          <w:b/>
          <w:sz w:val="36"/>
          <w:szCs w:val="36"/>
          <w:highlight w:val="none"/>
        </w:rPr>
      </w:pPr>
      <w:r>
        <w:rPr>
          <w:rFonts w:hint="eastAsia" w:ascii="宋体" w:hAnsi="宋体"/>
          <w:b/>
          <w:bCs/>
          <w:sz w:val="36"/>
          <w:szCs w:val="36"/>
          <w:highlight w:val="none"/>
        </w:rPr>
        <w:t>采购项目编号</w:t>
      </w:r>
      <w:r>
        <w:rPr>
          <w:rFonts w:hint="eastAsia" w:ascii="宋体" w:hAnsi="宋体"/>
          <w:b/>
          <w:sz w:val="36"/>
          <w:szCs w:val="36"/>
          <w:highlight w:val="none"/>
        </w:rPr>
        <w:t>：</w:t>
      </w:r>
      <w:r>
        <w:rPr>
          <w:rFonts w:hint="eastAsia" w:ascii="宋体" w:hAnsi="宋体"/>
          <w:b/>
          <w:sz w:val="36"/>
          <w:szCs w:val="36"/>
          <w:highlight w:val="none"/>
          <w:lang w:eastAsia="zh-CN"/>
        </w:rPr>
        <w:t>青海浩驰磋商（服务）2021-083号</w:t>
      </w:r>
      <w:r>
        <w:rPr>
          <w:rFonts w:hint="eastAsia" w:ascii="宋体" w:hAnsi="宋体"/>
          <w:b/>
          <w:sz w:val="36"/>
          <w:szCs w:val="36"/>
          <w:highlight w:val="none"/>
        </w:rPr>
        <w:t xml:space="preserve"> </w:t>
      </w:r>
    </w:p>
    <w:p>
      <w:pPr>
        <w:adjustRightInd w:val="0"/>
        <w:spacing w:line="360" w:lineRule="auto"/>
        <w:ind w:left="2530" w:right="-283" w:rightChars="-118" w:hanging="2530" w:hangingChars="700"/>
        <w:textAlignment w:val="baseline"/>
        <w:rPr>
          <w:rFonts w:hint="eastAsia" w:ascii="宋体" w:hAnsi="宋体" w:eastAsia="宋体"/>
          <w:b/>
          <w:bCs/>
          <w:sz w:val="36"/>
          <w:szCs w:val="36"/>
          <w:highlight w:val="none"/>
          <w:lang w:eastAsia="zh-CN"/>
        </w:rPr>
      </w:pPr>
      <w:r>
        <w:rPr>
          <w:rFonts w:hint="eastAsia" w:ascii="宋体" w:hAnsi="宋体"/>
          <w:b/>
          <w:bCs/>
          <w:sz w:val="36"/>
          <w:szCs w:val="36"/>
          <w:highlight w:val="none"/>
        </w:rPr>
        <w:t>采购项目名</w:t>
      </w:r>
      <w:r>
        <w:rPr>
          <w:rFonts w:hint="eastAsia" w:ascii="宋体" w:hAnsi="宋体"/>
          <w:b/>
          <w:sz w:val="36"/>
          <w:szCs w:val="36"/>
          <w:highlight w:val="none"/>
        </w:rPr>
        <w:t xml:space="preserve">称: </w:t>
      </w:r>
      <w:r>
        <w:rPr>
          <w:rFonts w:hint="eastAsia" w:ascii="宋体" w:hAnsi="宋体"/>
          <w:b/>
          <w:sz w:val="36"/>
          <w:szCs w:val="36"/>
          <w:highlight w:val="none"/>
          <w:lang w:eastAsia="zh-CN"/>
        </w:rPr>
        <w:t>2021年智慧图书馆网络租赁项目</w:t>
      </w:r>
    </w:p>
    <w:p>
      <w:pPr>
        <w:adjustRightInd w:val="0"/>
        <w:spacing w:line="360" w:lineRule="auto"/>
        <w:ind w:right="-283" w:rightChars="-118" w:firstLine="0" w:firstLineChars="0"/>
        <w:textAlignment w:val="baseline"/>
        <w:rPr>
          <w:rFonts w:ascii="宋体" w:hAnsi="宋体"/>
          <w:b/>
          <w:bCs/>
          <w:sz w:val="36"/>
          <w:szCs w:val="36"/>
          <w:highlight w:val="none"/>
        </w:rPr>
      </w:pPr>
    </w:p>
    <w:p>
      <w:pPr>
        <w:adjustRightInd w:val="0"/>
        <w:spacing w:line="360" w:lineRule="auto"/>
        <w:ind w:right="-283" w:rightChars="-118" w:firstLine="0" w:firstLineChars="0"/>
        <w:textAlignment w:val="baseline"/>
        <w:rPr>
          <w:rFonts w:ascii="宋体" w:hAnsi="宋体"/>
          <w:b/>
          <w:bCs/>
          <w:sz w:val="36"/>
          <w:szCs w:val="36"/>
          <w:highlight w:val="none"/>
        </w:rPr>
      </w:pPr>
    </w:p>
    <w:p>
      <w:pPr>
        <w:adjustRightInd w:val="0"/>
        <w:spacing w:line="360" w:lineRule="auto"/>
        <w:ind w:right="-283" w:rightChars="-118" w:firstLine="0" w:firstLineChars="0"/>
        <w:textAlignment w:val="baseline"/>
        <w:rPr>
          <w:rFonts w:ascii="宋体" w:hAnsi="宋体"/>
          <w:b/>
          <w:bCs/>
          <w:sz w:val="36"/>
          <w:szCs w:val="36"/>
          <w:highlight w:val="none"/>
        </w:rPr>
      </w:pPr>
    </w:p>
    <w:p>
      <w:pPr>
        <w:adjustRightInd w:val="0"/>
        <w:spacing w:line="360" w:lineRule="auto"/>
        <w:ind w:left="-283" w:leftChars="-118" w:firstLine="1" w:firstLineChars="0"/>
        <w:jc w:val="center"/>
        <w:textAlignment w:val="baseline"/>
        <w:rPr>
          <w:rFonts w:ascii="宋体" w:hAnsi="宋体"/>
          <w:b/>
          <w:sz w:val="36"/>
          <w:szCs w:val="36"/>
          <w:highlight w:val="none"/>
        </w:rPr>
      </w:pPr>
      <w:r>
        <w:rPr>
          <w:rFonts w:hint="eastAsia" w:ascii="宋体" w:hAnsi="宋体"/>
          <w:b/>
          <w:bCs/>
          <w:sz w:val="36"/>
          <w:szCs w:val="36"/>
          <w:highlight w:val="none"/>
        </w:rPr>
        <w:t xml:space="preserve">  供应商</w:t>
      </w:r>
      <w:r>
        <w:rPr>
          <w:rFonts w:hint="eastAsia" w:ascii="宋体" w:hAnsi="宋体"/>
          <w:b/>
          <w:sz w:val="36"/>
          <w:szCs w:val="36"/>
          <w:highlight w:val="none"/>
        </w:rPr>
        <w:t>：</w:t>
      </w:r>
    </w:p>
    <w:p>
      <w:pPr>
        <w:spacing w:line="360" w:lineRule="auto"/>
        <w:ind w:firstLine="3534" w:firstLineChars="1100"/>
        <w:rPr>
          <w:rFonts w:ascii="宋体" w:hAnsi="宋体"/>
          <w:b/>
          <w:sz w:val="32"/>
          <w:highlight w:val="none"/>
        </w:rPr>
      </w:pPr>
      <w:r>
        <w:rPr>
          <w:rFonts w:hint="eastAsia" w:ascii="宋体" w:hAnsi="宋体"/>
          <w:b/>
          <w:sz w:val="32"/>
          <w:highlight w:val="none"/>
        </w:rPr>
        <w:t>年  月  日</w:t>
      </w:r>
    </w:p>
    <w:p>
      <w:pPr>
        <w:widowControl/>
        <w:snapToGrid w:val="0"/>
        <w:spacing w:line="360" w:lineRule="auto"/>
        <w:ind w:firstLine="0" w:firstLineChars="0"/>
        <w:outlineLvl w:val="1"/>
        <w:rPr>
          <w:rFonts w:ascii="宋体"/>
          <w:b/>
          <w:sz w:val="28"/>
          <w:szCs w:val="28"/>
          <w:highlight w:val="none"/>
        </w:rPr>
      </w:pPr>
      <w:r>
        <w:rPr>
          <w:rFonts w:ascii="宋体"/>
          <w:b/>
          <w:sz w:val="28"/>
          <w:szCs w:val="28"/>
          <w:highlight w:val="none"/>
        </w:rPr>
        <w:br w:type="page"/>
      </w:r>
      <w:bookmarkStart w:id="168" w:name="_Toc30828"/>
      <w:r>
        <w:rPr>
          <w:rFonts w:hint="eastAsia" w:ascii="宋体"/>
          <w:b/>
          <w:sz w:val="28"/>
          <w:szCs w:val="28"/>
          <w:highlight w:val="none"/>
        </w:rPr>
        <w:t>附件</w:t>
      </w:r>
      <w:bookmarkStart w:id="169" w:name="_Toc376936769"/>
      <w:bookmarkStart w:id="170" w:name="_Toc325726038"/>
      <w:r>
        <w:rPr>
          <w:rFonts w:hint="eastAsia" w:ascii="宋体"/>
          <w:b/>
          <w:sz w:val="28"/>
          <w:szCs w:val="28"/>
          <w:highlight w:val="none"/>
        </w:rPr>
        <w:t>10：</w:t>
      </w:r>
      <w:bookmarkEnd w:id="169"/>
      <w:bookmarkEnd w:id="170"/>
      <w:r>
        <w:rPr>
          <w:rFonts w:hint="eastAsia" w:ascii="宋体"/>
          <w:b/>
          <w:sz w:val="28"/>
          <w:szCs w:val="28"/>
          <w:highlight w:val="none"/>
        </w:rPr>
        <w:t>竞争性磋商首次报价表</w:t>
      </w:r>
      <w:bookmarkEnd w:id="168"/>
    </w:p>
    <w:p>
      <w:pPr>
        <w:widowControl/>
        <w:snapToGrid w:val="0"/>
        <w:spacing w:line="360" w:lineRule="auto"/>
        <w:ind w:firstLine="0" w:firstLineChars="0"/>
        <w:jc w:val="center"/>
        <w:outlineLvl w:val="1"/>
        <w:rPr>
          <w:rFonts w:ascii="宋体"/>
          <w:b/>
          <w:sz w:val="36"/>
          <w:szCs w:val="36"/>
          <w:highlight w:val="none"/>
        </w:rPr>
      </w:pPr>
    </w:p>
    <w:p>
      <w:pPr>
        <w:ind w:firstLine="2711" w:firstLineChars="750"/>
        <w:rPr>
          <w:rFonts w:ascii="宋体" w:hAnsi="宋体"/>
          <w:b/>
          <w:sz w:val="36"/>
          <w:szCs w:val="36"/>
          <w:highlight w:val="none"/>
        </w:rPr>
      </w:pPr>
      <w:r>
        <w:rPr>
          <w:rFonts w:hint="eastAsia" w:ascii="宋体" w:hAnsi="宋体"/>
          <w:b/>
          <w:sz w:val="36"/>
          <w:szCs w:val="36"/>
          <w:highlight w:val="none"/>
        </w:rPr>
        <w:t>竞争性磋商首次报价表</w:t>
      </w:r>
    </w:p>
    <w:p>
      <w:pPr>
        <w:ind w:firstLine="2711" w:firstLineChars="750"/>
        <w:rPr>
          <w:rFonts w:ascii="宋体" w:hAnsi="宋体"/>
          <w:b/>
          <w:sz w:val="36"/>
          <w:szCs w:val="36"/>
          <w:highlight w:val="none"/>
        </w:rPr>
      </w:pPr>
    </w:p>
    <w:p>
      <w:pPr>
        <w:ind w:firstLine="0" w:firstLineChars="0"/>
        <w:rPr>
          <w:rFonts w:ascii="宋体" w:hAnsi="宋体"/>
          <w:b/>
          <w:highlight w:val="none"/>
        </w:rPr>
      </w:pPr>
      <w:r>
        <w:rPr>
          <w:rFonts w:hint="eastAsia" w:ascii="宋体" w:hAnsi="宋体"/>
          <w:b/>
          <w:highlight w:val="none"/>
        </w:rPr>
        <w:t xml:space="preserve">供应商名称：                                                                                </w:t>
      </w:r>
    </w:p>
    <w:p>
      <w:pPr>
        <w:ind w:firstLine="0" w:firstLineChars="0"/>
        <w:jc w:val="right"/>
        <w:rPr>
          <w:rFonts w:ascii="宋体" w:hAnsi="宋体"/>
          <w:b/>
          <w:highlight w:val="none"/>
        </w:rPr>
      </w:pPr>
      <w:r>
        <w:rPr>
          <w:rFonts w:hint="eastAsia" w:ascii="宋体" w:hAnsi="宋体"/>
          <w:highlight w:val="none"/>
        </w:rPr>
        <w:t>单位：</w:t>
      </w:r>
      <w:r>
        <w:rPr>
          <w:rFonts w:hint="eastAsia" w:ascii="宋体" w:hAnsi="宋体"/>
          <w:bCs/>
          <w:highlight w:val="none"/>
        </w:rPr>
        <w:t>人民币(元)</w:t>
      </w:r>
    </w:p>
    <w:tbl>
      <w:tblPr>
        <w:tblStyle w:val="15"/>
        <w:tblpPr w:leftFromText="180" w:rightFromText="180" w:vertAnchor="text" w:horzAnchor="margin" w:tblpY="147"/>
        <w:tblW w:w="852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41"/>
        <w:gridCol w:w="3720"/>
        <w:gridCol w:w="1530"/>
        <w:gridCol w:w="14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8" w:hRule="atLeast"/>
        </w:trPr>
        <w:tc>
          <w:tcPr>
            <w:tcW w:w="1841" w:type="dxa"/>
            <w:vAlign w:val="center"/>
          </w:tcPr>
          <w:p>
            <w:pPr>
              <w:adjustRightInd w:val="0"/>
              <w:ind w:firstLine="0" w:firstLineChars="0"/>
              <w:textAlignment w:val="baseline"/>
              <w:rPr>
                <w:rFonts w:ascii="宋体" w:hAnsi="宋体"/>
                <w:b/>
                <w:highlight w:val="none"/>
              </w:rPr>
            </w:pPr>
            <w:r>
              <w:rPr>
                <w:rFonts w:hint="eastAsia" w:ascii="宋体" w:hAnsi="宋体"/>
                <w:b/>
                <w:highlight w:val="none"/>
              </w:rPr>
              <w:t>项目名称</w:t>
            </w:r>
          </w:p>
        </w:tc>
        <w:tc>
          <w:tcPr>
            <w:tcW w:w="3720" w:type="dxa"/>
            <w:vAlign w:val="center"/>
          </w:tcPr>
          <w:p>
            <w:pPr>
              <w:adjustRightInd w:val="0"/>
              <w:ind w:firstLine="482"/>
              <w:jc w:val="center"/>
              <w:textAlignment w:val="baseline"/>
              <w:rPr>
                <w:rFonts w:ascii="宋体" w:hAnsi="宋体"/>
                <w:b/>
                <w:highlight w:val="none"/>
              </w:rPr>
            </w:pPr>
            <w:r>
              <w:rPr>
                <w:rFonts w:hint="eastAsia" w:ascii="宋体" w:hAnsi="宋体"/>
                <w:b/>
                <w:highlight w:val="none"/>
              </w:rPr>
              <w:t>竞争性磋商首次报价（元）</w:t>
            </w:r>
          </w:p>
        </w:tc>
        <w:tc>
          <w:tcPr>
            <w:tcW w:w="1530" w:type="dxa"/>
            <w:vAlign w:val="center"/>
          </w:tcPr>
          <w:p>
            <w:pPr>
              <w:adjustRightInd w:val="0"/>
              <w:ind w:left="279" w:leftChars="16" w:hanging="241" w:hangingChars="100"/>
              <w:jc w:val="center"/>
              <w:textAlignment w:val="baseline"/>
              <w:rPr>
                <w:rFonts w:ascii="宋体" w:hAnsi="宋体"/>
                <w:b/>
                <w:highlight w:val="none"/>
              </w:rPr>
            </w:pPr>
            <w:r>
              <w:rPr>
                <w:rFonts w:hint="eastAsia" w:ascii="宋体" w:hAnsi="宋体"/>
                <w:b/>
                <w:highlight w:val="none"/>
              </w:rPr>
              <w:t>服务期</w:t>
            </w:r>
          </w:p>
        </w:tc>
        <w:tc>
          <w:tcPr>
            <w:tcW w:w="1432" w:type="dxa"/>
            <w:vAlign w:val="center"/>
          </w:tcPr>
          <w:p>
            <w:pPr>
              <w:adjustRightInd w:val="0"/>
              <w:ind w:left="279" w:leftChars="16" w:hanging="241" w:hangingChars="100"/>
              <w:jc w:val="center"/>
              <w:textAlignment w:val="baseline"/>
              <w:rPr>
                <w:rFonts w:hint="eastAsia" w:ascii="宋体" w:hAnsi="宋体" w:eastAsia="宋体"/>
                <w:b/>
                <w:highlight w:val="none"/>
                <w:lang w:eastAsia="zh-CN"/>
              </w:rPr>
            </w:pPr>
            <w:r>
              <w:rPr>
                <w:rFonts w:hint="eastAsia" w:ascii="宋体" w:hAnsi="宋体"/>
                <w:b/>
                <w:highlight w:val="none"/>
                <w:lang w:eastAsia="zh-CN"/>
              </w:rPr>
              <w:t>质保期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1" w:hRule="atLeast"/>
        </w:trPr>
        <w:tc>
          <w:tcPr>
            <w:tcW w:w="1841" w:type="dxa"/>
            <w:vMerge w:val="restart"/>
            <w:vAlign w:val="center"/>
          </w:tcPr>
          <w:p>
            <w:pPr>
              <w:adjustRightInd w:val="0"/>
              <w:ind w:firstLine="482"/>
              <w:textAlignment w:val="baseline"/>
              <w:rPr>
                <w:rFonts w:ascii="宋体" w:hAnsi="宋体"/>
                <w:b/>
                <w:bCs/>
                <w:highlight w:val="none"/>
              </w:rPr>
            </w:pPr>
          </w:p>
        </w:tc>
        <w:tc>
          <w:tcPr>
            <w:tcW w:w="3720" w:type="dxa"/>
            <w:vAlign w:val="center"/>
          </w:tcPr>
          <w:p>
            <w:pPr>
              <w:adjustRightInd w:val="0"/>
              <w:ind w:firstLine="0" w:firstLineChars="0"/>
              <w:textAlignment w:val="baseline"/>
              <w:rPr>
                <w:rFonts w:ascii="宋体" w:hAnsi="宋体"/>
                <w:b/>
                <w:highlight w:val="none"/>
              </w:rPr>
            </w:pPr>
            <w:r>
              <w:rPr>
                <w:rFonts w:hint="eastAsia" w:ascii="宋体" w:hAnsi="宋体"/>
                <w:b/>
                <w:highlight w:val="none"/>
              </w:rPr>
              <w:t>大写：</w:t>
            </w:r>
          </w:p>
        </w:tc>
        <w:tc>
          <w:tcPr>
            <w:tcW w:w="1530" w:type="dxa"/>
            <w:vMerge w:val="restart"/>
          </w:tcPr>
          <w:p>
            <w:pPr>
              <w:adjustRightInd w:val="0"/>
              <w:ind w:firstLine="0" w:firstLineChars="0"/>
              <w:textAlignment w:val="baseline"/>
              <w:rPr>
                <w:rFonts w:ascii="宋体" w:hAnsi="宋体"/>
                <w:b/>
                <w:highlight w:val="none"/>
              </w:rPr>
            </w:pPr>
          </w:p>
        </w:tc>
        <w:tc>
          <w:tcPr>
            <w:tcW w:w="1432" w:type="dxa"/>
            <w:vMerge w:val="restart"/>
          </w:tcPr>
          <w:p>
            <w:pPr>
              <w:adjustRightInd w:val="0"/>
              <w:ind w:firstLine="0" w:firstLineChars="0"/>
              <w:textAlignment w:val="baseline"/>
              <w:rPr>
                <w:rFonts w:ascii="宋体" w:hAnsi="宋体"/>
                <w:b/>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1" w:hRule="atLeast"/>
        </w:trPr>
        <w:tc>
          <w:tcPr>
            <w:tcW w:w="1841" w:type="dxa"/>
            <w:vMerge w:val="continue"/>
            <w:vAlign w:val="center"/>
          </w:tcPr>
          <w:p>
            <w:pPr>
              <w:adjustRightInd w:val="0"/>
              <w:ind w:firstLine="482"/>
              <w:textAlignment w:val="baseline"/>
              <w:rPr>
                <w:rFonts w:ascii="宋体" w:hAnsi="宋体"/>
                <w:b/>
                <w:bCs/>
                <w:highlight w:val="none"/>
              </w:rPr>
            </w:pPr>
          </w:p>
        </w:tc>
        <w:tc>
          <w:tcPr>
            <w:tcW w:w="3720" w:type="dxa"/>
            <w:vAlign w:val="center"/>
          </w:tcPr>
          <w:p>
            <w:pPr>
              <w:adjustRightInd w:val="0"/>
              <w:ind w:firstLine="0" w:firstLineChars="0"/>
              <w:textAlignment w:val="baseline"/>
              <w:rPr>
                <w:rFonts w:ascii="宋体" w:hAnsi="宋体"/>
                <w:b/>
                <w:highlight w:val="none"/>
              </w:rPr>
            </w:pPr>
            <w:r>
              <w:rPr>
                <w:rFonts w:hint="eastAsia" w:ascii="宋体" w:hAnsi="宋体"/>
                <w:b/>
                <w:highlight w:val="none"/>
              </w:rPr>
              <w:t>小写：</w:t>
            </w:r>
          </w:p>
        </w:tc>
        <w:tc>
          <w:tcPr>
            <w:tcW w:w="1530" w:type="dxa"/>
            <w:vMerge w:val="continue"/>
          </w:tcPr>
          <w:p>
            <w:pPr>
              <w:adjustRightInd w:val="0"/>
              <w:ind w:firstLine="0" w:firstLineChars="0"/>
              <w:textAlignment w:val="baseline"/>
              <w:rPr>
                <w:rFonts w:ascii="宋体" w:hAnsi="宋体"/>
                <w:b/>
                <w:highlight w:val="none"/>
              </w:rPr>
            </w:pPr>
          </w:p>
        </w:tc>
        <w:tc>
          <w:tcPr>
            <w:tcW w:w="1432" w:type="dxa"/>
            <w:vMerge w:val="continue"/>
          </w:tcPr>
          <w:p>
            <w:pPr>
              <w:adjustRightInd w:val="0"/>
              <w:ind w:firstLine="0" w:firstLineChars="0"/>
              <w:textAlignment w:val="baseline"/>
              <w:rPr>
                <w:rFonts w:ascii="宋体" w:hAnsi="宋体"/>
                <w:b/>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0" w:hRule="atLeast"/>
        </w:trPr>
        <w:tc>
          <w:tcPr>
            <w:tcW w:w="7091" w:type="dxa"/>
            <w:gridSpan w:val="3"/>
            <w:vAlign w:val="center"/>
          </w:tcPr>
          <w:p>
            <w:pPr>
              <w:adjustRightInd w:val="0"/>
              <w:ind w:firstLine="0" w:firstLineChars="0"/>
              <w:textAlignment w:val="baseline"/>
              <w:rPr>
                <w:rFonts w:ascii="宋体" w:hAnsi="宋体"/>
                <w:b/>
                <w:highlight w:val="none"/>
              </w:rPr>
            </w:pPr>
            <w:r>
              <w:rPr>
                <w:rFonts w:hint="eastAsia" w:ascii="宋体" w:hAnsi="宋体"/>
                <w:b/>
                <w:highlight w:val="none"/>
              </w:rPr>
              <w:t>其他承诺及需要说明的事项：</w:t>
            </w:r>
          </w:p>
        </w:tc>
        <w:tc>
          <w:tcPr>
            <w:tcW w:w="1432" w:type="dxa"/>
            <w:vAlign w:val="center"/>
          </w:tcPr>
          <w:p>
            <w:pPr>
              <w:adjustRightInd w:val="0"/>
              <w:ind w:firstLine="0" w:firstLineChars="0"/>
              <w:textAlignment w:val="baseline"/>
              <w:rPr>
                <w:rFonts w:hint="eastAsia" w:ascii="宋体" w:hAnsi="宋体"/>
                <w:b/>
                <w:highlight w:val="none"/>
              </w:rPr>
            </w:pPr>
          </w:p>
        </w:tc>
      </w:tr>
    </w:tbl>
    <w:p>
      <w:pPr>
        <w:adjustRightInd w:val="0"/>
        <w:ind w:left="0" w:leftChars="0" w:firstLine="0" w:firstLineChars="0"/>
        <w:textAlignment w:val="baseline"/>
        <w:rPr>
          <w:rFonts w:hint="eastAsia" w:ascii="宋体" w:hAnsi="宋体"/>
          <w:b/>
          <w:highlight w:val="none"/>
        </w:rPr>
      </w:pPr>
    </w:p>
    <w:p>
      <w:pPr>
        <w:adjustRightInd w:val="0"/>
        <w:ind w:firstLine="426" w:firstLineChars="177"/>
        <w:textAlignment w:val="baseline"/>
        <w:rPr>
          <w:rFonts w:ascii="宋体" w:hAnsi="宋体"/>
          <w:highlight w:val="none"/>
        </w:rPr>
      </w:pPr>
      <w:r>
        <w:rPr>
          <w:rFonts w:hint="eastAsia" w:ascii="宋体" w:hAnsi="宋体"/>
          <w:b/>
          <w:highlight w:val="none"/>
        </w:rPr>
        <w:t>注：</w:t>
      </w:r>
      <w:r>
        <w:rPr>
          <w:rFonts w:hint="eastAsia" w:ascii="宋体" w:hAnsi="宋体"/>
          <w:highlight w:val="none"/>
        </w:rPr>
        <w:t>1、填写此表时不得改变表格形式。</w:t>
      </w:r>
    </w:p>
    <w:p>
      <w:pPr>
        <w:adjustRightInd w:val="0"/>
        <w:ind w:firstLine="904" w:firstLineChars="377"/>
        <w:textAlignment w:val="baseline"/>
        <w:rPr>
          <w:rFonts w:ascii="宋体" w:hAnsi="宋体"/>
          <w:highlight w:val="none"/>
        </w:rPr>
      </w:pPr>
      <w:r>
        <w:rPr>
          <w:rFonts w:hint="eastAsia" w:ascii="宋体" w:hAnsi="宋体"/>
          <w:highlight w:val="none"/>
        </w:rPr>
        <w:t>2、磋商报价为总报价。必须包括：</w:t>
      </w:r>
      <w:r>
        <w:rPr>
          <w:rFonts w:hint="eastAsia" w:ascii="宋体" w:cs="宋体"/>
          <w:kern w:val="0"/>
          <w:highlight w:val="none"/>
          <w:lang w:val="zh-CN"/>
        </w:rPr>
        <w:t>服务费、验收费、人员费、税金及其他不可预见费等全部费用。</w:t>
      </w:r>
    </w:p>
    <w:p>
      <w:pPr>
        <w:adjustRightInd w:val="0"/>
        <w:ind w:firstLine="904" w:firstLineChars="377"/>
        <w:textAlignment w:val="baseline"/>
        <w:rPr>
          <w:rFonts w:ascii="宋体" w:hAnsi="宋体"/>
          <w:highlight w:val="none"/>
        </w:rPr>
      </w:pPr>
      <w:r>
        <w:rPr>
          <w:rFonts w:hint="eastAsia" w:ascii="宋体" w:hAnsi="宋体"/>
          <w:highlight w:val="none"/>
        </w:rPr>
        <w:t>3、“服务期”是指产品能够交付使用的具体时间。</w:t>
      </w:r>
    </w:p>
    <w:p>
      <w:pPr>
        <w:adjustRightInd w:val="0"/>
        <w:ind w:firstLine="0" w:firstLineChars="0"/>
        <w:textAlignment w:val="baseline"/>
        <w:rPr>
          <w:rFonts w:ascii="宋体" w:hAnsi="宋体"/>
          <w:highlight w:val="none"/>
        </w:rPr>
      </w:pPr>
    </w:p>
    <w:p>
      <w:pPr>
        <w:adjustRightInd w:val="0"/>
        <w:ind w:firstLine="0" w:firstLineChars="0"/>
        <w:textAlignment w:val="baseline"/>
        <w:rPr>
          <w:rFonts w:ascii="宋体" w:hAnsi="宋体"/>
          <w:highlight w:val="none"/>
        </w:rPr>
      </w:pPr>
    </w:p>
    <w:p>
      <w:pPr>
        <w:adjustRightInd w:val="0"/>
        <w:ind w:firstLine="0" w:firstLineChars="0"/>
        <w:textAlignment w:val="baseline"/>
        <w:rPr>
          <w:rFonts w:ascii="宋体" w:hAnsi="宋体"/>
          <w:highlight w:val="none"/>
        </w:rPr>
      </w:pPr>
    </w:p>
    <w:p>
      <w:pPr>
        <w:adjustRightInd w:val="0"/>
        <w:ind w:firstLine="0" w:firstLineChars="0"/>
        <w:textAlignment w:val="baseline"/>
        <w:rPr>
          <w:rFonts w:ascii="宋体" w:hAnsi="宋体"/>
          <w:highlight w:val="none"/>
        </w:rPr>
      </w:pPr>
    </w:p>
    <w:p>
      <w:pPr>
        <w:adjustRightInd w:val="0"/>
        <w:ind w:firstLine="0" w:firstLineChars="0"/>
        <w:textAlignment w:val="baseline"/>
        <w:rPr>
          <w:rFonts w:ascii="宋体" w:hAnsi="宋体"/>
          <w:highlight w:val="none"/>
        </w:rPr>
      </w:pPr>
    </w:p>
    <w:p>
      <w:pPr>
        <w:ind w:firstLine="480"/>
        <w:jc w:val="center"/>
        <w:rPr>
          <w:rFonts w:ascii="宋体" w:hAnsi="宋体"/>
          <w:highlight w:val="none"/>
        </w:rPr>
      </w:pPr>
    </w:p>
    <w:p>
      <w:pPr>
        <w:ind w:firstLine="0" w:firstLineChars="0"/>
        <w:rPr>
          <w:rFonts w:ascii="宋体" w:hAnsi="宋体"/>
          <w:highlight w:val="none"/>
        </w:rPr>
      </w:pPr>
    </w:p>
    <w:p>
      <w:pPr>
        <w:ind w:firstLine="0" w:firstLineChars="0"/>
        <w:rPr>
          <w:rFonts w:ascii="宋体" w:hAnsi="宋体"/>
          <w:highlight w:val="none"/>
        </w:rPr>
      </w:pPr>
    </w:p>
    <w:p>
      <w:pPr>
        <w:ind w:firstLine="2532" w:firstLineChars="1055"/>
        <w:rPr>
          <w:rFonts w:ascii="宋体" w:hAnsi="宋体"/>
          <w:highlight w:val="none"/>
        </w:rPr>
      </w:pPr>
    </w:p>
    <w:p>
      <w:pPr>
        <w:spacing w:line="240" w:lineRule="auto"/>
        <w:ind w:firstLine="482"/>
        <w:jc w:val="center"/>
        <w:rPr>
          <w:rFonts w:ascii="宋体" w:hAnsi="宋体"/>
          <w:b/>
          <w:highlight w:val="none"/>
        </w:rPr>
      </w:pPr>
      <w:r>
        <w:rPr>
          <w:rFonts w:hint="eastAsia" w:ascii="宋体" w:hAnsi="宋体"/>
          <w:b/>
          <w:highlight w:val="none"/>
        </w:rPr>
        <w:t xml:space="preserve">                      供应商：</w:t>
      </w:r>
      <w:r>
        <w:rPr>
          <w:rFonts w:hint="eastAsia" w:ascii="仿宋_GB2312" w:eastAsia="仿宋_GB2312" w:cs="宋体"/>
          <w:kern w:val="0"/>
          <w:highlight w:val="none"/>
          <w:u w:val="single"/>
        </w:rPr>
        <w:t xml:space="preserve">       </w:t>
      </w:r>
      <w:r>
        <w:rPr>
          <w:rFonts w:hint="eastAsia" w:ascii="宋体" w:hAnsi="宋体"/>
          <w:b/>
          <w:highlight w:val="none"/>
        </w:rPr>
        <w:t>（公章）</w:t>
      </w:r>
    </w:p>
    <w:p>
      <w:pPr>
        <w:spacing w:line="240" w:lineRule="auto"/>
        <w:ind w:firstLine="482"/>
        <w:jc w:val="center"/>
        <w:rPr>
          <w:rFonts w:ascii="宋体" w:hAnsi="宋体"/>
          <w:b/>
          <w:highlight w:val="none"/>
        </w:rPr>
      </w:pPr>
      <w:r>
        <w:rPr>
          <w:rFonts w:hint="eastAsia" w:ascii="宋体" w:hAnsi="宋体"/>
          <w:b/>
          <w:highlight w:val="none"/>
        </w:rPr>
        <w:t xml:space="preserve">                  法定代表人或委托代理人：</w:t>
      </w:r>
      <w:r>
        <w:rPr>
          <w:rFonts w:hint="eastAsia" w:ascii="仿宋_GB2312" w:eastAsia="仿宋_GB2312" w:cs="宋体"/>
          <w:kern w:val="0"/>
          <w:highlight w:val="none"/>
          <w:u w:val="single"/>
        </w:rPr>
        <w:t xml:space="preserve">       </w:t>
      </w:r>
      <w:r>
        <w:rPr>
          <w:rFonts w:hint="eastAsia" w:ascii="宋体" w:hAnsi="宋体"/>
          <w:b/>
          <w:highlight w:val="none"/>
        </w:rPr>
        <w:t>（签字或盖章）</w:t>
      </w:r>
    </w:p>
    <w:p>
      <w:pPr>
        <w:spacing w:line="240" w:lineRule="auto"/>
        <w:ind w:firstLine="482"/>
        <w:jc w:val="center"/>
        <w:rPr>
          <w:rFonts w:ascii="宋体" w:hAnsi="宋体"/>
          <w:b/>
          <w:highlight w:val="none"/>
        </w:rPr>
      </w:pPr>
      <w:r>
        <w:rPr>
          <w:rFonts w:hint="eastAsia" w:ascii="宋体" w:hAnsi="宋体"/>
          <w:b/>
          <w:highlight w:val="none"/>
        </w:rPr>
        <w:t xml:space="preserve">             年   月  日</w:t>
      </w:r>
    </w:p>
    <w:p>
      <w:pPr>
        <w:pStyle w:val="14"/>
        <w:ind w:firstLine="0" w:firstLineChars="0"/>
        <w:jc w:val="both"/>
        <w:outlineLvl w:val="1"/>
        <w:rPr>
          <w:rFonts w:ascii="宋体" w:hAnsi="Times New Roman"/>
          <w:sz w:val="28"/>
          <w:szCs w:val="28"/>
          <w:highlight w:val="none"/>
        </w:rPr>
      </w:pPr>
      <w:bookmarkStart w:id="171" w:name="_Toc496004041"/>
      <w:r>
        <w:rPr>
          <w:rFonts w:hint="eastAsia" w:ascii="宋体"/>
          <w:sz w:val="28"/>
          <w:szCs w:val="28"/>
          <w:highlight w:val="none"/>
        </w:rPr>
        <w:t>附件11：</w:t>
      </w:r>
      <w:r>
        <w:rPr>
          <w:rFonts w:hint="eastAsia" w:ascii="宋体" w:hAnsi="Times New Roman"/>
          <w:sz w:val="28"/>
          <w:szCs w:val="28"/>
          <w:highlight w:val="none"/>
        </w:rPr>
        <w:t>服务应答表</w:t>
      </w:r>
    </w:p>
    <w:p>
      <w:pPr>
        <w:autoSpaceDE w:val="0"/>
        <w:autoSpaceDN w:val="0"/>
        <w:adjustRightInd w:val="0"/>
        <w:ind w:firstLine="723"/>
        <w:jc w:val="center"/>
        <w:rPr>
          <w:rFonts w:ascii="宋体" w:hAnsi="Cambria" w:cs="宋体"/>
          <w:b/>
          <w:bCs/>
          <w:kern w:val="0"/>
          <w:sz w:val="36"/>
          <w:szCs w:val="36"/>
          <w:highlight w:val="none"/>
          <w:lang w:val="zh-CN"/>
        </w:rPr>
      </w:pPr>
      <w:r>
        <w:rPr>
          <w:rFonts w:hint="eastAsia" w:ascii="宋体" w:hAnsi="Cambria" w:cs="宋体"/>
          <w:b/>
          <w:bCs/>
          <w:kern w:val="0"/>
          <w:sz w:val="36"/>
          <w:szCs w:val="36"/>
          <w:highlight w:val="none"/>
        </w:rPr>
        <w:t>服务</w:t>
      </w:r>
      <w:r>
        <w:rPr>
          <w:rFonts w:hint="eastAsia" w:ascii="宋体" w:hAnsi="Cambria" w:cs="宋体"/>
          <w:b/>
          <w:bCs/>
          <w:kern w:val="0"/>
          <w:sz w:val="36"/>
          <w:szCs w:val="36"/>
          <w:highlight w:val="none"/>
          <w:lang w:val="zh-CN"/>
        </w:rPr>
        <w:t>应答表</w:t>
      </w:r>
    </w:p>
    <w:p>
      <w:pPr>
        <w:pStyle w:val="10"/>
        <w:pBdr>
          <w:bottom w:val="none" w:color="auto" w:sz="0" w:space="0"/>
        </w:pBdr>
        <w:tabs>
          <w:tab w:val="clear" w:pos="4153"/>
          <w:tab w:val="clear" w:pos="8306"/>
        </w:tabs>
        <w:snapToGrid/>
        <w:ind w:firstLine="360"/>
        <w:jc w:val="both"/>
        <w:rPr>
          <w:rFonts w:ascii="宋体" w:hAnsi="宋体"/>
          <w:color w:val="000000"/>
          <w:highlight w:val="none"/>
        </w:rPr>
      </w:pPr>
    </w:p>
    <w:p>
      <w:pPr>
        <w:ind w:firstLine="480"/>
        <w:rPr>
          <w:rFonts w:ascii="宋体" w:hAnsi="宋体"/>
          <w:color w:val="000000"/>
          <w:highlight w:val="none"/>
        </w:rPr>
      </w:pPr>
      <w:r>
        <w:rPr>
          <w:rFonts w:hint="eastAsia" w:ascii="宋体" w:hAnsi="宋体"/>
          <w:color w:val="000000"/>
          <w:highlight w:val="none"/>
        </w:rPr>
        <w:t xml:space="preserve">供应商名称：                                            </w:t>
      </w:r>
    </w:p>
    <w:tbl>
      <w:tblPr>
        <w:tblStyle w:val="15"/>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55"/>
        <w:gridCol w:w="708"/>
        <w:gridCol w:w="2013"/>
        <w:gridCol w:w="749"/>
        <w:gridCol w:w="2600"/>
        <w:gridCol w:w="16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697" w:type="pct"/>
            <w:vMerge w:val="restart"/>
            <w:vAlign w:val="center"/>
          </w:tcPr>
          <w:p>
            <w:pPr>
              <w:pStyle w:val="5"/>
              <w:tabs>
                <w:tab w:val="left" w:pos="6880"/>
              </w:tabs>
              <w:spacing w:line="360" w:lineRule="auto"/>
              <w:ind w:firstLine="0" w:firstLineChars="0"/>
              <w:jc w:val="center"/>
              <w:rPr>
                <w:rFonts w:ascii="宋体" w:hAnsi="宋体" w:cs="宋体"/>
                <w:b/>
                <w:color w:val="000000"/>
                <w:highlight w:val="none"/>
              </w:rPr>
            </w:pPr>
            <w:r>
              <w:rPr>
                <w:rFonts w:hint="eastAsia" w:ascii="宋体" w:hAnsi="宋体" w:cs="宋体"/>
                <w:b/>
                <w:color w:val="000000"/>
                <w:highlight w:val="none"/>
              </w:rPr>
              <w:t>序号</w:t>
            </w:r>
          </w:p>
        </w:tc>
        <w:tc>
          <w:tcPr>
            <w:tcW w:w="1511" w:type="pct"/>
            <w:gridSpan w:val="2"/>
            <w:vAlign w:val="center"/>
          </w:tcPr>
          <w:p>
            <w:pPr>
              <w:pStyle w:val="5"/>
              <w:tabs>
                <w:tab w:val="left" w:pos="6880"/>
              </w:tabs>
              <w:spacing w:line="360" w:lineRule="auto"/>
              <w:ind w:firstLine="0" w:firstLineChars="0"/>
              <w:jc w:val="center"/>
              <w:rPr>
                <w:rFonts w:ascii="宋体" w:hAnsi="宋体" w:cs="宋体"/>
                <w:b/>
                <w:color w:val="000000"/>
                <w:highlight w:val="none"/>
              </w:rPr>
            </w:pPr>
            <w:r>
              <w:rPr>
                <w:rFonts w:hint="eastAsia" w:ascii="宋体" w:hAnsi="宋体" w:cs="宋体"/>
                <w:b/>
                <w:color w:val="000000"/>
                <w:highlight w:val="none"/>
              </w:rPr>
              <w:t>磋商文件要求</w:t>
            </w:r>
          </w:p>
        </w:tc>
        <w:tc>
          <w:tcPr>
            <w:tcW w:w="1860" w:type="pct"/>
            <w:gridSpan w:val="2"/>
            <w:vAlign w:val="center"/>
          </w:tcPr>
          <w:p>
            <w:pPr>
              <w:pStyle w:val="5"/>
              <w:tabs>
                <w:tab w:val="left" w:pos="6880"/>
              </w:tabs>
              <w:spacing w:line="360" w:lineRule="auto"/>
              <w:ind w:firstLine="0" w:firstLineChars="0"/>
              <w:jc w:val="center"/>
              <w:rPr>
                <w:rFonts w:ascii="宋体" w:hAnsi="宋体" w:cs="宋体"/>
                <w:b/>
                <w:color w:val="000000"/>
                <w:highlight w:val="none"/>
              </w:rPr>
            </w:pPr>
            <w:r>
              <w:rPr>
                <w:rFonts w:hint="eastAsia" w:ascii="宋体" w:hAnsi="宋体" w:cs="宋体"/>
                <w:b/>
                <w:color w:val="000000"/>
                <w:highlight w:val="none"/>
              </w:rPr>
              <w:t>磋商响应文件的应答</w:t>
            </w:r>
          </w:p>
        </w:tc>
        <w:tc>
          <w:tcPr>
            <w:tcW w:w="929" w:type="pct"/>
            <w:vMerge w:val="restart"/>
            <w:vAlign w:val="center"/>
          </w:tcPr>
          <w:p>
            <w:pPr>
              <w:pStyle w:val="5"/>
              <w:tabs>
                <w:tab w:val="left" w:pos="6880"/>
              </w:tabs>
              <w:spacing w:line="360" w:lineRule="auto"/>
              <w:ind w:firstLine="0" w:firstLineChars="0"/>
              <w:jc w:val="center"/>
              <w:rPr>
                <w:rFonts w:ascii="宋体" w:hAnsi="宋体" w:cs="宋体"/>
                <w:b/>
                <w:color w:val="000000"/>
                <w:highlight w:val="none"/>
              </w:rPr>
            </w:pPr>
            <w:r>
              <w:rPr>
                <w:rFonts w:hint="eastAsia" w:ascii="宋体" w:hAnsi="宋体" w:cs="宋体"/>
                <w:b/>
                <w:color w:val="000000"/>
                <w:highlight w:val="none"/>
              </w:rPr>
              <w:t>偏离情况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 w:hRule="atLeast"/>
        </w:trPr>
        <w:tc>
          <w:tcPr>
            <w:tcW w:w="697" w:type="pct"/>
            <w:vMerge w:val="continue"/>
            <w:vAlign w:val="center"/>
          </w:tcPr>
          <w:p>
            <w:pPr>
              <w:pStyle w:val="5"/>
              <w:tabs>
                <w:tab w:val="left" w:pos="6880"/>
              </w:tabs>
              <w:spacing w:line="360" w:lineRule="auto"/>
              <w:ind w:firstLine="0" w:firstLineChars="0"/>
              <w:jc w:val="center"/>
              <w:rPr>
                <w:rFonts w:ascii="宋体" w:hAnsi="宋体" w:cs="宋体"/>
                <w:b/>
                <w:color w:val="000000"/>
                <w:highlight w:val="none"/>
              </w:rPr>
            </w:pPr>
          </w:p>
        </w:tc>
        <w:tc>
          <w:tcPr>
            <w:tcW w:w="393" w:type="pct"/>
            <w:vAlign w:val="center"/>
          </w:tcPr>
          <w:p>
            <w:pPr>
              <w:pStyle w:val="5"/>
              <w:tabs>
                <w:tab w:val="left" w:pos="6880"/>
              </w:tabs>
              <w:spacing w:line="360" w:lineRule="auto"/>
              <w:ind w:firstLine="0" w:firstLineChars="0"/>
              <w:jc w:val="center"/>
              <w:rPr>
                <w:rFonts w:ascii="宋体" w:hAnsi="宋体" w:cs="宋体"/>
                <w:b/>
                <w:color w:val="000000"/>
                <w:highlight w:val="none"/>
              </w:rPr>
            </w:pPr>
            <w:r>
              <w:rPr>
                <w:rFonts w:hint="eastAsia" w:ascii="宋体" w:hAnsi="宋体" w:cs="宋体"/>
                <w:b/>
                <w:color w:val="000000"/>
                <w:highlight w:val="none"/>
              </w:rPr>
              <w:t>项目</w:t>
            </w:r>
          </w:p>
        </w:tc>
        <w:tc>
          <w:tcPr>
            <w:tcW w:w="1118" w:type="pct"/>
            <w:vAlign w:val="center"/>
          </w:tcPr>
          <w:p>
            <w:pPr>
              <w:pStyle w:val="5"/>
              <w:tabs>
                <w:tab w:val="left" w:pos="6880"/>
              </w:tabs>
              <w:spacing w:line="360" w:lineRule="auto"/>
              <w:ind w:firstLine="0" w:firstLineChars="0"/>
              <w:jc w:val="center"/>
              <w:rPr>
                <w:rFonts w:ascii="宋体" w:hAnsi="宋体" w:cs="宋体"/>
                <w:b/>
                <w:color w:val="000000"/>
                <w:highlight w:val="none"/>
              </w:rPr>
            </w:pPr>
            <w:r>
              <w:rPr>
                <w:rFonts w:hint="eastAsia" w:ascii="宋体" w:hAnsi="宋体" w:cs="宋体"/>
                <w:b/>
                <w:color w:val="000000"/>
                <w:highlight w:val="none"/>
              </w:rPr>
              <w:t>招标参数</w:t>
            </w:r>
          </w:p>
        </w:tc>
        <w:tc>
          <w:tcPr>
            <w:tcW w:w="416" w:type="pct"/>
            <w:vAlign w:val="center"/>
          </w:tcPr>
          <w:p>
            <w:pPr>
              <w:pStyle w:val="5"/>
              <w:tabs>
                <w:tab w:val="left" w:pos="6880"/>
              </w:tabs>
              <w:spacing w:line="360" w:lineRule="auto"/>
              <w:ind w:firstLine="0" w:firstLineChars="0"/>
              <w:jc w:val="center"/>
              <w:rPr>
                <w:rFonts w:ascii="宋体" w:hAnsi="宋体" w:cs="宋体"/>
                <w:b/>
                <w:color w:val="000000"/>
                <w:highlight w:val="none"/>
              </w:rPr>
            </w:pPr>
            <w:r>
              <w:rPr>
                <w:rFonts w:hint="eastAsia" w:ascii="宋体" w:hAnsi="宋体" w:cs="宋体"/>
                <w:b/>
                <w:color w:val="000000"/>
                <w:highlight w:val="none"/>
              </w:rPr>
              <w:t>项目</w:t>
            </w:r>
          </w:p>
        </w:tc>
        <w:tc>
          <w:tcPr>
            <w:tcW w:w="1444" w:type="pct"/>
            <w:vAlign w:val="center"/>
          </w:tcPr>
          <w:p>
            <w:pPr>
              <w:pStyle w:val="5"/>
              <w:tabs>
                <w:tab w:val="left" w:pos="6880"/>
              </w:tabs>
              <w:spacing w:line="360" w:lineRule="auto"/>
              <w:ind w:firstLine="0" w:firstLineChars="0"/>
              <w:jc w:val="center"/>
              <w:rPr>
                <w:rFonts w:ascii="宋体" w:hAnsi="宋体" w:cs="宋体"/>
                <w:b/>
                <w:color w:val="000000"/>
                <w:highlight w:val="none"/>
              </w:rPr>
            </w:pPr>
            <w:r>
              <w:rPr>
                <w:rFonts w:hint="eastAsia" w:ascii="宋体" w:hAnsi="宋体" w:cs="宋体"/>
                <w:b/>
                <w:color w:val="000000"/>
                <w:highlight w:val="none"/>
              </w:rPr>
              <w:t>响应参数</w:t>
            </w:r>
          </w:p>
        </w:tc>
        <w:tc>
          <w:tcPr>
            <w:tcW w:w="929" w:type="pct"/>
            <w:vMerge w:val="continue"/>
            <w:vAlign w:val="center"/>
          </w:tcPr>
          <w:p>
            <w:pPr>
              <w:pStyle w:val="5"/>
              <w:tabs>
                <w:tab w:val="left" w:pos="6880"/>
              </w:tabs>
              <w:spacing w:line="360" w:lineRule="auto"/>
              <w:ind w:firstLine="0" w:firstLineChars="0"/>
              <w:jc w:val="center"/>
              <w:rPr>
                <w:rFonts w:ascii="宋体" w:hAnsi="宋体" w:cs="宋体"/>
                <w:b/>
                <w:color w:val="00000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697" w:type="pct"/>
            <w:vAlign w:val="center"/>
          </w:tcPr>
          <w:p>
            <w:pPr>
              <w:pStyle w:val="5"/>
              <w:tabs>
                <w:tab w:val="left" w:pos="34"/>
              </w:tabs>
              <w:spacing w:line="360" w:lineRule="auto"/>
              <w:ind w:left="-108"/>
              <w:jc w:val="center"/>
              <w:rPr>
                <w:rFonts w:ascii="宋体" w:hAnsi="宋体" w:cs="宋体"/>
                <w:color w:val="000000"/>
                <w:highlight w:val="none"/>
              </w:rPr>
            </w:pPr>
            <w:r>
              <w:rPr>
                <w:rFonts w:hint="eastAsia" w:ascii="宋体" w:hAnsi="宋体" w:cs="宋体"/>
                <w:color w:val="000000"/>
                <w:highlight w:val="none"/>
              </w:rPr>
              <w:t>1</w:t>
            </w:r>
          </w:p>
        </w:tc>
        <w:tc>
          <w:tcPr>
            <w:tcW w:w="393" w:type="pct"/>
            <w:vAlign w:val="center"/>
          </w:tcPr>
          <w:p>
            <w:pPr>
              <w:pStyle w:val="5"/>
              <w:tabs>
                <w:tab w:val="left" w:pos="6880"/>
              </w:tabs>
              <w:spacing w:line="360" w:lineRule="auto"/>
              <w:rPr>
                <w:rFonts w:ascii="宋体" w:hAnsi="宋体" w:cs="宋体"/>
                <w:color w:val="000000"/>
                <w:highlight w:val="none"/>
              </w:rPr>
            </w:pPr>
          </w:p>
        </w:tc>
        <w:tc>
          <w:tcPr>
            <w:tcW w:w="1118" w:type="pct"/>
            <w:vAlign w:val="center"/>
          </w:tcPr>
          <w:p>
            <w:pPr>
              <w:pStyle w:val="5"/>
              <w:tabs>
                <w:tab w:val="left" w:pos="6880"/>
              </w:tabs>
              <w:spacing w:line="360" w:lineRule="auto"/>
              <w:rPr>
                <w:rFonts w:ascii="宋体" w:hAnsi="宋体" w:cs="宋体"/>
                <w:color w:val="000000"/>
                <w:highlight w:val="none"/>
              </w:rPr>
            </w:pPr>
          </w:p>
        </w:tc>
        <w:tc>
          <w:tcPr>
            <w:tcW w:w="416" w:type="pct"/>
            <w:vAlign w:val="center"/>
          </w:tcPr>
          <w:p>
            <w:pPr>
              <w:pStyle w:val="5"/>
              <w:tabs>
                <w:tab w:val="left" w:pos="6880"/>
              </w:tabs>
              <w:spacing w:line="360" w:lineRule="auto"/>
              <w:rPr>
                <w:rFonts w:ascii="宋体" w:hAnsi="宋体" w:cs="宋体"/>
                <w:color w:val="000000"/>
                <w:highlight w:val="none"/>
              </w:rPr>
            </w:pPr>
          </w:p>
        </w:tc>
        <w:tc>
          <w:tcPr>
            <w:tcW w:w="1444" w:type="pct"/>
            <w:vAlign w:val="center"/>
          </w:tcPr>
          <w:p>
            <w:pPr>
              <w:pStyle w:val="5"/>
              <w:tabs>
                <w:tab w:val="left" w:pos="6880"/>
              </w:tabs>
              <w:spacing w:line="360" w:lineRule="auto"/>
              <w:rPr>
                <w:rFonts w:ascii="宋体" w:hAnsi="宋体" w:cs="宋体"/>
                <w:color w:val="000000"/>
                <w:highlight w:val="none"/>
              </w:rPr>
            </w:pPr>
          </w:p>
        </w:tc>
        <w:tc>
          <w:tcPr>
            <w:tcW w:w="929" w:type="pct"/>
            <w:vAlign w:val="center"/>
          </w:tcPr>
          <w:p>
            <w:pPr>
              <w:pStyle w:val="5"/>
              <w:tabs>
                <w:tab w:val="left" w:pos="6880"/>
              </w:tabs>
              <w:spacing w:line="360" w:lineRule="auto"/>
              <w:rPr>
                <w:rFonts w:ascii="宋体" w:hAnsi="宋体" w:cs="宋体"/>
                <w:color w:val="00000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697" w:type="pct"/>
            <w:vAlign w:val="center"/>
          </w:tcPr>
          <w:p>
            <w:pPr>
              <w:pStyle w:val="5"/>
              <w:tabs>
                <w:tab w:val="left" w:pos="34"/>
              </w:tabs>
              <w:spacing w:line="360" w:lineRule="auto"/>
              <w:ind w:left="-108"/>
              <w:jc w:val="center"/>
              <w:rPr>
                <w:rFonts w:ascii="宋体" w:hAnsi="宋体" w:cs="宋体"/>
                <w:color w:val="000000"/>
                <w:highlight w:val="none"/>
              </w:rPr>
            </w:pPr>
            <w:r>
              <w:rPr>
                <w:rFonts w:hint="eastAsia" w:ascii="宋体" w:hAnsi="宋体" w:cs="宋体"/>
                <w:color w:val="000000"/>
                <w:highlight w:val="none"/>
              </w:rPr>
              <w:t>2</w:t>
            </w:r>
          </w:p>
        </w:tc>
        <w:tc>
          <w:tcPr>
            <w:tcW w:w="393" w:type="pct"/>
            <w:vAlign w:val="center"/>
          </w:tcPr>
          <w:p>
            <w:pPr>
              <w:pStyle w:val="5"/>
              <w:tabs>
                <w:tab w:val="left" w:pos="6880"/>
              </w:tabs>
              <w:spacing w:line="360" w:lineRule="auto"/>
              <w:rPr>
                <w:rFonts w:ascii="宋体" w:hAnsi="宋体" w:cs="宋体"/>
                <w:color w:val="000000"/>
                <w:highlight w:val="none"/>
              </w:rPr>
            </w:pPr>
          </w:p>
        </w:tc>
        <w:tc>
          <w:tcPr>
            <w:tcW w:w="1118" w:type="pct"/>
            <w:vAlign w:val="center"/>
          </w:tcPr>
          <w:p>
            <w:pPr>
              <w:pStyle w:val="5"/>
              <w:tabs>
                <w:tab w:val="left" w:pos="6880"/>
              </w:tabs>
              <w:spacing w:line="360" w:lineRule="auto"/>
              <w:rPr>
                <w:rFonts w:ascii="宋体" w:hAnsi="宋体" w:cs="宋体"/>
                <w:color w:val="000000"/>
                <w:highlight w:val="none"/>
              </w:rPr>
            </w:pPr>
          </w:p>
        </w:tc>
        <w:tc>
          <w:tcPr>
            <w:tcW w:w="416" w:type="pct"/>
            <w:vAlign w:val="center"/>
          </w:tcPr>
          <w:p>
            <w:pPr>
              <w:pStyle w:val="5"/>
              <w:tabs>
                <w:tab w:val="left" w:pos="6880"/>
              </w:tabs>
              <w:spacing w:line="360" w:lineRule="auto"/>
              <w:rPr>
                <w:rFonts w:ascii="宋体" w:hAnsi="宋体" w:cs="宋体"/>
                <w:color w:val="000000"/>
                <w:highlight w:val="none"/>
              </w:rPr>
            </w:pPr>
          </w:p>
        </w:tc>
        <w:tc>
          <w:tcPr>
            <w:tcW w:w="1444" w:type="pct"/>
            <w:vAlign w:val="center"/>
          </w:tcPr>
          <w:p>
            <w:pPr>
              <w:pStyle w:val="5"/>
              <w:tabs>
                <w:tab w:val="left" w:pos="6880"/>
              </w:tabs>
              <w:spacing w:line="360" w:lineRule="auto"/>
              <w:rPr>
                <w:rFonts w:ascii="宋体" w:hAnsi="宋体" w:cs="宋体"/>
                <w:color w:val="000000"/>
                <w:highlight w:val="none"/>
              </w:rPr>
            </w:pPr>
          </w:p>
        </w:tc>
        <w:tc>
          <w:tcPr>
            <w:tcW w:w="929" w:type="pct"/>
            <w:vAlign w:val="center"/>
          </w:tcPr>
          <w:p>
            <w:pPr>
              <w:pStyle w:val="5"/>
              <w:tabs>
                <w:tab w:val="left" w:pos="6880"/>
              </w:tabs>
              <w:spacing w:line="360" w:lineRule="auto"/>
              <w:rPr>
                <w:rFonts w:ascii="宋体" w:hAnsi="宋体" w:cs="宋体"/>
                <w:color w:val="00000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697" w:type="pct"/>
            <w:vAlign w:val="center"/>
          </w:tcPr>
          <w:p>
            <w:pPr>
              <w:pStyle w:val="5"/>
              <w:tabs>
                <w:tab w:val="left" w:pos="34"/>
              </w:tabs>
              <w:spacing w:line="360" w:lineRule="auto"/>
              <w:ind w:left="-108"/>
              <w:jc w:val="center"/>
              <w:rPr>
                <w:rFonts w:ascii="宋体" w:hAnsi="宋体" w:cs="宋体"/>
                <w:color w:val="000000"/>
                <w:highlight w:val="none"/>
              </w:rPr>
            </w:pPr>
            <w:r>
              <w:rPr>
                <w:rFonts w:hint="eastAsia" w:ascii="宋体" w:hAnsi="宋体" w:cs="宋体"/>
                <w:color w:val="000000"/>
                <w:highlight w:val="none"/>
              </w:rPr>
              <w:t>3</w:t>
            </w:r>
          </w:p>
        </w:tc>
        <w:tc>
          <w:tcPr>
            <w:tcW w:w="393" w:type="pct"/>
            <w:vAlign w:val="center"/>
          </w:tcPr>
          <w:p>
            <w:pPr>
              <w:pStyle w:val="5"/>
              <w:tabs>
                <w:tab w:val="left" w:pos="6880"/>
              </w:tabs>
              <w:spacing w:line="360" w:lineRule="auto"/>
              <w:rPr>
                <w:rFonts w:ascii="宋体" w:hAnsi="宋体" w:cs="宋体"/>
                <w:color w:val="000000"/>
                <w:highlight w:val="none"/>
              </w:rPr>
            </w:pPr>
          </w:p>
        </w:tc>
        <w:tc>
          <w:tcPr>
            <w:tcW w:w="1118" w:type="pct"/>
            <w:vAlign w:val="center"/>
          </w:tcPr>
          <w:p>
            <w:pPr>
              <w:pStyle w:val="5"/>
              <w:tabs>
                <w:tab w:val="left" w:pos="6880"/>
              </w:tabs>
              <w:spacing w:line="360" w:lineRule="auto"/>
              <w:rPr>
                <w:rFonts w:ascii="宋体" w:hAnsi="宋体" w:cs="宋体"/>
                <w:color w:val="000000"/>
                <w:highlight w:val="none"/>
              </w:rPr>
            </w:pPr>
          </w:p>
        </w:tc>
        <w:tc>
          <w:tcPr>
            <w:tcW w:w="416" w:type="pct"/>
            <w:vAlign w:val="center"/>
          </w:tcPr>
          <w:p>
            <w:pPr>
              <w:pStyle w:val="5"/>
              <w:tabs>
                <w:tab w:val="left" w:pos="6880"/>
              </w:tabs>
              <w:spacing w:line="360" w:lineRule="auto"/>
              <w:rPr>
                <w:rFonts w:ascii="宋体" w:hAnsi="宋体" w:cs="宋体"/>
                <w:color w:val="000000"/>
                <w:highlight w:val="none"/>
              </w:rPr>
            </w:pPr>
          </w:p>
        </w:tc>
        <w:tc>
          <w:tcPr>
            <w:tcW w:w="1444" w:type="pct"/>
            <w:vAlign w:val="center"/>
          </w:tcPr>
          <w:p>
            <w:pPr>
              <w:pStyle w:val="5"/>
              <w:tabs>
                <w:tab w:val="left" w:pos="6880"/>
              </w:tabs>
              <w:spacing w:line="360" w:lineRule="auto"/>
              <w:rPr>
                <w:rFonts w:ascii="宋体" w:hAnsi="宋体" w:cs="宋体"/>
                <w:color w:val="000000"/>
                <w:highlight w:val="none"/>
              </w:rPr>
            </w:pPr>
          </w:p>
        </w:tc>
        <w:tc>
          <w:tcPr>
            <w:tcW w:w="929" w:type="pct"/>
            <w:vAlign w:val="center"/>
          </w:tcPr>
          <w:p>
            <w:pPr>
              <w:pStyle w:val="5"/>
              <w:tabs>
                <w:tab w:val="left" w:pos="6880"/>
              </w:tabs>
              <w:spacing w:line="360" w:lineRule="auto"/>
              <w:rPr>
                <w:rFonts w:ascii="宋体" w:hAnsi="宋体" w:cs="宋体"/>
                <w:color w:val="00000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697" w:type="pct"/>
            <w:vAlign w:val="center"/>
          </w:tcPr>
          <w:p>
            <w:pPr>
              <w:pStyle w:val="5"/>
              <w:tabs>
                <w:tab w:val="left" w:pos="34"/>
              </w:tabs>
              <w:spacing w:line="360" w:lineRule="auto"/>
              <w:ind w:left="-108"/>
              <w:jc w:val="center"/>
              <w:rPr>
                <w:rFonts w:ascii="宋体" w:hAnsi="宋体" w:cs="宋体"/>
                <w:color w:val="000000"/>
                <w:highlight w:val="none"/>
              </w:rPr>
            </w:pPr>
            <w:r>
              <w:rPr>
                <w:rFonts w:hint="eastAsia" w:ascii="宋体" w:hAnsi="宋体" w:cs="宋体"/>
                <w:color w:val="000000"/>
                <w:highlight w:val="none"/>
              </w:rPr>
              <w:t>4</w:t>
            </w:r>
          </w:p>
        </w:tc>
        <w:tc>
          <w:tcPr>
            <w:tcW w:w="393" w:type="pct"/>
            <w:vAlign w:val="center"/>
          </w:tcPr>
          <w:p>
            <w:pPr>
              <w:pStyle w:val="5"/>
              <w:tabs>
                <w:tab w:val="left" w:pos="6880"/>
              </w:tabs>
              <w:spacing w:line="360" w:lineRule="auto"/>
              <w:rPr>
                <w:rFonts w:ascii="宋体" w:hAnsi="宋体" w:cs="宋体"/>
                <w:color w:val="000000"/>
                <w:highlight w:val="none"/>
              </w:rPr>
            </w:pPr>
          </w:p>
        </w:tc>
        <w:tc>
          <w:tcPr>
            <w:tcW w:w="1118" w:type="pct"/>
            <w:vAlign w:val="center"/>
          </w:tcPr>
          <w:p>
            <w:pPr>
              <w:pStyle w:val="5"/>
              <w:tabs>
                <w:tab w:val="left" w:pos="6880"/>
              </w:tabs>
              <w:spacing w:line="360" w:lineRule="auto"/>
              <w:rPr>
                <w:rFonts w:ascii="宋体" w:hAnsi="宋体" w:cs="宋体"/>
                <w:color w:val="000000"/>
                <w:highlight w:val="none"/>
              </w:rPr>
            </w:pPr>
          </w:p>
        </w:tc>
        <w:tc>
          <w:tcPr>
            <w:tcW w:w="416" w:type="pct"/>
            <w:vAlign w:val="center"/>
          </w:tcPr>
          <w:p>
            <w:pPr>
              <w:pStyle w:val="5"/>
              <w:tabs>
                <w:tab w:val="left" w:pos="6880"/>
              </w:tabs>
              <w:spacing w:line="360" w:lineRule="auto"/>
              <w:rPr>
                <w:rFonts w:ascii="宋体" w:hAnsi="宋体" w:cs="宋体"/>
                <w:color w:val="000000"/>
                <w:highlight w:val="none"/>
              </w:rPr>
            </w:pPr>
          </w:p>
        </w:tc>
        <w:tc>
          <w:tcPr>
            <w:tcW w:w="1444" w:type="pct"/>
            <w:vAlign w:val="center"/>
          </w:tcPr>
          <w:p>
            <w:pPr>
              <w:pStyle w:val="5"/>
              <w:tabs>
                <w:tab w:val="left" w:pos="6880"/>
              </w:tabs>
              <w:spacing w:line="360" w:lineRule="auto"/>
              <w:rPr>
                <w:rFonts w:ascii="宋体" w:hAnsi="宋体" w:cs="宋体"/>
                <w:color w:val="000000"/>
                <w:highlight w:val="none"/>
              </w:rPr>
            </w:pPr>
          </w:p>
        </w:tc>
        <w:tc>
          <w:tcPr>
            <w:tcW w:w="929" w:type="pct"/>
            <w:vAlign w:val="center"/>
          </w:tcPr>
          <w:p>
            <w:pPr>
              <w:pStyle w:val="5"/>
              <w:tabs>
                <w:tab w:val="left" w:pos="6880"/>
              </w:tabs>
              <w:spacing w:line="360" w:lineRule="auto"/>
              <w:rPr>
                <w:rFonts w:ascii="宋体" w:hAnsi="宋体" w:cs="宋体"/>
                <w:color w:val="00000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trPr>
        <w:tc>
          <w:tcPr>
            <w:tcW w:w="697" w:type="pct"/>
            <w:vAlign w:val="center"/>
          </w:tcPr>
          <w:p>
            <w:pPr>
              <w:pStyle w:val="5"/>
              <w:tabs>
                <w:tab w:val="left" w:pos="34"/>
              </w:tabs>
              <w:spacing w:line="360" w:lineRule="auto"/>
              <w:ind w:left="-108"/>
              <w:jc w:val="center"/>
              <w:rPr>
                <w:rFonts w:ascii="宋体" w:hAnsi="宋体" w:cs="宋体"/>
                <w:color w:val="000000"/>
                <w:highlight w:val="none"/>
              </w:rPr>
            </w:pPr>
            <w:r>
              <w:rPr>
                <w:rFonts w:hint="eastAsia" w:ascii="宋体" w:hAnsi="宋体" w:cs="宋体"/>
                <w:color w:val="000000"/>
                <w:highlight w:val="none"/>
              </w:rPr>
              <w:t>5</w:t>
            </w:r>
          </w:p>
        </w:tc>
        <w:tc>
          <w:tcPr>
            <w:tcW w:w="393" w:type="pct"/>
            <w:vAlign w:val="center"/>
          </w:tcPr>
          <w:p>
            <w:pPr>
              <w:pStyle w:val="5"/>
              <w:tabs>
                <w:tab w:val="left" w:pos="6880"/>
              </w:tabs>
              <w:spacing w:line="360" w:lineRule="auto"/>
              <w:rPr>
                <w:rFonts w:ascii="宋体" w:hAnsi="宋体" w:cs="宋体"/>
                <w:color w:val="000000"/>
                <w:highlight w:val="none"/>
              </w:rPr>
            </w:pPr>
          </w:p>
        </w:tc>
        <w:tc>
          <w:tcPr>
            <w:tcW w:w="1118" w:type="pct"/>
            <w:vAlign w:val="center"/>
          </w:tcPr>
          <w:p>
            <w:pPr>
              <w:pStyle w:val="5"/>
              <w:tabs>
                <w:tab w:val="left" w:pos="6880"/>
              </w:tabs>
              <w:spacing w:line="360" w:lineRule="auto"/>
              <w:rPr>
                <w:rFonts w:ascii="宋体" w:hAnsi="宋体" w:cs="宋体"/>
                <w:color w:val="000000"/>
                <w:highlight w:val="none"/>
              </w:rPr>
            </w:pPr>
          </w:p>
        </w:tc>
        <w:tc>
          <w:tcPr>
            <w:tcW w:w="416" w:type="pct"/>
            <w:vAlign w:val="center"/>
          </w:tcPr>
          <w:p>
            <w:pPr>
              <w:pStyle w:val="5"/>
              <w:tabs>
                <w:tab w:val="left" w:pos="6880"/>
              </w:tabs>
              <w:spacing w:line="360" w:lineRule="auto"/>
              <w:rPr>
                <w:rFonts w:ascii="宋体" w:hAnsi="宋体" w:cs="宋体"/>
                <w:color w:val="000000"/>
                <w:highlight w:val="none"/>
              </w:rPr>
            </w:pPr>
          </w:p>
        </w:tc>
        <w:tc>
          <w:tcPr>
            <w:tcW w:w="1444" w:type="pct"/>
            <w:vAlign w:val="center"/>
          </w:tcPr>
          <w:p>
            <w:pPr>
              <w:pStyle w:val="5"/>
              <w:tabs>
                <w:tab w:val="left" w:pos="6880"/>
              </w:tabs>
              <w:spacing w:line="360" w:lineRule="auto"/>
              <w:rPr>
                <w:rFonts w:ascii="宋体" w:hAnsi="宋体" w:cs="宋体"/>
                <w:color w:val="000000"/>
                <w:highlight w:val="none"/>
              </w:rPr>
            </w:pPr>
          </w:p>
        </w:tc>
        <w:tc>
          <w:tcPr>
            <w:tcW w:w="929" w:type="pct"/>
            <w:vAlign w:val="center"/>
          </w:tcPr>
          <w:p>
            <w:pPr>
              <w:pStyle w:val="5"/>
              <w:tabs>
                <w:tab w:val="left" w:pos="6880"/>
              </w:tabs>
              <w:spacing w:line="360" w:lineRule="auto"/>
              <w:rPr>
                <w:rFonts w:ascii="宋体" w:hAnsi="宋体" w:cs="宋体"/>
                <w:color w:val="000000"/>
                <w:highlight w:val="none"/>
              </w:rPr>
            </w:pPr>
          </w:p>
        </w:tc>
      </w:tr>
    </w:tbl>
    <w:p>
      <w:pPr>
        <w:ind w:firstLine="480"/>
        <w:rPr>
          <w:rFonts w:ascii="宋体" w:hAnsi="宋体"/>
          <w:color w:val="000000"/>
          <w:highlight w:val="none"/>
        </w:rPr>
      </w:pPr>
      <w:r>
        <w:rPr>
          <w:rFonts w:hint="eastAsia" w:ascii="宋体" w:hAnsi="宋体"/>
          <w:color w:val="000000"/>
          <w:highlight w:val="none"/>
        </w:rPr>
        <w:t>注：1.本表应按照“项目概况及技术参数”中服务要求序号的指标逐项填写，不得遗漏，否则，按无效投标处理。</w:t>
      </w:r>
    </w:p>
    <w:p>
      <w:pPr>
        <w:ind w:firstLine="480"/>
        <w:rPr>
          <w:rFonts w:ascii="宋体" w:hAnsi="宋体"/>
          <w:color w:val="000000"/>
          <w:highlight w:val="none"/>
        </w:rPr>
      </w:pPr>
    </w:p>
    <w:p>
      <w:pPr>
        <w:ind w:firstLine="480"/>
        <w:rPr>
          <w:rFonts w:ascii="宋体" w:hAnsi="宋体"/>
          <w:color w:val="000000"/>
          <w:highlight w:val="none"/>
        </w:rPr>
      </w:pPr>
    </w:p>
    <w:p>
      <w:pPr>
        <w:ind w:left="617" w:leftChars="57" w:hanging="480" w:hangingChars="200"/>
        <w:rPr>
          <w:rFonts w:ascii="宋体" w:hAnsi="宋体"/>
          <w:color w:val="000000"/>
          <w:highlight w:val="none"/>
        </w:rPr>
      </w:pPr>
    </w:p>
    <w:p>
      <w:pPr>
        <w:autoSpaceDE w:val="0"/>
        <w:autoSpaceDN w:val="0"/>
        <w:spacing w:line="360" w:lineRule="auto"/>
        <w:ind w:firstLine="480"/>
        <w:rPr>
          <w:rFonts w:ascii="宋体" w:hAnsi="宋体" w:cs="宋体"/>
          <w:color w:val="000000"/>
          <w:kern w:val="0"/>
          <w:highlight w:val="none"/>
          <w:lang w:val="zh-CN"/>
        </w:rPr>
      </w:pPr>
    </w:p>
    <w:p>
      <w:pPr>
        <w:autoSpaceDE w:val="0"/>
        <w:autoSpaceDN w:val="0"/>
        <w:spacing w:line="360" w:lineRule="auto"/>
        <w:ind w:firstLine="482"/>
        <w:jc w:val="center"/>
        <w:rPr>
          <w:rFonts w:ascii="宋体" w:hAnsi="宋体" w:cs="宋体"/>
          <w:b/>
          <w:bCs/>
          <w:color w:val="000000"/>
          <w:kern w:val="0"/>
          <w:highlight w:val="none"/>
          <w:lang w:val="zh-CN"/>
        </w:rPr>
      </w:pPr>
      <w:r>
        <w:rPr>
          <w:rFonts w:hint="eastAsia" w:ascii="宋体" w:hAnsi="宋体" w:cs="宋体"/>
          <w:b/>
          <w:bCs/>
          <w:color w:val="000000"/>
          <w:kern w:val="0"/>
          <w:highlight w:val="none"/>
          <w:lang w:val="zh-CN"/>
        </w:rPr>
        <w:t xml:space="preserve">  供应商：           </w:t>
      </w:r>
      <w:r>
        <w:rPr>
          <w:rFonts w:hint="eastAsia" w:ascii="宋体" w:hAnsi="宋体" w:cs="宋体"/>
          <w:b/>
          <w:bCs/>
          <w:color w:val="000000"/>
          <w:kern w:val="0"/>
          <w:highlight w:val="none"/>
        </w:rPr>
        <w:t xml:space="preserve">           </w:t>
      </w:r>
      <w:r>
        <w:rPr>
          <w:rFonts w:hint="eastAsia" w:ascii="宋体" w:hAnsi="宋体" w:cs="宋体"/>
          <w:b/>
          <w:bCs/>
          <w:color w:val="000000"/>
          <w:kern w:val="0"/>
          <w:highlight w:val="none"/>
          <w:lang w:val="zh-CN"/>
        </w:rPr>
        <w:t xml:space="preserve">  （公章）</w:t>
      </w:r>
    </w:p>
    <w:p>
      <w:pPr>
        <w:autoSpaceDE w:val="0"/>
        <w:autoSpaceDN w:val="0"/>
        <w:spacing w:line="360" w:lineRule="auto"/>
        <w:ind w:firstLine="482"/>
        <w:jc w:val="center"/>
        <w:rPr>
          <w:rFonts w:ascii="宋体" w:hAnsi="宋体" w:cs="宋体"/>
          <w:b/>
          <w:bCs/>
          <w:color w:val="000000"/>
          <w:kern w:val="0"/>
          <w:highlight w:val="none"/>
          <w:lang w:val="zh-CN"/>
        </w:rPr>
      </w:pPr>
      <w:r>
        <w:rPr>
          <w:rFonts w:hint="eastAsia" w:ascii="宋体" w:hAnsi="宋体" w:cs="宋体"/>
          <w:b/>
          <w:bCs/>
          <w:color w:val="000000"/>
          <w:kern w:val="0"/>
          <w:highlight w:val="none"/>
          <w:lang w:val="zh-CN"/>
        </w:rPr>
        <w:t>法定代表人或委托代理人：        （签字）</w:t>
      </w:r>
    </w:p>
    <w:p>
      <w:pPr>
        <w:autoSpaceDE w:val="0"/>
        <w:autoSpaceDN w:val="0"/>
        <w:spacing w:line="360" w:lineRule="auto"/>
        <w:ind w:firstLine="3855" w:firstLineChars="1600"/>
        <w:rPr>
          <w:rFonts w:ascii="宋体" w:hAnsi="宋体" w:cs="宋体"/>
          <w:b/>
          <w:bCs/>
          <w:color w:val="000000"/>
          <w:kern w:val="0"/>
          <w:highlight w:val="none"/>
          <w:lang w:val="zh-CN"/>
        </w:rPr>
      </w:pPr>
      <w:r>
        <w:rPr>
          <w:rFonts w:hint="eastAsia" w:ascii="宋体" w:hAnsi="宋体" w:cs="宋体"/>
          <w:b/>
          <w:bCs/>
          <w:color w:val="000000"/>
          <w:kern w:val="0"/>
          <w:highlight w:val="none"/>
          <w:lang w:val="zh-CN"/>
        </w:rPr>
        <w:t xml:space="preserve">年 </w:t>
      </w:r>
      <w:r>
        <w:rPr>
          <w:rFonts w:hint="eastAsia" w:ascii="宋体" w:hAnsi="宋体" w:cs="宋体"/>
          <w:b/>
          <w:bCs/>
          <w:color w:val="000000"/>
          <w:kern w:val="0"/>
          <w:highlight w:val="none"/>
        </w:rPr>
        <w:t xml:space="preserve"> </w:t>
      </w:r>
      <w:r>
        <w:rPr>
          <w:rFonts w:hint="eastAsia" w:ascii="宋体" w:hAnsi="宋体" w:cs="宋体"/>
          <w:b/>
          <w:bCs/>
          <w:color w:val="000000"/>
          <w:kern w:val="0"/>
          <w:highlight w:val="none"/>
          <w:lang w:val="zh-CN"/>
        </w:rPr>
        <w:t xml:space="preserve">  月  </w:t>
      </w:r>
      <w:r>
        <w:rPr>
          <w:rFonts w:hint="eastAsia" w:ascii="宋体" w:hAnsi="宋体" w:cs="宋体"/>
          <w:b/>
          <w:bCs/>
          <w:color w:val="000000"/>
          <w:kern w:val="0"/>
          <w:highlight w:val="none"/>
        </w:rPr>
        <w:t xml:space="preserve"> </w:t>
      </w:r>
      <w:r>
        <w:rPr>
          <w:rFonts w:hint="eastAsia" w:ascii="宋体" w:hAnsi="宋体" w:cs="宋体"/>
          <w:b/>
          <w:bCs/>
          <w:color w:val="000000"/>
          <w:kern w:val="0"/>
          <w:highlight w:val="none"/>
          <w:lang w:val="zh-CN"/>
        </w:rPr>
        <w:t xml:space="preserve"> 日</w:t>
      </w:r>
    </w:p>
    <w:p>
      <w:pPr>
        <w:widowControl/>
        <w:snapToGrid w:val="0"/>
        <w:spacing w:line="360" w:lineRule="auto"/>
        <w:ind w:firstLine="0" w:firstLineChars="0"/>
        <w:outlineLvl w:val="1"/>
        <w:rPr>
          <w:rFonts w:ascii="宋体"/>
          <w:b/>
          <w:sz w:val="28"/>
          <w:szCs w:val="28"/>
          <w:highlight w:val="none"/>
        </w:rPr>
      </w:pPr>
    </w:p>
    <w:p>
      <w:pPr>
        <w:ind w:firstLine="482"/>
        <w:jc w:val="center"/>
        <w:rPr>
          <w:rFonts w:ascii="宋体"/>
          <w:b/>
          <w:highlight w:val="none"/>
        </w:rPr>
      </w:pPr>
    </w:p>
    <w:p>
      <w:pPr>
        <w:widowControl/>
        <w:snapToGrid w:val="0"/>
        <w:spacing w:line="360" w:lineRule="auto"/>
        <w:ind w:firstLine="0" w:firstLineChars="0"/>
        <w:outlineLvl w:val="1"/>
        <w:rPr>
          <w:rFonts w:ascii="宋体"/>
          <w:b/>
          <w:sz w:val="28"/>
          <w:szCs w:val="28"/>
          <w:highlight w:val="none"/>
        </w:rPr>
      </w:pPr>
      <w:r>
        <w:rPr>
          <w:rFonts w:ascii="宋体"/>
          <w:b/>
          <w:sz w:val="28"/>
          <w:szCs w:val="28"/>
          <w:highlight w:val="none"/>
        </w:rPr>
        <w:br w:type="page"/>
      </w:r>
      <w:bookmarkStart w:id="172" w:name="_Toc27384"/>
      <w:r>
        <w:rPr>
          <w:rFonts w:hint="eastAsia" w:ascii="宋体"/>
          <w:b/>
          <w:sz w:val="28"/>
          <w:szCs w:val="28"/>
          <w:highlight w:val="none"/>
        </w:rPr>
        <w:t>附件12：其他资格证明材料</w:t>
      </w:r>
      <w:bookmarkEnd w:id="171"/>
      <w:bookmarkEnd w:id="172"/>
    </w:p>
    <w:p>
      <w:pPr>
        <w:ind w:firstLine="2909" w:firstLineChars="805"/>
        <w:rPr>
          <w:rFonts w:ascii="宋体"/>
          <w:b/>
          <w:sz w:val="36"/>
          <w:szCs w:val="36"/>
          <w:highlight w:val="none"/>
        </w:rPr>
      </w:pPr>
    </w:p>
    <w:p>
      <w:pPr>
        <w:ind w:firstLine="2909" w:firstLineChars="805"/>
        <w:rPr>
          <w:rFonts w:ascii="宋体" w:hAnsi="宋体"/>
          <w:b/>
          <w:sz w:val="36"/>
          <w:szCs w:val="36"/>
          <w:highlight w:val="none"/>
        </w:rPr>
      </w:pPr>
      <w:r>
        <w:rPr>
          <w:rFonts w:hint="eastAsia" w:ascii="宋体" w:hAnsi="宋体"/>
          <w:b/>
          <w:sz w:val="36"/>
          <w:szCs w:val="36"/>
          <w:highlight w:val="none"/>
        </w:rPr>
        <w:t>其他资格证明材料</w:t>
      </w:r>
    </w:p>
    <w:p>
      <w:pPr>
        <w:ind w:firstLine="480"/>
        <w:rPr>
          <w:rFonts w:ascii="宋体" w:hAnsi="宋体"/>
          <w:bCs/>
          <w:highlight w:val="none"/>
        </w:rPr>
      </w:pPr>
    </w:p>
    <w:p>
      <w:pPr>
        <w:ind w:firstLine="480"/>
        <w:rPr>
          <w:rFonts w:ascii="宋体" w:hAnsi="宋体"/>
          <w:bCs/>
          <w:highlight w:val="none"/>
        </w:rPr>
      </w:pPr>
      <w:r>
        <w:rPr>
          <w:rFonts w:hint="eastAsia" w:ascii="宋体" w:hAnsi="宋体"/>
          <w:bCs/>
          <w:highlight w:val="none"/>
        </w:rPr>
        <w:t>根据采购项目内容，投标时按磋商文件要求提供投标单位的相关资质证书、从业证书及认为有必要提供的其他资格证明文件等材料。</w:t>
      </w:r>
    </w:p>
    <w:p>
      <w:pPr>
        <w:widowControl/>
        <w:snapToGrid w:val="0"/>
        <w:spacing w:line="360" w:lineRule="auto"/>
        <w:ind w:firstLine="0" w:firstLineChars="0"/>
        <w:outlineLvl w:val="1"/>
        <w:rPr>
          <w:rFonts w:ascii="宋体"/>
          <w:b/>
          <w:sz w:val="28"/>
          <w:szCs w:val="28"/>
          <w:highlight w:val="none"/>
        </w:rPr>
      </w:pPr>
      <w:r>
        <w:rPr>
          <w:rFonts w:ascii="宋体"/>
          <w:b/>
          <w:sz w:val="28"/>
          <w:szCs w:val="28"/>
          <w:highlight w:val="none"/>
        </w:rPr>
        <w:br w:type="page"/>
      </w:r>
      <w:bookmarkStart w:id="173" w:name="_Toc496004042"/>
      <w:bookmarkStart w:id="174" w:name="_Toc31764"/>
      <w:r>
        <w:rPr>
          <w:rFonts w:hint="eastAsia" w:ascii="宋体"/>
          <w:b/>
          <w:sz w:val="28"/>
          <w:szCs w:val="28"/>
          <w:highlight w:val="none"/>
        </w:rPr>
        <w:t>附件1</w:t>
      </w:r>
      <w:bookmarkStart w:id="175" w:name="_Toc376936780"/>
      <w:bookmarkStart w:id="176" w:name="_Toc365019586"/>
      <w:bookmarkStart w:id="177" w:name="_Toc325726045"/>
      <w:r>
        <w:rPr>
          <w:rFonts w:hint="eastAsia" w:ascii="宋体"/>
          <w:b/>
          <w:sz w:val="28"/>
          <w:szCs w:val="28"/>
          <w:highlight w:val="none"/>
        </w:rPr>
        <w:t>3：</w:t>
      </w:r>
      <w:bookmarkEnd w:id="173"/>
      <w:r>
        <w:rPr>
          <w:rFonts w:hint="eastAsia" w:ascii="宋体"/>
          <w:b/>
          <w:sz w:val="28"/>
          <w:szCs w:val="28"/>
          <w:highlight w:val="none"/>
        </w:rPr>
        <w:t>服务方案</w:t>
      </w:r>
      <w:bookmarkEnd w:id="174"/>
    </w:p>
    <w:p>
      <w:pPr>
        <w:ind w:firstLine="2909" w:firstLineChars="805"/>
        <w:rPr>
          <w:rFonts w:ascii="宋体"/>
          <w:b/>
          <w:sz w:val="36"/>
          <w:szCs w:val="36"/>
          <w:highlight w:val="none"/>
        </w:rPr>
      </w:pPr>
    </w:p>
    <w:p>
      <w:pPr>
        <w:ind w:firstLine="723"/>
        <w:jc w:val="center"/>
        <w:rPr>
          <w:highlight w:val="none"/>
        </w:rPr>
      </w:pPr>
      <w:r>
        <w:rPr>
          <w:rFonts w:hint="eastAsia" w:ascii="宋体" w:hAnsi="宋体"/>
          <w:b/>
          <w:sz w:val="36"/>
          <w:szCs w:val="36"/>
          <w:highlight w:val="none"/>
        </w:rPr>
        <w:t>服务方案</w:t>
      </w:r>
    </w:p>
    <w:p>
      <w:pPr>
        <w:ind w:firstLine="480"/>
        <w:rPr>
          <w:rFonts w:ascii="宋体" w:hAnsi="宋体"/>
          <w:highlight w:val="none"/>
        </w:rPr>
      </w:pPr>
      <w:r>
        <w:rPr>
          <w:rFonts w:hint="eastAsia" w:ascii="宋体" w:hAnsi="宋体"/>
          <w:highlight w:val="none"/>
        </w:rPr>
        <w:t>按照磋商文件评标标准中的相关要求，提供：</w:t>
      </w:r>
    </w:p>
    <w:p>
      <w:pPr>
        <w:autoSpaceDE w:val="0"/>
        <w:autoSpaceDN w:val="0"/>
        <w:adjustRightInd w:val="0"/>
        <w:ind w:firstLine="480"/>
        <w:rPr>
          <w:rFonts w:ascii="宋体" w:hAnsi="宋体" w:cs="宋体"/>
          <w:kern w:val="0"/>
          <w:highlight w:val="none"/>
          <w:lang w:val="zh-CN"/>
        </w:rPr>
      </w:pPr>
      <w:r>
        <w:rPr>
          <w:rFonts w:hint="eastAsia" w:ascii="宋体" w:hAnsi="宋体"/>
          <w:highlight w:val="none"/>
        </w:rPr>
        <w:t>1、</w:t>
      </w:r>
      <w:r>
        <w:rPr>
          <w:rFonts w:hint="eastAsia" w:ascii="宋体" w:hAnsi="宋体" w:cs="宋体"/>
          <w:kern w:val="0"/>
          <w:highlight w:val="none"/>
          <w:lang w:val="zh-CN"/>
        </w:rPr>
        <w:t>根据采购项目内容，投标时</w:t>
      </w:r>
      <w:r>
        <w:rPr>
          <w:rFonts w:hint="eastAsia" w:ascii="宋体" w:hAnsi="宋体" w:cs="宋体"/>
          <w:kern w:val="0"/>
          <w:highlight w:val="none"/>
        </w:rPr>
        <w:t>供应商应提供详尽的服务实施方案</w:t>
      </w:r>
      <w:r>
        <w:rPr>
          <w:rFonts w:hint="eastAsia" w:ascii="宋体" w:hAnsi="宋体" w:cs="宋体"/>
          <w:kern w:val="0"/>
          <w:highlight w:val="none"/>
          <w:lang w:val="zh-CN"/>
        </w:rPr>
        <w:t>。</w:t>
      </w:r>
    </w:p>
    <w:p>
      <w:pPr>
        <w:ind w:firstLine="480"/>
        <w:rPr>
          <w:rFonts w:ascii="宋体" w:hAnsi="宋体"/>
          <w:highlight w:val="none"/>
        </w:rPr>
      </w:pPr>
      <w:r>
        <w:rPr>
          <w:rFonts w:hint="eastAsia" w:ascii="宋体" w:hAnsi="宋体"/>
          <w:highlight w:val="none"/>
        </w:rPr>
        <w:t>2、投标服务地点、服务时间、服务方式、服务进度以及服务计划、措施等方面的承诺。</w:t>
      </w:r>
    </w:p>
    <w:p>
      <w:pPr>
        <w:ind w:firstLine="480"/>
        <w:rPr>
          <w:rFonts w:ascii="宋体" w:hAnsi="宋体"/>
          <w:highlight w:val="none"/>
        </w:rPr>
      </w:pPr>
      <w:r>
        <w:rPr>
          <w:rFonts w:hint="eastAsia" w:ascii="宋体" w:hAnsi="宋体"/>
          <w:highlight w:val="none"/>
        </w:rPr>
        <w:t>3、其他资料。</w:t>
      </w:r>
    </w:p>
    <w:p>
      <w:pPr>
        <w:ind w:firstLine="470" w:firstLineChars="196"/>
        <w:rPr>
          <w:rFonts w:ascii="宋体" w:hAnsi="宋体"/>
          <w:bCs/>
          <w:highlight w:val="none"/>
        </w:rPr>
      </w:pPr>
    </w:p>
    <w:bookmarkEnd w:id="175"/>
    <w:bookmarkEnd w:id="176"/>
    <w:bookmarkEnd w:id="177"/>
    <w:p>
      <w:pPr>
        <w:widowControl/>
        <w:snapToGrid w:val="0"/>
        <w:spacing w:line="360" w:lineRule="auto"/>
        <w:ind w:firstLine="0" w:firstLineChars="0"/>
        <w:outlineLvl w:val="1"/>
        <w:rPr>
          <w:rFonts w:ascii="宋体"/>
          <w:b/>
          <w:sz w:val="28"/>
          <w:szCs w:val="28"/>
          <w:highlight w:val="none"/>
        </w:rPr>
      </w:pPr>
      <w:r>
        <w:rPr>
          <w:rFonts w:ascii="宋体"/>
          <w:b/>
          <w:sz w:val="28"/>
          <w:szCs w:val="28"/>
          <w:highlight w:val="none"/>
        </w:rPr>
        <w:br w:type="page"/>
      </w:r>
      <w:bookmarkStart w:id="178" w:name="_Toc3400"/>
      <w:r>
        <w:rPr>
          <w:rFonts w:hint="eastAsia" w:ascii="宋体"/>
          <w:b/>
          <w:sz w:val="28"/>
          <w:szCs w:val="28"/>
          <w:highlight w:val="none"/>
        </w:rPr>
        <w:t>附件14：供应商的类似业绩证明材料</w:t>
      </w:r>
      <w:bookmarkEnd w:id="167"/>
      <w:bookmarkEnd w:id="178"/>
    </w:p>
    <w:p>
      <w:pPr>
        <w:ind w:firstLine="2909" w:firstLineChars="805"/>
        <w:rPr>
          <w:rFonts w:ascii="宋体" w:hAnsi="宋体"/>
          <w:b/>
          <w:sz w:val="36"/>
          <w:szCs w:val="36"/>
          <w:highlight w:val="none"/>
        </w:rPr>
      </w:pPr>
    </w:p>
    <w:p>
      <w:pPr>
        <w:ind w:firstLine="0" w:firstLineChars="0"/>
        <w:jc w:val="center"/>
        <w:rPr>
          <w:rFonts w:ascii="宋体" w:hAnsi="宋体"/>
          <w:b/>
          <w:sz w:val="36"/>
          <w:szCs w:val="36"/>
          <w:highlight w:val="none"/>
        </w:rPr>
      </w:pPr>
      <w:r>
        <w:rPr>
          <w:rFonts w:hint="eastAsia" w:ascii="宋体" w:hAnsi="宋体"/>
          <w:b/>
          <w:sz w:val="36"/>
          <w:szCs w:val="36"/>
          <w:highlight w:val="none"/>
        </w:rPr>
        <w:t>供应商的类似业绩证明材料</w:t>
      </w:r>
    </w:p>
    <w:p>
      <w:pPr>
        <w:tabs>
          <w:tab w:val="left" w:pos="168"/>
        </w:tabs>
        <w:adjustRightInd w:val="0"/>
        <w:ind w:firstLine="2530" w:firstLineChars="700"/>
        <w:textAlignment w:val="baseline"/>
        <w:rPr>
          <w:rFonts w:ascii="宋体"/>
          <w:b/>
          <w:sz w:val="36"/>
          <w:szCs w:val="36"/>
          <w:highlight w:val="none"/>
        </w:rPr>
      </w:pPr>
    </w:p>
    <w:p>
      <w:pPr>
        <w:tabs>
          <w:tab w:val="left" w:pos="168"/>
        </w:tabs>
        <w:adjustRightInd w:val="0"/>
        <w:ind w:firstLine="480"/>
        <w:textAlignment w:val="baseline"/>
        <w:rPr>
          <w:rFonts w:ascii="宋体" w:hAnsi="宋体"/>
          <w:highlight w:val="none"/>
        </w:rPr>
      </w:pPr>
      <w:r>
        <w:rPr>
          <w:rFonts w:hint="eastAsia" w:ascii="宋体" w:hAnsi="宋体"/>
          <w:highlight w:val="none"/>
        </w:rPr>
        <w:t>提供自2018年1月1日以来的类似业绩证明材料。类似业绩是指与采购项目在服务内容、使用功能、合同规模等方面相同或相近的项目。需提供包含合同首页、标的及金额所在页、供货合同签字盖章页的扫描（或复印）件。</w:t>
      </w:r>
    </w:p>
    <w:p>
      <w:pPr>
        <w:widowControl/>
        <w:snapToGrid w:val="0"/>
        <w:spacing w:line="360" w:lineRule="auto"/>
        <w:ind w:firstLine="0" w:firstLineChars="0"/>
        <w:outlineLvl w:val="1"/>
        <w:rPr>
          <w:rFonts w:ascii="宋体" w:hAnsi="宋体"/>
          <w:b/>
          <w:highlight w:val="none"/>
        </w:rPr>
      </w:pPr>
    </w:p>
    <w:p>
      <w:pPr>
        <w:widowControl/>
        <w:snapToGrid w:val="0"/>
        <w:spacing w:line="360" w:lineRule="auto"/>
        <w:ind w:firstLine="0" w:firstLineChars="0"/>
        <w:outlineLvl w:val="1"/>
        <w:rPr>
          <w:rFonts w:ascii="宋体"/>
          <w:b/>
          <w:sz w:val="28"/>
          <w:szCs w:val="28"/>
          <w:highlight w:val="none"/>
        </w:rPr>
      </w:pPr>
    </w:p>
    <w:p>
      <w:pPr>
        <w:widowControl/>
        <w:snapToGrid w:val="0"/>
        <w:spacing w:line="360" w:lineRule="auto"/>
        <w:ind w:firstLine="0" w:firstLineChars="0"/>
        <w:outlineLvl w:val="1"/>
        <w:rPr>
          <w:rFonts w:ascii="宋体"/>
          <w:b/>
          <w:sz w:val="28"/>
          <w:szCs w:val="28"/>
          <w:highlight w:val="none"/>
        </w:rPr>
      </w:pPr>
    </w:p>
    <w:p>
      <w:pPr>
        <w:widowControl/>
        <w:snapToGrid w:val="0"/>
        <w:spacing w:line="360" w:lineRule="auto"/>
        <w:ind w:firstLine="0" w:firstLineChars="0"/>
        <w:outlineLvl w:val="1"/>
        <w:rPr>
          <w:rFonts w:ascii="宋体"/>
          <w:b/>
          <w:sz w:val="28"/>
          <w:szCs w:val="28"/>
          <w:highlight w:val="none"/>
        </w:rPr>
      </w:pPr>
    </w:p>
    <w:p>
      <w:pPr>
        <w:widowControl/>
        <w:snapToGrid w:val="0"/>
        <w:spacing w:line="360" w:lineRule="auto"/>
        <w:ind w:firstLine="0" w:firstLineChars="0"/>
        <w:outlineLvl w:val="1"/>
        <w:rPr>
          <w:rFonts w:ascii="宋体"/>
          <w:b/>
          <w:sz w:val="28"/>
          <w:szCs w:val="28"/>
          <w:highlight w:val="none"/>
        </w:rPr>
      </w:pPr>
    </w:p>
    <w:p>
      <w:pPr>
        <w:widowControl/>
        <w:snapToGrid w:val="0"/>
        <w:spacing w:line="360" w:lineRule="auto"/>
        <w:ind w:firstLine="0" w:firstLineChars="0"/>
        <w:outlineLvl w:val="1"/>
        <w:rPr>
          <w:rFonts w:ascii="宋体"/>
          <w:b/>
          <w:sz w:val="28"/>
          <w:szCs w:val="28"/>
          <w:highlight w:val="none"/>
        </w:rPr>
      </w:pPr>
    </w:p>
    <w:p>
      <w:pPr>
        <w:widowControl/>
        <w:snapToGrid w:val="0"/>
        <w:spacing w:line="360" w:lineRule="auto"/>
        <w:ind w:firstLine="0" w:firstLineChars="0"/>
        <w:outlineLvl w:val="1"/>
        <w:rPr>
          <w:rFonts w:ascii="宋体"/>
          <w:b/>
          <w:sz w:val="28"/>
          <w:szCs w:val="28"/>
          <w:highlight w:val="none"/>
        </w:rPr>
      </w:pPr>
    </w:p>
    <w:p>
      <w:pPr>
        <w:widowControl/>
        <w:snapToGrid w:val="0"/>
        <w:spacing w:line="360" w:lineRule="auto"/>
        <w:ind w:firstLine="0" w:firstLineChars="0"/>
        <w:outlineLvl w:val="1"/>
        <w:rPr>
          <w:rFonts w:ascii="宋体"/>
          <w:b/>
          <w:sz w:val="28"/>
          <w:szCs w:val="28"/>
          <w:highlight w:val="none"/>
        </w:rPr>
      </w:pPr>
    </w:p>
    <w:p>
      <w:pPr>
        <w:widowControl/>
        <w:snapToGrid w:val="0"/>
        <w:spacing w:line="360" w:lineRule="auto"/>
        <w:ind w:firstLine="0" w:firstLineChars="0"/>
        <w:outlineLvl w:val="1"/>
        <w:rPr>
          <w:rFonts w:ascii="宋体"/>
          <w:b/>
          <w:sz w:val="28"/>
          <w:szCs w:val="28"/>
          <w:highlight w:val="none"/>
        </w:rPr>
      </w:pPr>
    </w:p>
    <w:p>
      <w:pPr>
        <w:widowControl/>
        <w:snapToGrid w:val="0"/>
        <w:spacing w:line="360" w:lineRule="auto"/>
        <w:ind w:firstLine="0" w:firstLineChars="0"/>
        <w:outlineLvl w:val="1"/>
        <w:rPr>
          <w:rFonts w:ascii="宋体"/>
          <w:b/>
          <w:sz w:val="28"/>
          <w:szCs w:val="28"/>
          <w:highlight w:val="none"/>
        </w:rPr>
      </w:pPr>
    </w:p>
    <w:p>
      <w:pPr>
        <w:widowControl/>
        <w:snapToGrid w:val="0"/>
        <w:spacing w:line="360" w:lineRule="auto"/>
        <w:ind w:firstLine="0" w:firstLineChars="0"/>
        <w:outlineLvl w:val="1"/>
        <w:rPr>
          <w:rFonts w:ascii="宋体"/>
          <w:b/>
          <w:sz w:val="28"/>
          <w:szCs w:val="28"/>
          <w:highlight w:val="none"/>
        </w:rPr>
      </w:pPr>
    </w:p>
    <w:p>
      <w:pPr>
        <w:widowControl/>
        <w:snapToGrid w:val="0"/>
        <w:spacing w:line="360" w:lineRule="auto"/>
        <w:ind w:firstLine="0" w:firstLineChars="0"/>
        <w:outlineLvl w:val="1"/>
        <w:rPr>
          <w:rFonts w:ascii="宋体"/>
          <w:b/>
          <w:sz w:val="28"/>
          <w:szCs w:val="28"/>
          <w:highlight w:val="none"/>
        </w:rPr>
      </w:pPr>
    </w:p>
    <w:p>
      <w:pPr>
        <w:widowControl/>
        <w:snapToGrid w:val="0"/>
        <w:spacing w:line="360" w:lineRule="auto"/>
        <w:ind w:firstLine="0" w:firstLineChars="0"/>
        <w:outlineLvl w:val="1"/>
        <w:rPr>
          <w:rFonts w:ascii="宋体"/>
          <w:b/>
          <w:sz w:val="28"/>
          <w:szCs w:val="28"/>
          <w:highlight w:val="none"/>
        </w:rPr>
      </w:pPr>
    </w:p>
    <w:p>
      <w:pPr>
        <w:widowControl/>
        <w:snapToGrid w:val="0"/>
        <w:spacing w:line="360" w:lineRule="auto"/>
        <w:ind w:firstLine="0" w:firstLineChars="0"/>
        <w:outlineLvl w:val="1"/>
        <w:rPr>
          <w:rFonts w:ascii="宋体"/>
          <w:b/>
          <w:sz w:val="28"/>
          <w:szCs w:val="28"/>
          <w:highlight w:val="none"/>
        </w:rPr>
      </w:pPr>
    </w:p>
    <w:p>
      <w:pPr>
        <w:widowControl/>
        <w:snapToGrid w:val="0"/>
        <w:spacing w:line="360" w:lineRule="auto"/>
        <w:ind w:firstLine="0" w:firstLineChars="0"/>
        <w:outlineLvl w:val="1"/>
        <w:rPr>
          <w:rFonts w:ascii="宋体"/>
          <w:b/>
          <w:sz w:val="28"/>
          <w:szCs w:val="28"/>
          <w:highlight w:val="none"/>
        </w:rPr>
      </w:pPr>
    </w:p>
    <w:p>
      <w:pPr>
        <w:widowControl/>
        <w:snapToGrid w:val="0"/>
        <w:spacing w:line="360" w:lineRule="auto"/>
        <w:ind w:firstLine="0" w:firstLineChars="0"/>
        <w:outlineLvl w:val="1"/>
        <w:rPr>
          <w:rFonts w:ascii="宋体"/>
          <w:b/>
          <w:sz w:val="28"/>
          <w:szCs w:val="28"/>
          <w:highlight w:val="none"/>
        </w:rPr>
      </w:pPr>
    </w:p>
    <w:p>
      <w:pPr>
        <w:widowControl/>
        <w:snapToGrid w:val="0"/>
        <w:spacing w:line="360" w:lineRule="auto"/>
        <w:ind w:firstLine="0" w:firstLineChars="0"/>
        <w:outlineLvl w:val="1"/>
        <w:rPr>
          <w:rFonts w:ascii="宋体"/>
          <w:b/>
          <w:sz w:val="28"/>
          <w:szCs w:val="28"/>
          <w:highlight w:val="none"/>
        </w:rPr>
      </w:pPr>
    </w:p>
    <w:p>
      <w:pPr>
        <w:widowControl/>
        <w:snapToGrid w:val="0"/>
        <w:spacing w:line="360" w:lineRule="auto"/>
        <w:ind w:firstLine="0" w:firstLineChars="0"/>
        <w:outlineLvl w:val="1"/>
        <w:rPr>
          <w:rFonts w:ascii="宋体"/>
          <w:b/>
          <w:sz w:val="28"/>
          <w:szCs w:val="28"/>
          <w:highlight w:val="none"/>
        </w:rPr>
      </w:pPr>
    </w:p>
    <w:p>
      <w:pPr>
        <w:widowControl/>
        <w:snapToGrid w:val="0"/>
        <w:spacing w:line="360" w:lineRule="auto"/>
        <w:ind w:firstLine="0" w:firstLineChars="0"/>
        <w:outlineLvl w:val="1"/>
        <w:rPr>
          <w:rFonts w:ascii="宋体"/>
          <w:b/>
          <w:sz w:val="28"/>
          <w:szCs w:val="28"/>
          <w:highlight w:val="none"/>
        </w:rPr>
      </w:pPr>
    </w:p>
    <w:p>
      <w:pPr>
        <w:widowControl/>
        <w:snapToGrid w:val="0"/>
        <w:spacing w:line="360" w:lineRule="auto"/>
        <w:ind w:firstLine="0" w:firstLineChars="0"/>
        <w:outlineLvl w:val="1"/>
        <w:rPr>
          <w:rFonts w:ascii="宋体"/>
          <w:b/>
          <w:sz w:val="28"/>
          <w:szCs w:val="28"/>
          <w:highlight w:val="none"/>
        </w:rPr>
      </w:pPr>
      <w:bookmarkStart w:id="179" w:name="_Toc496004044"/>
      <w:bookmarkStart w:id="180" w:name="_Toc20616"/>
      <w:r>
        <w:rPr>
          <w:rFonts w:hint="eastAsia" w:ascii="宋体"/>
          <w:b/>
          <w:sz w:val="28"/>
          <w:szCs w:val="28"/>
          <w:highlight w:val="none"/>
        </w:rPr>
        <w:t>附件15：制造（生产）企业小型、微型企业声明函</w:t>
      </w:r>
      <w:bookmarkEnd w:id="179"/>
      <w:bookmarkEnd w:id="180"/>
    </w:p>
    <w:p>
      <w:pPr>
        <w:ind w:firstLine="2367" w:firstLineChars="655"/>
        <w:rPr>
          <w:rFonts w:ascii="宋体"/>
          <w:b/>
          <w:sz w:val="36"/>
          <w:szCs w:val="36"/>
          <w:highlight w:val="none"/>
        </w:rPr>
      </w:pPr>
    </w:p>
    <w:p>
      <w:pPr>
        <w:ind w:firstLine="0" w:firstLineChars="0"/>
        <w:jc w:val="center"/>
        <w:rPr>
          <w:rFonts w:ascii="宋体" w:hAnsi="宋体"/>
          <w:b/>
          <w:sz w:val="36"/>
          <w:szCs w:val="36"/>
          <w:highlight w:val="none"/>
        </w:rPr>
      </w:pPr>
      <w:r>
        <w:rPr>
          <w:rFonts w:hint="eastAsia" w:ascii="宋体" w:hAnsi="宋体"/>
          <w:b/>
          <w:sz w:val="36"/>
          <w:szCs w:val="36"/>
          <w:highlight w:val="none"/>
        </w:rPr>
        <w:t>制造（生产）企业小型、微型企业声明函</w:t>
      </w:r>
    </w:p>
    <w:p>
      <w:pPr>
        <w:ind w:firstLine="2367" w:firstLineChars="655"/>
        <w:rPr>
          <w:rFonts w:ascii="宋体" w:hAnsi="宋体"/>
          <w:b/>
          <w:sz w:val="36"/>
          <w:szCs w:val="36"/>
          <w:highlight w:val="none"/>
        </w:rPr>
      </w:pPr>
    </w:p>
    <w:p>
      <w:pPr>
        <w:spacing w:after="120" w:afterLines="50"/>
        <w:ind w:firstLine="0" w:firstLineChars="0"/>
        <w:rPr>
          <w:rFonts w:ascii="宋体" w:hAnsi="宋体"/>
          <w:b/>
          <w:bCs/>
          <w:highlight w:val="none"/>
        </w:rPr>
      </w:pPr>
      <w:r>
        <w:rPr>
          <w:rFonts w:hint="eastAsia" w:ascii="宋体" w:hAnsi="宋体"/>
          <w:b/>
          <w:bCs/>
          <w:highlight w:val="none"/>
        </w:rPr>
        <w:t>致：青海浩驰招标代理有限公司</w:t>
      </w:r>
    </w:p>
    <w:p>
      <w:pPr>
        <w:spacing w:after="120" w:afterLines="50"/>
        <w:ind w:firstLine="0" w:firstLineChars="0"/>
        <w:rPr>
          <w:rFonts w:ascii="宋体" w:hAnsi="宋体"/>
          <w:b/>
          <w:bCs/>
          <w:highlight w:val="none"/>
        </w:rPr>
      </w:pPr>
    </w:p>
    <w:p>
      <w:pPr>
        <w:spacing w:line="360" w:lineRule="auto"/>
        <w:ind w:firstLine="480"/>
        <w:rPr>
          <w:highlight w:val="none"/>
        </w:rPr>
      </w:pPr>
      <w:r>
        <w:rPr>
          <w:rFonts w:hint="eastAsia" w:ascii="宋体" w:hAnsi="宋体"/>
          <w:highlight w:val="none"/>
        </w:rPr>
        <w:t>本单位郑重声明，根据《政府采购促进中小企业发展暂行办法》（财库〔2011〕181号）的规定，</w:t>
      </w:r>
      <w:r>
        <w:rPr>
          <w:rFonts w:hint="eastAsia"/>
          <w:highlight w:val="none"/>
        </w:rPr>
        <w:t>本公司为______（请填写：小型、微型）企业。即，本单位满足以下条件：《工业和信息化部、国家统计局、国家发展和改革委员会、财政部关于印发中小企业划型标准规定的通知》（</w:t>
      </w:r>
      <w:r>
        <w:rPr>
          <w:rFonts w:hint="eastAsia" w:ascii="宋体" w:hAnsi="宋体"/>
          <w:highlight w:val="none"/>
        </w:rPr>
        <w:t>工信部联企业〔2011〕300号</w:t>
      </w:r>
      <w:r>
        <w:rPr>
          <w:rFonts w:hint="eastAsia"/>
          <w:highlight w:val="none"/>
        </w:rPr>
        <w:t>）规定的划分标准，本单位行业属</w:t>
      </w:r>
      <w:r>
        <w:rPr>
          <w:rFonts w:hint="eastAsia"/>
          <w:highlight w:val="none"/>
          <w:u w:val="single"/>
        </w:rPr>
        <w:t xml:space="preserve">         </w:t>
      </w:r>
      <w:r>
        <w:rPr>
          <w:rFonts w:hint="eastAsia"/>
          <w:highlight w:val="none"/>
        </w:rPr>
        <w:t>行业；从业人员为</w:t>
      </w:r>
      <w:r>
        <w:rPr>
          <w:rFonts w:hint="eastAsia"/>
          <w:highlight w:val="none"/>
          <w:u w:val="single"/>
        </w:rPr>
        <w:t xml:space="preserve">         </w:t>
      </w:r>
      <w:r>
        <w:rPr>
          <w:rFonts w:hint="eastAsia"/>
          <w:highlight w:val="none"/>
        </w:rPr>
        <w:t>人；营业收入为</w:t>
      </w:r>
      <w:r>
        <w:rPr>
          <w:rFonts w:hint="eastAsia"/>
          <w:highlight w:val="none"/>
          <w:u w:val="single"/>
        </w:rPr>
        <w:t xml:space="preserve">         </w:t>
      </w:r>
      <w:r>
        <w:rPr>
          <w:rFonts w:hint="eastAsia"/>
          <w:highlight w:val="none"/>
        </w:rPr>
        <w:t>万元。</w:t>
      </w:r>
      <w:r>
        <w:rPr>
          <w:rFonts w:hint="eastAsia"/>
          <w:highlight w:val="none"/>
        </w:rPr>
        <w:br w:type="textWrapping"/>
      </w:r>
      <w:r>
        <w:rPr>
          <w:rFonts w:hint="eastAsia"/>
          <w:highlight w:val="none"/>
        </w:rPr>
        <w:t xml:space="preserve">　　本单位对上述声明的真实性负责。如有虚假，将依法承担相应责任。　　                  </w:t>
      </w:r>
    </w:p>
    <w:p>
      <w:pPr>
        <w:spacing w:line="360" w:lineRule="auto"/>
        <w:ind w:firstLine="480"/>
        <w:rPr>
          <w:highlight w:val="none"/>
        </w:rPr>
      </w:pPr>
    </w:p>
    <w:p>
      <w:pPr>
        <w:spacing w:line="360" w:lineRule="auto"/>
        <w:ind w:firstLine="0" w:firstLineChars="0"/>
        <w:rPr>
          <w:rFonts w:ascii="宋体" w:hAnsi="宋体"/>
          <w:highlight w:val="none"/>
        </w:rPr>
      </w:pPr>
      <w:r>
        <w:rPr>
          <w:rFonts w:hint="eastAsia" w:ascii="宋体" w:hAnsi="宋体"/>
          <w:highlight w:val="none"/>
        </w:rPr>
        <w:t xml:space="preserve">注：1、此函需声明参与本次投标的货物（产品）名称、规格、型号等相关资料；   </w:t>
      </w:r>
    </w:p>
    <w:p>
      <w:pPr>
        <w:spacing w:line="360" w:lineRule="auto"/>
        <w:ind w:firstLine="360" w:firstLineChars="150"/>
        <w:rPr>
          <w:rFonts w:ascii="宋体" w:hAnsi="宋体"/>
          <w:highlight w:val="none"/>
        </w:rPr>
      </w:pPr>
      <w:r>
        <w:rPr>
          <w:rFonts w:hint="eastAsia" w:ascii="宋体" w:hAnsi="宋体"/>
          <w:highlight w:val="none"/>
        </w:rPr>
        <w:t xml:space="preserve"> 2、此函须由投标产品的制造（生产）企业提供并声明，且加盖投标人公章。同时附制造（生产）企业上一年度的财务状况审计报告；</w:t>
      </w:r>
    </w:p>
    <w:p>
      <w:pPr>
        <w:spacing w:line="360" w:lineRule="auto"/>
        <w:ind w:firstLine="360" w:firstLineChars="150"/>
        <w:rPr>
          <w:rFonts w:ascii="宋体" w:hAnsi="宋体"/>
          <w:highlight w:val="none"/>
        </w:rPr>
      </w:pPr>
      <w:r>
        <w:rPr>
          <w:rFonts w:hint="eastAsia" w:ascii="宋体" w:hAnsi="宋体"/>
          <w:highlight w:val="none"/>
        </w:rPr>
        <w:t>3、此函若出现多家制造（生产）企业的货物（产品）投标时，可按制造（生产）</w:t>
      </w:r>
    </w:p>
    <w:p>
      <w:pPr>
        <w:spacing w:line="360" w:lineRule="auto"/>
        <w:ind w:left="1320" w:leftChars="200" w:hanging="840" w:hangingChars="350"/>
        <w:rPr>
          <w:rFonts w:ascii="宋体" w:hAnsi="宋体"/>
          <w:highlight w:val="none"/>
        </w:rPr>
      </w:pPr>
      <w:r>
        <w:rPr>
          <w:rFonts w:hint="eastAsia" w:ascii="宋体" w:hAnsi="宋体"/>
          <w:highlight w:val="none"/>
        </w:rPr>
        <w:t>企业分别声明，一家制造（生产）企业填写一张。</w:t>
      </w:r>
    </w:p>
    <w:p>
      <w:pPr>
        <w:spacing w:line="360" w:lineRule="auto"/>
        <w:ind w:firstLine="360" w:firstLineChars="150"/>
        <w:rPr>
          <w:rFonts w:ascii="宋体" w:hAnsi="宋体"/>
          <w:highlight w:val="none"/>
        </w:rPr>
      </w:pPr>
      <w:r>
        <w:rPr>
          <w:rFonts w:hint="eastAsia" w:ascii="宋体" w:hAnsi="宋体"/>
          <w:highlight w:val="none"/>
        </w:rPr>
        <w:t>4、若无此项内容，可不提供此函。</w:t>
      </w:r>
    </w:p>
    <w:p>
      <w:pPr>
        <w:spacing w:line="360" w:lineRule="auto"/>
        <w:ind w:firstLine="0" w:firstLineChars="0"/>
        <w:rPr>
          <w:highlight w:val="none"/>
        </w:rPr>
      </w:pPr>
    </w:p>
    <w:p>
      <w:pPr>
        <w:spacing w:line="360" w:lineRule="auto"/>
        <w:ind w:firstLine="480"/>
        <w:rPr>
          <w:highlight w:val="none"/>
        </w:rPr>
      </w:pPr>
    </w:p>
    <w:p>
      <w:pPr>
        <w:spacing w:line="360" w:lineRule="auto"/>
        <w:ind w:firstLine="480"/>
        <w:rPr>
          <w:highlight w:val="none"/>
        </w:rPr>
      </w:pPr>
    </w:p>
    <w:p>
      <w:pPr>
        <w:spacing w:line="360" w:lineRule="auto"/>
        <w:ind w:firstLine="480"/>
        <w:rPr>
          <w:highlight w:val="none"/>
        </w:rPr>
      </w:pPr>
    </w:p>
    <w:p>
      <w:pPr>
        <w:spacing w:line="360" w:lineRule="auto"/>
        <w:ind w:firstLine="480"/>
        <w:rPr>
          <w:highlight w:val="none"/>
        </w:rPr>
      </w:pPr>
    </w:p>
    <w:p>
      <w:pPr>
        <w:spacing w:line="360" w:lineRule="auto"/>
        <w:ind w:firstLine="480"/>
        <w:rPr>
          <w:highlight w:val="none"/>
        </w:rPr>
      </w:pPr>
    </w:p>
    <w:p>
      <w:pPr>
        <w:spacing w:line="360" w:lineRule="auto"/>
        <w:ind w:firstLine="3012" w:firstLineChars="1250"/>
        <w:rPr>
          <w:rFonts w:ascii="宋体" w:hAnsi="宋体"/>
          <w:b/>
          <w:highlight w:val="none"/>
        </w:rPr>
      </w:pPr>
      <w:r>
        <w:rPr>
          <w:rFonts w:hint="eastAsia" w:ascii="宋体" w:hAnsi="宋体"/>
          <w:b/>
          <w:highlight w:val="none"/>
        </w:rPr>
        <w:t>制造（生产）企业名称：</w:t>
      </w:r>
      <w:r>
        <w:rPr>
          <w:rFonts w:hint="eastAsia" w:ascii="仿宋_GB2312" w:eastAsia="仿宋_GB2312" w:cs="宋体"/>
          <w:kern w:val="0"/>
          <w:sz w:val="28"/>
          <w:szCs w:val="28"/>
          <w:highlight w:val="none"/>
          <w:u w:val="single"/>
        </w:rPr>
        <w:t xml:space="preserve">       </w:t>
      </w:r>
      <w:r>
        <w:rPr>
          <w:rFonts w:hint="eastAsia" w:ascii="宋体" w:hAnsi="宋体"/>
          <w:b/>
          <w:highlight w:val="none"/>
        </w:rPr>
        <w:t>（公章）</w:t>
      </w:r>
    </w:p>
    <w:p>
      <w:pPr>
        <w:spacing w:line="360" w:lineRule="auto"/>
        <w:ind w:firstLine="482"/>
        <w:jc w:val="center"/>
        <w:rPr>
          <w:rFonts w:ascii="宋体" w:hAnsi="宋体"/>
          <w:b/>
          <w:highlight w:val="none"/>
        </w:rPr>
      </w:pPr>
      <w:r>
        <w:rPr>
          <w:rFonts w:hint="eastAsia" w:ascii="宋体" w:hAnsi="宋体"/>
          <w:b/>
          <w:highlight w:val="none"/>
        </w:rPr>
        <w:t xml:space="preserve">                     制造（生产）企业法定代表人：</w:t>
      </w:r>
      <w:r>
        <w:rPr>
          <w:rFonts w:hint="eastAsia" w:ascii="仿宋_GB2312" w:eastAsia="仿宋_GB2312" w:cs="宋体"/>
          <w:kern w:val="0"/>
          <w:sz w:val="28"/>
          <w:szCs w:val="28"/>
          <w:highlight w:val="none"/>
          <w:u w:val="single"/>
        </w:rPr>
        <w:t xml:space="preserve">       </w:t>
      </w:r>
      <w:r>
        <w:rPr>
          <w:rFonts w:hint="eastAsia" w:ascii="宋体" w:hAnsi="宋体"/>
          <w:b/>
          <w:highlight w:val="none"/>
        </w:rPr>
        <w:t>（签字或盖章）</w:t>
      </w:r>
    </w:p>
    <w:p>
      <w:pPr>
        <w:ind w:firstLine="482"/>
        <w:jc w:val="center"/>
        <w:rPr>
          <w:rFonts w:ascii="宋体" w:hAnsi="宋体"/>
          <w:b/>
          <w:highlight w:val="none"/>
        </w:rPr>
      </w:pPr>
      <w:r>
        <w:rPr>
          <w:rFonts w:hint="eastAsia" w:ascii="宋体" w:hAnsi="宋体"/>
          <w:b/>
          <w:highlight w:val="none"/>
        </w:rPr>
        <w:t xml:space="preserve">              年   月  日</w:t>
      </w:r>
    </w:p>
    <w:p>
      <w:pPr>
        <w:widowControl/>
        <w:snapToGrid w:val="0"/>
        <w:spacing w:line="360" w:lineRule="auto"/>
        <w:ind w:firstLine="0" w:firstLineChars="0"/>
        <w:outlineLvl w:val="1"/>
        <w:rPr>
          <w:rFonts w:ascii="宋体"/>
          <w:b/>
          <w:sz w:val="28"/>
          <w:szCs w:val="28"/>
          <w:highlight w:val="none"/>
        </w:rPr>
      </w:pPr>
      <w:r>
        <w:rPr>
          <w:rFonts w:ascii="宋体"/>
          <w:b/>
          <w:sz w:val="28"/>
          <w:szCs w:val="28"/>
          <w:highlight w:val="none"/>
        </w:rPr>
        <w:br w:type="page"/>
      </w:r>
      <w:bookmarkStart w:id="181" w:name="_Toc5345"/>
      <w:bookmarkStart w:id="182" w:name="_Toc496004045"/>
      <w:r>
        <w:rPr>
          <w:rFonts w:hint="eastAsia" w:ascii="宋体"/>
          <w:b/>
          <w:sz w:val="28"/>
          <w:szCs w:val="28"/>
          <w:highlight w:val="none"/>
        </w:rPr>
        <w:t>附件16：残疾人福利性单位声明函</w:t>
      </w:r>
      <w:bookmarkEnd w:id="181"/>
      <w:bookmarkEnd w:id="182"/>
    </w:p>
    <w:p>
      <w:pPr>
        <w:ind w:firstLine="0" w:firstLineChars="0"/>
        <w:jc w:val="center"/>
        <w:rPr>
          <w:rFonts w:ascii="宋体" w:hAnsi="宋体"/>
          <w:b/>
          <w:sz w:val="36"/>
          <w:szCs w:val="36"/>
          <w:highlight w:val="none"/>
        </w:rPr>
      </w:pPr>
      <w:bookmarkStart w:id="183" w:name="OLE_LINK13"/>
      <w:bookmarkStart w:id="184" w:name="OLE_LINK14"/>
    </w:p>
    <w:p>
      <w:pPr>
        <w:ind w:firstLine="0" w:firstLineChars="0"/>
        <w:jc w:val="center"/>
        <w:rPr>
          <w:rFonts w:ascii="宋体" w:hAnsi="宋体"/>
          <w:b/>
          <w:sz w:val="36"/>
          <w:szCs w:val="36"/>
          <w:highlight w:val="none"/>
        </w:rPr>
      </w:pPr>
      <w:r>
        <w:rPr>
          <w:rFonts w:hint="eastAsia" w:ascii="宋体" w:hAnsi="宋体"/>
          <w:b/>
          <w:sz w:val="36"/>
          <w:szCs w:val="36"/>
          <w:highlight w:val="none"/>
        </w:rPr>
        <w:t>残疾人福利性单位声明函</w:t>
      </w:r>
    </w:p>
    <w:bookmarkEnd w:id="183"/>
    <w:bookmarkEnd w:id="184"/>
    <w:p>
      <w:pPr>
        <w:spacing w:after="120" w:afterLines="50"/>
        <w:ind w:firstLine="0" w:firstLineChars="0"/>
        <w:rPr>
          <w:rFonts w:ascii="宋体" w:hAnsi="宋体"/>
          <w:bCs/>
          <w:highlight w:val="none"/>
        </w:rPr>
      </w:pPr>
    </w:p>
    <w:p>
      <w:pPr>
        <w:spacing w:after="120" w:afterLines="50"/>
        <w:ind w:firstLine="0" w:firstLineChars="0"/>
        <w:rPr>
          <w:rFonts w:ascii="宋体" w:hAnsi="宋体"/>
          <w:b/>
          <w:bCs/>
          <w:highlight w:val="none"/>
        </w:rPr>
      </w:pPr>
      <w:r>
        <w:rPr>
          <w:rFonts w:hint="eastAsia" w:ascii="宋体" w:hAnsi="宋体"/>
          <w:b/>
          <w:bCs/>
          <w:highlight w:val="none"/>
        </w:rPr>
        <w:t>致：青海浩驰招标代理有限公司</w:t>
      </w:r>
    </w:p>
    <w:p>
      <w:pPr>
        <w:spacing w:line="360" w:lineRule="auto"/>
        <w:ind w:firstLine="480"/>
        <w:rPr>
          <w:highlight w:val="none"/>
        </w:rPr>
      </w:pPr>
    </w:p>
    <w:p>
      <w:pPr>
        <w:spacing w:line="360" w:lineRule="auto"/>
        <w:ind w:firstLine="480"/>
        <w:rPr>
          <w:highlight w:val="none"/>
        </w:rPr>
      </w:pPr>
      <w:r>
        <w:rPr>
          <w:rFonts w:hint="eastAsia"/>
          <w:highlight w:val="none"/>
        </w:rPr>
        <w:t>本单位郑重声明，根据《财政部、民政部、中国残疾人联合会关于促进残疾人就业政府采购政策的通知》（财库〔2017〕141号）的规定，本公司为符合条件的残疾人福利性单位，本公司在职职工人数为</w:t>
      </w:r>
      <w:r>
        <w:rPr>
          <w:rFonts w:hint="eastAsia"/>
          <w:highlight w:val="none"/>
          <w:u w:val="single"/>
        </w:rPr>
        <w:t xml:space="preserve">       </w:t>
      </w:r>
      <w:r>
        <w:rPr>
          <w:rFonts w:hint="eastAsia"/>
          <w:highlight w:val="none"/>
        </w:rPr>
        <w:t>人，安置的残疾人人数</w:t>
      </w:r>
      <w:r>
        <w:rPr>
          <w:rFonts w:hint="eastAsia"/>
          <w:highlight w:val="none"/>
          <w:u w:val="single"/>
        </w:rPr>
        <w:t xml:space="preserve">      </w:t>
      </w:r>
      <w:r>
        <w:rPr>
          <w:rFonts w:hint="eastAsia"/>
          <w:highlight w:val="none"/>
        </w:rPr>
        <w:t>人。且本单位参加______单位的______项目采购活动提供本单位制造的货物（由本单位承担工程/提供服务），或者提供其他残疾人福利性公司制造的货物（不包括使用非残疾人福利性公司注册商标的货物）。</w:t>
      </w:r>
    </w:p>
    <w:p>
      <w:pPr>
        <w:spacing w:line="360" w:lineRule="auto"/>
        <w:ind w:firstLine="480"/>
        <w:rPr>
          <w:highlight w:val="none"/>
        </w:rPr>
      </w:pPr>
      <w:r>
        <w:rPr>
          <w:rFonts w:hint="eastAsia"/>
          <w:highlight w:val="none"/>
        </w:rPr>
        <w:t>本公司对上述声明的真实性负责。如有虚假，将依法承担相应责任。</w:t>
      </w:r>
    </w:p>
    <w:p>
      <w:pPr>
        <w:spacing w:line="360" w:lineRule="auto"/>
        <w:ind w:firstLine="480"/>
        <w:rPr>
          <w:highlight w:val="none"/>
        </w:rPr>
      </w:pPr>
    </w:p>
    <w:p>
      <w:pPr>
        <w:spacing w:line="360" w:lineRule="auto"/>
        <w:ind w:firstLine="0" w:firstLineChars="0"/>
        <w:rPr>
          <w:highlight w:val="none"/>
        </w:rPr>
      </w:pPr>
      <w:r>
        <w:rPr>
          <w:rFonts w:hint="eastAsia"/>
          <w:highlight w:val="none"/>
        </w:rPr>
        <w:t>注：</w:t>
      </w:r>
      <w:r>
        <w:rPr>
          <w:rFonts w:hint="eastAsia" w:ascii="宋体" w:hAnsi="宋体"/>
          <w:highlight w:val="none"/>
        </w:rPr>
        <w:t>若无此项内容，可不提供此函。</w:t>
      </w:r>
    </w:p>
    <w:p>
      <w:pPr>
        <w:spacing w:line="360" w:lineRule="auto"/>
        <w:ind w:firstLine="480"/>
        <w:rPr>
          <w:highlight w:val="none"/>
        </w:rPr>
      </w:pPr>
    </w:p>
    <w:p>
      <w:pPr>
        <w:spacing w:line="360" w:lineRule="auto"/>
        <w:ind w:firstLine="480"/>
        <w:rPr>
          <w:highlight w:val="none"/>
        </w:rPr>
      </w:pPr>
    </w:p>
    <w:p>
      <w:pPr>
        <w:spacing w:line="360" w:lineRule="auto"/>
        <w:ind w:firstLine="480"/>
        <w:rPr>
          <w:highlight w:val="none"/>
        </w:rPr>
      </w:pPr>
    </w:p>
    <w:p>
      <w:pPr>
        <w:spacing w:line="360" w:lineRule="auto"/>
        <w:ind w:firstLine="480"/>
        <w:rPr>
          <w:highlight w:val="none"/>
        </w:rPr>
      </w:pPr>
    </w:p>
    <w:p>
      <w:pPr>
        <w:spacing w:line="360" w:lineRule="auto"/>
        <w:ind w:firstLine="480"/>
        <w:rPr>
          <w:highlight w:val="none"/>
        </w:rPr>
      </w:pPr>
    </w:p>
    <w:p>
      <w:pPr>
        <w:spacing w:line="360" w:lineRule="auto"/>
        <w:ind w:firstLine="480"/>
        <w:rPr>
          <w:highlight w:val="none"/>
        </w:rPr>
      </w:pPr>
    </w:p>
    <w:p>
      <w:pPr>
        <w:spacing w:line="360" w:lineRule="auto"/>
        <w:ind w:firstLine="480"/>
        <w:rPr>
          <w:highlight w:val="none"/>
        </w:rPr>
      </w:pPr>
    </w:p>
    <w:p>
      <w:pPr>
        <w:spacing w:line="360" w:lineRule="auto"/>
        <w:ind w:firstLine="480"/>
        <w:rPr>
          <w:highlight w:val="none"/>
        </w:rPr>
      </w:pPr>
    </w:p>
    <w:p>
      <w:pPr>
        <w:spacing w:line="360" w:lineRule="auto"/>
        <w:ind w:firstLine="0" w:firstLineChars="0"/>
        <w:jc w:val="center"/>
        <w:rPr>
          <w:rFonts w:ascii="宋体" w:hAnsi="宋体"/>
          <w:b/>
          <w:highlight w:val="none"/>
        </w:rPr>
      </w:pPr>
      <w:r>
        <w:rPr>
          <w:rFonts w:hint="eastAsia" w:ascii="宋体" w:hAnsi="宋体"/>
          <w:b/>
          <w:highlight w:val="none"/>
        </w:rPr>
        <w:t xml:space="preserve">                         企业名称：</w:t>
      </w:r>
      <w:r>
        <w:rPr>
          <w:rFonts w:hint="eastAsia" w:ascii="仿宋_GB2312" w:eastAsia="仿宋_GB2312" w:cs="宋体"/>
          <w:kern w:val="0"/>
          <w:sz w:val="28"/>
          <w:szCs w:val="28"/>
          <w:highlight w:val="none"/>
          <w:u w:val="single"/>
        </w:rPr>
        <w:t xml:space="preserve">       </w:t>
      </w:r>
      <w:r>
        <w:rPr>
          <w:rFonts w:hint="eastAsia" w:ascii="宋体" w:hAnsi="宋体"/>
          <w:b/>
          <w:highlight w:val="none"/>
        </w:rPr>
        <w:t>（公章）</w:t>
      </w:r>
    </w:p>
    <w:p>
      <w:pPr>
        <w:spacing w:line="360" w:lineRule="auto"/>
        <w:ind w:firstLine="482"/>
        <w:jc w:val="right"/>
        <w:rPr>
          <w:rFonts w:ascii="宋体" w:hAnsi="宋体"/>
          <w:b/>
          <w:highlight w:val="none"/>
        </w:rPr>
      </w:pPr>
      <w:r>
        <w:rPr>
          <w:rFonts w:hint="eastAsia" w:ascii="宋体" w:hAnsi="宋体"/>
          <w:b/>
          <w:highlight w:val="none"/>
        </w:rPr>
        <w:t xml:space="preserve">       企业法定代表人：</w:t>
      </w:r>
      <w:r>
        <w:rPr>
          <w:rFonts w:hint="eastAsia" w:ascii="仿宋_GB2312" w:eastAsia="仿宋_GB2312" w:cs="宋体"/>
          <w:kern w:val="0"/>
          <w:sz w:val="28"/>
          <w:szCs w:val="28"/>
          <w:highlight w:val="none"/>
          <w:u w:val="single"/>
        </w:rPr>
        <w:t xml:space="preserve">       </w:t>
      </w:r>
      <w:r>
        <w:rPr>
          <w:rFonts w:hint="eastAsia" w:ascii="宋体" w:hAnsi="宋体"/>
          <w:b/>
          <w:highlight w:val="none"/>
        </w:rPr>
        <w:t>（签字或盖章）</w:t>
      </w:r>
    </w:p>
    <w:p>
      <w:pPr>
        <w:ind w:firstLine="482"/>
        <w:jc w:val="center"/>
        <w:rPr>
          <w:rFonts w:ascii="宋体" w:hAnsi="宋体"/>
          <w:b/>
          <w:highlight w:val="none"/>
        </w:rPr>
      </w:pPr>
      <w:r>
        <w:rPr>
          <w:rFonts w:hint="eastAsia" w:ascii="宋体" w:hAnsi="宋体"/>
          <w:b/>
          <w:highlight w:val="none"/>
        </w:rPr>
        <w:t xml:space="preserve">              年   月  日</w:t>
      </w:r>
    </w:p>
    <w:p>
      <w:pPr>
        <w:widowControl/>
        <w:snapToGrid w:val="0"/>
        <w:spacing w:line="360" w:lineRule="auto"/>
        <w:ind w:firstLine="0" w:firstLineChars="0"/>
        <w:outlineLvl w:val="1"/>
        <w:rPr>
          <w:rFonts w:ascii="宋体"/>
          <w:b/>
          <w:sz w:val="28"/>
          <w:szCs w:val="28"/>
          <w:highlight w:val="none"/>
        </w:rPr>
      </w:pPr>
      <w:bookmarkStart w:id="185" w:name="_Toc416363470"/>
      <w:r>
        <w:rPr>
          <w:rFonts w:ascii="宋体" w:hAnsi="宋体"/>
          <w:highlight w:val="none"/>
        </w:rPr>
        <w:br w:type="page"/>
      </w:r>
      <w:bookmarkStart w:id="186" w:name="_Toc496004047"/>
      <w:bookmarkStart w:id="187" w:name="_Toc1401"/>
      <w:r>
        <w:rPr>
          <w:rFonts w:hint="eastAsia" w:ascii="宋体"/>
          <w:b/>
          <w:sz w:val="28"/>
          <w:szCs w:val="28"/>
          <w:highlight w:val="none"/>
        </w:rPr>
        <w:t>附件17：供应商认为在其他方面有必要说明的事项</w:t>
      </w:r>
      <w:bookmarkEnd w:id="186"/>
      <w:bookmarkEnd w:id="187"/>
    </w:p>
    <w:p>
      <w:pPr>
        <w:ind w:firstLine="723"/>
        <w:jc w:val="center"/>
        <w:rPr>
          <w:rFonts w:ascii="宋体" w:hAnsi="宋体"/>
          <w:b/>
          <w:sz w:val="36"/>
          <w:szCs w:val="36"/>
          <w:highlight w:val="none"/>
        </w:rPr>
      </w:pPr>
    </w:p>
    <w:p>
      <w:pPr>
        <w:ind w:firstLine="723"/>
        <w:jc w:val="center"/>
        <w:rPr>
          <w:rFonts w:ascii="宋体" w:hAnsi="宋体"/>
          <w:b/>
          <w:sz w:val="36"/>
          <w:szCs w:val="36"/>
          <w:highlight w:val="none"/>
        </w:rPr>
      </w:pPr>
      <w:r>
        <w:rPr>
          <w:rFonts w:hint="eastAsia" w:ascii="宋体" w:hAnsi="宋体"/>
          <w:b/>
          <w:sz w:val="36"/>
          <w:szCs w:val="36"/>
          <w:highlight w:val="none"/>
        </w:rPr>
        <w:t>供应商认为在其他方面有必要说明的事项</w:t>
      </w:r>
    </w:p>
    <w:p>
      <w:pPr>
        <w:ind w:firstLine="723"/>
        <w:jc w:val="center"/>
        <w:rPr>
          <w:rFonts w:ascii="宋体" w:hAnsi="宋体"/>
          <w:b/>
          <w:sz w:val="36"/>
          <w:szCs w:val="36"/>
          <w:highlight w:val="none"/>
        </w:rPr>
      </w:pPr>
      <w:r>
        <w:rPr>
          <w:rFonts w:hint="eastAsia" w:ascii="宋体" w:hAnsi="宋体"/>
          <w:b/>
          <w:sz w:val="36"/>
          <w:szCs w:val="36"/>
          <w:highlight w:val="none"/>
        </w:rPr>
        <w:t>（格式自定）</w:t>
      </w:r>
    </w:p>
    <w:p>
      <w:pPr>
        <w:widowControl/>
        <w:snapToGrid w:val="0"/>
        <w:spacing w:line="360" w:lineRule="auto"/>
        <w:ind w:firstLine="0" w:firstLineChars="0"/>
        <w:outlineLvl w:val="1"/>
        <w:rPr>
          <w:rFonts w:ascii="宋体" w:hAnsi="宋体"/>
          <w:b/>
          <w:highlight w:val="none"/>
        </w:rPr>
      </w:pPr>
    </w:p>
    <w:p>
      <w:pPr>
        <w:widowControl/>
        <w:snapToGrid w:val="0"/>
        <w:spacing w:line="360" w:lineRule="auto"/>
        <w:ind w:firstLine="0" w:firstLineChars="0"/>
        <w:jc w:val="center"/>
        <w:outlineLvl w:val="1"/>
        <w:rPr>
          <w:rFonts w:ascii="宋体" w:hAnsi="宋体"/>
          <w:b/>
          <w:sz w:val="36"/>
          <w:szCs w:val="36"/>
          <w:highlight w:val="none"/>
        </w:rPr>
      </w:pPr>
      <w:r>
        <w:rPr>
          <w:rFonts w:ascii="宋体" w:hAnsi="宋体"/>
          <w:b/>
          <w:highlight w:val="none"/>
        </w:rPr>
        <w:br w:type="page"/>
      </w:r>
      <w:bookmarkEnd w:id="185"/>
      <w:bookmarkStart w:id="188" w:name="_Toc758"/>
      <w:r>
        <w:rPr>
          <w:rFonts w:hint="eastAsia" w:ascii="宋体" w:hAnsi="宋体"/>
          <w:b/>
          <w:sz w:val="36"/>
          <w:szCs w:val="36"/>
          <w:highlight w:val="none"/>
        </w:rPr>
        <w:t>最后磋商报价表</w:t>
      </w:r>
      <w:bookmarkEnd w:id="188"/>
    </w:p>
    <w:p>
      <w:pPr>
        <w:spacing w:line="240" w:lineRule="atLeast"/>
        <w:ind w:firstLine="0" w:firstLineChars="0"/>
        <w:rPr>
          <w:rFonts w:ascii="宋体" w:hAnsi="宋体"/>
          <w:b/>
          <w:sz w:val="28"/>
          <w:szCs w:val="28"/>
          <w:highlight w:val="none"/>
        </w:rPr>
      </w:pPr>
      <w:r>
        <w:rPr>
          <w:rFonts w:hint="eastAsia" w:ascii="宋体" w:hAnsi="宋体"/>
          <w:b/>
          <w:sz w:val="28"/>
          <w:szCs w:val="28"/>
          <w:highlight w:val="none"/>
        </w:rPr>
        <w:t xml:space="preserve">供应商名称：                                     </w:t>
      </w:r>
      <w:r>
        <w:rPr>
          <w:rFonts w:hint="eastAsia" w:ascii="宋体" w:hAnsi="宋体"/>
          <w:b/>
          <w:highlight w:val="none"/>
        </w:rPr>
        <w:t xml:space="preserve"> </w:t>
      </w:r>
      <w:r>
        <w:rPr>
          <w:rFonts w:hint="eastAsia" w:ascii="宋体" w:hAnsi="宋体"/>
          <w:b/>
          <w:sz w:val="28"/>
          <w:szCs w:val="28"/>
          <w:highlight w:val="none"/>
        </w:rPr>
        <w:t xml:space="preserve">                                     </w:t>
      </w:r>
    </w:p>
    <w:p>
      <w:pPr>
        <w:ind w:firstLine="0" w:firstLineChars="0"/>
        <w:jc w:val="right"/>
        <w:rPr>
          <w:rFonts w:ascii="宋体" w:hAnsi="宋体"/>
          <w:b/>
          <w:highlight w:val="none"/>
        </w:rPr>
      </w:pPr>
      <w:r>
        <w:rPr>
          <w:rFonts w:hint="eastAsia" w:ascii="宋体" w:hAnsi="宋体"/>
          <w:highlight w:val="none"/>
        </w:rPr>
        <w:t>单位：</w:t>
      </w:r>
      <w:r>
        <w:rPr>
          <w:rFonts w:hint="eastAsia" w:ascii="宋体" w:hAnsi="宋体"/>
          <w:bCs/>
          <w:highlight w:val="none"/>
        </w:rPr>
        <w:t>人民币(元)</w:t>
      </w:r>
    </w:p>
    <w:tbl>
      <w:tblPr>
        <w:tblStyle w:val="15"/>
        <w:tblpPr w:leftFromText="180" w:rightFromText="180" w:vertAnchor="text" w:horzAnchor="margin" w:tblpY="147"/>
        <w:tblW w:w="461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96"/>
        <w:gridCol w:w="3239"/>
        <w:gridCol w:w="1904"/>
        <w:gridCol w:w="15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9" w:hRule="atLeast"/>
        </w:trPr>
        <w:tc>
          <w:tcPr>
            <w:tcW w:w="960" w:type="pct"/>
            <w:vAlign w:val="center"/>
          </w:tcPr>
          <w:p>
            <w:pPr>
              <w:adjustRightInd w:val="0"/>
              <w:ind w:firstLine="0" w:firstLineChars="0"/>
              <w:jc w:val="center"/>
              <w:textAlignment w:val="baseline"/>
              <w:rPr>
                <w:rFonts w:ascii="宋体" w:hAnsi="宋体"/>
                <w:b/>
                <w:highlight w:val="none"/>
              </w:rPr>
            </w:pPr>
            <w:r>
              <w:rPr>
                <w:rFonts w:hint="eastAsia" w:ascii="宋体" w:hAnsi="宋体"/>
                <w:b/>
                <w:highlight w:val="none"/>
              </w:rPr>
              <w:t>项目名称</w:t>
            </w:r>
          </w:p>
        </w:tc>
        <w:tc>
          <w:tcPr>
            <w:tcW w:w="1948" w:type="pct"/>
            <w:vAlign w:val="center"/>
          </w:tcPr>
          <w:p>
            <w:pPr>
              <w:adjustRightInd w:val="0"/>
              <w:ind w:firstLine="0" w:firstLineChars="0"/>
              <w:jc w:val="center"/>
              <w:textAlignment w:val="baseline"/>
              <w:rPr>
                <w:rFonts w:ascii="宋体" w:hAnsi="宋体"/>
                <w:b/>
                <w:highlight w:val="none"/>
              </w:rPr>
            </w:pPr>
            <w:r>
              <w:rPr>
                <w:rFonts w:hint="eastAsia" w:ascii="宋体" w:hAnsi="宋体"/>
                <w:b/>
                <w:highlight w:val="none"/>
              </w:rPr>
              <w:t>最后磋商报价（元）</w:t>
            </w:r>
          </w:p>
        </w:tc>
        <w:tc>
          <w:tcPr>
            <w:tcW w:w="1144" w:type="pct"/>
            <w:vAlign w:val="center"/>
          </w:tcPr>
          <w:p>
            <w:pPr>
              <w:adjustRightInd w:val="0"/>
              <w:ind w:firstLine="0" w:firstLineChars="0"/>
              <w:jc w:val="center"/>
              <w:textAlignment w:val="baseline"/>
              <w:rPr>
                <w:rFonts w:ascii="宋体" w:hAnsi="宋体"/>
                <w:b/>
                <w:highlight w:val="none"/>
              </w:rPr>
            </w:pPr>
            <w:r>
              <w:rPr>
                <w:rFonts w:hint="eastAsia" w:ascii="宋体" w:hAnsi="宋体"/>
                <w:b/>
                <w:highlight w:val="none"/>
              </w:rPr>
              <w:t>服务期</w:t>
            </w:r>
          </w:p>
        </w:tc>
        <w:tc>
          <w:tcPr>
            <w:tcW w:w="946" w:type="pct"/>
            <w:vAlign w:val="center"/>
          </w:tcPr>
          <w:p>
            <w:pPr>
              <w:adjustRightInd w:val="0"/>
              <w:ind w:firstLine="0" w:firstLineChars="0"/>
              <w:jc w:val="center"/>
              <w:textAlignment w:val="baseline"/>
              <w:rPr>
                <w:rFonts w:hint="eastAsia" w:ascii="宋体" w:hAnsi="宋体" w:eastAsia="宋体"/>
                <w:b/>
                <w:highlight w:val="none"/>
                <w:lang w:eastAsia="zh-CN"/>
              </w:rPr>
            </w:pPr>
            <w:r>
              <w:rPr>
                <w:rFonts w:hint="eastAsia" w:ascii="宋体" w:hAnsi="宋体"/>
                <w:b/>
                <w:highlight w:val="none"/>
                <w:lang w:eastAsia="zh-CN"/>
              </w:rPr>
              <w:t>质保期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5" w:hRule="atLeast"/>
        </w:trPr>
        <w:tc>
          <w:tcPr>
            <w:tcW w:w="960" w:type="pct"/>
            <w:vMerge w:val="restart"/>
            <w:vAlign w:val="center"/>
          </w:tcPr>
          <w:p>
            <w:pPr>
              <w:adjustRightInd w:val="0"/>
              <w:ind w:firstLine="482"/>
              <w:textAlignment w:val="baseline"/>
              <w:rPr>
                <w:rFonts w:ascii="宋体" w:hAnsi="宋体"/>
                <w:b/>
                <w:bCs/>
                <w:highlight w:val="none"/>
              </w:rPr>
            </w:pPr>
          </w:p>
        </w:tc>
        <w:tc>
          <w:tcPr>
            <w:tcW w:w="1948" w:type="pct"/>
          </w:tcPr>
          <w:p>
            <w:pPr>
              <w:adjustRightInd w:val="0"/>
              <w:ind w:firstLine="0" w:firstLineChars="0"/>
              <w:textAlignment w:val="baseline"/>
              <w:rPr>
                <w:rFonts w:ascii="宋体" w:hAnsi="宋体"/>
                <w:b/>
                <w:highlight w:val="none"/>
              </w:rPr>
            </w:pPr>
            <w:r>
              <w:rPr>
                <w:rFonts w:hint="eastAsia" w:ascii="宋体" w:hAnsi="宋体"/>
                <w:b/>
                <w:highlight w:val="none"/>
              </w:rPr>
              <w:t>大写：</w:t>
            </w:r>
          </w:p>
        </w:tc>
        <w:tc>
          <w:tcPr>
            <w:tcW w:w="1144" w:type="pct"/>
            <w:vMerge w:val="restart"/>
            <w:vAlign w:val="center"/>
          </w:tcPr>
          <w:p>
            <w:pPr>
              <w:adjustRightInd w:val="0"/>
              <w:ind w:firstLine="0" w:firstLineChars="0"/>
              <w:textAlignment w:val="baseline"/>
              <w:rPr>
                <w:rFonts w:ascii="宋体" w:hAnsi="宋体"/>
                <w:b/>
                <w:highlight w:val="none"/>
              </w:rPr>
            </w:pPr>
          </w:p>
        </w:tc>
        <w:tc>
          <w:tcPr>
            <w:tcW w:w="946" w:type="pct"/>
            <w:vMerge w:val="restart"/>
            <w:vAlign w:val="center"/>
          </w:tcPr>
          <w:p>
            <w:pPr>
              <w:adjustRightInd w:val="0"/>
              <w:ind w:firstLine="0" w:firstLineChars="0"/>
              <w:textAlignment w:val="baseline"/>
              <w:rPr>
                <w:rFonts w:ascii="宋体" w:hAnsi="宋体"/>
                <w:b/>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7" w:hRule="atLeast"/>
        </w:trPr>
        <w:tc>
          <w:tcPr>
            <w:tcW w:w="960" w:type="pct"/>
            <w:vMerge w:val="continue"/>
            <w:vAlign w:val="center"/>
          </w:tcPr>
          <w:p>
            <w:pPr>
              <w:adjustRightInd w:val="0"/>
              <w:ind w:firstLine="482"/>
              <w:textAlignment w:val="baseline"/>
              <w:rPr>
                <w:rFonts w:ascii="宋体" w:hAnsi="宋体"/>
                <w:b/>
                <w:bCs/>
                <w:highlight w:val="none"/>
              </w:rPr>
            </w:pPr>
          </w:p>
        </w:tc>
        <w:tc>
          <w:tcPr>
            <w:tcW w:w="1948" w:type="pct"/>
          </w:tcPr>
          <w:p>
            <w:pPr>
              <w:adjustRightInd w:val="0"/>
              <w:ind w:firstLine="0" w:firstLineChars="0"/>
              <w:textAlignment w:val="baseline"/>
              <w:rPr>
                <w:rFonts w:ascii="宋体" w:hAnsi="宋体"/>
                <w:b/>
                <w:highlight w:val="none"/>
              </w:rPr>
            </w:pPr>
            <w:r>
              <w:rPr>
                <w:rFonts w:hint="eastAsia" w:ascii="宋体" w:hAnsi="宋体"/>
                <w:b/>
                <w:highlight w:val="none"/>
              </w:rPr>
              <w:t>小写：</w:t>
            </w:r>
          </w:p>
        </w:tc>
        <w:tc>
          <w:tcPr>
            <w:tcW w:w="1144" w:type="pct"/>
            <w:vMerge w:val="continue"/>
          </w:tcPr>
          <w:p>
            <w:pPr>
              <w:adjustRightInd w:val="0"/>
              <w:ind w:firstLine="0" w:firstLineChars="0"/>
              <w:textAlignment w:val="baseline"/>
              <w:rPr>
                <w:rFonts w:ascii="宋体" w:hAnsi="宋体"/>
                <w:b/>
                <w:highlight w:val="none"/>
              </w:rPr>
            </w:pPr>
          </w:p>
        </w:tc>
        <w:tc>
          <w:tcPr>
            <w:tcW w:w="946" w:type="pct"/>
            <w:vMerge w:val="continue"/>
          </w:tcPr>
          <w:p>
            <w:pPr>
              <w:adjustRightInd w:val="0"/>
              <w:ind w:firstLine="0" w:firstLineChars="0"/>
              <w:textAlignment w:val="baseline"/>
              <w:rPr>
                <w:rFonts w:ascii="宋体" w:hAnsi="宋体"/>
                <w:b/>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14" w:hRule="atLeast"/>
        </w:trPr>
        <w:tc>
          <w:tcPr>
            <w:tcW w:w="4053" w:type="pct"/>
            <w:gridSpan w:val="3"/>
          </w:tcPr>
          <w:p>
            <w:pPr>
              <w:adjustRightInd w:val="0"/>
              <w:ind w:firstLine="0" w:firstLineChars="0"/>
              <w:textAlignment w:val="baseline"/>
              <w:rPr>
                <w:rFonts w:ascii="宋体" w:hAnsi="宋体"/>
                <w:b/>
                <w:highlight w:val="none"/>
              </w:rPr>
            </w:pPr>
            <w:r>
              <w:rPr>
                <w:rFonts w:hint="eastAsia" w:ascii="宋体" w:hAnsi="宋体"/>
                <w:b/>
                <w:highlight w:val="none"/>
              </w:rPr>
              <w:t>其他承诺及需要说明的事项：</w:t>
            </w:r>
          </w:p>
        </w:tc>
        <w:tc>
          <w:tcPr>
            <w:tcW w:w="946" w:type="pct"/>
          </w:tcPr>
          <w:p>
            <w:pPr>
              <w:adjustRightInd w:val="0"/>
              <w:ind w:firstLine="0" w:firstLineChars="0"/>
              <w:textAlignment w:val="baseline"/>
              <w:rPr>
                <w:rFonts w:hint="eastAsia" w:ascii="宋体" w:hAnsi="宋体"/>
                <w:b/>
                <w:highlight w:val="none"/>
              </w:rPr>
            </w:pPr>
          </w:p>
        </w:tc>
      </w:tr>
    </w:tbl>
    <w:p>
      <w:pPr>
        <w:spacing w:line="240" w:lineRule="atLeast"/>
        <w:ind w:firstLine="0" w:firstLineChars="0"/>
        <w:rPr>
          <w:rFonts w:ascii="宋体" w:hAnsi="宋体"/>
          <w:highlight w:val="none"/>
        </w:rPr>
      </w:pPr>
      <w:r>
        <w:rPr>
          <w:rFonts w:hint="eastAsia" w:ascii="宋体" w:hAnsi="宋体"/>
          <w:b/>
          <w:sz w:val="21"/>
          <w:highlight w:val="none"/>
        </w:rPr>
        <w:t xml:space="preserve">  </w:t>
      </w:r>
      <w:r>
        <w:rPr>
          <w:rFonts w:hint="eastAsia" w:ascii="宋体" w:hAnsi="宋体"/>
          <w:b/>
          <w:highlight w:val="none"/>
        </w:rPr>
        <w:t xml:space="preserve">                                            </w:t>
      </w:r>
    </w:p>
    <w:p>
      <w:pPr>
        <w:ind w:firstLine="352" w:firstLineChars="147"/>
        <w:jc w:val="left"/>
        <w:rPr>
          <w:rFonts w:hint="eastAsia" w:ascii="宋体" w:hAnsi="宋体"/>
          <w:highlight w:val="none"/>
        </w:rPr>
      </w:pPr>
    </w:p>
    <w:p>
      <w:pPr>
        <w:ind w:firstLine="352" w:firstLineChars="147"/>
        <w:jc w:val="left"/>
        <w:rPr>
          <w:rFonts w:hint="eastAsia" w:ascii="宋体" w:hAnsi="宋体"/>
          <w:highlight w:val="none"/>
        </w:rPr>
      </w:pPr>
    </w:p>
    <w:p>
      <w:pPr>
        <w:ind w:firstLine="352" w:firstLineChars="147"/>
        <w:jc w:val="left"/>
        <w:rPr>
          <w:rFonts w:hint="eastAsia" w:ascii="宋体" w:hAnsi="宋体"/>
          <w:highlight w:val="none"/>
        </w:rPr>
      </w:pPr>
    </w:p>
    <w:p>
      <w:pPr>
        <w:ind w:firstLine="352" w:firstLineChars="147"/>
        <w:jc w:val="left"/>
        <w:rPr>
          <w:rFonts w:hint="eastAsia" w:ascii="宋体" w:hAnsi="宋体"/>
          <w:highlight w:val="none"/>
        </w:rPr>
      </w:pPr>
    </w:p>
    <w:p>
      <w:pPr>
        <w:ind w:firstLine="352" w:firstLineChars="147"/>
        <w:jc w:val="left"/>
        <w:rPr>
          <w:rFonts w:hint="eastAsia" w:ascii="宋体" w:hAnsi="宋体"/>
          <w:highlight w:val="none"/>
        </w:rPr>
      </w:pPr>
    </w:p>
    <w:p>
      <w:pPr>
        <w:ind w:firstLine="352" w:firstLineChars="147"/>
        <w:jc w:val="left"/>
        <w:rPr>
          <w:rFonts w:hint="eastAsia" w:ascii="宋体" w:hAnsi="宋体"/>
          <w:highlight w:val="none"/>
        </w:rPr>
      </w:pPr>
    </w:p>
    <w:p>
      <w:pPr>
        <w:ind w:firstLine="352" w:firstLineChars="147"/>
        <w:jc w:val="left"/>
        <w:rPr>
          <w:rFonts w:hint="eastAsia" w:ascii="宋体" w:hAnsi="宋体"/>
          <w:highlight w:val="none"/>
        </w:rPr>
      </w:pPr>
    </w:p>
    <w:p>
      <w:pPr>
        <w:ind w:firstLine="352" w:firstLineChars="147"/>
        <w:jc w:val="left"/>
        <w:rPr>
          <w:rFonts w:hint="eastAsia" w:ascii="宋体" w:hAnsi="宋体"/>
          <w:highlight w:val="none"/>
        </w:rPr>
      </w:pPr>
    </w:p>
    <w:p>
      <w:pPr>
        <w:ind w:firstLine="352" w:firstLineChars="147"/>
        <w:jc w:val="left"/>
        <w:rPr>
          <w:rFonts w:hint="eastAsia" w:ascii="宋体" w:hAnsi="宋体"/>
          <w:highlight w:val="none"/>
        </w:rPr>
      </w:pPr>
    </w:p>
    <w:p>
      <w:pPr>
        <w:ind w:firstLine="352" w:firstLineChars="147"/>
        <w:jc w:val="left"/>
        <w:rPr>
          <w:rFonts w:hint="eastAsia" w:ascii="宋体" w:hAnsi="宋体"/>
          <w:highlight w:val="none"/>
        </w:rPr>
      </w:pPr>
    </w:p>
    <w:p>
      <w:pPr>
        <w:ind w:firstLine="352" w:firstLineChars="147"/>
        <w:jc w:val="left"/>
        <w:rPr>
          <w:rFonts w:hint="eastAsia" w:ascii="宋体" w:hAnsi="宋体"/>
          <w:highlight w:val="none"/>
        </w:rPr>
      </w:pPr>
    </w:p>
    <w:p>
      <w:pPr>
        <w:ind w:firstLine="352" w:firstLineChars="147"/>
        <w:jc w:val="left"/>
        <w:rPr>
          <w:rFonts w:hint="eastAsia" w:ascii="宋体" w:hAnsi="宋体"/>
          <w:highlight w:val="none"/>
        </w:rPr>
      </w:pPr>
    </w:p>
    <w:p>
      <w:pPr>
        <w:ind w:firstLine="352" w:firstLineChars="147"/>
        <w:jc w:val="left"/>
        <w:rPr>
          <w:rFonts w:ascii="宋体" w:hAnsi="宋体"/>
          <w:highlight w:val="none"/>
        </w:rPr>
      </w:pPr>
      <w:r>
        <w:rPr>
          <w:rFonts w:hint="eastAsia" w:ascii="宋体" w:hAnsi="宋体"/>
          <w:highlight w:val="none"/>
        </w:rPr>
        <w:t>注：1、在磋商过程中，最后磋商报价与首次报价的价格发生的浮动比例，在项目签订合同时对首次报价单价的基础上进行同比例浮动，作为签订合同的最终单价。</w:t>
      </w:r>
    </w:p>
    <w:p>
      <w:pPr>
        <w:ind w:firstLine="832" w:firstLineChars="347"/>
        <w:jc w:val="left"/>
        <w:rPr>
          <w:rFonts w:ascii="宋体" w:hAnsi="宋体"/>
          <w:highlight w:val="none"/>
        </w:rPr>
      </w:pPr>
      <w:r>
        <w:rPr>
          <w:rFonts w:hint="eastAsia" w:ascii="宋体" w:hAnsi="宋体"/>
          <w:highlight w:val="none"/>
        </w:rPr>
        <w:t>2、</w:t>
      </w:r>
      <w:r>
        <w:rPr>
          <w:rFonts w:hint="eastAsia" w:ascii="宋体" w:hAnsi="宋体"/>
          <w:b/>
          <w:highlight w:val="none"/>
        </w:rPr>
        <w:t>此表不需装订在磋商响应文件中，供应商事先须盖章、签字。在磋商期间，由磋商小组确定合格的供应商按要求现场填写。</w:t>
      </w:r>
    </w:p>
    <w:p>
      <w:pPr>
        <w:ind w:firstLine="352" w:firstLineChars="147"/>
        <w:jc w:val="left"/>
        <w:rPr>
          <w:rFonts w:ascii="宋体" w:hAnsi="宋体"/>
          <w:highlight w:val="none"/>
        </w:rPr>
      </w:pPr>
    </w:p>
    <w:p>
      <w:pPr>
        <w:tabs>
          <w:tab w:val="left" w:pos="168"/>
        </w:tabs>
        <w:adjustRightInd w:val="0"/>
        <w:spacing w:line="240" w:lineRule="auto"/>
        <w:ind w:firstLine="0" w:firstLineChars="0"/>
        <w:textAlignment w:val="baseline"/>
        <w:rPr>
          <w:rFonts w:ascii="宋体" w:hAnsi="宋体"/>
          <w:b/>
          <w:bCs/>
          <w:sz w:val="28"/>
          <w:highlight w:val="none"/>
        </w:rPr>
      </w:pPr>
    </w:p>
    <w:p>
      <w:pPr>
        <w:tabs>
          <w:tab w:val="left" w:pos="168"/>
        </w:tabs>
        <w:adjustRightInd w:val="0"/>
        <w:spacing w:line="240" w:lineRule="auto"/>
        <w:ind w:firstLine="0" w:firstLineChars="0"/>
        <w:textAlignment w:val="baseline"/>
        <w:rPr>
          <w:rFonts w:ascii="宋体" w:hAnsi="宋体"/>
          <w:b/>
          <w:bCs/>
          <w:sz w:val="28"/>
          <w:highlight w:val="none"/>
        </w:rPr>
      </w:pPr>
    </w:p>
    <w:p>
      <w:pPr>
        <w:tabs>
          <w:tab w:val="left" w:pos="168"/>
        </w:tabs>
        <w:adjustRightInd w:val="0"/>
        <w:spacing w:line="240" w:lineRule="auto"/>
        <w:ind w:firstLine="0" w:firstLineChars="0"/>
        <w:textAlignment w:val="baseline"/>
        <w:rPr>
          <w:rFonts w:ascii="宋体" w:hAnsi="宋体"/>
          <w:b/>
          <w:bCs/>
          <w:sz w:val="28"/>
          <w:highlight w:val="none"/>
        </w:rPr>
      </w:pPr>
    </w:p>
    <w:p>
      <w:pPr>
        <w:tabs>
          <w:tab w:val="left" w:pos="168"/>
        </w:tabs>
        <w:adjustRightInd w:val="0"/>
        <w:spacing w:line="240" w:lineRule="auto"/>
        <w:ind w:firstLine="0" w:firstLineChars="0"/>
        <w:textAlignment w:val="baseline"/>
        <w:rPr>
          <w:rFonts w:ascii="宋体" w:hAnsi="宋体"/>
          <w:b/>
          <w:bCs/>
          <w:sz w:val="28"/>
          <w:highlight w:val="none"/>
        </w:rPr>
      </w:pPr>
    </w:p>
    <w:p>
      <w:pPr>
        <w:tabs>
          <w:tab w:val="left" w:pos="168"/>
        </w:tabs>
        <w:adjustRightInd w:val="0"/>
        <w:spacing w:line="240" w:lineRule="auto"/>
        <w:ind w:firstLine="0" w:firstLineChars="0"/>
        <w:textAlignment w:val="baseline"/>
        <w:rPr>
          <w:rFonts w:ascii="宋体" w:hAnsi="宋体"/>
          <w:b/>
          <w:bCs/>
          <w:sz w:val="28"/>
          <w:highlight w:val="none"/>
        </w:rPr>
      </w:pPr>
    </w:p>
    <w:p>
      <w:pPr>
        <w:tabs>
          <w:tab w:val="left" w:pos="168"/>
        </w:tabs>
        <w:adjustRightInd w:val="0"/>
        <w:spacing w:line="240" w:lineRule="auto"/>
        <w:ind w:firstLine="0" w:firstLineChars="0"/>
        <w:textAlignment w:val="baseline"/>
        <w:rPr>
          <w:rFonts w:ascii="宋体" w:hAnsi="宋体"/>
          <w:b/>
          <w:bCs/>
          <w:sz w:val="28"/>
          <w:highlight w:val="none"/>
        </w:rPr>
      </w:pPr>
    </w:p>
    <w:p>
      <w:pPr>
        <w:spacing w:line="240" w:lineRule="auto"/>
        <w:ind w:firstLine="3814" w:firstLineChars="1583"/>
        <w:rPr>
          <w:rFonts w:ascii="宋体" w:hAnsi="宋体"/>
          <w:b/>
          <w:highlight w:val="none"/>
        </w:rPr>
      </w:pPr>
      <w:r>
        <w:rPr>
          <w:rFonts w:hint="eastAsia" w:ascii="宋体" w:hAnsi="宋体"/>
          <w:b/>
          <w:highlight w:val="none"/>
        </w:rPr>
        <w:t>供应商：</w:t>
      </w:r>
      <w:r>
        <w:rPr>
          <w:rFonts w:hint="eastAsia" w:ascii="仿宋_GB2312" w:eastAsia="仿宋_GB2312" w:cs="宋体"/>
          <w:kern w:val="0"/>
          <w:sz w:val="28"/>
          <w:szCs w:val="28"/>
          <w:highlight w:val="none"/>
          <w:u w:val="single"/>
        </w:rPr>
        <w:t xml:space="preserve">       </w:t>
      </w:r>
      <w:r>
        <w:rPr>
          <w:rFonts w:hint="eastAsia" w:ascii="宋体" w:hAnsi="宋体"/>
          <w:b/>
          <w:highlight w:val="none"/>
        </w:rPr>
        <w:t>（公章）</w:t>
      </w:r>
    </w:p>
    <w:p>
      <w:pPr>
        <w:spacing w:line="240" w:lineRule="auto"/>
        <w:ind w:firstLine="482"/>
        <w:jc w:val="center"/>
        <w:rPr>
          <w:rFonts w:ascii="宋体" w:hAnsi="宋体"/>
          <w:b/>
          <w:highlight w:val="none"/>
        </w:rPr>
      </w:pPr>
      <w:r>
        <w:rPr>
          <w:rFonts w:hint="eastAsia" w:ascii="宋体" w:hAnsi="宋体"/>
          <w:b/>
          <w:highlight w:val="none"/>
        </w:rPr>
        <w:t xml:space="preserve">     法定代表人或委托代理人：</w:t>
      </w:r>
      <w:r>
        <w:rPr>
          <w:rFonts w:hint="eastAsia" w:ascii="仿宋_GB2312" w:eastAsia="仿宋_GB2312" w:cs="宋体"/>
          <w:kern w:val="0"/>
          <w:sz w:val="28"/>
          <w:szCs w:val="28"/>
          <w:highlight w:val="none"/>
          <w:u w:val="single"/>
        </w:rPr>
        <w:t xml:space="preserve">       </w:t>
      </w:r>
      <w:r>
        <w:rPr>
          <w:rFonts w:hint="eastAsia" w:ascii="宋体" w:hAnsi="宋体"/>
          <w:b/>
          <w:highlight w:val="none"/>
        </w:rPr>
        <w:t>（签字或盖章）</w:t>
      </w:r>
    </w:p>
    <w:p>
      <w:pPr>
        <w:spacing w:line="240" w:lineRule="auto"/>
        <w:ind w:firstLine="482"/>
        <w:jc w:val="center"/>
        <w:rPr>
          <w:rFonts w:ascii="宋体" w:hAnsi="宋体"/>
          <w:b/>
          <w:highlight w:val="none"/>
        </w:rPr>
      </w:pPr>
      <w:r>
        <w:rPr>
          <w:rFonts w:hint="eastAsia" w:ascii="宋体" w:hAnsi="宋体"/>
          <w:b/>
          <w:highlight w:val="none"/>
        </w:rPr>
        <w:t xml:space="preserve">              年   月  日</w:t>
      </w:r>
    </w:p>
    <w:p>
      <w:pPr>
        <w:spacing w:line="240" w:lineRule="auto"/>
        <w:ind w:firstLine="482"/>
        <w:jc w:val="center"/>
        <w:rPr>
          <w:rFonts w:ascii="宋体" w:hAnsi="宋体"/>
          <w:b/>
          <w:highlight w:val="none"/>
        </w:rPr>
      </w:pPr>
    </w:p>
    <w:p>
      <w:pPr>
        <w:tabs>
          <w:tab w:val="left" w:pos="168"/>
        </w:tabs>
        <w:adjustRightInd w:val="0"/>
        <w:ind w:firstLine="0" w:firstLineChars="0"/>
        <w:textAlignment w:val="baseline"/>
        <w:rPr>
          <w:rFonts w:ascii="宋体" w:hAnsi="宋体"/>
          <w:b/>
          <w:bCs/>
          <w:highlight w:val="none"/>
        </w:rPr>
      </w:pPr>
    </w:p>
    <w:p>
      <w:pPr>
        <w:ind w:firstLine="723"/>
        <w:jc w:val="center"/>
        <w:rPr>
          <w:rFonts w:ascii="宋体" w:hAnsi="宋体"/>
          <w:b/>
          <w:sz w:val="36"/>
          <w:szCs w:val="36"/>
          <w:highlight w:val="none"/>
        </w:rPr>
      </w:pPr>
    </w:p>
    <w:p>
      <w:pPr>
        <w:keepNext/>
        <w:keepLines/>
        <w:widowControl/>
        <w:snapToGrid w:val="0"/>
        <w:spacing w:line="400" w:lineRule="atLeast"/>
        <w:ind w:firstLine="0" w:firstLineChars="0"/>
        <w:jc w:val="center"/>
        <w:outlineLvl w:val="0"/>
        <w:rPr>
          <w:rFonts w:ascii="宋体"/>
          <w:b/>
          <w:kern w:val="28"/>
          <w:sz w:val="36"/>
          <w:szCs w:val="20"/>
          <w:highlight w:val="none"/>
        </w:rPr>
      </w:pPr>
      <w:bookmarkStart w:id="189" w:name="_Toc376936782"/>
      <w:bookmarkStart w:id="190" w:name="_Toc325726051"/>
      <w:bookmarkStart w:id="191" w:name="_Toc17445"/>
      <w:r>
        <w:rPr>
          <w:rFonts w:hint="eastAsia" w:ascii="宋体"/>
          <w:b/>
          <w:kern w:val="28"/>
          <w:sz w:val="36"/>
          <w:szCs w:val="20"/>
          <w:highlight w:val="none"/>
        </w:rPr>
        <w:t>第五部分  磋商及采购项目服务要求</w:t>
      </w:r>
      <w:bookmarkEnd w:id="189"/>
      <w:bookmarkEnd w:id="190"/>
      <w:bookmarkEnd w:id="191"/>
    </w:p>
    <w:p>
      <w:pPr>
        <w:widowControl/>
        <w:spacing w:before="480" w:beforeLines="200" w:after="480" w:afterLines="200" w:line="240" w:lineRule="auto"/>
        <w:ind w:firstLine="0" w:firstLineChars="0"/>
        <w:jc w:val="center"/>
        <w:outlineLvl w:val="1"/>
        <w:rPr>
          <w:rFonts w:ascii="宋体" w:hAnsi="宋体"/>
          <w:b/>
          <w:bCs/>
          <w:kern w:val="0"/>
          <w:sz w:val="36"/>
          <w:szCs w:val="36"/>
          <w:highlight w:val="none"/>
        </w:rPr>
      </w:pPr>
      <w:bookmarkStart w:id="192" w:name="_Toc325726052"/>
      <w:bookmarkStart w:id="193" w:name="_Toc376936783"/>
      <w:bookmarkStart w:id="194" w:name="_Toc7506"/>
      <w:r>
        <w:rPr>
          <w:rFonts w:hint="eastAsia" w:ascii="宋体" w:hAnsi="宋体"/>
          <w:b/>
          <w:bCs/>
          <w:kern w:val="0"/>
          <w:sz w:val="36"/>
          <w:szCs w:val="36"/>
          <w:highlight w:val="none"/>
        </w:rPr>
        <w:t>一、磋商要求</w:t>
      </w:r>
      <w:bookmarkEnd w:id="192"/>
      <w:bookmarkEnd w:id="193"/>
      <w:bookmarkEnd w:id="194"/>
    </w:p>
    <w:p>
      <w:pPr>
        <w:widowControl/>
        <w:spacing w:before="100" w:beforeAutospacing="1" w:after="100" w:afterAutospacing="1" w:line="240" w:lineRule="auto"/>
        <w:ind w:firstLine="542"/>
        <w:jc w:val="left"/>
        <w:outlineLvl w:val="2"/>
        <w:rPr>
          <w:rFonts w:ascii="宋体" w:hAnsi="宋体"/>
          <w:b/>
          <w:bCs/>
          <w:kern w:val="0"/>
          <w:sz w:val="27"/>
          <w:szCs w:val="27"/>
          <w:highlight w:val="none"/>
        </w:rPr>
      </w:pPr>
      <w:bookmarkStart w:id="195" w:name="_Toc7815"/>
      <w:bookmarkStart w:id="196" w:name="_Toc496626256"/>
      <w:bookmarkStart w:id="197" w:name="_Toc325726053"/>
      <w:bookmarkStart w:id="198" w:name="_Toc376936784"/>
      <w:r>
        <w:rPr>
          <w:rFonts w:hint="eastAsia" w:ascii="宋体" w:hAnsi="宋体"/>
          <w:b/>
          <w:bCs/>
          <w:kern w:val="0"/>
          <w:sz w:val="27"/>
          <w:szCs w:val="27"/>
          <w:highlight w:val="none"/>
        </w:rPr>
        <w:t>1、磋商说明</w:t>
      </w:r>
      <w:bookmarkEnd w:id="195"/>
      <w:bookmarkEnd w:id="196"/>
      <w:bookmarkEnd w:id="197"/>
      <w:bookmarkEnd w:id="198"/>
    </w:p>
    <w:p>
      <w:pPr>
        <w:ind w:firstLine="470" w:firstLineChars="196"/>
        <w:rPr>
          <w:highlight w:val="none"/>
        </w:rPr>
      </w:pPr>
      <w:r>
        <w:rPr>
          <w:rFonts w:hint="eastAsia" w:ascii="宋体" w:hAnsi="宋体"/>
          <w:highlight w:val="none"/>
        </w:rPr>
        <w:t>1.1供应商必须对磋商文件采购需求中所有内容作为一个整体进行投标，不能拆分或少报。否则，视为无效投标。</w:t>
      </w:r>
    </w:p>
    <w:p>
      <w:pPr>
        <w:ind w:firstLine="470" w:firstLineChars="196"/>
        <w:rPr>
          <w:rFonts w:ascii="宋体" w:hAnsi="宋体"/>
          <w:highlight w:val="none"/>
        </w:rPr>
      </w:pPr>
      <w:r>
        <w:rPr>
          <w:rFonts w:hint="eastAsia" w:ascii="宋体" w:hAnsi="宋体"/>
          <w:highlight w:val="none"/>
        </w:rPr>
        <w:t>1.2磋商报价为总报价。包括服务费、验收费、人员费、税金及其他不可预见费等全部费用。若投标磋商不能完全包括上述内容，该投标将被认为非实质性响应。</w:t>
      </w:r>
    </w:p>
    <w:p>
      <w:pPr>
        <w:ind w:firstLine="470" w:firstLineChars="196"/>
        <w:rPr>
          <w:rFonts w:ascii="宋体" w:hAnsi="宋体"/>
          <w:highlight w:val="none"/>
        </w:rPr>
      </w:pPr>
      <w:bookmarkStart w:id="199" w:name="_Toc376936785"/>
      <w:bookmarkStart w:id="200" w:name="_Toc418665424"/>
      <w:bookmarkStart w:id="201" w:name="_Toc325726054"/>
      <w:r>
        <w:rPr>
          <w:rFonts w:hint="eastAsia" w:ascii="宋体" w:hAnsi="宋体"/>
          <w:highlight w:val="none"/>
        </w:rPr>
        <w:t>1.3所投产品或其任何一部分不得侵犯专利权、著作权、商标权和工业设计权等知识产权。</w:t>
      </w:r>
    </w:p>
    <w:p>
      <w:pPr>
        <w:ind w:firstLine="470" w:firstLineChars="196"/>
        <w:rPr>
          <w:rFonts w:ascii="宋体" w:hAnsi="宋体"/>
          <w:highlight w:val="none"/>
        </w:rPr>
      </w:pPr>
      <w:r>
        <w:rPr>
          <w:rFonts w:hint="eastAsia" w:ascii="宋体" w:hAnsi="宋体"/>
          <w:highlight w:val="none"/>
        </w:rPr>
        <w:t>1.4服务时间、地点：按采购人指定的时间、地点交付并使用。</w:t>
      </w:r>
    </w:p>
    <w:p>
      <w:pPr>
        <w:widowControl/>
        <w:spacing w:before="100" w:beforeAutospacing="1" w:after="100" w:afterAutospacing="1" w:line="240" w:lineRule="auto"/>
        <w:ind w:firstLine="542"/>
        <w:jc w:val="left"/>
        <w:outlineLvl w:val="2"/>
        <w:rPr>
          <w:rFonts w:ascii="宋体" w:hAnsi="宋体"/>
          <w:b/>
          <w:bCs/>
          <w:kern w:val="0"/>
          <w:sz w:val="27"/>
          <w:szCs w:val="27"/>
          <w:highlight w:val="none"/>
        </w:rPr>
      </w:pPr>
      <w:bookmarkStart w:id="202" w:name="_Toc3044"/>
      <w:bookmarkStart w:id="203" w:name="_Toc496626257"/>
      <w:r>
        <w:rPr>
          <w:rFonts w:hint="eastAsia" w:ascii="宋体" w:hAnsi="宋体"/>
          <w:b/>
          <w:bCs/>
          <w:kern w:val="0"/>
          <w:sz w:val="27"/>
          <w:szCs w:val="27"/>
          <w:highlight w:val="none"/>
        </w:rPr>
        <w:t>2、报价说明</w:t>
      </w:r>
      <w:bookmarkEnd w:id="199"/>
      <w:bookmarkEnd w:id="200"/>
      <w:bookmarkEnd w:id="202"/>
      <w:bookmarkEnd w:id="203"/>
    </w:p>
    <w:p>
      <w:pPr>
        <w:ind w:firstLine="470" w:firstLineChars="196"/>
        <w:rPr>
          <w:rFonts w:ascii="宋体" w:hAnsi="宋体"/>
          <w:highlight w:val="none"/>
        </w:rPr>
      </w:pPr>
      <w:r>
        <w:rPr>
          <w:rFonts w:hint="eastAsia" w:ascii="宋体" w:hAnsi="宋体"/>
          <w:highlight w:val="none"/>
        </w:rPr>
        <w:t>本次磋商文件中规定的采购预算额度为磋商最高限价，投标单位的投标报价不得超出此额度。否则，投标无效。</w:t>
      </w:r>
    </w:p>
    <w:p>
      <w:pPr>
        <w:widowControl/>
        <w:spacing w:before="100" w:beforeAutospacing="1" w:after="100" w:afterAutospacing="1" w:line="240" w:lineRule="auto"/>
        <w:ind w:firstLine="542"/>
        <w:jc w:val="left"/>
        <w:outlineLvl w:val="2"/>
        <w:rPr>
          <w:rFonts w:ascii="宋体" w:hAnsi="宋体"/>
          <w:b/>
          <w:bCs/>
          <w:kern w:val="0"/>
          <w:sz w:val="27"/>
          <w:szCs w:val="27"/>
          <w:highlight w:val="none"/>
        </w:rPr>
      </w:pPr>
      <w:bookmarkStart w:id="204" w:name="_Toc496626258"/>
      <w:bookmarkStart w:id="205" w:name="_Toc27466"/>
      <w:bookmarkStart w:id="206" w:name="_Toc376936786"/>
      <w:r>
        <w:rPr>
          <w:rFonts w:hint="eastAsia" w:ascii="宋体" w:hAnsi="宋体"/>
          <w:b/>
          <w:bCs/>
          <w:kern w:val="0"/>
          <w:sz w:val="27"/>
          <w:szCs w:val="27"/>
          <w:highlight w:val="none"/>
        </w:rPr>
        <w:t>3、重要指标</w:t>
      </w:r>
      <w:bookmarkEnd w:id="201"/>
      <w:bookmarkEnd w:id="204"/>
      <w:bookmarkEnd w:id="205"/>
      <w:bookmarkEnd w:id="206"/>
    </w:p>
    <w:p>
      <w:pPr>
        <w:ind w:firstLine="470" w:firstLineChars="196"/>
        <w:rPr>
          <w:rFonts w:ascii="宋体" w:hAnsi="宋体" w:cs="宋体"/>
          <w:kern w:val="0"/>
          <w:highlight w:val="none"/>
        </w:rPr>
      </w:pPr>
      <w:r>
        <w:rPr>
          <w:rFonts w:hint="eastAsia" w:ascii="宋体" w:hAnsi="宋体"/>
          <w:highlight w:val="none"/>
        </w:rPr>
        <w:t>3.1磋商文件在技术要求中列出了采购人可以接受的最低技术指标，供应商必须对技术要求各项指标进行实质性响应，所提供的每一项技术指标不能低于所列的各项指标。</w:t>
      </w:r>
      <w:bookmarkStart w:id="207" w:name="_Toc412645684"/>
      <w:bookmarkStart w:id="208" w:name="_Toc408994193"/>
    </w:p>
    <w:p>
      <w:pPr>
        <w:ind w:firstLine="470" w:firstLineChars="196"/>
        <w:rPr>
          <w:rFonts w:ascii="宋体" w:hAnsi="宋体" w:cs="宋体"/>
          <w:kern w:val="0"/>
          <w:highlight w:val="none"/>
        </w:rPr>
      </w:pPr>
      <w:r>
        <w:rPr>
          <w:rFonts w:hint="eastAsia" w:ascii="宋体" w:hAnsi="宋体" w:cs="宋体"/>
          <w:kern w:val="0"/>
          <w:highlight w:val="none"/>
        </w:rPr>
        <w:t>3.2商务内容：</w:t>
      </w:r>
    </w:p>
    <w:p>
      <w:pPr>
        <w:keepNext/>
        <w:keepLines/>
        <w:widowControl/>
        <w:snapToGrid w:val="0"/>
        <w:spacing w:line="400" w:lineRule="atLeast"/>
        <w:ind w:firstLine="480"/>
        <w:outlineLvl w:val="0"/>
        <w:rPr>
          <w:rFonts w:hint="eastAsia" w:ascii="宋体" w:hAnsi="宋体" w:eastAsia="宋体" w:cs="宋体"/>
          <w:highlight w:val="none"/>
          <w:lang w:eastAsia="zh-CN"/>
        </w:rPr>
      </w:pPr>
      <w:bookmarkStart w:id="209" w:name="_Toc4078599"/>
      <w:bookmarkStart w:id="210" w:name="_Toc10068"/>
      <w:r>
        <w:rPr>
          <w:rFonts w:hint="eastAsia" w:ascii="宋体" w:hAnsi="宋体" w:cs="宋体"/>
          <w:highlight w:val="none"/>
        </w:rPr>
        <w:t>服务地点：</w:t>
      </w:r>
      <w:bookmarkEnd w:id="209"/>
      <w:bookmarkEnd w:id="210"/>
      <w:r>
        <w:rPr>
          <w:rFonts w:hint="eastAsia" w:ascii="宋体" w:hAnsi="宋体" w:cs="宋体"/>
          <w:highlight w:val="none"/>
          <w:lang w:eastAsia="zh-CN"/>
        </w:rPr>
        <w:t>甲方指定地点</w:t>
      </w:r>
    </w:p>
    <w:p>
      <w:pPr>
        <w:keepNext/>
        <w:keepLines/>
        <w:widowControl/>
        <w:snapToGrid w:val="0"/>
        <w:spacing w:line="400" w:lineRule="atLeast"/>
        <w:ind w:firstLine="480"/>
        <w:outlineLvl w:val="0"/>
        <w:rPr>
          <w:rFonts w:hint="eastAsia"/>
          <w:sz w:val="24"/>
          <w:szCs w:val="28"/>
          <w:highlight w:val="none"/>
          <w:lang w:val="en-US" w:eastAsia="zh-CN"/>
        </w:rPr>
      </w:pPr>
      <w:bookmarkStart w:id="211" w:name="_Toc4078600"/>
      <w:bookmarkStart w:id="212" w:name="_Toc12917"/>
      <w:r>
        <w:rPr>
          <w:rFonts w:hint="eastAsia" w:ascii="宋体" w:hAnsi="宋体" w:cs="宋体"/>
          <w:highlight w:val="none"/>
        </w:rPr>
        <w:t>服务期：</w:t>
      </w:r>
      <w:bookmarkEnd w:id="211"/>
      <w:bookmarkEnd w:id="212"/>
      <w:r>
        <w:rPr>
          <w:rFonts w:hint="eastAsia"/>
          <w:sz w:val="24"/>
          <w:szCs w:val="28"/>
          <w:highlight w:val="none"/>
          <w:lang w:val="en-US" w:eastAsia="zh-CN"/>
        </w:rPr>
        <w:t>自签订合同之日起，服务期一年。</w:t>
      </w:r>
    </w:p>
    <w:p>
      <w:pPr>
        <w:pStyle w:val="7"/>
        <w:rPr>
          <w:rFonts w:hint="default"/>
          <w:highlight w:val="none"/>
          <w:lang w:val="en-US" w:eastAsia="zh-CN"/>
        </w:rPr>
      </w:pPr>
      <w:r>
        <w:rPr>
          <w:rFonts w:hint="eastAsia"/>
          <w:sz w:val="24"/>
          <w:szCs w:val="28"/>
          <w:highlight w:val="none"/>
          <w:lang w:val="en-US" w:eastAsia="zh-CN"/>
        </w:rPr>
        <w:t xml:space="preserve">    </w:t>
      </w:r>
      <w:r>
        <w:rPr>
          <w:rFonts w:hint="eastAsia" w:ascii="Calibri" w:hAnsi="Calibri" w:eastAsia="宋体" w:cs="黑体"/>
          <w:color w:val="auto"/>
          <w:kern w:val="2"/>
          <w:sz w:val="24"/>
          <w:szCs w:val="28"/>
          <w:highlight w:val="none"/>
          <w:lang w:val="en-US" w:eastAsia="zh-CN" w:bidi="ar-SA"/>
        </w:rPr>
        <w:t>质保期：</w:t>
      </w:r>
      <w:r>
        <w:rPr>
          <w:rFonts w:hint="eastAsia" w:cs="黑体"/>
          <w:color w:val="auto"/>
          <w:kern w:val="2"/>
          <w:sz w:val="24"/>
          <w:szCs w:val="28"/>
          <w:highlight w:val="none"/>
          <w:lang w:val="en-US" w:eastAsia="zh-CN" w:bidi="ar-SA"/>
        </w:rPr>
        <w:t>一</w:t>
      </w:r>
      <w:r>
        <w:rPr>
          <w:rFonts w:hint="eastAsia" w:ascii="Calibri" w:hAnsi="Calibri" w:eastAsia="宋体" w:cs="黑体"/>
          <w:color w:val="auto"/>
          <w:kern w:val="2"/>
          <w:sz w:val="24"/>
          <w:szCs w:val="28"/>
          <w:highlight w:val="none"/>
          <w:lang w:val="en-US" w:eastAsia="zh-CN" w:bidi="ar-SA"/>
        </w:rPr>
        <w:t>年</w:t>
      </w:r>
    </w:p>
    <w:p>
      <w:pPr>
        <w:pStyle w:val="9"/>
        <w:ind w:firstLine="360"/>
        <w:rPr>
          <w:rFonts w:ascii="宋体" w:hAnsi="宋体" w:cs="宋体"/>
          <w:highlight w:val="none"/>
        </w:rPr>
      </w:pPr>
    </w:p>
    <w:p>
      <w:pPr>
        <w:pStyle w:val="9"/>
        <w:ind w:firstLine="360"/>
        <w:rPr>
          <w:rFonts w:ascii="宋体" w:hAnsi="宋体" w:cs="宋体"/>
          <w:highlight w:val="none"/>
        </w:rPr>
      </w:pPr>
    </w:p>
    <w:p>
      <w:pPr>
        <w:pStyle w:val="9"/>
        <w:ind w:firstLine="360"/>
        <w:rPr>
          <w:rFonts w:ascii="宋体" w:hAnsi="宋体" w:cs="宋体"/>
          <w:highlight w:val="none"/>
        </w:rPr>
      </w:pPr>
    </w:p>
    <w:p>
      <w:pPr>
        <w:pStyle w:val="9"/>
        <w:ind w:firstLine="360"/>
        <w:rPr>
          <w:rFonts w:ascii="宋体" w:hAnsi="宋体" w:cs="宋体"/>
          <w:highlight w:val="none"/>
        </w:rPr>
      </w:pPr>
    </w:p>
    <w:p>
      <w:pPr>
        <w:pStyle w:val="9"/>
        <w:ind w:firstLine="360"/>
        <w:rPr>
          <w:rFonts w:ascii="宋体" w:hAnsi="宋体" w:cs="宋体"/>
          <w:highlight w:val="none"/>
        </w:rPr>
      </w:pPr>
    </w:p>
    <w:p>
      <w:pPr>
        <w:pStyle w:val="9"/>
        <w:ind w:firstLine="360"/>
        <w:rPr>
          <w:rFonts w:ascii="宋体" w:hAnsi="宋体" w:cs="宋体"/>
          <w:highlight w:val="none"/>
        </w:rPr>
      </w:pPr>
    </w:p>
    <w:bookmarkEnd w:id="207"/>
    <w:bookmarkEnd w:id="208"/>
    <w:p>
      <w:pPr>
        <w:widowControl/>
        <w:numPr>
          <w:ilvl w:val="0"/>
          <w:numId w:val="2"/>
        </w:numPr>
        <w:spacing w:before="480" w:beforeLines="200" w:after="480" w:afterLines="200" w:line="240" w:lineRule="auto"/>
        <w:ind w:firstLine="0" w:firstLineChars="0"/>
        <w:jc w:val="center"/>
        <w:outlineLvl w:val="1"/>
        <w:rPr>
          <w:rFonts w:ascii="宋体" w:hAnsi="宋体"/>
          <w:b/>
          <w:bCs/>
          <w:kern w:val="0"/>
          <w:sz w:val="36"/>
          <w:szCs w:val="36"/>
          <w:highlight w:val="none"/>
        </w:rPr>
      </w:pPr>
      <w:bookmarkStart w:id="213" w:name="_Toc10627"/>
      <w:r>
        <w:rPr>
          <w:rFonts w:hint="eastAsia" w:ascii="宋体" w:hAnsi="宋体"/>
          <w:b/>
          <w:bCs/>
          <w:kern w:val="0"/>
          <w:sz w:val="36"/>
          <w:szCs w:val="36"/>
          <w:highlight w:val="none"/>
        </w:rPr>
        <w:t>项目概况及</w:t>
      </w:r>
      <w:bookmarkEnd w:id="213"/>
      <w:r>
        <w:rPr>
          <w:rFonts w:hint="eastAsia" w:ascii="宋体" w:hAnsi="宋体"/>
          <w:b/>
          <w:bCs/>
          <w:kern w:val="0"/>
          <w:sz w:val="36"/>
          <w:szCs w:val="36"/>
          <w:highlight w:val="none"/>
        </w:rPr>
        <w:t>技术参数</w:t>
      </w:r>
    </w:p>
    <w:p>
      <w:pPr>
        <w:pStyle w:val="4"/>
        <w:bidi w:val="0"/>
      </w:pPr>
      <w:r>
        <w:rPr>
          <w:rFonts w:hint="eastAsia" w:ascii="Arial" w:hAnsi="Arial"/>
          <w:lang w:val="en-US" w:eastAsia="zh-CN"/>
        </w:rPr>
        <w:t>服务内容</w:t>
      </w:r>
    </w:p>
    <w:tbl>
      <w:tblPr>
        <w:tblStyle w:val="15"/>
        <w:tblW w:w="0" w:type="auto"/>
        <w:tblInd w:w="-714" w:type="dxa"/>
        <w:tblLayout w:type="autofit"/>
        <w:tblCellMar>
          <w:top w:w="0" w:type="dxa"/>
          <w:left w:w="108" w:type="dxa"/>
          <w:bottom w:w="0" w:type="dxa"/>
          <w:right w:w="108" w:type="dxa"/>
        </w:tblCellMar>
      </w:tblPr>
      <w:tblGrid>
        <w:gridCol w:w="871"/>
        <w:gridCol w:w="1240"/>
        <w:gridCol w:w="5973"/>
        <w:gridCol w:w="762"/>
        <w:gridCol w:w="871"/>
      </w:tblGrid>
      <w:tr>
        <w:tblPrEx>
          <w:tblCellMar>
            <w:top w:w="0" w:type="dxa"/>
            <w:left w:w="108" w:type="dxa"/>
            <w:bottom w:w="0" w:type="dxa"/>
            <w:right w:w="108" w:type="dxa"/>
          </w:tblCellMar>
        </w:tblPrEx>
        <w:trPr>
          <w:trHeight w:val="847" w:hRule="atLeast"/>
        </w:trPr>
        <w:tc>
          <w:tcPr>
            <w:tcW w:w="637"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p>
        </w:tc>
        <w:tc>
          <w:tcPr>
            <w:tcW w:w="1341" w:type="dxa"/>
            <w:tcBorders>
              <w:top w:val="single" w:color="auto" w:sz="4" w:space="0"/>
              <w:left w:val="nil"/>
              <w:bottom w:val="single" w:color="auto" w:sz="4" w:space="0"/>
              <w:right w:val="single" w:color="auto" w:sz="4" w:space="0"/>
            </w:tcBorders>
            <w:shd w:val="clear" w:color="auto" w:fill="auto"/>
            <w:noWrap/>
            <w:vAlign w:val="center"/>
          </w:tcPr>
          <w:p>
            <w:pPr>
              <w:widowControl/>
              <w:jc w:val="left"/>
              <w:rPr>
                <w:rFonts w:hint="eastAsia" w:ascii="仿宋" w:hAnsi="仿宋" w:eastAsia="仿宋" w:cs="仿宋"/>
                <w:color w:val="000000"/>
                <w:kern w:val="0"/>
                <w:sz w:val="24"/>
                <w:szCs w:val="24"/>
                <w:lang w:eastAsia="zh-CN"/>
              </w:rPr>
            </w:pPr>
            <w:r>
              <w:rPr>
                <w:rFonts w:hint="eastAsia" w:ascii="仿宋" w:hAnsi="仿宋" w:eastAsia="仿宋" w:cs="仿宋"/>
                <w:color w:val="000000"/>
                <w:kern w:val="0"/>
                <w:sz w:val="24"/>
                <w:szCs w:val="24"/>
                <w:lang w:val="en-US" w:eastAsia="zh-CN"/>
              </w:rPr>
              <w:t>网络链路</w:t>
            </w:r>
          </w:p>
        </w:tc>
        <w:tc>
          <w:tcPr>
            <w:tcW w:w="6544" w:type="dxa"/>
            <w:tcBorders>
              <w:top w:val="single" w:color="auto" w:sz="4" w:space="0"/>
              <w:left w:val="nil"/>
              <w:bottom w:val="single" w:color="auto" w:sz="4" w:space="0"/>
              <w:right w:val="single" w:color="auto" w:sz="4" w:space="0"/>
            </w:tcBorders>
            <w:shd w:val="clear" w:color="auto" w:fill="auto"/>
            <w:vAlign w:val="center"/>
          </w:tcPr>
          <w:p>
            <w:pPr>
              <w:widowControl/>
              <w:jc w:val="both"/>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完成500M网络链路的接入</w:t>
            </w:r>
          </w:p>
        </w:tc>
        <w:tc>
          <w:tcPr>
            <w:tcW w:w="31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p>
        </w:tc>
        <w:tc>
          <w:tcPr>
            <w:tcW w:w="403"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条</w:t>
            </w:r>
          </w:p>
        </w:tc>
      </w:tr>
      <w:tr>
        <w:tblPrEx>
          <w:tblCellMar>
            <w:top w:w="0" w:type="dxa"/>
            <w:left w:w="108" w:type="dxa"/>
            <w:bottom w:w="0" w:type="dxa"/>
            <w:right w:w="108" w:type="dxa"/>
          </w:tblCellMar>
        </w:tblPrEx>
        <w:trPr>
          <w:trHeight w:val="1120" w:hRule="atLeast"/>
        </w:trPr>
        <w:tc>
          <w:tcPr>
            <w:tcW w:w="637"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w:t>
            </w:r>
          </w:p>
        </w:tc>
        <w:tc>
          <w:tcPr>
            <w:tcW w:w="1341" w:type="dxa"/>
            <w:vMerge w:val="restart"/>
            <w:tcBorders>
              <w:top w:val="nil"/>
              <w:left w:val="single" w:color="auto" w:sz="4" w:space="0"/>
              <w:right w:val="single" w:color="auto" w:sz="4" w:space="0"/>
            </w:tcBorders>
            <w:shd w:val="clear" w:color="auto" w:fill="auto"/>
            <w:noWrap/>
            <w:vAlign w:val="center"/>
          </w:tcPr>
          <w:p>
            <w:pPr>
              <w:widowControl/>
              <w:jc w:val="center"/>
              <w:rPr>
                <w:rFonts w:hint="eastAsia" w:ascii="仿宋" w:hAnsi="仿宋" w:eastAsia="仿宋" w:cs="仿宋"/>
                <w:color w:val="000000"/>
                <w:kern w:val="0"/>
                <w:sz w:val="24"/>
                <w:szCs w:val="24"/>
                <w:lang w:eastAsia="zh-CN"/>
              </w:rPr>
            </w:pPr>
            <w:r>
              <w:rPr>
                <w:rFonts w:hint="eastAsia" w:ascii="仿宋" w:hAnsi="仿宋" w:eastAsia="仿宋" w:cs="仿宋"/>
                <w:color w:val="000000"/>
                <w:kern w:val="0"/>
                <w:sz w:val="24"/>
                <w:szCs w:val="24"/>
              </w:rPr>
              <w:t>网站</w:t>
            </w:r>
            <w:r>
              <w:rPr>
                <w:rFonts w:hint="eastAsia" w:ascii="仿宋" w:hAnsi="仿宋" w:eastAsia="仿宋" w:cs="仿宋"/>
                <w:color w:val="000000"/>
                <w:kern w:val="0"/>
                <w:sz w:val="24"/>
                <w:szCs w:val="24"/>
                <w:lang w:val="en-US" w:eastAsia="zh-CN"/>
              </w:rPr>
              <w:t>服务</w:t>
            </w:r>
          </w:p>
        </w:tc>
        <w:tc>
          <w:tcPr>
            <w:tcW w:w="6544" w:type="dxa"/>
            <w:tcBorders>
              <w:top w:val="nil"/>
              <w:left w:val="nil"/>
              <w:bottom w:val="single" w:color="auto" w:sz="4" w:space="0"/>
              <w:right w:val="single" w:color="auto" w:sz="4" w:space="0"/>
            </w:tcBorders>
            <w:shd w:val="clear" w:color="auto" w:fill="auto"/>
            <w:vAlign w:val="bottom"/>
          </w:tcPr>
          <w:p>
            <w:pPr>
              <w:widowControl/>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首页：要求实现顶部资讯信息展示、读者登录，要求提供读者服务区、最新公告、热门活动展示、电子阅读区、推荐读物、活动预告、服务指南、联系我们、相关链接等板块内容</w:t>
            </w:r>
          </w:p>
        </w:tc>
        <w:tc>
          <w:tcPr>
            <w:tcW w:w="310"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p>
        </w:tc>
        <w:tc>
          <w:tcPr>
            <w:tcW w:w="403"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项</w:t>
            </w:r>
          </w:p>
        </w:tc>
      </w:tr>
      <w:tr>
        <w:tblPrEx>
          <w:tblCellMar>
            <w:top w:w="0" w:type="dxa"/>
            <w:left w:w="108" w:type="dxa"/>
            <w:bottom w:w="0" w:type="dxa"/>
            <w:right w:w="108" w:type="dxa"/>
          </w:tblCellMar>
        </w:tblPrEx>
        <w:trPr>
          <w:trHeight w:val="90" w:hRule="atLeast"/>
        </w:trPr>
        <w:tc>
          <w:tcPr>
            <w:tcW w:w="637"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w:t>
            </w:r>
          </w:p>
        </w:tc>
        <w:tc>
          <w:tcPr>
            <w:tcW w:w="1341" w:type="dxa"/>
            <w:vMerge w:val="continue"/>
            <w:tcBorders>
              <w:left w:val="single" w:color="auto" w:sz="4" w:space="0"/>
              <w:right w:val="single" w:color="auto" w:sz="4" w:space="0"/>
            </w:tcBorders>
            <w:vAlign w:val="center"/>
          </w:tcPr>
          <w:p>
            <w:pPr>
              <w:widowControl/>
              <w:jc w:val="left"/>
              <w:rPr>
                <w:rFonts w:hint="eastAsia" w:ascii="仿宋" w:hAnsi="仿宋" w:eastAsia="仿宋" w:cs="仿宋"/>
                <w:color w:val="000000"/>
                <w:kern w:val="0"/>
                <w:sz w:val="24"/>
                <w:szCs w:val="24"/>
              </w:rPr>
            </w:pPr>
          </w:p>
        </w:tc>
        <w:tc>
          <w:tcPr>
            <w:tcW w:w="6544" w:type="dxa"/>
            <w:tcBorders>
              <w:top w:val="nil"/>
              <w:left w:val="nil"/>
              <w:bottom w:val="single" w:color="auto" w:sz="4" w:space="0"/>
              <w:right w:val="single" w:color="auto" w:sz="4" w:space="0"/>
            </w:tcBorders>
            <w:shd w:val="clear" w:color="auto" w:fill="auto"/>
            <w:vAlign w:val="bottom"/>
          </w:tcPr>
          <w:p>
            <w:pPr>
              <w:widowControl/>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资源建设：要求建设图书资源库，要求建设商业数据库，对主流期刊，教育平台资源进行对接展示</w:t>
            </w:r>
            <w:r>
              <w:rPr>
                <w:rFonts w:hint="eastAsia" w:ascii="仿宋" w:hAnsi="仿宋" w:eastAsia="仿宋" w:cs="仿宋"/>
                <w:color w:val="000000"/>
                <w:kern w:val="0"/>
                <w:sz w:val="24"/>
                <w:szCs w:val="24"/>
                <w:lang w:eastAsia="zh-CN"/>
              </w:rPr>
              <w:t>。</w:t>
            </w:r>
          </w:p>
        </w:tc>
        <w:tc>
          <w:tcPr>
            <w:tcW w:w="310"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p>
        </w:tc>
        <w:tc>
          <w:tcPr>
            <w:tcW w:w="403"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项</w:t>
            </w:r>
          </w:p>
        </w:tc>
      </w:tr>
      <w:tr>
        <w:tblPrEx>
          <w:tblCellMar>
            <w:top w:w="0" w:type="dxa"/>
            <w:left w:w="108" w:type="dxa"/>
            <w:bottom w:w="0" w:type="dxa"/>
            <w:right w:w="108" w:type="dxa"/>
          </w:tblCellMar>
        </w:tblPrEx>
        <w:trPr>
          <w:trHeight w:val="560" w:hRule="atLeast"/>
        </w:trPr>
        <w:tc>
          <w:tcPr>
            <w:tcW w:w="637"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4</w:t>
            </w:r>
          </w:p>
        </w:tc>
        <w:tc>
          <w:tcPr>
            <w:tcW w:w="1341" w:type="dxa"/>
            <w:vMerge w:val="continue"/>
            <w:tcBorders>
              <w:left w:val="single" w:color="auto" w:sz="4" w:space="0"/>
              <w:right w:val="single" w:color="auto" w:sz="4" w:space="0"/>
            </w:tcBorders>
            <w:vAlign w:val="center"/>
          </w:tcPr>
          <w:p>
            <w:pPr>
              <w:widowControl/>
              <w:jc w:val="left"/>
              <w:rPr>
                <w:rFonts w:hint="eastAsia" w:ascii="仿宋" w:hAnsi="仿宋" w:eastAsia="仿宋" w:cs="仿宋"/>
                <w:color w:val="000000"/>
                <w:kern w:val="0"/>
                <w:sz w:val="24"/>
                <w:szCs w:val="24"/>
              </w:rPr>
            </w:pPr>
          </w:p>
        </w:tc>
        <w:tc>
          <w:tcPr>
            <w:tcW w:w="6544" w:type="dxa"/>
            <w:tcBorders>
              <w:top w:val="nil"/>
              <w:left w:val="nil"/>
              <w:bottom w:val="single" w:color="auto" w:sz="4" w:space="0"/>
              <w:right w:val="single" w:color="auto" w:sz="4" w:space="0"/>
            </w:tcBorders>
            <w:shd w:val="clear" w:color="auto" w:fill="auto"/>
            <w:vAlign w:val="bottom"/>
          </w:tcPr>
          <w:p>
            <w:pPr>
              <w:widowControl/>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活动版块：要求建设活动专栏，提供活动名称、时间、地点、类型等信息</w:t>
            </w:r>
          </w:p>
        </w:tc>
        <w:tc>
          <w:tcPr>
            <w:tcW w:w="310"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p>
        </w:tc>
        <w:tc>
          <w:tcPr>
            <w:tcW w:w="403"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项</w:t>
            </w:r>
          </w:p>
        </w:tc>
      </w:tr>
      <w:tr>
        <w:tblPrEx>
          <w:tblCellMar>
            <w:top w:w="0" w:type="dxa"/>
            <w:left w:w="108" w:type="dxa"/>
            <w:bottom w:w="0" w:type="dxa"/>
            <w:right w:w="108" w:type="dxa"/>
          </w:tblCellMar>
        </w:tblPrEx>
        <w:trPr>
          <w:trHeight w:val="560" w:hRule="atLeast"/>
        </w:trPr>
        <w:tc>
          <w:tcPr>
            <w:tcW w:w="637"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5</w:t>
            </w:r>
          </w:p>
        </w:tc>
        <w:tc>
          <w:tcPr>
            <w:tcW w:w="1341" w:type="dxa"/>
            <w:vMerge w:val="continue"/>
            <w:tcBorders>
              <w:left w:val="single" w:color="auto" w:sz="4" w:space="0"/>
              <w:right w:val="single" w:color="auto" w:sz="4" w:space="0"/>
            </w:tcBorders>
            <w:vAlign w:val="center"/>
          </w:tcPr>
          <w:p>
            <w:pPr>
              <w:widowControl/>
              <w:jc w:val="left"/>
              <w:rPr>
                <w:rFonts w:hint="eastAsia" w:ascii="仿宋" w:hAnsi="仿宋" w:eastAsia="仿宋" w:cs="仿宋"/>
                <w:color w:val="000000"/>
                <w:kern w:val="0"/>
                <w:sz w:val="24"/>
                <w:szCs w:val="24"/>
              </w:rPr>
            </w:pPr>
          </w:p>
        </w:tc>
        <w:tc>
          <w:tcPr>
            <w:tcW w:w="6544" w:type="dxa"/>
            <w:tcBorders>
              <w:top w:val="nil"/>
              <w:left w:val="nil"/>
              <w:bottom w:val="single" w:color="auto" w:sz="4" w:space="0"/>
              <w:right w:val="single" w:color="auto" w:sz="4" w:space="0"/>
            </w:tcBorders>
            <w:shd w:val="clear" w:color="auto" w:fill="auto"/>
            <w:vAlign w:val="bottom"/>
          </w:tcPr>
          <w:p>
            <w:pPr>
              <w:widowControl/>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咨询服务：要求建设问题咨询表单、常见问题Q&amp;A、读者须知等内容</w:t>
            </w:r>
          </w:p>
        </w:tc>
        <w:tc>
          <w:tcPr>
            <w:tcW w:w="310"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p>
        </w:tc>
        <w:tc>
          <w:tcPr>
            <w:tcW w:w="403"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项</w:t>
            </w:r>
          </w:p>
        </w:tc>
      </w:tr>
      <w:tr>
        <w:tblPrEx>
          <w:tblCellMar>
            <w:top w:w="0" w:type="dxa"/>
            <w:left w:w="108" w:type="dxa"/>
            <w:bottom w:w="0" w:type="dxa"/>
            <w:right w:w="108" w:type="dxa"/>
          </w:tblCellMar>
        </w:tblPrEx>
        <w:trPr>
          <w:trHeight w:val="560" w:hRule="atLeast"/>
        </w:trPr>
        <w:tc>
          <w:tcPr>
            <w:tcW w:w="637"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6</w:t>
            </w:r>
          </w:p>
        </w:tc>
        <w:tc>
          <w:tcPr>
            <w:tcW w:w="1341" w:type="dxa"/>
            <w:vMerge w:val="continue"/>
            <w:tcBorders>
              <w:left w:val="single" w:color="auto" w:sz="4" w:space="0"/>
              <w:right w:val="single" w:color="auto" w:sz="4" w:space="0"/>
            </w:tcBorders>
            <w:vAlign w:val="center"/>
          </w:tcPr>
          <w:p>
            <w:pPr>
              <w:widowControl/>
              <w:jc w:val="left"/>
              <w:rPr>
                <w:rFonts w:hint="eastAsia" w:ascii="仿宋" w:hAnsi="仿宋" w:eastAsia="仿宋" w:cs="仿宋"/>
                <w:color w:val="000000"/>
                <w:kern w:val="0"/>
                <w:sz w:val="24"/>
                <w:szCs w:val="24"/>
              </w:rPr>
            </w:pPr>
          </w:p>
        </w:tc>
        <w:tc>
          <w:tcPr>
            <w:tcW w:w="6544" w:type="dxa"/>
            <w:tcBorders>
              <w:top w:val="nil"/>
              <w:left w:val="nil"/>
              <w:bottom w:val="single" w:color="auto" w:sz="4" w:space="0"/>
              <w:right w:val="single" w:color="auto" w:sz="4" w:space="0"/>
            </w:tcBorders>
            <w:shd w:val="clear" w:color="auto" w:fill="auto"/>
            <w:vAlign w:val="bottom"/>
          </w:tcPr>
          <w:p>
            <w:pPr>
              <w:widowControl/>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资讯服务：要求建设焦点新闻、业界新闻、青图快讯以及其他联网馆讯等版块</w:t>
            </w:r>
          </w:p>
        </w:tc>
        <w:tc>
          <w:tcPr>
            <w:tcW w:w="310"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p>
        </w:tc>
        <w:tc>
          <w:tcPr>
            <w:tcW w:w="403"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项</w:t>
            </w:r>
          </w:p>
        </w:tc>
      </w:tr>
      <w:tr>
        <w:tblPrEx>
          <w:tblCellMar>
            <w:top w:w="0" w:type="dxa"/>
            <w:left w:w="108" w:type="dxa"/>
            <w:bottom w:w="0" w:type="dxa"/>
            <w:right w:w="108" w:type="dxa"/>
          </w:tblCellMar>
        </w:tblPrEx>
        <w:trPr>
          <w:trHeight w:val="560" w:hRule="atLeast"/>
        </w:trPr>
        <w:tc>
          <w:tcPr>
            <w:tcW w:w="637"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7</w:t>
            </w:r>
          </w:p>
        </w:tc>
        <w:tc>
          <w:tcPr>
            <w:tcW w:w="1341" w:type="dxa"/>
            <w:vMerge w:val="continue"/>
            <w:tcBorders>
              <w:left w:val="single" w:color="auto" w:sz="4" w:space="0"/>
              <w:right w:val="single" w:color="auto" w:sz="4" w:space="0"/>
            </w:tcBorders>
            <w:vAlign w:val="center"/>
          </w:tcPr>
          <w:p>
            <w:pPr>
              <w:widowControl/>
              <w:jc w:val="left"/>
              <w:rPr>
                <w:rFonts w:hint="eastAsia" w:ascii="仿宋" w:hAnsi="仿宋" w:eastAsia="仿宋" w:cs="仿宋"/>
                <w:color w:val="000000"/>
                <w:kern w:val="0"/>
                <w:sz w:val="24"/>
                <w:szCs w:val="24"/>
              </w:rPr>
            </w:pPr>
          </w:p>
        </w:tc>
        <w:tc>
          <w:tcPr>
            <w:tcW w:w="6544" w:type="dxa"/>
            <w:tcBorders>
              <w:top w:val="nil"/>
              <w:left w:val="nil"/>
              <w:bottom w:val="single" w:color="auto" w:sz="4" w:space="0"/>
              <w:right w:val="single" w:color="auto" w:sz="4" w:space="0"/>
            </w:tcBorders>
            <w:shd w:val="clear" w:color="auto" w:fill="auto"/>
            <w:vAlign w:val="bottom"/>
          </w:tcPr>
          <w:p>
            <w:pPr>
              <w:widowControl/>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专题建设：要求建设线上展厅、青图专题、少儿专题、无障碍阅读四大专题</w:t>
            </w:r>
          </w:p>
        </w:tc>
        <w:tc>
          <w:tcPr>
            <w:tcW w:w="310"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p>
        </w:tc>
        <w:tc>
          <w:tcPr>
            <w:tcW w:w="403"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项</w:t>
            </w:r>
          </w:p>
        </w:tc>
      </w:tr>
      <w:tr>
        <w:tblPrEx>
          <w:tblCellMar>
            <w:top w:w="0" w:type="dxa"/>
            <w:left w:w="108" w:type="dxa"/>
            <w:bottom w:w="0" w:type="dxa"/>
            <w:right w:w="108" w:type="dxa"/>
          </w:tblCellMar>
        </w:tblPrEx>
        <w:trPr>
          <w:trHeight w:val="840" w:hRule="atLeast"/>
        </w:trPr>
        <w:tc>
          <w:tcPr>
            <w:tcW w:w="637"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8</w:t>
            </w:r>
          </w:p>
        </w:tc>
        <w:tc>
          <w:tcPr>
            <w:tcW w:w="1341" w:type="dxa"/>
            <w:vMerge w:val="continue"/>
            <w:tcBorders>
              <w:left w:val="single" w:color="auto" w:sz="4" w:space="0"/>
              <w:right w:val="single" w:color="auto" w:sz="4" w:space="0"/>
            </w:tcBorders>
            <w:vAlign w:val="center"/>
          </w:tcPr>
          <w:p>
            <w:pPr>
              <w:widowControl/>
              <w:jc w:val="left"/>
              <w:rPr>
                <w:rFonts w:hint="eastAsia" w:ascii="仿宋" w:hAnsi="仿宋" w:eastAsia="仿宋" w:cs="仿宋"/>
                <w:color w:val="000000"/>
                <w:kern w:val="0"/>
                <w:sz w:val="24"/>
                <w:szCs w:val="24"/>
              </w:rPr>
            </w:pPr>
          </w:p>
        </w:tc>
        <w:tc>
          <w:tcPr>
            <w:tcW w:w="6544" w:type="dxa"/>
            <w:tcBorders>
              <w:top w:val="nil"/>
              <w:left w:val="nil"/>
              <w:bottom w:val="single" w:color="auto" w:sz="4" w:space="0"/>
              <w:right w:val="single" w:color="auto" w:sz="4" w:space="0"/>
            </w:tcBorders>
            <w:shd w:val="clear" w:color="auto" w:fill="auto"/>
            <w:vAlign w:val="bottom"/>
          </w:tcPr>
          <w:p>
            <w:pPr>
              <w:widowControl/>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服务指南：要求建设便于访客获取线上服务的指南内容建设，包括不限于：入馆指南、服务承诺、办证指南、开放时间、借阅指南、问题咨询、阅览空间指南、常见问题等模块</w:t>
            </w:r>
          </w:p>
        </w:tc>
        <w:tc>
          <w:tcPr>
            <w:tcW w:w="310"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p>
        </w:tc>
        <w:tc>
          <w:tcPr>
            <w:tcW w:w="403"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项</w:t>
            </w:r>
          </w:p>
        </w:tc>
      </w:tr>
      <w:tr>
        <w:tblPrEx>
          <w:tblCellMar>
            <w:top w:w="0" w:type="dxa"/>
            <w:left w:w="108" w:type="dxa"/>
            <w:bottom w:w="0" w:type="dxa"/>
            <w:right w:w="108" w:type="dxa"/>
          </w:tblCellMar>
        </w:tblPrEx>
        <w:trPr>
          <w:trHeight w:val="1120" w:hRule="atLeast"/>
        </w:trPr>
        <w:tc>
          <w:tcPr>
            <w:tcW w:w="637"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9</w:t>
            </w:r>
          </w:p>
        </w:tc>
        <w:tc>
          <w:tcPr>
            <w:tcW w:w="1341" w:type="dxa"/>
            <w:vMerge w:val="continue"/>
            <w:tcBorders>
              <w:left w:val="single" w:color="auto" w:sz="4" w:space="0"/>
              <w:right w:val="single" w:color="auto" w:sz="4" w:space="0"/>
            </w:tcBorders>
            <w:vAlign w:val="center"/>
          </w:tcPr>
          <w:p>
            <w:pPr>
              <w:widowControl/>
              <w:jc w:val="left"/>
              <w:rPr>
                <w:rFonts w:hint="eastAsia" w:ascii="仿宋" w:hAnsi="仿宋" w:eastAsia="仿宋" w:cs="仿宋"/>
                <w:color w:val="000000"/>
                <w:kern w:val="0"/>
                <w:sz w:val="24"/>
                <w:szCs w:val="24"/>
              </w:rPr>
            </w:pPr>
          </w:p>
        </w:tc>
        <w:tc>
          <w:tcPr>
            <w:tcW w:w="6544" w:type="dxa"/>
            <w:tcBorders>
              <w:top w:val="nil"/>
              <w:left w:val="nil"/>
              <w:bottom w:val="single" w:color="auto" w:sz="4" w:space="0"/>
              <w:right w:val="single" w:color="auto" w:sz="4" w:space="0"/>
            </w:tcBorders>
            <w:shd w:val="clear" w:color="auto" w:fill="auto"/>
            <w:vAlign w:val="bottom"/>
          </w:tcPr>
          <w:p>
            <w:pPr>
              <w:widowControl/>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辅助功能：要求对微信公众号、官方微博的入口地址或者二维码</w:t>
            </w:r>
            <w:r>
              <w:rPr>
                <w:rFonts w:hint="eastAsia" w:ascii="仿宋" w:hAnsi="仿宋" w:eastAsia="仿宋" w:cs="仿宋"/>
                <w:color w:val="000000"/>
                <w:kern w:val="0"/>
                <w:sz w:val="24"/>
                <w:szCs w:val="24"/>
                <w:lang w:val="en-US" w:eastAsia="zh-CN"/>
              </w:rPr>
              <w:t>展示</w:t>
            </w:r>
            <w:r>
              <w:rPr>
                <w:rFonts w:hint="eastAsia" w:ascii="仿宋" w:hAnsi="仿宋" w:eastAsia="仿宋" w:cs="仿宋"/>
                <w:color w:val="000000"/>
                <w:kern w:val="0"/>
                <w:sz w:val="24"/>
                <w:szCs w:val="24"/>
              </w:rPr>
              <w:t>，并实现线上捐书功能，要求实现三种方式不同的捐书途经：个人邮寄方式登记、集体捐赠方式登记、捐款买书</w:t>
            </w:r>
          </w:p>
        </w:tc>
        <w:tc>
          <w:tcPr>
            <w:tcW w:w="310"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p>
        </w:tc>
        <w:tc>
          <w:tcPr>
            <w:tcW w:w="403"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项</w:t>
            </w:r>
          </w:p>
        </w:tc>
      </w:tr>
      <w:tr>
        <w:tblPrEx>
          <w:tblCellMar>
            <w:top w:w="0" w:type="dxa"/>
            <w:left w:w="108" w:type="dxa"/>
            <w:bottom w:w="0" w:type="dxa"/>
            <w:right w:w="108" w:type="dxa"/>
          </w:tblCellMar>
        </w:tblPrEx>
        <w:trPr>
          <w:trHeight w:val="560" w:hRule="atLeast"/>
        </w:trPr>
        <w:tc>
          <w:tcPr>
            <w:tcW w:w="637"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10</w:t>
            </w:r>
          </w:p>
        </w:tc>
        <w:tc>
          <w:tcPr>
            <w:tcW w:w="1341" w:type="dxa"/>
            <w:vMerge w:val="continue"/>
            <w:tcBorders>
              <w:left w:val="single" w:color="auto" w:sz="4" w:space="0"/>
              <w:right w:val="single" w:color="auto" w:sz="4" w:space="0"/>
            </w:tcBorders>
            <w:vAlign w:val="center"/>
          </w:tcPr>
          <w:p>
            <w:pPr>
              <w:widowControl/>
              <w:jc w:val="left"/>
              <w:rPr>
                <w:rFonts w:hint="eastAsia" w:ascii="仿宋" w:hAnsi="仿宋" w:eastAsia="仿宋" w:cs="仿宋"/>
                <w:color w:val="000000"/>
                <w:kern w:val="0"/>
                <w:sz w:val="24"/>
                <w:szCs w:val="24"/>
              </w:rPr>
            </w:pPr>
          </w:p>
        </w:tc>
        <w:tc>
          <w:tcPr>
            <w:tcW w:w="6544" w:type="dxa"/>
            <w:tcBorders>
              <w:top w:val="nil"/>
              <w:left w:val="nil"/>
              <w:bottom w:val="single" w:color="auto" w:sz="4" w:space="0"/>
              <w:right w:val="single" w:color="auto" w:sz="4" w:space="0"/>
            </w:tcBorders>
            <w:shd w:val="clear" w:color="auto" w:fill="auto"/>
            <w:vAlign w:val="bottom"/>
          </w:tcPr>
          <w:p>
            <w:pPr>
              <w:widowControl/>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访问数据展示：要求显示浏览量(PV) 访客数(UV) IP数 跳出率 平均访问时长</w:t>
            </w:r>
          </w:p>
        </w:tc>
        <w:tc>
          <w:tcPr>
            <w:tcW w:w="310"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p>
        </w:tc>
        <w:tc>
          <w:tcPr>
            <w:tcW w:w="403"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项</w:t>
            </w:r>
          </w:p>
        </w:tc>
      </w:tr>
      <w:tr>
        <w:tblPrEx>
          <w:tblCellMar>
            <w:top w:w="0" w:type="dxa"/>
            <w:left w:w="108" w:type="dxa"/>
            <w:bottom w:w="0" w:type="dxa"/>
            <w:right w:w="108" w:type="dxa"/>
          </w:tblCellMar>
        </w:tblPrEx>
        <w:trPr>
          <w:trHeight w:val="896" w:hRule="atLeast"/>
        </w:trPr>
        <w:tc>
          <w:tcPr>
            <w:tcW w:w="637"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11</w:t>
            </w:r>
          </w:p>
        </w:tc>
        <w:tc>
          <w:tcPr>
            <w:tcW w:w="1341" w:type="dxa"/>
            <w:vMerge w:val="continue"/>
            <w:tcBorders>
              <w:left w:val="single" w:color="auto" w:sz="4" w:space="0"/>
              <w:right w:val="single" w:color="auto" w:sz="4" w:space="0"/>
            </w:tcBorders>
            <w:shd w:val="clear" w:color="auto" w:fill="auto"/>
            <w:noWrap/>
            <w:vAlign w:val="center"/>
          </w:tcPr>
          <w:p>
            <w:pPr>
              <w:widowControl/>
              <w:jc w:val="left"/>
              <w:rPr>
                <w:rFonts w:hint="eastAsia" w:ascii="仿宋" w:hAnsi="仿宋" w:eastAsia="仿宋" w:cs="仿宋"/>
                <w:color w:val="000000"/>
                <w:kern w:val="0"/>
                <w:sz w:val="24"/>
                <w:szCs w:val="24"/>
                <w:lang w:eastAsia="zh-CN"/>
              </w:rPr>
            </w:pPr>
          </w:p>
        </w:tc>
        <w:tc>
          <w:tcPr>
            <w:tcW w:w="6544" w:type="dxa"/>
            <w:tcBorders>
              <w:top w:val="nil"/>
              <w:left w:val="nil"/>
              <w:bottom w:val="single" w:color="auto" w:sz="4" w:space="0"/>
              <w:right w:val="single" w:color="auto" w:sz="4" w:space="0"/>
            </w:tcBorders>
            <w:shd w:val="clear" w:color="auto" w:fill="auto"/>
            <w:vAlign w:val="bottom"/>
          </w:tcPr>
          <w:p>
            <w:pPr>
              <w:widowControl/>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数据对接</w:t>
            </w:r>
            <w:r>
              <w:rPr>
                <w:rFonts w:hint="eastAsia" w:ascii="仿宋" w:hAnsi="仿宋" w:eastAsia="仿宋" w:cs="仿宋"/>
                <w:color w:val="000000"/>
                <w:kern w:val="0"/>
                <w:sz w:val="24"/>
                <w:szCs w:val="24"/>
                <w:lang w:eastAsia="zh-CN"/>
              </w:rPr>
              <w:t>：</w:t>
            </w:r>
            <w:r>
              <w:rPr>
                <w:rFonts w:hint="eastAsia" w:ascii="仿宋" w:hAnsi="仿宋" w:eastAsia="仿宋" w:cs="仿宋"/>
                <w:color w:val="000000"/>
                <w:kern w:val="0"/>
                <w:sz w:val="24"/>
                <w:szCs w:val="24"/>
              </w:rPr>
              <w:t>要求图书馆网站实现和图书馆借阅系统完成对接，并与省图书馆微信公众号完成对接</w:t>
            </w:r>
          </w:p>
        </w:tc>
        <w:tc>
          <w:tcPr>
            <w:tcW w:w="310"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p>
        </w:tc>
        <w:tc>
          <w:tcPr>
            <w:tcW w:w="403"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项</w:t>
            </w:r>
          </w:p>
        </w:tc>
      </w:tr>
      <w:tr>
        <w:tblPrEx>
          <w:tblCellMar>
            <w:top w:w="0" w:type="dxa"/>
            <w:left w:w="108" w:type="dxa"/>
            <w:bottom w:w="0" w:type="dxa"/>
            <w:right w:w="108" w:type="dxa"/>
          </w:tblCellMar>
        </w:tblPrEx>
        <w:trPr>
          <w:trHeight w:val="280" w:hRule="atLeast"/>
        </w:trPr>
        <w:tc>
          <w:tcPr>
            <w:tcW w:w="637"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12</w:t>
            </w:r>
          </w:p>
        </w:tc>
        <w:tc>
          <w:tcPr>
            <w:tcW w:w="1341" w:type="dxa"/>
            <w:vMerge w:val="continue"/>
            <w:tcBorders>
              <w:left w:val="single" w:color="auto" w:sz="4" w:space="0"/>
              <w:bottom w:val="single" w:color="auto" w:sz="4" w:space="0"/>
              <w:right w:val="single" w:color="auto" w:sz="4" w:space="0"/>
            </w:tcBorders>
            <w:shd w:val="clear" w:color="auto" w:fill="auto"/>
            <w:noWrap/>
            <w:vAlign w:val="center"/>
          </w:tcPr>
          <w:p>
            <w:pPr>
              <w:widowControl/>
              <w:jc w:val="left"/>
              <w:rPr>
                <w:rFonts w:hint="eastAsia" w:ascii="仿宋" w:hAnsi="仿宋" w:eastAsia="仿宋" w:cs="仿宋"/>
                <w:color w:val="000000"/>
                <w:kern w:val="0"/>
                <w:sz w:val="24"/>
                <w:szCs w:val="24"/>
              </w:rPr>
            </w:pPr>
          </w:p>
        </w:tc>
        <w:tc>
          <w:tcPr>
            <w:tcW w:w="6544" w:type="dxa"/>
            <w:tcBorders>
              <w:top w:val="nil"/>
              <w:left w:val="nil"/>
              <w:bottom w:val="single" w:color="auto" w:sz="4" w:space="0"/>
              <w:right w:val="single" w:color="auto" w:sz="4" w:space="0"/>
            </w:tcBorders>
            <w:shd w:val="clear" w:color="auto" w:fill="auto"/>
            <w:noWrap/>
            <w:vAlign w:val="bottom"/>
          </w:tcPr>
          <w:p>
            <w:pPr>
              <w:widowControl/>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UI风格要求</w:t>
            </w:r>
            <w:r>
              <w:rPr>
                <w:rFonts w:hint="eastAsia" w:ascii="仿宋" w:hAnsi="仿宋" w:eastAsia="仿宋" w:cs="仿宋"/>
                <w:color w:val="000000"/>
                <w:kern w:val="0"/>
                <w:sz w:val="24"/>
                <w:szCs w:val="24"/>
                <w:lang w:val="en-US" w:eastAsia="zh-CN"/>
              </w:rPr>
              <w:t>:</w:t>
            </w:r>
            <w:r>
              <w:rPr>
                <w:rFonts w:hint="eastAsia" w:ascii="仿宋" w:hAnsi="仿宋" w:eastAsia="仿宋" w:cs="仿宋"/>
                <w:color w:val="000000"/>
                <w:kern w:val="0"/>
                <w:sz w:val="24"/>
                <w:szCs w:val="24"/>
              </w:rPr>
              <w:t>要求满足整体风格要简洁大方，有统一的色彩和风格</w:t>
            </w:r>
          </w:p>
        </w:tc>
        <w:tc>
          <w:tcPr>
            <w:tcW w:w="310"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p>
        </w:tc>
        <w:tc>
          <w:tcPr>
            <w:tcW w:w="403"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项</w:t>
            </w:r>
          </w:p>
        </w:tc>
      </w:tr>
    </w:tbl>
    <w:p>
      <w:pPr>
        <w:snapToGrid w:val="0"/>
        <w:spacing w:line="480" w:lineRule="exact"/>
        <w:ind w:left="0" w:leftChars="0" w:firstLine="0" w:firstLineChars="0"/>
        <w:outlineLvl w:val="2"/>
        <w:rPr>
          <w:rFonts w:ascii="宋体" w:hAnsi="宋体"/>
          <w:b/>
          <w:sz w:val="24"/>
          <w:szCs w:val="24"/>
        </w:rPr>
      </w:pPr>
      <w:r>
        <w:rPr>
          <w:rFonts w:hint="eastAsia" w:ascii="宋体" w:hAnsi="宋体"/>
          <w:b/>
          <w:sz w:val="24"/>
          <w:szCs w:val="24"/>
        </w:rPr>
        <w:t>项目服务要求</w:t>
      </w:r>
    </w:p>
    <w:p>
      <w:pPr>
        <w:tabs>
          <w:tab w:val="center" w:pos="4986"/>
        </w:tabs>
        <w:spacing w:line="480" w:lineRule="auto"/>
        <w:ind w:firstLine="480" w:firstLineChars="200"/>
        <w:rPr>
          <w:rFonts w:ascii="宋体" w:hAnsi="宋体"/>
          <w:kern w:val="0"/>
          <w:sz w:val="24"/>
          <w:szCs w:val="21"/>
        </w:rPr>
      </w:pPr>
      <w:r>
        <w:rPr>
          <w:rFonts w:hint="eastAsia" w:ascii="宋体" w:hAnsi="宋体"/>
          <w:kern w:val="0"/>
          <w:sz w:val="24"/>
          <w:szCs w:val="21"/>
        </w:rPr>
        <w:t>（一）基本要求：</w:t>
      </w:r>
    </w:p>
    <w:p>
      <w:pPr>
        <w:tabs>
          <w:tab w:val="center" w:pos="4986"/>
        </w:tabs>
        <w:spacing w:line="480" w:lineRule="auto"/>
        <w:ind w:firstLine="480" w:firstLineChars="200"/>
        <w:rPr>
          <w:rFonts w:hint="default" w:ascii="宋体" w:hAnsi="宋体" w:eastAsia="等线"/>
          <w:kern w:val="0"/>
          <w:sz w:val="24"/>
          <w:szCs w:val="21"/>
          <w:u w:val="none"/>
          <w:lang w:val="en-US" w:eastAsia="zh-CN"/>
        </w:rPr>
      </w:pPr>
      <w:r>
        <w:rPr>
          <w:rFonts w:hint="eastAsia" w:ascii="宋体" w:hAnsi="宋体"/>
          <w:kern w:val="0"/>
          <w:sz w:val="24"/>
          <w:szCs w:val="21"/>
        </w:rPr>
        <w:t>1.中标人需按照采购人上述采购需求</w:t>
      </w:r>
      <w:r>
        <w:rPr>
          <w:rFonts w:hint="eastAsia" w:ascii="宋体" w:hAnsi="宋体"/>
          <w:kern w:val="0"/>
          <w:sz w:val="24"/>
          <w:szCs w:val="21"/>
          <w:u w:val="single"/>
          <w:lang w:val="en-US" w:eastAsia="zh-CN"/>
        </w:rPr>
        <w:t>60个工作日</w:t>
      </w:r>
      <w:r>
        <w:rPr>
          <w:rFonts w:hint="eastAsia" w:ascii="宋体" w:hAnsi="宋体"/>
          <w:kern w:val="0"/>
          <w:sz w:val="24"/>
          <w:szCs w:val="21"/>
          <w:lang w:val="en-US" w:eastAsia="zh-CN"/>
        </w:rPr>
        <w:t>内</w:t>
      </w:r>
      <w:r>
        <w:rPr>
          <w:rFonts w:hint="eastAsia" w:ascii="宋体" w:hAnsi="宋体"/>
          <w:kern w:val="0"/>
          <w:sz w:val="24"/>
          <w:szCs w:val="21"/>
        </w:rPr>
        <w:t>完成本项目的网络</w:t>
      </w:r>
      <w:r>
        <w:rPr>
          <w:rFonts w:hint="eastAsia" w:ascii="宋体" w:hAnsi="宋体"/>
          <w:kern w:val="0"/>
          <w:sz w:val="24"/>
          <w:szCs w:val="21"/>
          <w:lang w:val="en-US" w:eastAsia="zh-CN"/>
        </w:rPr>
        <w:t>服务</w:t>
      </w:r>
      <w:r>
        <w:rPr>
          <w:rFonts w:hint="eastAsia" w:ascii="宋体" w:hAnsi="宋体"/>
          <w:kern w:val="0"/>
          <w:sz w:val="24"/>
          <w:szCs w:val="21"/>
        </w:rPr>
        <w:t>建设，免费提供必要的网络接入设备，并负责完成网络调试和开通工作</w:t>
      </w:r>
      <w:r>
        <w:rPr>
          <w:rFonts w:hint="eastAsia" w:ascii="宋体" w:hAnsi="宋体"/>
          <w:kern w:val="0"/>
          <w:sz w:val="24"/>
          <w:szCs w:val="21"/>
          <w:lang w:eastAsia="zh-CN"/>
        </w:rPr>
        <w:t>；</w:t>
      </w:r>
      <w:r>
        <w:rPr>
          <w:rFonts w:hint="eastAsia" w:ascii="宋体" w:hAnsi="宋体"/>
          <w:kern w:val="0"/>
          <w:sz w:val="24"/>
          <w:szCs w:val="21"/>
          <w:u w:val="single"/>
          <w:lang w:val="en-US" w:eastAsia="zh-CN"/>
        </w:rPr>
        <w:t>90个工作日内</w:t>
      </w:r>
      <w:r>
        <w:rPr>
          <w:rFonts w:hint="eastAsia" w:ascii="宋体" w:hAnsi="宋体"/>
          <w:kern w:val="0"/>
          <w:sz w:val="24"/>
          <w:szCs w:val="21"/>
          <w:u w:val="none"/>
          <w:lang w:val="en-US" w:eastAsia="zh-CN"/>
        </w:rPr>
        <w:t>完成官网建设上线。</w:t>
      </w:r>
    </w:p>
    <w:p>
      <w:pPr>
        <w:tabs>
          <w:tab w:val="center" w:pos="4986"/>
        </w:tabs>
        <w:spacing w:line="480" w:lineRule="auto"/>
        <w:ind w:firstLine="480" w:firstLineChars="200"/>
        <w:rPr>
          <w:rFonts w:ascii="宋体" w:hAnsi="宋体"/>
          <w:kern w:val="0"/>
          <w:sz w:val="24"/>
          <w:szCs w:val="21"/>
        </w:rPr>
      </w:pPr>
      <w:r>
        <w:rPr>
          <w:rFonts w:hint="eastAsia" w:ascii="宋体" w:hAnsi="宋体"/>
          <w:kern w:val="0"/>
          <w:sz w:val="24"/>
          <w:szCs w:val="21"/>
        </w:rPr>
        <w:t>（</w:t>
      </w:r>
      <w:r>
        <w:rPr>
          <w:rFonts w:hint="eastAsia" w:ascii="宋体" w:hAnsi="宋体"/>
          <w:kern w:val="0"/>
          <w:sz w:val="24"/>
          <w:szCs w:val="21"/>
          <w:lang w:val="en-US" w:eastAsia="zh-CN"/>
        </w:rPr>
        <w:t>二</w:t>
      </w:r>
      <w:r>
        <w:rPr>
          <w:rFonts w:hint="eastAsia" w:ascii="宋体" w:hAnsi="宋体"/>
          <w:kern w:val="0"/>
          <w:sz w:val="24"/>
          <w:szCs w:val="21"/>
        </w:rPr>
        <w:t>）售后及运维服务要求</w:t>
      </w:r>
    </w:p>
    <w:p>
      <w:pPr>
        <w:spacing w:line="480" w:lineRule="auto"/>
        <w:rPr>
          <w:rFonts w:hint="default" w:ascii="宋体" w:hAnsi="宋体" w:eastAsia="宋体"/>
          <w:sz w:val="24"/>
          <w:szCs w:val="24"/>
          <w:lang w:val="en-US"/>
        </w:rPr>
      </w:pPr>
      <w:r>
        <w:rPr>
          <w:rFonts w:hint="eastAsia"/>
          <w:sz w:val="24"/>
          <w:szCs w:val="28"/>
          <w:lang w:val="en-US" w:eastAsia="zh-CN"/>
        </w:rPr>
        <w:t>售后服务期：自签订合同之日起，服务期一年。质保期：一年</w:t>
      </w:r>
    </w:p>
    <w:p>
      <w:pPr>
        <w:spacing w:line="576" w:lineRule="exact"/>
        <w:ind w:firstLine="0" w:firstLineChars="0"/>
        <w:rPr>
          <w:rFonts w:ascii="宋体" w:hAnsi="宋体" w:cs="宋体"/>
          <w:kern w:val="0"/>
          <w:sz w:val="36"/>
          <w:szCs w:val="36"/>
          <w:highlight w:val="none"/>
        </w:rPr>
      </w:pPr>
    </w:p>
    <w:sectPr>
      <w:pgSz w:w="11906" w:h="16838"/>
      <w:pgMar w:top="1560" w:right="1531" w:bottom="568" w:left="1588" w:header="1021" w:footer="866" w:gutter="0"/>
      <w:cols w:space="720" w:num="1"/>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F"/>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Verdana">
    <w:panose1 w:val="020B0604030504040204"/>
    <w:charset w:val="00"/>
    <w:family w:val="swiss"/>
    <w:pitch w:val="default"/>
    <w:sig w:usb0="A10006FF" w:usb1="4000205B" w:usb2="00000010" w:usb3="00000000" w:csb0="2000019F" w:csb1="00000000"/>
  </w:font>
  <w:font w:name="方正行楷简体">
    <w:altName w:val="微软雅黑"/>
    <w:panose1 w:val="0201060103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新宋体">
    <w:panose1 w:val="02010609030101010101"/>
    <w:charset w:val="86"/>
    <w:family w:val="modern"/>
    <w:pitch w:val="default"/>
    <w:sig w:usb0="00000003" w:usb1="288F0000" w:usb2="00000006" w:usb3="00000000" w:csb0="00040001" w:csb1="00000000"/>
  </w:font>
  <w:font w:name="华文行楷">
    <w:altName w:val="微软雅黑"/>
    <w:panose1 w:val="02010800040101010101"/>
    <w:charset w:val="86"/>
    <w:family w:val="auto"/>
    <w:pitch w:val="default"/>
    <w:sig w:usb0="00000000" w:usb1="00000000" w:usb2="00000010" w:usb3="00000000" w:csb0="00040000" w:csb1="00000000"/>
  </w:font>
  <w:font w:name="方正楷体_GBK">
    <w:altName w:val="微软雅黑"/>
    <w:panose1 w:val="00000000000000000000"/>
    <w:charset w:val="86"/>
    <w:family w:val="script"/>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10" w:usb3="00000000" w:csb0="0004009F" w:csb1="00000000"/>
  </w:font>
  <w:font w:name="仿宋_GB2312">
    <w:altName w:val="仿宋"/>
    <w:panose1 w:val="00000000000000000000"/>
    <w:charset w:val="86"/>
    <w:family w:val="modern"/>
    <w:pitch w:val="default"/>
    <w:sig w:usb0="00000000" w:usb1="00000000" w:usb2="00000010" w:usb3="00000000" w:csb0="00040001" w:csb1="00000000"/>
  </w:font>
  <w:font w:name="仿宋">
    <w:panose1 w:val="02010609060101010101"/>
    <w:charset w:val="86"/>
    <w:family w:val="auto"/>
    <w:pitch w:val="default"/>
    <w:sig w:usb0="800002BF" w:usb1="38CF7CFA" w:usb2="00000016" w:usb3="00000000" w:csb0="00040001" w:csb1="00000000"/>
  </w:font>
  <w:font w:name="等线">
    <w:altName w:val="微软雅黑"/>
    <w:panose1 w:val="02010600030101010101"/>
    <w:charset w:val="86"/>
    <w:family w:val="auto"/>
    <w:pitch w:val="default"/>
    <w:sig w:usb0="00000000" w:usb1="00000000" w:usb2="00000016" w:usb3="00000000" w:csb0="0004000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480"/>
      <w:jc w:val="center"/>
      <w:rPr>
        <w:rFonts w:ascii="宋体" w:hAnsi="宋体"/>
        <w:sz w:val="24"/>
      </w:rPr>
    </w:pPr>
    <w:r>
      <w:rPr>
        <w:rFonts w:ascii="宋体" w:hAnsi="宋体"/>
        <w:sz w:val="24"/>
      </w:rPr>
      <w:fldChar w:fldCharType="begin"/>
    </w:r>
    <w:r>
      <w:rPr>
        <w:rFonts w:ascii="宋体" w:hAnsi="宋体"/>
        <w:sz w:val="24"/>
      </w:rPr>
      <w:instrText xml:space="preserve">PAGE   \* MERGEFORMAT</w:instrText>
    </w:r>
    <w:r>
      <w:rPr>
        <w:rFonts w:ascii="宋体" w:hAnsi="宋体"/>
        <w:sz w:val="24"/>
      </w:rPr>
      <w:fldChar w:fldCharType="separate"/>
    </w:r>
    <w:r>
      <w:t>54</w:t>
    </w:r>
    <w:r>
      <w:rPr>
        <w:rFonts w:ascii="宋体" w:hAnsi="宋体"/>
        <w:sz w:val="24"/>
      </w:rPr>
      <w:fldChar w:fldCharType="end"/>
    </w:r>
  </w:p>
  <w:p>
    <w:pPr>
      <w:pStyle w:val="9"/>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framePr w:wrap="around" w:vAnchor="text" w:hAnchor="margin" w:y="1"/>
      <w:ind w:firstLine="360"/>
      <w:rPr>
        <w:rStyle w:val="18"/>
      </w:rPr>
    </w:pPr>
    <w:r>
      <w:fldChar w:fldCharType="begin"/>
    </w:r>
    <w:r>
      <w:rPr>
        <w:rStyle w:val="18"/>
      </w:rPr>
      <w:instrText xml:space="preserve">PAGE  </w:instrText>
    </w:r>
    <w:r>
      <w:fldChar w:fldCharType="separate"/>
    </w:r>
    <w:r>
      <w:rPr>
        <w:rStyle w:val="18"/>
      </w:rPr>
      <w:t>64</w:t>
    </w:r>
    <w:r>
      <w:fldChar w:fldCharType="end"/>
    </w:r>
  </w:p>
  <w:p>
    <w:pPr>
      <w:pStyle w:val="9"/>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framePr w:wrap="around" w:vAnchor="text" w:hAnchor="margin" w:xAlign="center" w:y="1"/>
      <w:ind w:firstLine="0" w:firstLineChars="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80"/>
      </w:pPr>
      <w:r>
        <w:separator/>
      </w:r>
    </w:p>
  </w:footnote>
  <w:footnote w:type="continuationSeparator" w:id="1">
    <w:p>
      <w:pPr>
        <w:spacing w:line="24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none" w:color="auto" w:sz="0" w:space="0"/>
      </w:pBdr>
      <w:ind w:firstLine="0" w:firstLineChars="0"/>
      <w:rPr>
        <w:rFonts w:ascii="仿宋_GB2312" w:eastAsia="仿宋_GB2312"/>
        <w:b/>
        <w:sz w:val="24"/>
        <w:szCs w:val="24"/>
        <w:u w:val="single"/>
      </w:rPr>
    </w:pPr>
  </w:p>
  <w:p>
    <w:pPr>
      <w:pStyle w:val="10"/>
      <w:pBdr>
        <w:bottom w:val="none" w:color="auto" w:sz="0" w:space="0"/>
      </w:pBdr>
      <w:ind w:firstLine="0" w:firstLineChars="0"/>
      <w:rPr>
        <w:rFonts w:ascii="仿宋_GB2312" w:eastAsia="仿宋_GB2312"/>
        <w:b/>
        <w:sz w:val="24"/>
        <w:szCs w:val="24"/>
        <w:u w:val="single"/>
      </w:rPr>
    </w:pPr>
    <w:r>
      <w:rPr>
        <w:rFonts w:hint="eastAsia" w:ascii="仿宋_GB2312" w:eastAsia="仿宋_GB2312"/>
        <w:b/>
        <w:sz w:val="24"/>
        <w:szCs w:val="24"/>
        <w:u w:val="single"/>
      </w:rPr>
      <w:t xml:space="preserve">竞争性磋商文件                            </w:t>
    </w:r>
    <w:r>
      <w:rPr>
        <w:rFonts w:hint="eastAsia" w:ascii="仿宋_GB2312" w:eastAsia="仿宋_GB2312"/>
        <w:b/>
        <w:sz w:val="24"/>
        <w:szCs w:val="24"/>
        <w:u w:val="single"/>
        <w:lang w:eastAsia="zh-CN"/>
      </w:rPr>
      <w:t>青海浩驰磋商（服务）2021-083号</w:t>
    </w:r>
    <w:r>
      <w:rPr>
        <w:rFonts w:hint="eastAsia" w:ascii="仿宋_GB2312" w:eastAsia="仿宋_GB2312"/>
        <w:b/>
        <w:sz w:val="24"/>
        <w:szCs w:val="24"/>
        <w:u w:val="single"/>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none" w:color="auto" w:sz="0" w:space="0"/>
      </w:pBdr>
      <w:ind w:firstLine="0" w:firstLineChars="0"/>
      <w:rPr>
        <w:rFonts w:ascii="仿宋_GB2312" w:eastAsia="仿宋_GB2312"/>
        <w:b/>
        <w:i/>
        <w:sz w:val="24"/>
        <w:szCs w:val="24"/>
        <w:u w:val="single"/>
      </w:rPr>
    </w:pPr>
  </w:p>
  <w:p>
    <w:pPr>
      <w:pStyle w:val="10"/>
      <w:pBdr>
        <w:bottom w:val="none" w:color="auto" w:sz="0" w:space="0"/>
      </w:pBdr>
      <w:ind w:firstLine="0" w:firstLineChars="0"/>
      <w:rPr>
        <w:rFonts w:ascii="仿宋_GB2312" w:eastAsia="仿宋_GB2312"/>
        <w:b/>
        <w:sz w:val="24"/>
        <w:szCs w:val="24"/>
        <w:u w:val="single"/>
      </w:rPr>
    </w:pPr>
    <w:r>
      <w:rPr>
        <w:rFonts w:hint="eastAsia" w:ascii="仿宋_GB2312" w:eastAsia="仿宋_GB2312"/>
        <w:b/>
        <w:sz w:val="24"/>
        <w:szCs w:val="24"/>
        <w:u w:val="single"/>
      </w:rPr>
      <w:t xml:space="preserve">竞争性磋商文件                            </w:t>
    </w:r>
    <w:r>
      <w:rPr>
        <w:rFonts w:hint="eastAsia" w:ascii="仿宋_GB2312" w:eastAsia="仿宋_GB2312"/>
        <w:b/>
        <w:sz w:val="24"/>
        <w:szCs w:val="24"/>
        <w:u w:val="single"/>
        <w:lang w:eastAsia="zh-CN"/>
      </w:rPr>
      <w:t>青海浩驰磋商（服务）2021-083号</w:t>
    </w:r>
    <w:r>
      <w:rPr>
        <w:rFonts w:hint="eastAsia" w:ascii="仿宋_GB2312" w:eastAsia="仿宋_GB2312"/>
        <w:b/>
        <w:sz w:val="24"/>
        <w:szCs w:val="24"/>
        <w:u w:val="single"/>
      </w:rPr>
      <w:t xml:space="preserve"> </w:t>
    </w:r>
  </w:p>
  <w:p>
    <w:pPr>
      <w:ind w:left="480" w:firstLine="0" w:firstLineChars="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BAFD2F1"/>
    <w:multiLevelType w:val="singleLevel"/>
    <w:tmpl w:val="FBAFD2F1"/>
    <w:lvl w:ilvl="0" w:tentative="0">
      <w:start w:val="10"/>
      <w:numFmt w:val="decimal"/>
      <w:suff w:val="nothing"/>
      <w:lvlText w:val="（%1）"/>
      <w:lvlJc w:val="left"/>
    </w:lvl>
  </w:abstractNum>
  <w:abstractNum w:abstractNumId="1">
    <w:nsid w:val="1ED32020"/>
    <w:multiLevelType w:val="singleLevel"/>
    <w:tmpl w:val="1ED32020"/>
    <w:lvl w:ilvl="0" w:tentative="0">
      <w:start w:val="2"/>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NotTrackMoves/>
  <w:documentProtection w:enforcement="0"/>
  <w:defaultTabStop w:val="420"/>
  <w:drawingGridVerticalSpacing w:val="156"/>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F2E89"/>
    <w:rsid w:val="00081CEA"/>
    <w:rsid w:val="000B4F27"/>
    <w:rsid w:val="000B6FF0"/>
    <w:rsid w:val="000F2E89"/>
    <w:rsid w:val="001010C5"/>
    <w:rsid w:val="0010373A"/>
    <w:rsid w:val="00111928"/>
    <w:rsid w:val="00124F98"/>
    <w:rsid w:val="00177798"/>
    <w:rsid w:val="00181E42"/>
    <w:rsid w:val="0018270F"/>
    <w:rsid w:val="00185D77"/>
    <w:rsid w:val="00192AF1"/>
    <w:rsid w:val="001D6697"/>
    <w:rsid w:val="0022389F"/>
    <w:rsid w:val="0028596F"/>
    <w:rsid w:val="0028787C"/>
    <w:rsid w:val="00296B2B"/>
    <w:rsid w:val="002B4B70"/>
    <w:rsid w:val="002D76A0"/>
    <w:rsid w:val="00310A33"/>
    <w:rsid w:val="0037785D"/>
    <w:rsid w:val="003C207C"/>
    <w:rsid w:val="003E40BB"/>
    <w:rsid w:val="00403A0A"/>
    <w:rsid w:val="00411A85"/>
    <w:rsid w:val="00412637"/>
    <w:rsid w:val="00420CF6"/>
    <w:rsid w:val="00426DA5"/>
    <w:rsid w:val="0044155F"/>
    <w:rsid w:val="0044687D"/>
    <w:rsid w:val="004C3D3A"/>
    <w:rsid w:val="004C5930"/>
    <w:rsid w:val="005114A5"/>
    <w:rsid w:val="005131BE"/>
    <w:rsid w:val="00520760"/>
    <w:rsid w:val="00527FB9"/>
    <w:rsid w:val="005603E6"/>
    <w:rsid w:val="005612BD"/>
    <w:rsid w:val="005935A4"/>
    <w:rsid w:val="005B6EB6"/>
    <w:rsid w:val="005C5744"/>
    <w:rsid w:val="005D73E0"/>
    <w:rsid w:val="005F0290"/>
    <w:rsid w:val="00627609"/>
    <w:rsid w:val="006838E2"/>
    <w:rsid w:val="00685407"/>
    <w:rsid w:val="00691400"/>
    <w:rsid w:val="006E18EC"/>
    <w:rsid w:val="00702222"/>
    <w:rsid w:val="007360E7"/>
    <w:rsid w:val="00746B61"/>
    <w:rsid w:val="007859FD"/>
    <w:rsid w:val="007B3E7E"/>
    <w:rsid w:val="007B51E2"/>
    <w:rsid w:val="007D09BF"/>
    <w:rsid w:val="007D47AA"/>
    <w:rsid w:val="007F3CA6"/>
    <w:rsid w:val="00800E98"/>
    <w:rsid w:val="00823E33"/>
    <w:rsid w:val="008304C2"/>
    <w:rsid w:val="008A095A"/>
    <w:rsid w:val="008A7788"/>
    <w:rsid w:val="008B47FE"/>
    <w:rsid w:val="00901AB1"/>
    <w:rsid w:val="009249C0"/>
    <w:rsid w:val="009306BD"/>
    <w:rsid w:val="00963A91"/>
    <w:rsid w:val="00987124"/>
    <w:rsid w:val="009A1C72"/>
    <w:rsid w:val="009B6019"/>
    <w:rsid w:val="009E37BC"/>
    <w:rsid w:val="00A41795"/>
    <w:rsid w:val="00A96567"/>
    <w:rsid w:val="00AA496D"/>
    <w:rsid w:val="00AA7AE8"/>
    <w:rsid w:val="00B1213D"/>
    <w:rsid w:val="00B47E8E"/>
    <w:rsid w:val="00B954CF"/>
    <w:rsid w:val="00BD7EE4"/>
    <w:rsid w:val="00BE48E8"/>
    <w:rsid w:val="00C0270E"/>
    <w:rsid w:val="00C11B44"/>
    <w:rsid w:val="00C64D88"/>
    <w:rsid w:val="00C72083"/>
    <w:rsid w:val="00C900F2"/>
    <w:rsid w:val="00CA11AF"/>
    <w:rsid w:val="00CB6DCA"/>
    <w:rsid w:val="00CC73B3"/>
    <w:rsid w:val="00CD1968"/>
    <w:rsid w:val="00D93CDD"/>
    <w:rsid w:val="00DC61B5"/>
    <w:rsid w:val="00DF1E76"/>
    <w:rsid w:val="00E4335A"/>
    <w:rsid w:val="00E44142"/>
    <w:rsid w:val="00EB48DE"/>
    <w:rsid w:val="00ED6D49"/>
    <w:rsid w:val="00F245DC"/>
    <w:rsid w:val="00F27030"/>
    <w:rsid w:val="00F55F7B"/>
    <w:rsid w:val="00FB4345"/>
    <w:rsid w:val="00FE73EA"/>
    <w:rsid w:val="00FF451B"/>
    <w:rsid w:val="01F14340"/>
    <w:rsid w:val="034B2CC1"/>
    <w:rsid w:val="03A068D1"/>
    <w:rsid w:val="04387EC7"/>
    <w:rsid w:val="051306F8"/>
    <w:rsid w:val="058006E3"/>
    <w:rsid w:val="05DA1DC2"/>
    <w:rsid w:val="064B131D"/>
    <w:rsid w:val="06801D59"/>
    <w:rsid w:val="069F78FD"/>
    <w:rsid w:val="06D52FA3"/>
    <w:rsid w:val="07654D27"/>
    <w:rsid w:val="08182DF5"/>
    <w:rsid w:val="08D749AB"/>
    <w:rsid w:val="08EB7D50"/>
    <w:rsid w:val="0989378F"/>
    <w:rsid w:val="09BC4DA6"/>
    <w:rsid w:val="0AC05B49"/>
    <w:rsid w:val="0B90202C"/>
    <w:rsid w:val="0B9A2D09"/>
    <w:rsid w:val="0BFC492A"/>
    <w:rsid w:val="0D004C34"/>
    <w:rsid w:val="0DA319BE"/>
    <w:rsid w:val="0DF53083"/>
    <w:rsid w:val="0E330511"/>
    <w:rsid w:val="0E7757D1"/>
    <w:rsid w:val="0E7F7CD1"/>
    <w:rsid w:val="0EA032DE"/>
    <w:rsid w:val="0F37477A"/>
    <w:rsid w:val="0F456DCE"/>
    <w:rsid w:val="100C5F06"/>
    <w:rsid w:val="10330A7A"/>
    <w:rsid w:val="10676F6C"/>
    <w:rsid w:val="112C7AF3"/>
    <w:rsid w:val="11C65CE9"/>
    <w:rsid w:val="11ED4E1E"/>
    <w:rsid w:val="1210744B"/>
    <w:rsid w:val="13392686"/>
    <w:rsid w:val="14B8126D"/>
    <w:rsid w:val="15904E38"/>
    <w:rsid w:val="15D4502A"/>
    <w:rsid w:val="1687402B"/>
    <w:rsid w:val="16F511F5"/>
    <w:rsid w:val="177A24B0"/>
    <w:rsid w:val="179E6AD0"/>
    <w:rsid w:val="17C861AA"/>
    <w:rsid w:val="180756FC"/>
    <w:rsid w:val="18AE2544"/>
    <w:rsid w:val="18BA7A38"/>
    <w:rsid w:val="190951DF"/>
    <w:rsid w:val="19237AC0"/>
    <w:rsid w:val="194126CF"/>
    <w:rsid w:val="19CC68C6"/>
    <w:rsid w:val="1BAA1824"/>
    <w:rsid w:val="1BB538D2"/>
    <w:rsid w:val="1CC87187"/>
    <w:rsid w:val="1E151EE3"/>
    <w:rsid w:val="1E1B2FAD"/>
    <w:rsid w:val="1E311EC3"/>
    <w:rsid w:val="1EEF29A7"/>
    <w:rsid w:val="1FE21D3A"/>
    <w:rsid w:val="21554EFC"/>
    <w:rsid w:val="22326634"/>
    <w:rsid w:val="23A76114"/>
    <w:rsid w:val="2425476E"/>
    <w:rsid w:val="24457F87"/>
    <w:rsid w:val="248C781C"/>
    <w:rsid w:val="25323EDB"/>
    <w:rsid w:val="2547335F"/>
    <w:rsid w:val="256B1ACD"/>
    <w:rsid w:val="25DE6F3A"/>
    <w:rsid w:val="26154A67"/>
    <w:rsid w:val="26E23081"/>
    <w:rsid w:val="27777D95"/>
    <w:rsid w:val="27A14DAB"/>
    <w:rsid w:val="288D13EB"/>
    <w:rsid w:val="28B1302B"/>
    <w:rsid w:val="28B440A6"/>
    <w:rsid w:val="28E4351E"/>
    <w:rsid w:val="29034F4B"/>
    <w:rsid w:val="29C35C06"/>
    <w:rsid w:val="29E440FE"/>
    <w:rsid w:val="2A030D70"/>
    <w:rsid w:val="2A60278F"/>
    <w:rsid w:val="2B1E316B"/>
    <w:rsid w:val="2B5B678C"/>
    <w:rsid w:val="2B8C070E"/>
    <w:rsid w:val="2B941469"/>
    <w:rsid w:val="2BA33AA8"/>
    <w:rsid w:val="2BB94419"/>
    <w:rsid w:val="2BBF498B"/>
    <w:rsid w:val="2BCD4098"/>
    <w:rsid w:val="2BE91801"/>
    <w:rsid w:val="2CE67185"/>
    <w:rsid w:val="2CF0187D"/>
    <w:rsid w:val="2D000899"/>
    <w:rsid w:val="2D3149FC"/>
    <w:rsid w:val="2D636E99"/>
    <w:rsid w:val="2D8E482D"/>
    <w:rsid w:val="2DCA0932"/>
    <w:rsid w:val="2DF968E5"/>
    <w:rsid w:val="2E5755A2"/>
    <w:rsid w:val="2EA9254A"/>
    <w:rsid w:val="2EF06781"/>
    <w:rsid w:val="2F2455C3"/>
    <w:rsid w:val="2FBB4D49"/>
    <w:rsid w:val="2FD525C6"/>
    <w:rsid w:val="2FF63E9A"/>
    <w:rsid w:val="307979AB"/>
    <w:rsid w:val="31666A70"/>
    <w:rsid w:val="31AF0777"/>
    <w:rsid w:val="32364F6F"/>
    <w:rsid w:val="33DC4120"/>
    <w:rsid w:val="33E8399E"/>
    <w:rsid w:val="33FA7B7A"/>
    <w:rsid w:val="34AB40E4"/>
    <w:rsid w:val="34B403AF"/>
    <w:rsid w:val="34BE6DE4"/>
    <w:rsid w:val="350329F7"/>
    <w:rsid w:val="35AA1DBD"/>
    <w:rsid w:val="36854544"/>
    <w:rsid w:val="36D62669"/>
    <w:rsid w:val="36E105EC"/>
    <w:rsid w:val="36E4244A"/>
    <w:rsid w:val="3719285B"/>
    <w:rsid w:val="37206902"/>
    <w:rsid w:val="37284384"/>
    <w:rsid w:val="377D089E"/>
    <w:rsid w:val="385E5886"/>
    <w:rsid w:val="38C106CE"/>
    <w:rsid w:val="39C05355"/>
    <w:rsid w:val="39CC45DC"/>
    <w:rsid w:val="3AFF1121"/>
    <w:rsid w:val="3BF45DA2"/>
    <w:rsid w:val="3C79389F"/>
    <w:rsid w:val="3CD05703"/>
    <w:rsid w:val="3D3A6643"/>
    <w:rsid w:val="3D5B263C"/>
    <w:rsid w:val="3E1B7AAD"/>
    <w:rsid w:val="3E273CE1"/>
    <w:rsid w:val="3EA17BAE"/>
    <w:rsid w:val="3EBD73A4"/>
    <w:rsid w:val="3F5669F9"/>
    <w:rsid w:val="3FC452FC"/>
    <w:rsid w:val="3FD0006C"/>
    <w:rsid w:val="408D0B85"/>
    <w:rsid w:val="40AB5ADD"/>
    <w:rsid w:val="40F67EB0"/>
    <w:rsid w:val="41475AB9"/>
    <w:rsid w:val="41686688"/>
    <w:rsid w:val="416F4FEC"/>
    <w:rsid w:val="426C72B0"/>
    <w:rsid w:val="42952CBC"/>
    <w:rsid w:val="43097C1D"/>
    <w:rsid w:val="43480896"/>
    <w:rsid w:val="436F3A00"/>
    <w:rsid w:val="43C92292"/>
    <w:rsid w:val="447F2B46"/>
    <w:rsid w:val="45784BA6"/>
    <w:rsid w:val="45A8225F"/>
    <w:rsid w:val="46A96DDE"/>
    <w:rsid w:val="46D82F5F"/>
    <w:rsid w:val="46EC4182"/>
    <w:rsid w:val="46EF3DD0"/>
    <w:rsid w:val="470E65CD"/>
    <w:rsid w:val="49006BFB"/>
    <w:rsid w:val="493D1988"/>
    <w:rsid w:val="49610A67"/>
    <w:rsid w:val="49AA1383"/>
    <w:rsid w:val="49CA16D2"/>
    <w:rsid w:val="4A177D66"/>
    <w:rsid w:val="4A252309"/>
    <w:rsid w:val="4A2D6126"/>
    <w:rsid w:val="4A303A3F"/>
    <w:rsid w:val="4B200B2C"/>
    <w:rsid w:val="4C542F17"/>
    <w:rsid w:val="4C6C7648"/>
    <w:rsid w:val="4D862EF1"/>
    <w:rsid w:val="4DB24C29"/>
    <w:rsid w:val="4DE55DDE"/>
    <w:rsid w:val="4E70078F"/>
    <w:rsid w:val="4ECB5298"/>
    <w:rsid w:val="4FC91882"/>
    <w:rsid w:val="4FE96A81"/>
    <w:rsid w:val="50E663C4"/>
    <w:rsid w:val="515B5F2E"/>
    <w:rsid w:val="51F47D89"/>
    <w:rsid w:val="52006A08"/>
    <w:rsid w:val="52603933"/>
    <w:rsid w:val="529C7CB9"/>
    <w:rsid w:val="52C02D0A"/>
    <w:rsid w:val="53A608ED"/>
    <w:rsid w:val="54373910"/>
    <w:rsid w:val="561114AA"/>
    <w:rsid w:val="5659641B"/>
    <w:rsid w:val="56792620"/>
    <w:rsid w:val="56C7629B"/>
    <w:rsid w:val="573F2617"/>
    <w:rsid w:val="576A551E"/>
    <w:rsid w:val="57E9085F"/>
    <w:rsid w:val="5842789C"/>
    <w:rsid w:val="589A5B84"/>
    <w:rsid w:val="58FB2574"/>
    <w:rsid w:val="59EE5488"/>
    <w:rsid w:val="5A23566C"/>
    <w:rsid w:val="5A7A0667"/>
    <w:rsid w:val="5BB24AE4"/>
    <w:rsid w:val="5D8C4743"/>
    <w:rsid w:val="5D9360AA"/>
    <w:rsid w:val="5DA14E74"/>
    <w:rsid w:val="5DF00BCB"/>
    <w:rsid w:val="5E9223DF"/>
    <w:rsid w:val="5EAA1EA0"/>
    <w:rsid w:val="5ECE5614"/>
    <w:rsid w:val="60176D62"/>
    <w:rsid w:val="60D92C0E"/>
    <w:rsid w:val="61DA2149"/>
    <w:rsid w:val="61FA6749"/>
    <w:rsid w:val="639B3780"/>
    <w:rsid w:val="63C55178"/>
    <w:rsid w:val="63D16F98"/>
    <w:rsid w:val="64046104"/>
    <w:rsid w:val="64BC56A7"/>
    <w:rsid w:val="650E6CCA"/>
    <w:rsid w:val="655A6980"/>
    <w:rsid w:val="655D54D5"/>
    <w:rsid w:val="65DF7D8D"/>
    <w:rsid w:val="66583748"/>
    <w:rsid w:val="66C2100D"/>
    <w:rsid w:val="675635EF"/>
    <w:rsid w:val="68805057"/>
    <w:rsid w:val="68DC03AE"/>
    <w:rsid w:val="68E52501"/>
    <w:rsid w:val="69672BE7"/>
    <w:rsid w:val="6ADB1CA8"/>
    <w:rsid w:val="6AF76F44"/>
    <w:rsid w:val="6B5C5FB4"/>
    <w:rsid w:val="6BBE4748"/>
    <w:rsid w:val="6C4F2257"/>
    <w:rsid w:val="6C6E2A9F"/>
    <w:rsid w:val="6C783817"/>
    <w:rsid w:val="6C7871D3"/>
    <w:rsid w:val="6CEC3F44"/>
    <w:rsid w:val="6D277F51"/>
    <w:rsid w:val="6D545F76"/>
    <w:rsid w:val="6DF41B49"/>
    <w:rsid w:val="6E0B1FD4"/>
    <w:rsid w:val="6E6D6D33"/>
    <w:rsid w:val="6ECC1D39"/>
    <w:rsid w:val="6EF21F27"/>
    <w:rsid w:val="6F04221F"/>
    <w:rsid w:val="6F7C4C5D"/>
    <w:rsid w:val="6FE93F3B"/>
    <w:rsid w:val="703A2DBA"/>
    <w:rsid w:val="70C47D7B"/>
    <w:rsid w:val="7112420D"/>
    <w:rsid w:val="716D5C3E"/>
    <w:rsid w:val="71FC792E"/>
    <w:rsid w:val="729E476F"/>
    <w:rsid w:val="73AB5A43"/>
    <w:rsid w:val="73EC5C52"/>
    <w:rsid w:val="75DF02B3"/>
    <w:rsid w:val="76C40FEB"/>
    <w:rsid w:val="76C656D0"/>
    <w:rsid w:val="76C871F1"/>
    <w:rsid w:val="76D919C7"/>
    <w:rsid w:val="774C2D8F"/>
    <w:rsid w:val="77AA3F18"/>
    <w:rsid w:val="77AB637B"/>
    <w:rsid w:val="77C04BE6"/>
    <w:rsid w:val="780623C6"/>
    <w:rsid w:val="782F0402"/>
    <w:rsid w:val="787B1B7F"/>
    <w:rsid w:val="799C0940"/>
    <w:rsid w:val="79A16108"/>
    <w:rsid w:val="7A1029C2"/>
    <w:rsid w:val="7A3D2B34"/>
    <w:rsid w:val="7B7B23FA"/>
    <w:rsid w:val="7BA16A26"/>
    <w:rsid w:val="7BAD5382"/>
    <w:rsid w:val="7BF71643"/>
    <w:rsid w:val="7BFC05A0"/>
    <w:rsid w:val="7C0E151B"/>
    <w:rsid w:val="7C4D1047"/>
    <w:rsid w:val="7C5A3A24"/>
    <w:rsid w:val="7C7D5EA9"/>
    <w:rsid w:val="7CF41F62"/>
    <w:rsid w:val="7D7D357C"/>
    <w:rsid w:val="7DDC36D1"/>
    <w:rsid w:val="7E051581"/>
    <w:rsid w:val="7E5A329B"/>
    <w:rsid w:val="7F5B2814"/>
    <w:rsid w:val="7F7F2B11"/>
    <w:rsid w:val="7FBA425F"/>
    <w:rsid w:val="7FBF2F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400" w:lineRule="exact"/>
      <w:ind w:firstLine="200" w:firstLineChars="200"/>
      <w:jc w:val="both"/>
    </w:pPr>
    <w:rPr>
      <w:rFonts w:ascii="Calibri" w:hAnsi="Calibri" w:eastAsia="宋体" w:cs="黑体"/>
      <w:kern w:val="2"/>
      <w:sz w:val="24"/>
      <w:szCs w:val="24"/>
      <w:lang w:val="en-US" w:eastAsia="zh-CN" w:bidi="ar-SA"/>
    </w:rPr>
  </w:style>
  <w:style w:type="paragraph" w:styleId="3">
    <w:name w:val="heading 1"/>
    <w:basedOn w:val="1"/>
    <w:next w:val="1"/>
    <w:qFormat/>
    <w:uiPriority w:val="0"/>
    <w:pPr>
      <w:keepNext/>
      <w:keepLines/>
      <w:snapToGrid w:val="0"/>
      <w:spacing w:line="400" w:lineRule="atLeast"/>
      <w:jc w:val="center"/>
      <w:outlineLvl w:val="0"/>
    </w:pPr>
    <w:rPr>
      <w:rFonts w:ascii="宋体"/>
      <w:b/>
      <w:kern w:val="28"/>
      <w:sz w:val="36"/>
      <w:szCs w:val="22"/>
    </w:rPr>
  </w:style>
  <w:style w:type="paragraph" w:styleId="4">
    <w:name w:val="heading 2"/>
    <w:basedOn w:val="1"/>
    <w:next w:val="1"/>
    <w:qFormat/>
    <w:uiPriority w:val="99"/>
    <w:pPr>
      <w:keepNext/>
      <w:keepLines/>
      <w:spacing w:before="260" w:after="260" w:line="413" w:lineRule="auto"/>
      <w:outlineLvl w:val="1"/>
    </w:pPr>
    <w:rPr>
      <w:rFonts w:ascii="Arial" w:hAnsi="Arial" w:eastAsia="黑体"/>
      <w:b/>
      <w:kern w:val="0"/>
      <w:sz w:val="32"/>
      <w:szCs w:val="20"/>
    </w:rPr>
  </w:style>
  <w:style w:type="character" w:default="1" w:styleId="17">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2">
    <w:name w:val="Plain Text"/>
    <w:basedOn w:val="1"/>
    <w:qFormat/>
    <w:uiPriority w:val="0"/>
    <w:rPr>
      <w:rFonts w:ascii="宋体" w:hAnsi="Courier New"/>
      <w:szCs w:val="20"/>
    </w:rPr>
  </w:style>
  <w:style w:type="paragraph" w:styleId="5">
    <w:name w:val="Normal Indent"/>
    <w:basedOn w:val="1"/>
    <w:qFormat/>
    <w:uiPriority w:val="0"/>
    <w:pPr>
      <w:ind w:firstLine="420"/>
    </w:pPr>
    <w:rPr>
      <w:sz w:val="21"/>
    </w:rPr>
  </w:style>
  <w:style w:type="paragraph" w:styleId="6">
    <w:name w:val="toa heading"/>
    <w:basedOn w:val="1"/>
    <w:next w:val="1"/>
    <w:qFormat/>
    <w:uiPriority w:val="0"/>
    <w:pPr>
      <w:spacing w:before="120"/>
    </w:pPr>
    <w:rPr>
      <w:rFonts w:ascii="Arial" w:hAnsi="Arial"/>
    </w:rPr>
  </w:style>
  <w:style w:type="paragraph" w:styleId="7">
    <w:name w:val="Body Text"/>
    <w:basedOn w:val="1"/>
    <w:next w:val="1"/>
    <w:qFormat/>
    <w:uiPriority w:val="0"/>
    <w:pPr>
      <w:spacing w:line="360" w:lineRule="auto"/>
      <w:ind w:firstLine="0" w:firstLineChars="0"/>
    </w:pPr>
    <w:rPr>
      <w:color w:val="993300"/>
      <w:sz w:val="21"/>
    </w:rPr>
  </w:style>
  <w:style w:type="paragraph" w:styleId="8">
    <w:name w:val="toc 3"/>
    <w:basedOn w:val="1"/>
    <w:next w:val="1"/>
    <w:qFormat/>
    <w:uiPriority w:val="39"/>
    <w:pPr>
      <w:tabs>
        <w:tab w:val="right" w:leader="dot" w:pos="8777"/>
      </w:tabs>
      <w:spacing w:line="480" w:lineRule="exact"/>
      <w:ind w:left="482" w:firstLine="103" w:firstLineChars="43"/>
      <w:jc w:val="left"/>
    </w:pPr>
    <w:rPr>
      <w:i/>
      <w:iCs/>
      <w:sz w:val="20"/>
      <w:szCs w:val="20"/>
    </w:rPr>
  </w:style>
  <w:style w:type="paragraph" w:styleId="9">
    <w:name w:val="footer"/>
    <w:basedOn w:val="1"/>
    <w:qFormat/>
    <w:uiPriority w:val="0"/>
    <w:pPr>
      <w:tabs>
        <w:tab w:val="center" w:pos="4153"/>
        <w:tab w:val="right" w:pos="8306"/>
      </w:tabs>
      <w:snapToGrid w:val="0"/>
      <w:jc w:val="left"/>
    </w:pPr>
    <w:rPr>
      <w:sz w:val="18"/>
      <w:szCs w:val="20"/>
    </w:rPr>
  </w:style>
  <w:style w:type="paragraph" w:styleId="10">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1"/>
    <w:next w:val="1"/>
    <w:qFormat/>
    <w:uiPriority w:val="39"/>
    <w:pPr>
      <w:spacing w:before="120" w:after="120"/>
      <w:jc w:val="left"/>
    </w:pPr>
    <w:rPr>
      <w:b/>
      <w:bCs/>
      <w:caps/>
      <w:sz w:val="20"/>
      <w:szCs w:val="20"/>
    </w:rPr>
  </w:style>
  <w:style w:type="paragraph" w:styleId="12">
    <w:name w:val="toc 2"/>
    <w:basedOn w:val="1"/>
    <w:next w:val="1"/>
    <w:qFormat/>
    <w:uiPriority w:val="39"/>
    <w:pPr>
      <w:tabs>
        <w:tab w:val="right" w:leader="dot" w:pos="8777"/>
      </w:tabs>
      <w:ind w:firstLine="566" w:firstLineChars="236"/>
      <w:jc w:val="left"/>
    </w:pPr>
    <w:rPr>
      <w:smallCaps/>
      <w:sz w:val="20"/>
      <w:szCs w:val="20"/>
    </w:rPr>
  </w:style>
  <w:style w:type="paragraph" w:styleId="13">
    <w:name w:val="Normal (Web)"/>
    <w:basedOn w:val="1"/>
    <w:qFormat/>
    <w:uiPriority w:val="99"/>
    <w:pPr>
      <w:spacing w:before="100" w:beforeAutospacing="1" w:after="100" w:afterAutospacing="1" w:line="240" w:lineRule="auto"/>
      <w:ind w:firstLine="0" w:firstLineChars="0"/>
      <w:jc w:val="left"/>
    </w:pPr>
    <w:rPr>
      <w:rFonts w:ascii="Times New Roman" w:hAnsi="Times New Roman"/>
      <w:kern w:val="0"/>
    </w:rPr>
  </w:style>
  <w:style w:type="paragraph" w:styleId="14">
    <w:name w:val="Title"/>
    <w:basedOn w:val="1"/>
    <w:next w:val="1"/>
    <w:qFormat/>
    <w:uiPriority w:val="0"/>
    <w:pPr>
      <w:spacing w:before="240" w:after="60"/>
      <w:jc w:val="center"/>
      <w:outlineLvl w:val="0"/>
    </w:pPr>
    <w:rPr>
      <w:rFonts w:ascii="Cambria" w:hAnsi="Cambria"/>
      <w:b/>
      <w:bCs/>
      <w:sz w:val="36"/>
      <w:szCs w:val="32"/>
    </w:rPr>
  </w:style>
  <w:style w:type="table" w:styleId="16">
    <w:name w:val="Table Grid"/>
    <w:basedOn w:val="1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page number"/>
    <w:basedOn w:val="17"/>
    <w:qFormat/>
    <w:uiPriority w:val="0"/>
  </w:style>
  <w:style w:type="character" w:styleId="19">
    <w:name w:val="Hyperlink"/>
    <w:qFormat/>
    <w:uiPriority w:val="99"/>
    <w:rPr>
      <w:color w:val="000099"/>
      <w:u w:val="none"/>
    </w:rPr>
  </w:style>
  <w:style w:type="paragraph" w:customStyle="1" w:styleId="20">
    <w:name w:val="表格文字"/>
    <w:basedOn w:val="1"/>
    <w:qFormat/>
    <w:uiPriority w:val="99"/>
    <w:pPr>
      <w:spacing w:before="25" w:after="25"/>
    </w:pPr>
    <w:rPr>
      <w:rFonts w:ascii="Times New Roman" w:hAnsi="Times New Roman"/>
      <w:bCs/>
      <w:spacing w:val="10"/>
      <w:szCs w:val="20"/>
    </w:rPr>
  </w:style>
  <w:style w:type="paragraph" w:customStyle="1" w:styleId="21">
    <w:name w:val="Char"/>
    <w:basedOn w:val="1"/>
    <w:qFormat/>
    <w:uiPriority w:val="0"/>
    <w:pPr>
      <w:widowControl/>
      <w:spacing w:after="160" w:line="240" w:lineRule="exact"/>
      <w:jc w:val="left"/>
    </w:pPr>
    <w:rPr>
      <w:rFonts w:ascii="Verdana" w:hAnsi="Verdana"/>
      <w:kern w:val="0"/>
      <w:szCs w:val="20"/>
      <w:lang w:eastAsia="en-US"/>
    </w:rPr>
  </w:style>
  <w:style w:type="paragraph" w:customStyle="1" w:styleId="22">
    <w:name w:val="列出段落1"/>
    <w:basedOn w:val="1"/>
    <w:qFormat/>
    <w:uiPriority w:val="34"/>
    <w:pPr>
      <w:ind w:firstLine="420"/>
    </w:pPr>
  </w:style>
  <w:style w:type="paragraph" w:styleId="23">
    <w:name w:val="List Paragraph"/>
    <w:basedOn w:val="1"/>
    <w:qFormat/>
    <w:uiPriority w:val="99"/>
    <w:pPr>
      <w:ind w:firstLine="420"/>
    </w:pPr>
  </w:style>
  <w:style w:type="character" w:customStyle="1" w:styleId="24">
    <w:name w:val="font01"/>
    <w:qFormat/>
    <w:uiPriority w:val="0"/>
    <w:rPr>
      <w:rFonts w:hint="eastAsia" w:ascii="宋体" w:hAnsi="宋体" w:eastAsia="宋体" w:cs="宋体"/>
      <w:color w:val="000000"/>
      <w:sz w:val="22"/>
      <w:szCs w:val="22"/>
      <w:u w:val="none"/>
    </w:rPr>
  </w:style>
  <w:style w:type="character" w:customStyle="1" w:styleId="25">
    <w:name w:val="font11"/>
    <w:qFormat/>
    <w:uiPriority w:val="0"/>
    <w:rPr>
      <w:rFonts w:hint="eastAsia" w:ascii="宋体" w:hAnsi="宋体" w:eastAsia="宋体" w:cs="宋体"/>
      <w:color w:val="FF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Hewlett-Packard Company</Company>
  <Pages>1</Pages>
  <Words>4957</Words>
  <Characters>28260</Characters>
  <Lines>235</Lines>
  <Paragraphs>66</Paragraphs>
  <TotalTime>1</TotalTime>
  <ScaleCrop>false</ScaleCrop>
  <LinksUpToDate>false</LinksUpToDate>
  <CharactersWithSpaces>33151</CharactersWithSpaces>
  <Application>WPS Office_11.1.0.11045_F1E327BC-269C-435d-A152-05C5408002CA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Summer </cp:lastModifiedBy>
  <cp:lastPrinted>2019-10-08T08:35:00Z</cp:lastPrinted>
  <dcterms:modified xsi:type="dcterms:W3CDTF">2021-11-15T07:32:17Z</dcterms:modified>
  <dc:title> </dc:title>
  <cp:revision>103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2052-11.1.0.11045</vt:lpwstr>
  </property>
  <property fmtid="{D5CDD505-2E9C-101B-9397-08002B2CF9AE}" pid="3" name="ICV">
    <vt:lpwstr>A6F7F86C44114006B8955BDCD32313DE</vt:lpwstr>
  </property>
</Properties>
</file>