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color w:val="auto"/>
          <w:highlight w:val="none"/>
          <w:lang w:val="en-US" w:eastAsia="zh-CN"/>
        </w:rPr>
      </w:pPr>
      <w:bookmarkStart w:id="0" w:name="_GoBack"/>
      <w:bookmarkEnd w:id="0"/>
      <w:r>
        <w:rPr>
          <w:rFonts w:hint="eastAsia"/>
          <w:b/>
          <w:color w:val="auto"/>
          <w:highlight w:val="none"/>
          <w:lang w:val="en-US" w:eastAsia="zh-CN"/>
        </w:rPr>
        <w:t>附件2：专用资质业绩要求</w:t>
      </w:r>
    </w:p>
    <w:tbl>
      <w:tblPr>
        <w:tblStyle w:val="77"/>
        <w:tblW w:w="131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45"/>
        <w:gridCol w:w="1170"/>
        <w:gridCol w:w="1665"/>
        <w:gridCol w:w="2825"/>
        <w:gridCol w:w="1419"/>
        <w:gridCol w:w="2481"/>
        <w:gridCol w:w="2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标包</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供货业绩</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生产设备</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生产能力</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产品型式试验报告或检测报告或鉴定报告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001电容电流测试仪包1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002一二次融合成套化开关测试器包1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003仪器仪表包1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004线路在线监测装置包1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供货业绩不低于20个合同，需提供中标通知书及合同复印件及发票</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生产厂家具有完整的制造、工艺装备和试验设备；具有同等电压等级及以上同类产品的研发、设计、制造和出厂试验的能力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具有ISO9000系列质量保证体系认证证书；环境管理体系认证证书；职业健康安全管理体系认证证书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应提供国家认可的第三方权威检测机构出具的所投产品的有效功能检测报告和型式试验报告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007箱式变电站包1</w:t>
            </w:r>
          </w:p>
        </w:tc>
        <w:tc>
          <w:tcPr>
            <w:tcW w:w="166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近三年内（以投标截止日计算）累计供货业绩50台及以上</w:t>
            </w:r>
          </w:p>
        </w:tc>
        <w:tc>
          <w:tcPr>
            <w:tcW w:w="28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具有完整的制造、工艺装备和试验设备；具有同等电压等级及以上电力变压器研发、设计、制造和出厂试验的能力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具有ISO9000系列质量保证体系认证证书及年检记录</w:t>
            </w:r>
          </w:p>
        </w:tc>
        <w:tc>
          <w:tcPr>
            <w:tcW w:w="29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供应商应提供国家认可第三方权威检测机构的有效的型式试验报告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008端子箱包1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同电压等级及以上累计销售业绩50台及以上</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009电源系统包1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同类产品销售业绩不少于30套</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3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010蓄电池组包1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同类产品销售业绩不少于100套</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011保护金具及防鸟设备包1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近三年内（以投标截止日计算）累计销售业绩不少于 8000万元</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具有同等电压等级及以上金具研发、设计、制造和出厂试验的能力；具有完整的制造、工艺装备和试验设备</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供应商应提供国家认可第三方权威检测机构的有效的型式试验报告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015供暖系统包1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具有锅炉销售、供货、安装维修能力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具有ISO9000系列质量保证体系认证证书；ISO14001环境管理体系证书；ISO45001职业健康安全管理体系证书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供暖系统主要设备部件具备相应的检测报告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25"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016火灾报警系统包1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86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017防坠落装置包1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提供近三年内330kV及以上电压等级工程防坠落装置供货业绩</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制造厂家具有完整的制造、工艺装备和试验设备；具有同类设备研发、设计、制造和出厂试验的能力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提供生产供货产品的人员、检验设备、生产装备、台班生产能力；提供防坠落装置制造所依据的技术规范和工艺标准</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具有ISO9000系列质量保证体系认证证书</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供应商应提供国家认可省级及以上检测机构的有效的鉴定报告或检测报告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4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11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018RFID电子标签包1</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近三年内（以投标截止日计算）辅助工器具类产品供货业绩不少于 30万元</w:t>
            </w:r>
          </w:p>
        </w:tc>
        <w:tc>
          <w:tcPr>
            <w:tcW w:w="28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制造厂家具有完整的制造、工艺装备和试验设备；具有同类设备研发、设计、制造和出厂试验的能力</w:t>
            </w:r>
          </w:p>
        </w:tc>
        <w:tc>
          <w:tcPr>
            <w:tcW w:w="14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4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29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供应商应根据产品性能提供有效的鉴定报告或检测报告</w:t>
            </w:r>
          </w:p>
        </w:tc>
      </w:tr>
    </w:tbl>
    <w:p>
      <w:pPr>
        <w:pStyle w:val="2"/>
        <w:rPr>
          <w:rFonts w:hint="eastAsia"/>
          <w:lang w:val="en-US" w:eastAsia="zh-CN"/>
        </w:rPr>
      </w:pPr>
    </w:p>
    <w:p>
      <w:pPr>
        <w:rPr>
          <w:rFonts w:hint="eastAsia"/>
          <w:b/>
          <w:color w:val="auto"/>
          <w:highlight w:val="none"/>
        </w:rPr>
      </w:pPr>
      <w:r>
        <w:rPr>
          <w:rFonts w:hint="eastAsia"/>
          <w:b/>
          <w:color w:val="auto"/>
          <w:highlight w:val="none"/>
        </w:rPr>
        <w:br w:type="page"/>
      </w:r>
    </w:p>
    <w:p>
      <w:pPr>
        <w:rPr>
          <w:rFonts w:hint="eastAsia"/>
          <w:b/>
          <w:color w:val="auto"/>
          <w:highlight w:val="none"/>
        </w:rPr>
      </w:pPr>
      <w:r>
        <w:rPr>
          <w:rFonts w:hint="eastAsia"/>
          <w:b/>
          <w:color w:val="auto"/>
          <w:highlight w:val="none"/>
        </w:rPr>
        <w:t>附件</w:t>
      </w:r>
      <w:r>
        <w:rPr>
          <w:rFonts w:hint="eastAsia"/>
          <w:b/>
          <w:color w:val="auto"/>
          <w:highlight w:val="none"/>
          <w:lang w:val="en-US" w:eastAsia="zh-CN"/>
        </w:rPr>
        <w:t>3</w:t>
      </w:r>
      <w:r>
        <w:rPr>
          <w:rFonts w:hint="eastAsia"/>
          <w:b/>
          <w:color w:val="auto"/>
          <w:highlight w:val="none"/>
        </w:rPr>
        <w:t>：国网青海省电力公司</w:t>
      </w:r>
      <w:r>
        <w:rPr>
          <w:rFonts w:hint="eastAsia"/>
          <w:b/>
          <w:color w:val="auto"/>
          <w:highlight w:val="none"/>
          <w:lang w:eastAsia="zh-CN"/>
        </w:rPr>
        <w:t>2021</w:t>
      </w:r>
      <w:r>
        <w:rPr>
          <w:rFonts w:hint="eastAsia"/>
          <w:b/>
          <w:color w:val="auto"/>
          <w:highlight w:val="none"/>
        </w:rPr>
        <w:t>年</w:t>
      </w:r>
      <w:r>
        <w:rPr>
          <w:rFonts w:hint="eastAsia"/>
          <w:b/>
          <w:color w:val="auto"/>
          <w:highlight w:val="none"/>
          <w:lang w:eastAsia="zh-CN"/>
        </w:rPr>
        <w:t>第一次物资</w:t>
      </w:r>
      <w:r>
        <w:rPr>
          <w:rFonts w:hint="eastAsia"/>
          <w:b/>
          <w:color w:val="auto"/>
          <w:highlight w:val="none"/>
        </w:rPr>
        <w:t>招标采购最高投标限价清单</w:t>
      </w:r>
    </w:p>
    <w:p>
      <w:pPr>
        <w:rPr>
          <w:color w:val="auto"/>
          <w:highlight w:val="none"/>
        </w:rPr>
      </w:pPr>
    </w:p>
    <w:tbl>
      <w:tblPr>
        <w:tblStyle w:val="77"/>
        <w:tblW w:w="133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57"/>
        <w:gridCol w:w="1530"/>
        <w:gridCol w:w="1428"/>
        <w:gridCol w:w="430"/>
        <w:gridCol w:w="2223"/>
        <w:gridCol w:w="2313"/>
        <w:gridCol w:w="762"/>
        <w:gridCol w:w="768"/>
        <w:gridCol w:w="1364"/>
        <w:gridCol w:w="2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No.</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网省采购申请号</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分标名称</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包号</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工程项目名称</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物资描述</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数量</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每行限价总价（万元）</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技术规范ID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030008066700010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001电容电流测试仪</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国网青海电科院2021年电容器智能检测装置购置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电容电流测试仪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E01W-500009933-00001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002一二次融合成套化开关测试器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国网青海电科院2021年一二次融合成套化开关检测装置购置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开关测试器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E01W-500009858-00001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国网青海电科院2021年回路电阻测试仪购置（物资）</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回路电阻测试仪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19.999998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E01W-500009903-00001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国网青海电科院2021年变比测试仪购置（物资）</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变压器变比测试仪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E01W-500009902-00001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030008070800010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国网青海电科院2021年变压器直流电阻测试仪购置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直流电阻测试仪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E01W-500009845-00001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030008067000010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国网青海电科院2021年电容量及介损测试仪购置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介损测试仪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19.999998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E01W-500009913-00001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030008070400010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国网青海电科院2021年直流高压发生器购置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直流高压发生器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E01W-500009904-00001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国网青海电科院2021年工频耐压试验装置（含测量系统）购置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高压断路器断口耐压试验装置</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E01W-500009941-00001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030008066900010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国网青海电科院2021年感应耐压试验装置购置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变频电源</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E01W-500009937-00001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国网青海电科院2021年开关特性测试仪购置（物资）</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开关机械特性测试仪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11.999998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E01W-500009905-00001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国网青海电科院2021年绝缘电阻测试仪购置（物资）</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绝缘电阻测试仪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E01W-500009923-00001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030008070500010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国网青海电科院2021年二次耐压仪购置</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绝缘性能试验设备-类型:绝缘电阻</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3.999998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E01W-500010122-00001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002007632800010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直流故障测试仪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7.964602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B00H-500084181-00002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综合自动化系统校验仪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13.274336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B00H-500064647-00002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变压器油酸值测试仪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3.539823</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B00H-500010319-00002</w:t>
            </w:r>
          </w:p>
        </w:tc>
      </w:tr>
      <w:tr>
        <w:tblPrEx>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含氧量测试仪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1.327434</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B00H-500010316-00002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光纤熔接机</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B00H-500010275-00002</w:t>
            </w:r>
          </w:p>
        </w:tc>
      </w:tr>
      <w:tr>
        <w:tblPrEx>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光时域反射测试仪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B00H-500010270-00001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谐波测试仪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B00H-500009869-00001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蓄电池活化仪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4.424779</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B00H-500009865-00002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蓄电池内阻测试仪</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1.769912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B00H-500009864-00002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002007633000010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相序表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B00H-500009857-00001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钳形电流表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B00H-500009848-00001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继电保护测试仪校验装置</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37.80439</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B00H-500131107-00002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002007633400010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003仪器仪表</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相位伏安表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8.849558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B00H-500009847-00002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004线路在线监测装置</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包3</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线路在线监测装置-功能:导线震动在线监测装置</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B00H-500066325-00001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004线路在线监测装置</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包3</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变电在线监测装置-类型:主变铁芯监测系统</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B00H-500087796-00001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050031183300010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005在线监测系统</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西北电网系统保护建设工程（青海）</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在线监测系统-类型:省调</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149.951</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B00H-500070512-00001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050031195500010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006信息安全设备配件</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基础设施-2020年各单位数据中心-软硬件购置项目-资本性</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信息安全设备配件-类型:综合安全网关UTM配件</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29.99</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B00H-500140657-00002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4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050031131200010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007箱式变电站</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国网青海检修公司生产业务用房</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箱式变电站-电压等级:AC10kV,额定容量:1.25MVA,结构型式:欧式,铁芯材质:硅钢片,安装方式:普通,环网柜型号:有环网柜</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B00H-500109798-00002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009电源系统</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直流电源系统-输出电压:DC900V,充电电流:1100A</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60</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B00H-500119122-00001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011保护金具及防鸟设备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标识牌-材质:不锈钢</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面</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B00H-500023173-00001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011保护金具及防鸟设备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防鸟设备</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42.47787</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B00H-500010604-00003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050031239700010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013通信设备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国网青海信通公司巴干供电营业所等13个站点通信覆盖</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通信网关</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29.3</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B00H-500009730-00007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050031239600010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013通信设备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国网青海信通公司尕让供电营业所等6个站点通信覆盖</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机柜-宽度mm:600mm,高度mm:2200mm,深度mm:600mm</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7.458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B00H-500026461-00006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050031239700020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013通信设备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国网青海信通公司巴干供电营业所等13个站点通信覆盖</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机柜-宽度mm:600mm,高度mm:2200mm,深度mm:600mm</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8.136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B00H-500026461-00007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050031239600030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013通信设备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国网青海信通公司尕让供电营业所等6个站点通信覆盖</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综合接入设备-用户端口数:32</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8.814</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B00H-500130622-00003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050031239600020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013通信设备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国网青海信通公司尕让供电营业所等6个站点通信覆盖</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通信网关</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14.69</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B00H-500009730-00006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050031183500010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015供暖系统</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国网青海果洛班玛县供电公司生产倒班用房</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电取暖设备-功率大小:通用,类型:常压热水锅炉</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D05P-500135600-00001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050031131100010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015供暖系统</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国网青海检修公司生产业务用房</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供暖系统-类型:燃气供暖</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151</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B00H-500010612-00002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6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工业泵-工作原理:离心泵,种类:消防泵,扬程:20-100m,流量:50m3/h以下,公称通径:DN50</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B00H-500139546-00001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002007635800010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风机-类型:耐热排烟式,功率:500W</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B00H-500039411-00001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002007636100010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液压油泵-驱动形式:气动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B00H-500101002-00001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002007635600010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作业工作服-性别:通用,号码:均码</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件</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B00H-500024402-00001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002007635900010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消防炮-安装方式:移动式</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0.3</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B00H-500131087-00001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呼吸器-类型:正压式空气</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7.98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B00H-500023305-00001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002007635400010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呼吸器-类型:消防过滤式自救呼吸器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0.2925</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B00H-500101648-00001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002007636000010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消防柜</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B00H-500041939-00001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002007634800010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019消防设备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灭火药剂-填充物:泡沫</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升</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20000</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B00H-500067165-00001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002007633800010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020电子式互感器校验设备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电子式互感器校验设备</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22.753938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B00H-500010095-00002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020电子式互感器校验设备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继电保护测试仪校验装置</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B00H-500131107-00003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002007634400010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020电子式互感器校验设备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工控机</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3.539824</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B00H-500024332-00002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53</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002007633700010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020电子式互感器校验设备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电子式互感器校验设备检定装置</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51.072566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B00H-500010096-00002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54</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002007635000010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集气瓶</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180</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B00H-500101003-00001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002007632500010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普通会议系统设备-种类:麦克风</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1.769912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B00H-500024614-00001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002007634300010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除尘设备</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1.026548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B00H-500074285-00002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57</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002007632400010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实验台</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14.15922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B00H-500135353-00002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58</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002007632200010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超声波清洗器</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B00H-500102943-00002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59</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002007634200010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扫地机</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6.637168</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B00H-500134867-00002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60</w:t>
            </w:r>
          </w:p>
        </w:tc>
        <w:tc>
          <w:tcPr>
            <w:tcW w:w="15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002007634100010</w:t>
            </w:r>
          </w:p>
        </w:tc>
        <w:tc>
          <w:tcPr>
            <w:tcW w:w="14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022运维设备</w:t>
            </w:r>
          </w:p>
        </w:tc>
        <w:tc>
          <w:tcPr>
            <w:tcW w:w="4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包1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海南换流站工程</w:t>
            </w:r>
          </w:p>
        </w:tc>
        <w:tc>
          <w:tcPr>
            <w:tcW w:w="23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无人机-类型:旋翼,规格:小型,海拔适应性:高海拔</w:t>
            </w:r>
          </w:p>
        </w:tc>
        <w:tc>
          <w:tcPr>
            <w:tcW w:w="7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架</w:t>
            </w:r>
          </w:p>
        </w:tc>
        <w:tc>
          <w:tcPr>
            <w:tcW w:w="7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2.654867</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B00H-500126987-00002</w:t>
            </w:r>
          </w:p>
        </w:tc>
      </w:tr>
    </w:tbl>
    <w:p>
      <w:pPr>
        <w:pStyle w:val="2"/>
        <w:sectPr>
          <w:pgSz w:w="15840" w:h="12240" w:orient="landscape"/>
          <w:pgMar w:top="1134" w:right="1418" w:bottom="1134" w:left="1134" w:header="0" w:footer="0" w:gutter="0"/>
          <w:pgBorders>
            <w:top w:val="none" w:sz="0" w:space="0"/>
            <w:left w:val="none" w:sz="0" w:space="0"/>
            <w:bottom w:val="none" w:sz="0" w:space="0"/>
            <w:right w:val="none" w:sz="0" w:space="0"/>
          </w:pgBorders>
          <w:cols w:space="720" w:num="1"/>
          <w:docGrid w:type="lines" w:linePitch="312" w:charSpace="0"/>
        </w:sectPr>
      </w:pPr>
    </w:p>
    <w:p>
      <w:pPr>
        <w:rPr>
          <w:color w:val="auto"/>
          <w:highlight w:val="none"/>
        </w:rPr>
      </w:pPr>
      <w:r>
        <w:rPr>
          <w:color w:val="auto"/>
          <w:highlight w:val="none"/>
        </w:rPr>
        <w:t>附件</w:t>
      </w:r>
      <w:r>
        <w:rPr>
          <w:rFonts w:hint="eastAsia"/>
          <w:color w:val="auto"/>
          <w:highlight w:val="none"/>
          <w:lang w:val="en-US" w:eastAsia="zh-CN"/>
        </w:rPr>
        <w:t>4</w:t>
      </w:r>
      <w:r>
        <w:rPr>
          <w:rFonts w:hint="eastAsia"/>
          <w:color w:val="auto"/>
          <w:highlight w:val="none"/>
        </w:rPr>
        <w:t>：</w:t>
      </w:r>
      <w:r>
        <w:rPr>
          <w:rFonts w:eastAsia="黑体"/>
          <w:b/>
          <w:color w:val="auto"/>
          <w:sz w:val="24"/>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ascii="黑体" w:eastAsia="黑体"/>
          <w:b/>
          <w:color w:val="auto"/>
          <w:sz w:val="24"/>
          <w:highlight w:val="none"/>
        </w:rPr>
      </w:pPr>
      <w:r>
        <w:rPr>
          <w:rFonts w:hint="eastAsia" w:ascii="黑体" w:eastAsia="黑体"/>
          <w:b/>
          <w:color w:val="auto"/>
          <w:sz w:val="24"/>
          <w:highlight w:val="none"/>
        </w:rPr>
        <w:t>招标人、招标代理机构与投标人三方约定</w:t>
      </w:r>
    </w:p>
    <w:p>
      <w:pPr>
        <w:pStyle w:val="188"/>
        <w:spacing w:line="400" w:lineRule="exact"/>
        <w:ind w:firstLine="480" w:firstLineChars="200"/>
        <w:rPr>
          <w:rFonts w:ascii="宋体" w:hAnsi="宋体"/>
          <w:b/>
          <w:bCs/>
          <w:color w:val="auto"/>
          <w:sz w:val="24"/>
          <w:szCs w:val="24"/>
          <w:highlight w:val="none"/>
          <w:lang w:eastAsia="zh-CN"/>
        </w:rPr>
      </w:pPr>
      <w:r>
        <w:rPr>
          <w:rFonts w:hint="eastAsia" w:ascii="宋体" w:hAnsi="宋体"/>
          <w:color w:val="auto"/>
          <w:sz w:val="24"/>
          <w:szCs w:val="24"/>
          <w:highlight w:val="none"/>
        </w:rPr>
        <w:t>▲要求为原件由</w:t>
      </w:r>
      <w:r>
        <w:rPr>
          <w:rFonts w:hint="eastAsia" w:ascii="宋体" w:hAnsi="宋体"/>
          <w:color w:val="auto"/>
          <w:sz w:val="24"/>
          <w:szCs w:val="24"/>
          <w:highlight w:val="none"/>
          <w:lang w:eastAsia="zh-CN"/>
        </w:rPr>
        <w:t>法定代表人或其委托代理人</w:t>
      </w: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color w:val="auto"/>
                <w:sz w:val="28"/>
                <w:szCs w:val="36"/>
                <w:highlight w:val="none"/>
              </w:rPr>
            </w:pPr>
          </w:p>
          <w:p>
            <w:pPr>
              <w:pStyle w:val="213"/>
              <w:spacing w:line="360" w:lineRule="auto"/>
              <w:jc w:val="center"/>
              <w:rPr>
                <w:rFonts w:ascii="宋体" w:hAnsi="宋体"/>
                <w:b/>
                <w:color w:val="auto"/>
                <w:sz w:val="36"/>
                <w:szCs w:val="36"/>
                <w:highlight w:val="none"/>
              </w:rPr>
            </w:pPr>
            <w:r>
              <w:rPr>
                <w:rFonts w:hint="eastAsia" w:ascii="宋体" w:hAnsi="宋体"/>
                <w:b/>
                <w:bCs/>
                <w:color w:val="auto"/>
                <w:sz w:val="24"/>
                <w:szCs w:val="36"/>
                <w:highlight w:val="none"/>
              </w:rPr>
              <w:t>招标人、招标代理机构与投标人三方约定</w:t>
            </w:r>
          </w:p>
          <w:p>
            <w:pPr>
              <w:pStyle w:val="213"/>
              <w:rPr>
                <w:rFonts w:ascii="宋体" w:hAnsi="宋体"/>
                <w:color w:val="auto"/>
                <w:szCs w:val="28"/>
                <w:highlight w:val="none"/>
              </w:rPr>
            </w:pPr>
          </w:p>
          <w:p>
            <w:pPr>
              <w:pStyle w:val="213"/>
              <w:rPr>
                <w:rFonts w:ascii="宋体" w:hAnsi="宋体"/>
                <w:color w:val="auto"/>
                <w:szCs w:val="28"/>
                <w:highlight w:val="none"/>
              </w:rPr>
            </w:pPr>
          </w:p>
          <w:p>
            <w:pPr>
              <w:pStyle w:val="213"/>
              <w:rPr>
                <w:rFonts w:ascii="宋体" w:hAnsi="宋体"/>
                <w:color w:val="auto"/>
                <w:szCs w:val="28"/>
                <w:highlight w:val="none"/>
              </w:rPr>
            </w:pPr>
          </w:p>
          <w:p>
            <w:pPr>
              <w:pStyle w:val="212"/>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color w:val="auto"/>
                <w:kern w:val="2"/>
                <w:sz w:val="24"/>
                <w:szCs w:val="24"/>
                <w:highlight w:val="none"/>
              </w:rPr>
            </w:pPr>
            <w:r>
              <w:rPr>
                <w:rFonts w:hint="eastAsia" w:ascii="宋体" w:hAnsi="宋体"/>
                <w:color w:val="auto"/>
                <w:sz w:val="24"/>
                <w:szCs w:val="24"/>
                <w:highlight w:val="none"/>
              </w:rPr>
              <w:t>法定代表人或其委托代理人签字</w:t>
            </w:r>
            <w:r>
              <w:rPr>
                <w:rFonts w:hint="eastAsia" w:ascii="宋体" w:hAnsi="宋体"/>
                <w:color w:val="auto"/>
                <w:kern w:val="2"/>
                <w:sz w:val="24"/>
                <w:szCs w:val="24"/>
                <w:highlight w:val="none"/>
              </w:rPr>
              <w:t>：</w:t>
            </w: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p>
          <w:p>
            <w:pPr>
              <w:pStyle w:val="212"/>
              <w:spacing w:line="360" w:lineRule="auto"/>
              <w:rPr>
                <w:rFonts w:ascii="宋体" w:hAnsi="宋体"/>
                <w:color w:val="auto"/>
                <w:kern w:val="2"/>
                <w:sz w:val="24"/>
                <w:szCs w:val="24"/>
                <w:highlight w:val="none"/>
              </w:rPr>
            </w:pPr>
            <w:r>
              <w:rPr>
                <w:rFonts w:hint="eastAsia" w:ascii="宋体" w:hAnsi="宋体"/>
                <w:color w:val="auto"/>
                <w:kern w:val="2"/>
                <w:sz w:val="24"/>
                <w:szCs w:val="24"/>
                <w:highlight w:val="none"/>
              </w:rPr>
              <w:t xml:space="preserve">                            投标人（公章）：</w:t>
            </w:r>
          </w:p>
          <w:p>
            <w:pPr>
              <w:pStyle w:val="213"/>
              <w:ind w:firstLine="5520" w:firstLineChars="2300"/>
              <w:rPr>
                <w:rFonts w:ascii="宋体" w:hAnsi="宋体"/>
                <w:b/>
                <w:color w:val="auto"/>
                <w:szCs w:val="28"/>
                <w:highlight w:val="none"/>
              </w:rPr>
            </w:pPr>
            <w:r>
              <w:rPr>
                <w:rFonts w:hint="eastAsia" w:ascii="宋体" w:hAnsi="宋体"/>
                <w:color w:val="auto"/>
                <w:sz w:val="24"/>
                <w:highlight w:val="none"/>
              </w:rPr>
              <w:t>年   月   日</w:t>
            </w:r>
          </w:p>
        </w:tc>
      </w:tr>
    </w:tbl>
    <w:p>
      <w:pPr>
        <w:tabs>
          <w:tab w:val="left" w:pos="1901"/>
        </w:tabs>
        <w:rPr>
          <w:color w:val="auto"/>
          <w:highlight w:val="none"/>
        </w:rPr>
      </w:pPr>
      <w:r>
        <w:rPr>
          <w:rFonts w:hint="eastAsia"/>
          <w:color w:val="auto"/>
          <w:highlight w:val="none"/>
        </w:rPr>
        <w:tab/>
      </w:r>
    </w:p>
    <w:p>
      <w:pPr>
        <w:rPr>
          <w:color w:val="auto"/>
          <w:highlight w:val="none"/>
        </w:rPr>
      </w:pPr>
    </w:p>
    <w:p>
      <w:pPr>
        <w:rPr>
          <w:color w:val="auto"/>
          <w:highlight w:val="none"/>
        </w:rPr>
      </w:pPr>
    </w:p>
    <w:p>
      <w:pPr>
        <w:rPr>
          <w:color w:val="auto"/>
          <w:highlight w:val="none"/>
        </w:rPr>
      </w:pPr>
    </w:p>
    <w:p>
      <w:pPr>
        <w:rPr>
          <w:color w:val="auto"/>
          <w:highlight w:val="none"/>
        </w:rPr>
      </w:pPr>
    </w:p>
    <w:sectPr>
      <w:pgSz w:w="12240" w:h="15840"/>
      <w:pgMar w:top="1418" w:right="1134" w:bottom="1134" w:left="1134" w:header="0" w:footer="0"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16BE"/>
    <w:rsid w:val="00401B80"/>
    <w:rsid w:val="00401C4A"/>
    <w:rsid w:val="0040427B"/>
    <w:rsid w:val="00405D74"/>
    <w:rsid w:val="00406543"/>
    <w:rsid w:val="004167D1"/>
    <w:rsid w:val="00431406"/>
    <w:rsid w:val="00435563"/>
    <w:rsid w:val="0044202B"/>
    <w:rsid w:val="00444D86"/>
    <w:rsid w:val="00445D17"/>
    <w:rsid w:val="00446AD3"/>
    <w:rsid w:val="00450339"/>
    <w:rsid w:val="00456FC5"/>
    <w:rsid w:val="00463D50"/>
    <w:rsid w:val="0046670F"/>
    <w:rsid w:val="0047290F"/>
    <w:rsid w:val="00483189"/>
    <w:rsid w:val="00483282"/>
    <w:rsid w:val="00485A6D"/>
    <w:rsid w:val="0049310F"/>
    <w:rsid w:val="0049495F"/>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128E"/>
    <w:rsid w:val="006F2A65"/>
    <w:rsid w:val="006F7986"/>
    <w:rsid w:val="00701024"/>
    <w:rsid w:val="00716B75"/>
    <w:rsid w:val="00720ADE"/>
    <w:rsid w:val="00736973"/>
    <w:rsid w:val="00740D4C"/>
    <w:rsid w:val="00743C6F"/>
    <w:rsid w:val="0075180E"/>
    <w:rsid w:val="007567E7"/>
    <w:rsid w:val="007576BB"/>
    <w:rsid w:val="00765AE6"/>
    <w:rsid w:val="00777DAD"/>
    <w:rsid w:val="007917EB"/>
    <w:rsid w:val="00796906"/>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C3D9F"/>
    <w:rsid w:val="00CC4B1A"/>
    <w:rsid w:val="00CD2885"/>
    <w:rsid w:val="00CD57F0"/>
    <w:rsid w:val="00CE0CFA"/>
    <w:rsid w:val="00CE7F10"/>
    <w:rsid w:val="00CF3401"/>
    <w:rsid w:val="00CF728B"/>
    <w:rsid w:val="00D0389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2137486"/>
    <w:rsid w:val="02C72A54"/>
    <w:rsid w:val="0319799A"/>
    <w:rsid w:val="03252D0C"/>
    <w:rsid w:val="034D53D9"/>
    <w:rsid w:val="036349B7"/>
    <w:rsid w:val="03BA7AEF"/>
    <w:rsid w:val="03E90186"/>
    <w:rsid w:val="04332303"/>
    <w:rsid w:val="0518455A"/>
    <w:rsid w:val="05782769"/>
    <w:rsid w:val="057C79F5"/>
    <w:rsid w:val="05966AF2"/>
    <w:rsid w:val="05DA5E72"/>
    <w:rsid w:val="0615392F"/>
    <w:rsid w:val="064E5053"/>
    <w:rsid w:val="06B0798D"/>
    <w:rsid w:val="06B51587"/>
    <w:rsid w:val="06B64DC2"/>
    <w:rsid w:val="06F03FD7"/>
    <w:rsid w:val="07062D40"/>
    <w:rsid w:val="071945C3"/>
    <w:rsid w:val="0751403A"/>
    <w:rsid w:val="07D1692F"/>
    <w:rsid w:val="07F71AF9"/>
    <w:rsid w:val="093E70CC"/>
    <w:rsid w:val="096C46D7"/>
    <w:rsid w:val="098E50E4"/>
    <w:rsid w:val="0A13767F"/>
    <w:rsid w:val="0A6546F3"/>
    <w:rsid w:val="0AAB3779"/>
    <w:rsid w:val="0AB1237A"/>
    <w:rsid w:val="0B3B67E2"/>
    <w:rsid w:val="0BA1308D"/>
    <w:rsid w:val="0BCD0961"/>
    <w:rsid w:val="0C4C0718"/>
    <w:rsid w:val="0C772639"/>
    <w:rsid w:val="0CB231EF"/>
    <w:rsid w:val="0CD16A70"/>
    <w:rsid w:val="0D087213"/>
    <w:rsid w:val="0D0D75FA"/>
    <w:rsid w:val="0D26143F"/>
    <w:rsid w:val="0D307A67"/>
    <w:rsid w:val="0D3C4E9D"/>
    <w:rsid w:val="0D7077E0"/>
    <w:rsid w:val="0D847E20"/>
    <w:rsid w:val="0DDF444C"/>
    <w:rsid w:val="0EBD51D0"/>
    <w:rsid w:val="0F3C3D72"/>
    <w:rsid w:val="0F544605"/>
    <w:rsid w:val="0FA8468C"/>
    <w:rsid w:val="0FB876F2"/>
    <w:rsid w:val="0FC30FCC"/>
    <w:rsid w:val="105814D5"/>
    <w:rsid w:val="105A0396"/>
    <w:rsid w:val="10802061"/>
    <w:rsid w:val="10B80FE9"/>
    <w:rsid w:val="11027B7A"/>
    <w:rsid w:val="119A4764"/>
    <w:rsid w:val="11D855A4"/>
    <w:rsid w:val="121F323F"/>
    <w:rsid w:val="12596A52"/>
    <w:rsid w:val="13106BB2"/>
    <w:rsid w:val="13320931"/>
    <w:rsid w:val="136F6586"/>
    <w:rsid w:val="13CA6C34"/>
    <w:rsid w:val="13D6188A"/>
    <w:rsid w:val="13EF1D15"/>
    <w:rsid w:val="13F40593"/>
    <w:rsid w:val="14A92703"/>
    <w:rsid w:val="15D02C45"/>
    <w:rsid w:val="16486142"/>
    <w:rsid w:val="16543A78"/>
    <w:rsid w:val="166E4D5D"/>
    <w:rsid w:val="166E61AC"/>
    <w:rsid w:val="18187FEE"/>
    <w:rsid w:val="18810377"/>
    <w:rsid w:val="18923D74"/>
    <w:rsid w:val="18C02394"/>
    <w:rsid w:val="18D23AD4"/>
    <w:rsid w:val="191C6A9A"/>
    <w:rsid w:val="192A177B"/>
    <w:rsid w:val="19CF51FA"/>
    <w:rsid w:val="19ED54DA"/>
    <w:rsid w:val="1A4B73F8"/>
    <w:rsid w:val="1A6A2851"/>
    <w:rsid w:val="1A6E2E49"/>
    <w:rsid w:val="1AB542A8"/>
    <w:rsid w:val="1AE05D3D"/>
    <w:rsid w:val="1AEC4CCA"/>
    <w:rsid w:val="1B5B1B98"/>
    <w:rsid w:val="1BB4154F"/>
    <w:rsid w:val="1C0C57E9"/>
    <w:rsid w:val="1C491D1E"/>
    <w:rsid w:val="1D3C5B10"/>
    <w:rsid w:val="1D575954"/>
    <w:rsid w:val="1D753A9A"/>
    <w:rsid w:val="1D8339A4"/>
    <w:rsid w:val="1DA03A52"/>
    <w:rsid w:val="1DCB6EB2"/>
    <w:rsid w:val="1DD26E87"/>
    <w:rsid w:val="1E1D38B7"/>
    <w:rsid w:val="1E7F6A1E"/>
    <w:rsid w:val="1E9547D4"/>
    <w:rsid w:val="1EB2327E"/>
    <w:rsid w:val="1EDE0EE7"/>
    <w:rsid w:val="1F8E0998"/>
    <w:rsid w:val="200C01CD"/>
    <w:rsid w:val="201A252C"/>
    <w:rsid w:val="20353287"/>
    <w:rsid w:val="209D7395"/>
    <w:rsid w:val="20E251BC"/>
    <w:rsid w:val="20EE4B23"/>
    <w:rsid w:val="20F7279B"/>
    <w:rsid w:val="2129027E"/>
    <w:rsid w:val="21CF1286"/>
    <w:rsid w:val="21F2176A"/>
    <w:rsid w:val="221C4B58"/>
    <w:rsid w:val="221D766F"/>
    <w:rsid w:val="225677DA"/>
    <w:rsid w:val="22C05DD9"/>
    <w:rsid w:val="234001C1"/>
    <w:rsid w:val="2353579D"/>
    <w:rsid w:val="236E5424"/>
    <w:rsid w:val="23715EB5"/>
    <w:rsid w:val="238724EC"/>
    <w:rsid w:val="23A76AAC"/>
    <w:rsid w:val="23D36F0C"/>
    <w:rsid w:val="242464D4"/>
    <w:rsid w:val="24AC4B83"/>
    <w:rsid w:val="251A231D"/>
    <w:rsid w:val="25433A72"/>
    <w:rsid w:val="255F5740"/>
    <w:rsid w:val="268176B9"/>
    <w:rsid w:val="26B0322F"/>
    <w:rsid w:val="26B74931"/>
    <w:rsid w:val="26D9599C"/>
    <w:rsid w:val="271D72CC"/>
    <w:rsid w:val="276C5541"/>
    <w:rsid w:val="278207F2"/>
    <w:rsid w:val="27D9538D"/>
    <w:rsid w:val="282946ED"/>
    <w:rsid w:val="283A51F5"/>
    <w:rsid w:val="28514759"/>
    <w:rsid w:val="28577D5A"/>
    <w:rsid w:val="28AD4355"/>
    <w:rsid w:val="28BC1800"/>
    <w:rsid w:val="29052F1C"/>
    <w:rsid w:val="29DF7295"/>
    <w:rsid w:val="2A6141A4"/>
    <w:rsid w:val="2AA93353"/>
    <w:rsid w:val="2BD753BB"/>
    <w:rsid w:val="2C63435E"/>
    <w:rsid w:val="2CA05377"/>
    <w:rsid w:val="2CC664AC"/>
    <w:rsid w:val="2D554F07"/>
    <w:rsid w:val="2D8D1BED"/>
    <w:rsid w:val="2D972076"/>
    <w:rsid w:val="2DA33455"/>
    <w:rsid w:val="2DB2483C"/>
    <w:rsid w:val="2DF823AB"/>
    <w:rsid w:val="2E5B632E"/>
    <w:rsid w:val="2E72370A"/>
    <w:rsid w:val="2EAE466C"/>
    <w:rsid w:val="2EAF6B8B"/>
    <w:rsid w:val="2F1368A7"/>
    <w:rsid w:val="2F41615A"/>
    <w:rsid w:val="2F5D2175"/>
    <w:rsid w:val="2F6865B8"/>
    <w:rsid w:val="2FE04BB6"/>
    <w:rsid w:val="2FE07087"/>
    <w:rsid w:val="30BC15AC"/>
    <w:rsid w:val="30BF137E"/>
    <w:rsid w:val="30CC2DB7"/>
    <w:rsid w:val="312A4467"/>
    <w:rsid w:val="314A005B"/>
    <w:rsid w:val="316A7F74"/>
    <w:rsid w:val="31766E40"/>
    <w:rsid w:val="31EB2673"/>
    <w:rsid w:val="320E3FB0"/>
    <w:rsid w:val="324113E5"/>
    <w:rsid w:val="32A92FD6"/>
    <w:rsid w:val="32B14A4A"/>
    <w:rsid w:val="32B45836"/>
    <w:rsid w:val="32D115FA"/>
    <w:rsid w:val="32E24E84"/>
    <w:rsid w:val="32F91CA3"/>
    <w:rsid w:val="33122072"/>
    <w:rsid w:val="33412FEF"/>
    <w:rsid w:val="337C7664"/>
    <w:rsid w:val="33BB2132"/>
    <w:rsid w:val="341A182D"/>
    <w:rsid w:val="34A51B4D"/>
    <w:rsid w:val="34D06ADA"/>
    <w:rsid w:val="3522368F"/>
    <w:rsid w:val="352939ED"/>
    <w:rsid w:val="35BE7B36"/>
    <w:rsid w:val="361244A0"/>
    <w:rsid w:val="363D18CB"/>
    <w:rsid w:val="367C5CF7"/>
    <w:rsid w:val="36AE2800"/>
    <w:rsid w:val="36D5157D"/>
    <w:rsid w:val="36F22F2A"/>
    <w:rsid w:val="37094544"/>
    <w:rsid w:val="375F2217"/>
    <w:rsid w:val="375F7874"/>
    <w:rsid w:val="37653EA9"/>
    <w:rsid w:val="37951305"/>
    <w:rsid w:val="37B17E1B"/>
    <w:rsid w:val="37E76A3C"/>
    <w:rsid w:val="37FD0E52"/>
    <w:rsid w:val="386F42BE"/>
    <w:rsid w:val="386F7DEE"/>
    <w:rsid w:val="3883386A"/>
    <w:rsid w:val="38F908DE"/>
    <w:rsid w:val="3945623E"/>
    <w:rsid w:val="3951756A"/>
    <w:rsid w:val="39625603"/>
    <w:rsid w:val="3A170892"/>
    <w:rsid w:val="3A4827E1"/>
    <w:rsid w:val="3A650565"/>
    <w:rsid w:val="3A7D02DA"/>
    <w:rsid w:val="3ACE4F60"/>
    <w:rsid w:val="3B057BF5"/>
    <w:rsid w:val="3B277069"/>
    <w:rsid w:val="3B361C03"/>
    <w:rsid w:val="3BA55641"/>
    <w:rsid w:val="3BE5247C"/>
    <w:rsid w:val="3BE85536"/>
    <w:rsid w:val="3BF12E73"/>
    <w:rsid w:val="3D561A38"/>
    <w:rsid w:val="3DA95776"/>
    <w:rsid w:val="3DB053A6"/>
    <w:rsid w:val="3DC20E35"/>
    <w:rsid w:val="3DD14E4A"/>
    <w:rsid w:val="3E622447"/>
    <w:rsid w:val="3F297FC8"/>
    <w:rsid w:val="406877DF"/>
    <w:rsid w:val="406E73CF"/>
    <w:rsid w:val="40AC7D91"/>
    <w:rsid w:val="41803469"/>
    <w:rsid w:val="42087170"/>
    <w:rsid w:val="424B5FFA"/>
    <w:rsid w:val="4256275D"/>
    <w:rsid w:val="428E3FFC"/>
    <w:rsid w:val="429F0113"/>
    <w:rsid w:val="42ED6270"/>
    <w:rsid w:val="43140953"/>
    <w:rsid w:val="433A2BE4"/>
    <w:rsid w:val="43CE0FEB"/>
    <w:rsid w:val="44077D52"/>
    <w:rsid w:val="443E4946"/>
    <w:rsid w:val="4487307F"/>
    <w:rsid w:val="44F43B6B"/>
    <w:rsid w:val="4539539D"/>
    <w:rsid w:val="45441EAD"/>
    <w:rsid w:val="4579599D"/>
    <w:rsid w:val="463442EE"/>
    <w:rsid w:val="464F411C"/>
    <w:rsid w:val="465D2DCD"/>
    <w:rsid w:val="471C31F5"/>
    <w:rsid w:val="479725C2"/>
    <w:rsid w:val="47EE6A1C"/>
    <w:rsid w:val="48B33D93"/>
    <w:rsid w:val="48B44C96"/>
    <w:rsid w:val="48E13E7A"/>
    <w:rsid w:val="48E6294B"/>
    <w:rsid w:val="49092C45"/>
    <w:rsid w:val="49216419"/>
    <w:rsid w:val="494C780D"/>
    <w:rsid w:val="4966677E"/>
    <w:rsid w:val="49697212"/>
    <w:rsid w:val="497F139C"/>
    <w:rsid w:val="49B66591"/>
    <w:rsid w:val="49CD15B2"/>
    <w:rsid w:val="4A3D207A"/>
    <w:rsid w:val="4A412204"/>
    <w:rsid w:val="4A9928BF"/>
    <w:rsid w:val="4B3D1810"/>
    <w:rsid w:val="4BC24208"/>
    <w:rsid w:val="4BC60CF9"/>
    <w:rsid w:val="4C2747AD"/>
    <w:rsid w:val="4C3F4B95"/>
    <w:rsid w:val="4CE21529"/>
    <w:rsid w:val="4CF25551"/>
    <w:rsid w:val="4D0A7DB0"/>
    <w:rsid w:val="4D1039DF"/>
    <w:rsid w:val="4DC30297"/>
    <w:rsid w:val="4E111675"/>
    <w:rsid w:val="4E124010"/>
    <w:rsid w:val="4E437C69"/>
    <w:rsid w:val="4E623ADD"/>
    <w:rsid w:val="4E6328E1"/>
    <w:rsid w:val="4EA25BEC"/>
    <w:rsid w:val="4EB76D2E"/>
    <w:rsid w:val="4EC15076"/>
    <w:rsid w:val="4EED0992"/>
    <w:rsid w:val="4F2A3116"/>
    <w:rsid w:val="4F4E42E4"/>
    <w:rsid w:val="4F9229D0"/>
    <w:rsid w:val="4FEA5C55"/>
    <w:rsid w:val="4FED349B"/>
    <w:rsid w:val="50542FB5"/>
    <w:rsid w:val="506D6F23"/>
    <w:rsid w:val="50E60422"/>
    <w:rsid w:val="51F229AD"/>
    <w:rsid w:val="521B4326"/>
    <w:rsid w:val="525D2118"/>
    <w:rsid w:val="52B162B2"/>
    <w:rsid w:val="53550226"/>
    <w:rsid w:val="53D707B1"/>
    <w:rsid w:val="54143D79"/>
    <w:rsid w:val="547812BC"/>
    <w:rsid w:val="54BC4AFE"/>
    <w:rsid w:val="54CA668B"/>
    <w:rsid w:val="550B11B6"/>
    <w:rsid w:val="550C529B"/>
    <w:rsid w:val="551806F4"/>
    <w:rsid w:val="5521623F"/>
    <w:rsid w:val="559C07AC"/>
    <w:rsid w:val="55C839CB"/>
    <w:rsid w:val="55DC60EC"/>
    <w:rsid w:val="56276F8D"/>
    <w:rsid w:val="566B5BAB"/>
    <w:rsid w:val="567024AF"/>
    <w:rsid w:val="5690758D"/>
    <w:rsid w:val="56D31D03"/>
    <w:rsid w:val="56E25FFC"/>
    <w:rsid w:val="573E6AFB"/>
    <w:rsid w:val="57EA5228"/>
    <w:rsid w:val="57F213DD"/>
    <w:rsid w:val="58201117"/>
    <w:rsid w:val="58843F9D"/>
    <w:rsid w:val="58A511C9"/>
    <w:rsid w:val="58A542FE"/>
    <w:rsid w:val="58AC2F64"/>
    <w:rsid w:val="598218C1"/>
    <w:rsid w:val="598F051C"/>
    <w:rsid w:val="59C62F87"/>
    <w:rsid w:val="59C773FA"/>
    <w:rsid w:val="59CE248E"/>
    <w:rsid w:val="59D57DAB"/>
    <w:rsid w:val="59F971DC"/>
    <w:rsid w:val="5A0560E7"/>
    <w:rsid w:val="5A466728"/>
    <w:rsid w:val="5A687C44"/>
    <w:rsid w:val="5AAD31F0"/>
    <w:rsid w:val="5AD223B4"/>
    <w:rsid w:val="5AEC4E67"/>
    <w:rsid w:val="5AFB6322"/>
    <w:rsid w:val="5B7F1FBF"/>
    <w:rsid w:val="5B7F343E"/>
    <w:rsid w:val="5BB6106F"/>
    <w:rsid w:val="5BCC77E1"/>
    <w:rsid w:val="5BF302E8"/>
    <w:rsid w:val="5BF804B6"/>
    <w:rsid w:val="5C5C5E00"/>
    <w:rsid w:val="5CD62524"/>
    <w:rsid w:val="5CFF0A98"/>
    <w:rsid w:val="5D227CF7"/>
    <w:rsid w:val="5D441980"/>
    <w:rsid w:val="5D686DE1"/>
    <w:rsid w:val="5DC920F5"/>
    <w:rsid w:val="5E203404"/>
    <w:rsid w:val="5E5A27DD"/>
    <w:rsid w:val="5ED85970"/>
    <w:rsid w:val="5F3A59E9"/>
    <w:rsid w:val="5F3B6ACD"/>
    <w:rsid w:val="5F9D40F1"/>
    <w:rsid w:val="5FA83C66"/>
    <w:rsid w:val="5FD53DDB"/>
    <w:rsid w:val="60935EDF"/>
    <w:rsid w:val="611F7FEB"/>
    <w:rsid w:val="61311157"/>
    <w:rsid w:val="614C685E"/>
    <w:rsid w:val="615F602F"/>
    <w:rsid w:val="616F46E8"/>
    <w:rsid w:val="618848B7"/>
    <w:rsid w:val="618F5F68"/>
    <w:rsid w:val="61A474C3"/>
    <w:rsid w:val="61A63CCC"/>
    <w:rsid w:val="61AB38FD"/>
    <w:rsid w:val="61FD04E0"/>
    <w:rsid w:val="62093524"/>
    <w:rsid w:val="62147F4A"/>
    <w:rsid w:val="621963A8"/>
    <w:rsid w:val="632A4E85"/>
    <w:rsid w:val="63357234"/>
    <w:rsid w:val="63466F7F"/>
    <w:rsid w:val="636E3BF8"/>
    <w:rsid w:val="642A48B2"/>
    <w:rsid w:val="648C7CFD"/>
    <w:rsid w:val="65254AE6"/>
    <w:rsid w:val="6545379D"/>
    <w:rsid w:val="65882846"/>
    <w:rsid w:val="65F6287D"/>
    <w:rsid w:val="66AC311D"/>
    <w:rsid w:val="66D15760"/>
    <w:rsid w:val="67287C8B"/>
    <w:rsid w:val="67A1509A"/>
    <w:rsid w:val="67C86D6E"/>
    <w:rsid w:val="67DC1C71"/>
    <w:rsid w:val="67EB1093"/>
    <w:rsid w:val="683632E0"/>
    <w:rsid w:val="694834DA"/>
    <w:rsid w:val="6979465B"/>
    <w:rsid w:val="69D97353"/>
    <w:rsid w:val="69DD7D0C"/>
    <w:rsid w:val="6A26114C"/>
    <w:rsid w:val="6B012D13"/>
    <w:rsid w:val="6B0E47A6"/>
    <w:rsid w:val="6B294766"/>
    <w:rsid w:val="6B5D070C"/>
    <w:rsid w:val="6B753CE8"/>
    <w:rsid w:val="6BD36B24"/>
    <w:rsid w:val="6C006295"/>
    <w:rsid w:val="6C166DF6"/>
    <w:rsid w:val="6C2068AD"/>
    <w:rsid w:val="6C287EC3"/>
    <w:rsid w:val="6CD33FA2"/>
    <w:rsid w:val="6CD46560"/>
    <w:rsid w:val="6D267ABF"/>
    <w:rsid w:val="6D276908"/>
    <w:rsid w:val="6D2A33B4"/>
    <w:rsid w:val="6D402A8E"/>
    <w:rsid w:val="6D411C58"/>
    <w:rsid w:val="6DAB5116"/>
    <w:rsid w:val="6DF30DDF"/>
    <w:rsid w:val="6E110270"/>
    <w:rsid w:val="6E7553BE"/>
    <w:rsid w:val="6E756A56"/>
    <w:rsid w:val="6E840111"/>
    <w:rsid w:val="6EA5729D"/>
    <w:rsid w:val="6EC96062"/>
    <w:rsid w:val="6F3F7E71"/>
    <w:rsid w:val="6F8A5B20"/>
    <w:rsid w:val="6F8A6BBB"/>
    <w:rsid w:val="6FE74354"/>
    <w:rsid w:val="70427B86"/>
    <w:rsid w:val="70704AB5"/>
    <w:rsid w:val="7106701A"/>
    <w:rsid w:val="71603A0C"/>
    <w:rsid w:val="720A137F"/>
    <w:rsid w:val="725148A3"/>
    <w:rsid w:val="72B76551"/>
    <w:rsid w:val="72C5753F"/>
    <w:rsid w:val="72E27CA5"/>
    <w:rsid w:val="730D3218"/>
    <w:rsid w:val="73236827"/>
    <w:rsid w:val="738B2ACF"/>
    <w:rsid w:val="739D0639"/>
    <w:rsid w:val="73CE72CE"/>
    <w:rsid w:val="740D6066"/>
    <w:rsid w:val="743A7711"/>
    <w:rsid w:val="74AE50DA"/>
    <w:rsid w:val="74B96A2A"/>
    <w:rsid w:val="74BC44C1"/>
    <w:rsid w:val="74C20DCB"/>
    <w:rsid w:val="75114857"/>
    <w:rsid w:val="75521AE1"/>
    <w:rsid w:val="756067B5"/>
    <w:rsid w:val="75A96E8B"/>
    <w:rsid w:val="76034811"/>
    <w:rsid w:val="76644A26"/>
    <w:rsid w:val="768464C3"/>
    <w:rsid w:val="77155707"/>
    <w:rsid w:val="77432523"/>
    <w:rsid w:val="7768780B"/>
    <w:rsid w:val="776A772F"/>
    <w:rsid w:val="77977539"/>
    <w:rsid w:val="779E1FCE"/>
    <w:rsid w:val="77FB1843"/>
    <w:rsid w:val="77FB4322"/>
    <w:rsid w:val="780D56CC"/>
    <w:rsid w:val="7849745D"/>
    <w:rsid w:val="78D262C9"/>
    <w:rsid w:val="790659C1"/>
    <w:rsid w:val="790A2C68"/>
    <w:rsid w:val="796C71E7"/>
    <w:rsid w:val="79CA483B"/>
    <w:rsid w:val="79FD19E0"/>
    <w:rsid w:val="7A3D38C1"/>
    <w:rsid w:val="7AD47EB9"/>
    <w:rsid w:val="7AF51025"/>
    <w:rsid w:val="7AF96004"/>
    <w:rsid w:val="7B3356A9"/>
    <w:rsid w:val="7B583FDA"/>
    <w:rsid w:val="7B831787"/>
    <w:rsid w:val="7BEC632B"/>
    <w:rsid w:val="7C1F6121"/>
    <w:rsid w:val="7C2879C7"/>
    <w:rsid w:val="7CC750CA"/>
    <w:rsid w:val="7CF24905"/>
    <w:rsid w:val="7D5A3EC0"/>
    <w:rsid w:val="7D672DA1"/>
    <w:rsid w:val="7DE633E2"/>
    <w:rsid w:val="7E0A5915"/>
    <w:rsid w:val="7E564DA0"/>
    <w:rsid w:val="7E7D23E7"/>
    <w:rsid w:val="7F060A7D"/>
    <w:rsid w:val="7F497A01"/>
    <w:rsid w:val="7F54153B"/>
    <w:rsid w:val="7FAA79AB"/>
    <w:rsid w:val="7FCA6A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40"/>
    <w:qFormat/>
    <w:uiPriority w:val="0"/>
    <w:pPr>
      <w:keepNext/>
      <w:keepLines/>
      <w:spacing w:line="360" w:lineRule="auto"/>
      <w:outlineLvl w:val="0"/>
    </w:pPr>
    <w:rPr>
      <w:rFonts w:ascii="Calibri" w:hAnsi="Calibri"/>
      <w:b/>
      <w:bCs/>
      <w:kern w:val="44"/>
      <w:sz w:val="32"/>
      <w:szCs w:val="44"/>
    </w:rPr>
  </w:style>
  <w:style w:type="paragraph" w:styleId="4">
    <w:name w:val="heading 2"/>
    <w:basedOn w:val="1"/>
    <w:next w:val="1"/>
    <w:link w:val="14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eastAsia="宋体"/>
      <w:b/>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Arial" w:hAnsi="Arial" w:eastAsia="黑体"/>
      <w:b/>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1"/>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45</Pages>
  <Words>9548</Words>
  <Characters>54425</Characters>
  <Lines>453</Lines>
  <Paragraphs>127</Paragraphs>
  <TotalTime>140</TotalTime>
  <ScaleCrop>false</ScaleCrop>
  <LinksUpToDate>false</LinksUpToDate>
  <CharactersWithSpaces>63846</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2020-09-08T10:28:00Z</cp:lastPrinted>
  <dcterms:modified xsi:type="dcterms:W3CDTF">2021-02-22T08:37:07Z</dcterms:modified>
  <dc:title>第二章  投标人须知</dc:title>
  <cp:revision>244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