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480"/>
          <w:tab w:val="left" w:pos="1759"/>
        </w:tabs>
        <w:spacing w:before="55"/>
        <w:ind w:left="0" w:right="0" w:firstLine="0"/>
        <w:jc w:val="center"/>
        <w:rPr>
          <w:rFonts w:hint="eastAsia" w:ascii="黑体" w:hAnsi="宋体" w:eastAsia="黑体" w:cs="Times New Roman"/>
          <w:b/>
          <w:color w:val="auto"/>
          <w:kern w:val="2"/>
          <w:sz w:val="32"/>
          <w:szCs w:val="32"/>
          <w:highlight w:val="none"/>
          <w:lang w:val="en-US" w:eastAsia="zh-CN"/>
        </w:rPr>
      </w:pPr>
      <w:r>
        <w:rPr>
          <w:rFonts w:hint="eastAsia" w:ascii="黑体" w:hAnsi="宋体" w:eastAsia="黑体" w:cs="Times New Roman"/>
          <w:b/>
          <w:color w:val="auto"/>
          <w:kern w:val="2"/>
          <w:sz w:val="32"/>
          <w:szCs w:val="32"/>
          <w:highlight w:val="none"/>
          <w:lang w:val="en-US" w:eastAsia="zh-CN"/>
        </w:rPr>
        <w:t>国网青海省电力公司2021年线下服务类采购第</w:t>
      </w:r>
      <w:r>
        <w:rPr>
          <w:rFonts w:hint="eastAsia" w:ascii="黑体" w:eastAsia="黑体" w:cs="Times New Roman"/>
          <w:b/>
          <w:color w:val="auto"/>
          <w:kern w:val="2"/>
          <w:sz w:val="32"/>
          <w:szCs w:val="32"/>
          <w:highlight w:val="none"/>
          <w:lang w:val="en-US" w:eastAsia="zh-CN"/>
        </w:rPr>
        <w:t>六</w:t>
      </w:r>
      <w:r>
        <w:rPr>
          <w:rFonts w:hint="eastAsia" w:ascii="黑体" w:hAnsi="宋体" w:eastAsia="黑体" w:cs="Times New Roman"/>
          <w:b/>
          <w:color w:val="auto"/>
          <w:kern w:val="2"/>
          <w:sz w:val="32"/>
          <w:szCs w:val="32"/>
          <w:highlight w:val="none"/>
          <w:lang w:val="en-US" w:eastAsia="zh-CN"/>
        </w:rPr>
        <w:t>批项目</w:t>
      </w:r>
    </w:p>
    <w:p>
      <w:pPr>
        <w:tabs>
          <w:tab w:val="left" w:pos="480"/>
          <w:tab w:val="left" w:pos="1759"/>
        </w:tabs>
        <w:spacing w:before="55"/>
        <w:ind w:left="0" w:right="0" w:firstLine="0"/>
        <w:jc w:val="center"/>
        <w:rPr>
          <w:rFonts w:hint="eastAsia" w:ascii="黑体" w:eastAsia="黑体"/>
          <w:sz w:val="32"/>
        </w:rPr>
      </w:pPr>
      <w:r>
        <w:rPr>
          <w:rFonts w:hint="eastAsia" w:ascii="黑体" w:hAnsi="宋体" w:eastAsia="黑体" w:cs="Times New Roman"/>
          <w:b/>
          <w:color w:val="auto"/>
          <w:kern w:val="2"/>
          <w:sz w:val="32"/>
          <w:szCs w:val="32"/>
          <w:highlight w:val="none"/>
          <w:lang w:val="en-US" w:eastAsia="zh-CN"/>
        </w:rPr>
        <w:t>招标公告</w:t>
      </w:r>
    </w:p>
    <w:p>
      <w:pPr>
        <w:pStyle w:val="4"/>
        <w:rPr>
          <w:rFonts w:ascii="黑体"/>
          <w:sz w:val="20"/>
        </w:rPr>
      </w:pPr>
    </w:p>
    <w:p>
      <w:pPr>
        <w:pStyle w:val="8"/>
        <w:numPr>
          <w:ilvl w:val="0"/>
          <w:numId w:val="1"/>
        </w:numPr>
        <w:tabs>
          <w:tab w:val="left" w:pos="692"/>
        </w:tabs>
        <w:spacing w:before="247" w:after="0" w:line="240" w:lineRule="auto"/>
        <w:ind w:left="691" w:right="0" w:hanging="241"/>
        <w:jc w:val="left"/>
        <w:rPr>
          <w:b/>
          <w:sz w:val="24"/>
        </w:rPr>
      </w:pPr>
      <w:bookmarkStart w:id="0" w:name="_TOC_250409"/>
      <w:bookmarkEnd w:id="0"/>
      <w:r>
        <w:rPr>
          <w:b/>
          <w:sz w:val="24"/>
        </w:rPr>
        <w:t>招标条件</w:t>
      </w:r>
    </w:p>
    <w:p>
      <w:pPr>
        <w:pStyle w:val="4"/>
        <w:spacing w:before="181" w:line="410" w:lineRule="auto"/>
        <w:ind w:left="451" w:right="455" w:firstLine="420"/>
      </w:pPr>
      <w:r>
        <w:rPr>
          <w:rFonts w:hint="eastAsia"/>
          <w:lang w:val="en-US" w:eastAsia="zh-CN"/>
        </w:rPr>
        <w:t>国网青海省电力公司2021年线下服务类采购第六批项目</w:t>
      </w:r>
      <w:r>
        <w:t>（招标编号：</w:t>
      </w:r>
      <w:r>
        <w:rPr>
          <w:rFonts w:hint="eastAsia"/>
          <w:lang w:val="en-US" w:eastAsia="zh-CN"/>
        </w:rPr>
        <w:t>QH2106</w:t>
      </w:r>
      <w:r>
        <w:t xml:space="preserve"> ）建设资金已落实，项目已具备招标条件。国网</w:t>
      </w:r>
      <w:r>
        <w:rPr>
          <w:rFonts w:hint="eastAsia"/>
          <w:lang w:eastAsia="zh-CN"/>
        </w:rPr>
        <w:t>青海</w:t>
      </w:r>
      <w:r>
        <w:t>省电力公司</w:t>
      </w:r>
      <w:r>
        <w:rPr>
          <w:rFonts w:hint="eastAsia"/>
          <w:lang w:eastAsia="zh-CN"/>
        </w:rPr>
        <w:t>、</w:t>
      </w:r>
      <w:r>
        <w:rPr>
          <w:rFonts w:hint="eastAsia" w:ascii="宋体" w:hAnsi="宋体"/>
          <w:color w:val="auto"/>
          <w:kern w:val="0"/>
          <w:szCs w:val="22"/>
          <w:highlight w:val="none"/>
          <w:lang w:eastAsia="zh-CN"/>
        </w:rPr>
        <w:t>青海省海东工业园区开发建设有限公司</w:t>
      </w:r>
      <w:r>
        <w:rPr>
          <w:rFonts w:hint="eastAsia"/>
          <w:color w:val="auto"/>
          <w:kern w:val="0"/>
          <w:szCs w:val="22"/>
          <w:highlight w:val="none"/>
          <w:lang w:eastAsia="zh-CN"/>
        </w:rPr>
        <w:t>、青海中盛达项目咨询管理有限公司</w:t>
      </w:r>
      <w:r>
        <w:t>（以下简称“招标人”）委托</w:t>
      </w:r>
      <w:r>
        <w:rPr>
          <w:u w:val="single"/>
        </w:rPr>
        <w:t>国网</w:t>
      </w:r>
      <w:r>
        <w:rPr>
          <w:rFonts w:hint="eastAsia"/>
          <w:u w:val="single"/>
          <w:lang w:eastAsia="zh-CN"/>
        </w:rPr>
        <w:t>青海电力招标代理</w:t>
      </w:r>
      <w:r>
        <w:rPr>
          <w:u w:val="single"/>
        </w:rPr>
        <w:t>有限公司</w:t>
      </w:r>
      <w:r>
        <w:t>（以下简称“招标代理机构”），采用公开招标方式邀请有兴趣的潜在投标人提交密封的有竞争性的投标文件。</w:t>
      </w:r>
    </w:p>
    <w:p>
      <w:pPr>
        <w:pStyle w:val="8"/>
        <w:numPr>
          <w:ilvl w:val="0"/>
          <w:numId w:val="1"/>
        </w:numPr>
        <w:tabs>
          <w:tab w:val="left" w:pos="692"/>
        </w:tabs>
        <w:spacing w:before="91" w:after="0" w:line="240" w:lineRule="auto"/>
        <w:ind w:left="691" w:right="0" w:hanging="241"/>
        <w:jc w:val="left"/>
        <w:rPr>
          <w:b/>
          <w:sz w:val="24"/>
        </w:rPr>
      </w:pPr>
      <w:bookmarkStart w:id="1" w:name="_TOC_250408"/>
      <w:bookmarkEnd w:id="1"/>
      <w:r>
        <w:rPr>
          <w:b/>
          <w:sz w:val="24"/>
        </w:rPr>
        <w:t>项目概况与招标范围</w:t>
      </w:r>
      <w:r>
        <w:rPr>
          <w:rFonts w:hint="eastAsia"/>
          <w:b/>
          <w:sz w:val="24"/>
          <w:lang w:eastAsia="zh-CN"/>
        </w:rPr>
        <w:t>、投标保证金</w:t>
      </w:r>
      <w:bookmarkStart w:id="8" w:name="_GoBack"/>
      <w:bookmarkEnd w:id="8"/>
    </w:p>
    <w:p>
      <w:pPr>
        <w:numPr>
          <w:ilvl w:val="1"/>
          <w:numId w:val="1"/>
        </w:numPr>
        <w:tabs>
          <w:tab w:val="left" w:pos="1001"/>
        </w:tabs>
        <w:spacing w:before="173"/>
        <w:ind w:left="1000" w:right="0" w:hanging="331"/>
        <w:jc w:val="left"/>
        <w:rPr>
          <w:b/>
          <w:sz w:val="22"/>
        </w:rPr>
      </w:pPr>
      <w:r>
        <w:rPr>
          <w:b/>
          <w:w w:val="95"/>
          <w:sz w:val="22"/>
        </w:rPr>
        <w:t>招标分标与标段划分</w:t>
      </w:r>
    </w:p>
    <w:p>
      <w:pPr>
        <w:pStyle w:val="4"/>
        <w:spacing w:before="9"/>
        <w:rPr>
          <w:b/>
          <w:sz w:val="4"/>
        </w:rPr>
      </w:pPr>
    </w:p>
    <w:tbl>
      <w:tblPr>
        <w:tblStyle w:val="5"/>
        <w:tblW w:w="8958" w:type="dxa"/>
        <w:tblInd w:w="4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30"/>
        <w:gridCol w:w="3781"/>
        <w:gridCol w:w="1575"/>
        <w:gridCol w:w="117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39" w:hRule="atLeast"/>
        </w:trPr>
        <w:tc>
          <w:tcPr>
            <w:tcW w:w="2430" w:type="dxa"/>
            <w:tcBorders>
              <w:left w:val="nil"/>
              <w:bottom w:val="single" w:color="000000" w:sz="4" w:space="0"/>
              <w:right w:val="single" w:color="000000" w:sz="4" w:space="0"/>
            </w:tcBorders>
          </w:tcPr>
          <w:p>
            <w:pPr>
              <w:pStyle w:val="9"/>
              <w:spacing w:before="53"/>
              <w:ind w:left="840" w:right="821"/>
              <w:jc w:val="center"/>
              <w:rPr>
                <w:b/>
                <w:sz w:val="18"/>
              </w:rPr>
            </w:pPr>
            <w:r>
              <w:rPr>
                <w:b/>
                <w:sz w:val="18"/>
              </w:rPr>
              <w:t>分标编号</w:t>
            </w:r>
          </w:p>
        </w:tc>
        <w:tc>
          <w:tcPr>
            <w:tcW w:w="3781" w:type="dxa"/>
            <w:tcBorders>
              <w:left w:val="single" w:color="000000" w:sz="4" w:space="0"/>
              <w:bottom w:val="single" w:color="000000" w:sz="4" w:space="0"/>
              <w:right w:val="single" w:color="000000" w:sz="4" w:space="0"/>
            </w:tcBorders>
          </w:tcPr>
          <w:p>
            <w:pPr>
              <w:pStyle w:val="9"/>
              <w:spacing w:before="53"/>
              <w:ind w:left="1466" w:right="1452"/>
              <w:jc w:val="center"/>
              <w:rPr>
                <w:b/>
                <w:sz w:val="18"/>
              </w:rPr>
            </w:pPr>
            <w:r>
              <w:rPr>
                <w:b/>
                <w:sz w:val="18"/>
              </w:rPr>
              <w:t>分标名称</w:t>
            </w:r>
          </w:p>
        </w:tc>
        <w:tc>
          <w:tcPr>
            <w:tcW w:w="1575" w:type="dxa"/>
            <w:tcBorders>
              <w:left w:val="single" w:color="000000" w:sz="4" w:space="0"/>
              <w:bottom w:val="single" w:color="000000" w:sz="4" w:space="0"/>
              <w:right w:val="single" w:color="000000" w:sz="4" w:space="0"/>
            </w:tcBorders>
          </w:tcPr>
          <w:p>
            <w:pPr>
              <w:pStyle w:val="9"/>
              <w:spacing w:before="53"/>
              <w:ind w:left="374" w:right="359"/>
              <w:jc w:val="center"/>
              <w:rPr>
                <w:b/>
                <w:sz w:val="18"/>
              </w:rPr>
            </w:pPr>
            <w:r>
              <w:rPr>
                <w:b/>
                <w:sz w:val="18"/>
              </w:rPr>
              <w:t>分包数量</w:t>
            </w:r>
          </w:p>
        </w:tc>
        <w:tc>
          <w:tcPr>
            <w:tcW w:w="1172" w:type="dxa"/>
            <w:tcBorders>
              <w:left w:val="single" w:color="000000" w:sz="4" w:space="0"/>
              <w:bottom w:val="single" w:color="000000" w:sz="4" w:space="0"/>
              <w:right w:val="nil"/>
            </w:tcBorders>
          </w:tcPr>
          <w:p>
            <w:pPr>
              <w:pStyle w:val="9"/>
              <w:spacing w:before="53"/>
              <w:ind w:left="466" w:right="456"/>
              <w:jc w:val="center"/>
              <w:rPr>
                <w:b/>
                <w:sz w:val="18"/>
              </w:rPr>
            </w:pPr>
            <w:r>
              <w:rPr>
                <w:b/>
                <w:sz w:val="18"/>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Ex>
        <w:trPr>
          <w:trHeight w:val="342" w:hRule="atLeast"/>
        </w:trPr>
        <w:tc>
          <w:tcPr>
            <w:tcW w:w="2430" w:type="dxa"/>
            <w:tcBorders>
              <w:top w:val="single" w:color="000000" w:sz="4" w:space="0"/>
              <w:left w:val="nil"/>
              <w:bottom w:val="single" w:color="000000" w:sz="4" w:space="0"/>
              <w:right w:val="single" w:color="000000" w:sz="4" w:space="0"/>
            </w:tcBorders>
            <w:vAlign w:val="center"/>
          </w:tcPr>
          <w:p>
            <w:pPr>
              <w:spacing w:line="460" w:lineRule="exact"/>
              <w:ind w:left="0" w:leftChars="0" w:right="0" w:rightChars="0"/>
              <w:jc w:val="center"/>
              <w:rPr>
                <w:rFonts w:hint="eastAsia" w:ascii="Times New Roman" w:hAnsi="宋体" w:eastAsia="宋体" w:cs="宋体"/>
                <w:sz w:val="20"/>
                <w:szCs w:val="22"/>
                <w:lang w:val="en-US" w:eastAsia="zh-CN" w:bidi="zh-CN"/>
              </w:rPr>
            </w:pPr>
            <w:r>
              <w:rPr>
                <w:rFonts w:hint="eastAsia" w:ascii="Times New Roman" w:hAnsi="宋体" w:eastAsia="宋体" w:cs="宋体"/>
                <w:sz w:val="20"/>
                <w:szCs w:val="22"/>
                <w:lang w:val="en-US" w:eastAsia="zh-CN" w:bidi="zh-CN"/>
              </w:rPr>
              <w:t>QH2106-9001002-0003</w:t>
            </w:r>
          </w:p>
        </w:tc>
        <w:tc>
          <w:tcPr>
            <w:tcW w:w="3781" w:type="dxa"/>
            <w:tcBorders>
              <w:top w:val="single" w:color="000000" w:sz="4" w:space="0"/>
              <w:left w:val="single" w:color="000000" w:sz="4" w:space="0"/>
              <w:bottom w:val="single" w:color="000000" w:sz="4" w:space="0"/>
              <w:right w:val="single" w:color="000000" w:sz="4" w:space="0"/>
            </w:tcBorders>
            <w:vAlign w:val="center"/>
          </w:tcPr>
          <w:p>
            <w:pPr>
              <w:pStyle w:val="9"/>
              <w:jc w:val="center"/>
              <w:rPr>
                <w:rFonts w:hint="default" w:ascii="Times New Roman" w:eastAsia="宋体"/>
                <w:sz w:val="20"/>
                <w:lang w:val="en-US" w:eastAsia="zh-CN"/>
              </w:rPr>
            </w:pPr>
            <w:r>
              <w:rPr>
                <w:rFonts w:hint="eastAsia" w:ascii="Times New Roman"/>
                <w:sz w:val="20"/>
                <w:lang w:val="en-US" w:eastAsia="zh-CN"/>
              </w:rPr>
              <w:t>施工</w:t>
            </w:r>
          </w:p>
        </w:tc>
        <w:tc>
          <w:tcPr>
            <w:tcW w:w="1575" w:type="dxa"/>
            <w:tcBorders>
              <w:top w:val="single" w:color="000000" w:sz="4" w:space="0"/>
              <w:left w:val="single" w:color="000000" w:sz="4" w:space="0"/>
              <w:bottom w:val="single" w:color="000000" w:sz="4" w:space="0"/>
              <w:right w:val="single" w:color="000000" w:sz="4" w:space="0"/>
            </w:tcBorders>
            <w:vAlign w:val="center"/>
          </w:tcPr>
          <w:p>
            <w:pPr>
              <w:pStyle w:val="9"/>
              <w:jc w:val="center"/>
              <w:rPr>
                <w:rFonts w:hint="eastAsia" w:ascii="Times New Roman" w:eastAsia="宋体"/>
                <w:sz w:val="20"/>
                <w:lang w:val="en-US" w:eastAsia="zh-CN"/>
              </w:rPr>
            </w:pPr>
            <w:r>
              <w:rPr>
                <w:rFonts w:hint="eastAsia" w:ascii="Times New Roman"/>
                <w:sz w:val="20"/>
                <w:lang w:val="en-US" w:eastAsia="zh-CN"/>
              </w:rPr>
              <w:t>4</w:t>
            </w:r>
          </w:p>
        </w:tc>
        <w:tc>
          <w:tcPr>
            <w:tcW w:w="1172" w:type="dxa"/>
            <w:tcBorders>
              <w:top w:val="single" w:color="000000" w:sz="4" w:space="0"/>
              <w:left w:val="single" w:color="000000" w:sz="4" w:space="0"/>
              <w:bottom w:val="single" w:color="000000" w:sz="4" w:space="0"/>
              <w:right w:val="nil"/>
            </w:tcBorders>
            <w:vAlign w:val="center"/>
          </w:tcPr>
          <w:p>
            <w:pPr>
              <w:pStyle w:val="9"/>
              <w:jc w:val="center"/>
              <w:rPr>
                <w:rFonts w:ascii="Times New Roman"/>
                <w:sz w:val="2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40" w:hRule="atLeast"/>
        </w:trPr>
        <w:tc>
          <w:tcPr>
            <w:tcW w:w="2430" w:type="dxa"/>
            <w:tcBorders>
              <w:top w:val="single" w:color="000000" w:sz="4" w:space="0"/>
              <w:left w:val="nil"/>
              <w:bottom w:val="single" w:color="000000" w:sz="4" w:space="0"/>
              <w:right w:val="single" w:color="000000" w:sz="4" w:space="0"/>
            </w:tcBorders>
            <w:vAlign w:val="center"/>
          </w:tcPr>
          <w:p>
            <w:pPr>
              <w:spacing w:line="460" w:lineRule="exact"/>
              <w:ind w:left="0" w:leftChars="0" w:right="0" w:rightChars="0"/>
              <w:jc w:val="center"/>
              <w:rPr>
                <w:rFonts w:hint="eastAsia" w:ascii="Times New Roman" w:hAnsi="宋体" w:eastAsia="宋体" w:cs="宋体"/>
                <w:sz w:val="20"/>
                <w:szCs w:val="22"/>
                <w:lang w:val="en-US" w:eastAsia="zh-CN" w:bidi="zh-CN"/>
              </w:rPr>
            </w:pPr>
            <w:r>
              <w:rPr>
                <w:rFonts w:hint="eastAsia" w:ascii="Times New Roman" w:hAnsi="宋体" w:eastAsia="宋体" w:cs="宋体"/>
                <w:sz w:val="20"/>
                <w:szCs w:val="22"/>
                <w:lang w:val="en-US" w:eastAsia="zh-CN" w:bidi="zh-CN"/>
              </w:rPr>
              <w:t>QH2106-9001003-0403</w:t>
            </w:r>
          </w:p>
        </w:tc>
        <w:tc>
          <w:tcPr>
            <w:tcW w:w="3781" w:type="dxa"/>
            <w:tcBorders>
              <w:top w:val="single" w:color="000000" w:sz="4" w:space="0"/>
              <w:left w:val="single" w:color="000000" w:sz="4" w:space="0"/>
              <w:bottom w:val="single" w:color="000000" w:sz="4" w:space="0"/>
              <w:right w:val="single" w:color="000000" w:sz="4" w:space="0"/>
            </w:tcBorders>
            <w:vAlign w:val="center"/>
          </w:tcPr>
          <w:p>
            <w:pPr>
              <w:pStyle w:val="9"/>
              <w:jc w:val="center"/>
              <w:rPr>
                <w:rFonts w:hint="eastAsia" w:ascii="Times New Roman" w:eastAsia="宋体"/>
                <w:sz w:val="20"/>
                <w:lang w:eastAsia="zh-CN"/>
              </w:rPr>
            </w:pPr>
            <w:r>
              <w:rPr>
                <w:rFonts w:hint="eastAsia" w:ascii="Times New Roman"/>
                <w:sz w:val="20"/>
                <w:lang w:eastAsia="zh-CN"/>
              </w:rPr>
              <w:t>监理</w:t>
            </w:r>
          </w:p>
        </w:tc>
        <w:tc>
          <w:tcPr>
            <w:tcW w:w="1575" w:type="dxa"/>
            <w:tcBorders>
              <w:top w:val="single" w:color="000000" w:sz="4" w:space="0"/>
              <w:left w:val="single" w:color="000000" w:sz="4" w:space="0"/>
              <w:bottom w:val="single" w:color="000000" w:sz="4" w:space="0"/>
              <w:right w:val="single" w:color="000000" w:sz="4" w:space="0"/>
            </w:tcBorders>
            <w:vAlign w:val="center"/>
          </w:tcPr>
          <w:p>
            <w:pPr>
              <w:pStyle w:val="9"/>
              <w:jc w:val="center"/>
              <w:rPr>
                <w:rFonts w:hint="eastAsia" w:ascii="Times New Roman" w:eastAsia="宋体"/>
                <w:sz w:val="20"/>
                <w:lang w:val="en-US" w:eastAsia="zh-CN"/>
              </w:rPr>
            </w:pPr>
            <w:r>
              <w:rPr>
                <w:rFonts w:hint="eastAsia" w:ascii="Times New Roman"/>
                <w:sz w:val="20"/>
                <w:lang w:val="en-US" w:eastAsia="zh-CN"/>
              </w:rPr>
              <w:t>2</w:t>
            </w:r>
          </w:p>
        </w:tc>
        <w:tc>
          <w:tcPr>
            <w:tcW w:w="1172" w:type="dxa"/>
            <w:tcBorders>
              <w:top w:val="single" w:color="000000" w:sz="4" w:space="0"/>
              <w:left w:val="single" w:color="000000" w:sz="4" w:space="0"/>
              <w:bottom w:val="single" w:color="000000" w:sz="4" w:space="0"/>
              <w:right w:val="nil"/>
            </w:tcBorders>
            <w:vAlign w:val="center"/>
          </w:tcPr>
          <w:p>
            <w:pPr>
              <w:pStyle w:val="9"/>
              <w:jc w:val="center"/>
              <w:rPr>
                <w:rFonts w:ascii="Times New Roman"/>
                <w:sz w:val="20"/>
              </w:rPr>
            </w:pPr>
          </w:p>
        </w:tc>
      </w:tr>
    </w:tbl>
    <w:p>
      <w:pPr>
        <w:pStyle w:val="8"/>
        <w:numPr>
          <w:ilvl w:val="1"/>
          <w:numId w:val="1"/>
        </w:numPr>
        <w:tabs>
          <w:tab w:val="left" w:pos="993"/>
        </w:tabs>
        <w:spacing w:before="163" w:after="0" w:line="240" w:lineRule="auto"/>
        <w:ind w:left="992" w:right="0" w:hanging="323"/>
        <w:jc w:val="left"/>
        <w:rPr>
          <w:b/>
          <w:sz w:val="22"/>
        </w:rPr>
      </w:pPr>
      <w:r>
        <w:rPr>
          <w:b/>
          <w:w w:val="95"/>
          <w:sz w:val="22"/>
        </w:rPr>
        <w:t>项目概况与招标范围</w:t>
      </w:r>
    </w:p>
    <w:p>
      <w:pPr>
        <w:spacing w:before="187"/>
        <w:ind w:left="871" w:right="0" w:firstLine="0"/>
        <w:jc w:val="left"/>
        <w:rPr>
          <w:b/>
          <w:sz w:val="21"/>
        </w:rPr>
      </w:pPr>
      <w:r>
        <w:rPr>
          <w:b/>
          <w:sz w:val="21"/>
          <w:u w:val="thick"/>
        </w:rPr>
        <w:t xml:space="preserve">见附表 </w:t>
      </w:r>
      <w:r>
        <w:rPr>
          <w:rFonts w:ascii="Times New Roman" w:eastAsia="Times New Roman"/>
          <w:b/>
          <w:sz w:val="21"/>
          <w:u w:val="thick"/>
        </w:rPr>
        <w:t xml:space="preserve">1 </w:t>
      </w:r>
      <w:r>
        <w:rPr>
          <w:b/>
          <w:sz w:val="21"/>
          <w:u w:val="thick"/>
        </w:rPr>
        <w:t>招标需求一览表</w:t>
      </w:r>
    </w:p>
    <w:p>
      <w:pPr>
        <w:pStyle w:val="8"/>
        <w:numPr>
          <w:ilvl w:val="1"/>
          <w:numId w:val="1"/>
        </w:numPr>
        <w:tabs>
          <w:tab w:val="left" w:pos="993"/>
        </w:tabs>
        <w:spacing w:before="163" w:after="0" w:line="240" w:lineRule="auto"/>
        <w:ind w:left="992" w:right="0" w:hanging="323"/>
        <w:jc w:val="left"/>
        <w:rPr>
          <w:rFonts w:hint="default"/>
          <w:b/>
          <w:w w:val="95"/>
          <w:sz w:val="22"/>
          <w:lang w:val="en-US" w:eastAsia="zh-CN"/>
        </w:rPr>
      </w:pPr>
      <w:r>
        <w:rPr>
          <w:b/>
          <w:sz w:val="21"/>
        </w:rPr>
        <w:t>投标保证金金额</w:t>
      </w:r>
    </w:p>
    <w:p>
      <w:pPr>
        <w:keepNext w:val="0"/>
        <w:keepLines w:val="0"/>
        <w:pageBreakBefore w:val="0"/>
        <w:widowControl w:val="0"/>
        <w:kinsoku/>
        <w:wordWrap/>
        <w:overflowPunct/>
        <w:topLinePunct w:val="0"/>
        <w:autoSpaceDE/>
        <w:autoSpaceDN/>
        <w:bidi w:val="0"/>
        <w:adjustRightInd w:val="0"/>
        <w:snapToGrid/>
        <w:spacing w:line="400" w:lineRule="exact"/>
        <w:ind w:left="0" w:leftChars="0" w:right="0" w:rightChars="0" w:firstLine="440" w:firstLineChars="200"/>
        <w:jc w:val="both"/>
        <w:textAlignment w:val="auto"/>
        <w:outlineLvl w:val="9"/>
        <w:rPr>
          <w:rFonts w:hint="eastAsia" w:ascii="宋体" w:hAnsi="宋体" w:eastAsia="宋体"/>
          <w:color w:val="auto"/>
          <w:highlight w:val="none"/>
        </w:rPr>
      </w:pPr>
      <w:r>
        <w:rPr>
          <w:rFonts w:hint="eastAsia"/>
          <w:color w:val="auto"/>
          <w:highlight w:val="none"/>
          <w:lang w:val="en-US" w:eastAsia="zh-CN"/>
        </w:rPr>
        <w:t>2.3.1</w:t>
      </w:r>
      <w:r>
        <w:rPr>
          <w:rFonts w:hint="eastAsia" w:ascii="宋体" w:hAnsi="宋体" w:eastAsia="宋体"/>
          <w:color w:val="auto"/>
          <w:highlight w:val="none"/>
        </w:rPr>
        <w:t>所有投标标包</w:t>
      </w:r>
      <w:r>
        <w:rPr>
          <w:rFonts w:hint="eastAsia" w:ascii="宋体" w:hAnsi="宋体" w:eastAsia="宋体"/>
          <w:color w:val="auto"/>
          <w:highlight w:val="none"/>
          <w:lang w:eastAsia="zh-CN"/>
        </w:rPr>
        <w:t>商务文件中</w:t>
      </w:r>
      <w:r>
        <w:rPr>
          <w:rFonts w:hint="eastAsia" w:ascii="宋体" w:hAnsi="宋体" w:eastAsia="宋体"/>
          <w:color w:val="auto"/>
          <w:highlight w:val="none"/>
        </w:rPr>
        <w:t>都必须附有投标保证金</w:t>
      </w:r>
      <w:r>
        <w:rPr>
          <w:rFonts w:hint="eastAsia" w:ascii="宋体" w:hAnsi="宋体" w:eastAsia="宋体"/>
          <w:color w:val="auto"/>
          <w:highlight w:val="none"/>
          <w:lang w:eastAsia="zh-CN"/>
        </w:rPr>
        <w:t>缴纳凭证</w:t>
      </w:r>
      <w:r>
        <w:rPr>
          <w:rFonts w:hint="eastAsia" w:ascii="宋体" w:hAnsi="宋体" w:eastAsia="宋体"/>
          <w:color w:val="auto"/>
          <w:highlight w:val="none"/>
        </w:rPr>
        <w:t>，同批次投多个包的只缴1个投标报价金额最大包的保证金,按下表规定的金额提交投标保证金，对应金额按所投报价金额最大包计算：</w:t>
      </w:r>
    </w:p>
    <w:tbl>
      <w:tblPr>
        <w:tblStyle w:val="5"/>
        <w:tblW w:w="6121" w:type="dxa"/>
        <w:jc w:val="center"/>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212"/>
        <w:gridCol w:w="1909"/>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blHeader/>
          <w:jc w:val="center"/>
        </w:trPr>
        <w:tc>
          <w:tcPr>
            <w:tcW w:w="4212" w:type="dxa"/>
            <w:tcBorders>
              <w:top w:val="double" w:color="auto" w:sz="4" w:space="0"/>
            </w:tcBorders>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投标报价</w:t>
            </w:r>
          </w:p>
        </w:tc>
        <w:tc>
          <w:tcPr>
            <w:tcW w:w="1909" w:type="dxa"/>
            <w:tcBorders>
              <w:top w:val="double" w:color="auto" w:sz="4" w:space="0"/>
            </w:tcBorders>
            <w:vAlign w:val="center"/>
          </w:tcPr>
          <w:p>
            <w:pPr>
              <w:spacing w:line="460" w:lineRule="exact"/>
              <w:rPr>
                <w:rFonts w:hint="eastAsia" w:ascii="宋体" w:hAnsi="宋体" w:eastAsia="宋体"/>
                <w:color w:val="auto"/>
                <w:highlight w:val="none"/>
              </w:rPr>
            </w:pPr>
            <w:r>
              <w:rPr>
                <w:rFonts w:hint="eastAsia" w:ascii="宋体" w:hAnsi="宋体" w:eastAsia="宋体"/>
                <w:color w:val="auto"/>
                <w:highlight w:val="none"/>
              </w:rPr>
              <w:t>投标保证金（元）</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97" w:hRule="atLeast"/>
          <w:jc w:val="center"/>
        </w:trPr>
        <w:tc>
          <w:tcPr>
            <w:tcW w:w="4212"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20万以下（不含20万）</w:t>
            </w:r>
          </w:p>
        </w:tc>
        <w:tc>
          <w:tcPr>
            <w:tcW w:w="1909" w:type="dxa"/>
            <w:vAlign w:val="center"/>
          </w:tcPr>
          <w:p>
            <w:pPr>
              <w:spacing w:line="460" w:lineRule="exact"/>
              <w:jc w:val="center"/>
              <w:rPr>
                <w:rFonts w:hint="default" w:ascii="宋体" w:hAnsi="宋体" w:eastAsia="宋体"/>
                <w:color w:val="auto"/>
                <w:highlight w:val="none"/>
                <w:lang w:val="en-US" w:eastAsia="zh-CN"/>
              </w:rPr>
            </w:pPr>
            <w:r>
              <w:rPr>
                <w:rFonts w:hint="eastAsia" w:ascii="宋体" w:hAnsi="宋体" w:eastAsia="宋体"/>
                <w:color w:val="auto"/>
                <w:highlight w:val="none"/>
              </w:rPr>
              <w:t>2,000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12"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20万～50万（含20万）</w:t>
            </w:r>
          </w:p>
        </w:tc>
        <w:tc>
          <w:tcPr>
            <w:tcW w:w="1909"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4,000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12"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50万～100万（含50万）</w:t>
            </w:r>
          </w:p>
        </w:tc>
        <w:tc>
          <w:tcPr>
            <w:tcW w:w="1909"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10,000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12"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100万～200万（含100万）</w:t>
            </w:r>
          </w:p>
        </w:tc>
        <w:tc>
          <w:tcPr>
            <w:tcW w:w="1909"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20,000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12"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200万～300万（含200万）</w:t>
            </w:r>
          </w:p>
        </w:tc>
        <w:tc>
          <w:tcPr>
            <w:tcW w:w="1909"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40,000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12"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300万～500万（含300万）</w:t>
            </w:r>
          </w:p>
        </w:tc>
        <w:tc>
          <w:tcPr>
            <w:tcW w:w="1909"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60,000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99" w:hRule="atLeast"/>
          <w:jc w:val="center"/>
        </w:trPr>
        <w:tc>
          <w:tcPr>
            <w:tcW w:w="4212"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500万～700万（含500万）</w:t>
            </w:r>
          </w:p>
        </w:tc>
        <w:tc>
          <w:tcPr>
            <w:tcW w:w="1909"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100,000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12"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700万～1000万（含700万）</w:t>
            </w:r>
          </w:p>
        </w:tc>
        <w:tc>
          <w:tcPr>
            <w:tcW w:w="1909"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140,000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14" w:hRule="atLeast"/>
          <w:jc w:val="center"/>
        </w:trPr>
        <w:tc>
          <w:tcPr>
            <w:tcW w:w="4212"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1000万～2000万（含1000万）</w:t>
            </w:r>
          </w:p>
        </w:tc>
        <w:tc>
          <w:tcPr>
            <w:tcW w:w="1909"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200,000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12"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2000万～3000万（含2000万）</w:t>
            </w:r>
          </w:p>
        </w:tc>
        <w:tc>
          <w:tcPr>
            <w:tcW w:w="1909"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400,000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12"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3000万～4000万（含3000万）</w:t>
            </w:r>
          </w:p>
        </w:tc>
        <w:tc>
          <w:tcPr>
            <w:tcW w:w="1909" w:type="dxa"/>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600,000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12" w:type="dxa"/>
            <w:tcBorders>
              <w:bottom w:val="double" w:color="auto" w:sz="4" w:space="0"/>
            </w:tcBorders>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4000万及以上（含4000万）</w:t>
            </w:r>
          </w:p>
        </w:tc>
        <w:tc>
          <w:tcPr>
            <w:tcW w:w="1909" w:type="dxa"/>
            <w:tcBorders>
              <w:bottom w:val="double" w:color="auto" w:sz="4" w:space="0"/>
            </w:tcBorders>
            <w:vAlign w:val="center"/>
          </w:tcPr>
          <w:p>
            <w:pPr>
              <w:spacing w:line="460" w:lineRule="exact"/>
              <w:jc w:val="center"/>
              <w:rPr>
                <w:rFonts w:hint="eastAsia" w:ascii="宋体" w:hAnsi="宋体" w:eastAsia="宋体"/>
                <w:color w:val="auto"/>
                <w:highlight w:val="none"/>
              </w:rPr>
            </w:pPr>
            <w:r>
              <w:rPr>
                <w:rFonts w:hint="eastAsia" w:ascii="宋体" w:hAnsi="宋体" w:eastAsia="宋体"/>
                <w:color w:val="auto"/>
                <w:highlight w:val="none"/>
              </w:rPr>
              <w:t>800,000</w:t>
            </w:r>
          </w:p>
        </w:tc>
      </w:tr>
    </w:tbl>
    <w:p>
      <w:pPr>
        <w:pStyle w:val="8"/>
        <w:numPr>
          <w:ilvl w:val="0"/>
          <w:numId w:val="0"/>
        </w:numPr>
        <w:tabs>
          <w:tab w:val="left" w:pos="993"/>
        </w:tabs>
        <w:spacing w:before="163" w:after="0" w:line="240" w:lineRule="auto"/>
        <w:ind w:left="669" w:leftChars="0" w:right="0" w:rightChars="0"/>
        <w:jc w:val="left"/>
        <w:rPr>
          <w:sz w:val="22"/>
        </w:rPr>
      </w:pPr>
      <w:r>
        <w:rPr>
          <w:sz w:val="22"/>
        </w:rPr>
        <w:t>注：投标保证金的退还最迟应当在书面合同签订后 5 日内向中标人和未中标的投标人退还投标保证金及银行同期存款利息。</w:t>
      </w:r>
    </w:p>
    <w:p>
      <w:pPr>
        <w:pageBreakBefore w:val="0"/>
        <w:kinsoku/>
        <w:wordWrap/>
        <w:overflowPunct/>
        <w:bidi w:val="0"/>
        <w:adjustRightInd w:val="0"/>
        <w:spacing w:line="400" w:lineRule="exact"/>
        <w:ind w:left="0" w:leftChars="0" w:right="0" w:rightChars="0" w:firstLine="440" w:firstLineChars="200"/>
        <w:textAlignment w:val="auto"/>
        <w:rPr>
          <w:rFonts w:hint="eastAsia" w:ascii="宋体" w:hAnsi="宋体" w:eastAsia="宋体"/>
          <w:color w:val="auto"/>
          <w:szCs w:val="22"/>
          <w:highlight w:val="none"/>
          <w:lang w:val="en-US" w:eastAsia="zh-CN"/>
        </w:rPr>
      </w:pPr>
      <w:r>
        <w:rPr>
          <w:rFonts w:hint="eastAsia"/>
          <w:color w:val="auto"/>
          <w:szCs w:val="22"/>
          <w:highlight w:val="none"/>
          <w:lang w:val="en-US" w:eastAsia="zh-CN"/>
        </w:rPr>
        <w:t>2.3.2</w:t>
      </w:r>
      <w:r>
        <w:rPr>
          <w:rFonts w:hint="eastAsia" w:ascii="宋体" w:hAnsi="宋体" w:eastAsia="宋体"/>
          <w:color w:val="auto"/>
          <w:szCs w:val="22"/>
          <w:highlight w:val="none"/>
          <w:lang w:val="en-US" w:eastAsia="zh-CN"/>
        </w:rPr>
        <w:t>以现金形式提交的投标保证金，通过潜在投标人“基本账户”对公转账或汇款，不接受个人汇款。</w:t>
      </w:r>
    </w:p>
    <w:p>
      <w:pPr>
        <w:pageBreakBefore w:val="0"/>
        <w:kinsoku/>
        <w:wordWrap/>
        <w:overflowPunct/>
        <w:bidi w:val="0"/>
        <w:adjustRightInd w:val="0"/>
        <w:spacing w:line="400" w:lineRule="exact"/>
        <w:ind w:left="0" w:leftChars="0" w:right="0" w:rightChars="0" w:firstLine="440" w:firstLineChars="200"/>
        <w:textAlignment w:val="auto"/>
        <w:rPr>
          <w:rFonts w:hint="eastAsia" w:ascii="宋体" w:hAnsi="宋体" w:eastAsia="宋体"/>
          <w:color w:val="auto"/>
          <w:szCs w:val="22"/>
          <w:highlight w:val="none"/>
          <w:lang w:val="en-US" w:eastAsia="zh-CN"/>
        </w:rPr>
      </w:pPr>
      <w:r>
        <w:rPr>
          <w:rFonts w:hint="eastAsia" w:ascii="宋体" w:hAnsi="宋体" w:eastAsia="宋体"/>
          <w:color w:val="auto"/>
          <w:szCs w:val="22"/>
          <w:highlight w:val="none"/>
          <w:lang w:val="en-US" w:eastAsia="zh-CN"/>
        </w:rPr>
        <w:t>2.</w:t>
      </w:r>
      <w:r>
        <w:rPr>
          <w:rFonts w:hint="eastAsia"/>
          <w:color w:val="auto"/>
          <w:szCs w:val="22"/>
          <w:highlight w:val="none"/>
          <w:lang w:val="en-US" w:eastAsia="zh-CN"/>
        </w:rPr>
        <w:t>3</w:t>
      </w:r>
      <w:r>
        <w:rPr>
          <w:rFonts w:hint="eastAsia" w:ascii="宋体" w:hAnsi="宋体" w:eastAsia="宋体"/>
          <w:color w:val="auto"/>
          <w:szCs w:val="22"/>
          <w:highlight w:val="none"/>
          <w:lang w:val="en-US" w:eastAsia="zh-CN"/>
        </w:rPr>
        <w:t>.3以银行保函形式提交的投标保证金，由信誉良好的具备开具保函资格的地市级及以上银行分行开出，有效期应与投标有效期一致。</w:t>
      </w:r>
    </w:p>
    <w:p>
      <w:pPr>
        <w:pStyle w:val="8"/>
        <w:keepNext w:val="0"/>
        <w:keepLines w:val="0"/>
        <w:pageBreakBefore w:val="0"/>
        <w:widowControl w:val="0"/>
        <w:numPr>
          <w:ilvl w:val="0"/>
          <w:numId w:val="0"/>
        </w:numPr>
        <w:tabs>
          <w:tab w:val="left" w:pos="993"/>
        </w:tabs>
        <w:kinsoku/>
        <w:wordWrap/>
        <w:overflowPunct/>
        <w:topLinePunct w:val="0"/>
        <w:autoSpaceDE w:val="0"/>
        <w:autoSpaceDN w:val="0"/>
        <w:bidi w:val="0"/>
        <w:adjustRightInd/>
        <w:snapToGrid/>
        <w:spacing w:before="163" w:after="0" w:line="240" w:lineRule="auto"/>
        <w:ind w:right="0" w:rightChars="0" w:firstLine="440" w:firstLineChars="200"/>
        <w:jc w:val="left"/>
        <w:textAlignment w:val="auto"/>
        <w:rPr>
          <w:rFonts w:hint="default"/>
          <w:sz w:val="22"/>
          <w:lang w:val="en-US" w:eastAsia="zh-CN"/>
        </w:rPr>
      </w:pPr>
      <w:r>
        <w:rPr>
          <w:rFonts w:hint="eastAsia" w:ascii="宋体" w:hAnsi="宋体" w:eastAsia="宋体"/>
          <w:color w:val="auto"/>
          <w:szCs w:val="22"/>
          <w:highlight w:val="none"/>
          <w:lang w:val="en-US" w:eastAsia="zh-CN"/>
        </w:rPr>
        <w:t>2.</w:t>
      </w:r>
      <w:r>
        <w:rPr>
          <w:rFonts w:hint="eastAsia"/>
          <w:color w:val="auto"/>
          <w:szCs w:val="22"/>
          <w:highlight w:val="none"/>
          <w:lang w:val="en-US" w:eastAsia="zh-CN"/>
        </w:rPr>
        <w:t>3</w:t>
      </w:r>
      <w:r>
        <w:rPr>
          <w:rFonts w:hint="eastAsia" w:ascii="宋体" w:hAnsi="宋体" w:eastAsia="宋体"/>
          <w:color w:val="auto"/>
          <w:szCs w:val="22"/>
          <w:highlight w:val="none"/>
          <w:lang w:val="en-US" w:eastAsia="zh-CN"/>
        </w:rPr>
        <w:t>.4以保险形式提交的保证金，保险责任需满足招标人的要求，投标保证保险单作为有效的投标文件依据，由有经营该业务资格的保险公司开出。保险公司承担投标人投标违约行为的一切赔偿。</w:t>
      </w:r>
    </w:p>
    <w:p>
      <w:pPr>
        <w:pStyle w:val="8"/>
        <w:numPr>
          <w:ilvl w:val="0"/>
          <w:numId w:val="1"/>
        </w:numPr>
        <w:tabs>
          <w:tab w:val="left" w:pos="692"/>
        </w:tabs>
        <w:spacing w:before="75" w:after="0" w:line="240" w:lineRule="auto"/>
        <w:ind w:left="691" w:right="0" w:hanging="241"/>
        <w:jc w:val="left"/>
        <w:rPr>
          <w:b/>
          <w:sz w:val="24"/>
        </w:rPr>
      </w:pPr>
      <w:bookmarkStart w:id="2" w:name="_TOC_250407"/>
      <w:bookmarkEnd w:id="2"/>
      <w:r>
        <w:rPr>
          <w:b/>
          <w:sz w:val="24"/>
        </w:rPr>
        <w:t>投标人资格要求</w:t>
      </w:r>
    </w:p>
    <w:p>
      <w:pPr>
        <w:pStyle w:val="8"/>
        <w:numPr>
          <w:ilvl w:val="1"/>
          <w:numId w:val="1"/>
        </w:numPr>
        <w:tabs>
          <w:tab w:val="left" w:pos="1001"/>
        </w:tabs>
        <w:spacing w:before="172" w:after="0" w:line="240" w:lineRule="auto"/>
        <w:ind w:left="1000" w:right="0" w:hanging="331"/>
        <w:jc w:val="left"/>
        <w:rPr>
          <w:b/>
          <w:sz w:val="22"/>
        </w:rPr>
      </w:pPr>
      <w:r>
        <w:rPr>
          <w:b/>
          <w:sz w:val="22"/>
        </w:rPr>
        <w:t>基本要求</w:t>
      </w:r>
    </w:p>
    <w:p>
      <w:pPr>
        <w:pStyle w:val="8"/>
        <w:numPr>
          <w:ilvl w:val="2"/>
          <w:numId w:val="1"/>
        </w:numPr>
        <w:tabs>
          <w:tab w:val="left" w:pos="1397"/>
        </w:tabs>
        <w:spacing w:before="188" w:after="0" w:line="410" w:lineRule="auto"/>
        <w:ind w:left="451" w:right="482" w:firstLine="420"/>
        <w:jc w:val="left"/>
        <w:rPr>
          <w:sz w:val="19"/>
        </w:rPr>
      </w:pPr>
      <w:r>
        <w:rPr>
          <w:spacing w:val="-1"/>
          <w:sz w:val="21"/>
        </w:rPr>
        <w:t>本次招标要求投标人须为中华人民共和国境内依法注册的法人或非法人组织，须具备完</w:t>
      </w:r>
      <w:r>
        <w:rPr>
          <w:sz w:val="21"/>
        </w:rPr>
        <w:t>成和保障如期交付承担招标项目的能力和信誉。</w:t>
      </w:r>
    </w:p>
    <w:p>
      <w:pPr>
        <w:pStyle w:val="8"/>
        <w:numPr>
          <w:ilvl w:val="2"/>
          <w:numId w:val="1"/>
        </w:numPr>
        <w:tabs>
          <w:tab w:val="left" w:pos="1397"/>
        </w:tabs>
        <w:spacing w:before="0" w:after="0" w:line="268" w:lineRule="exact"/>
        <w:ind w:left="1396" w:right="0" w:hanging="526"/>
        <w:jc w:val="left"/>
        <w:rPr>
          <w:sz w:val="19"/>
        </w:rPr>
      </w:pPr>
      <w:r>
        <w:rPr>
          <w:sz w:val="21"/>
        </w:rPr>
        <w:t>联合体投标：</w:t>
      </w:r>
      <w:r>
        <w:rPr>
          <w:rFonts w:hint="eastAsia"/>
          <w:sz w:val="21"/>
          <w:lang w:eastAsia="zh-CN"/>
        </w:rPr>
        <w:t>本批次</w:t>
      </w:r>
      <w:r>
        <w:rPr>
          <w:rFonts w:hint="eastAsia"/>
          <w:sz w:val="21"/>
          <w:lang w:val="en-US" w:eastAsia="zh-CN"/>
        </w:rPr>
        <w:t>所有标段</w:t>
      </w:r>
      <w:r>
        <w:rPr>
          <w:rFonts w:hint="eastAsia"/>
          <w:sz w:val="21"/>
          <w:u w:val="single"/>
          <w:lang w:val="en-US" w:eastAsia="zh-CN"/>
        </w:rPr>
        <w:t>不接受</w:t>
      </w:r>
      <w:r>
        <w:rPr>
          <w:rFonts w:hint="eastAsia"/>
          <w:sz w:val="21"/>
          <w:lang w:val="en-US" w:eastAsia="zh-CN"/>
        </w:rPr>
        <w:t>联合体投标</w:t>
      </w:r>
    </w:p>
    <w:p>
      <w:pPr>
        <w:pStyle w:val="8"/>
        <w:numPr>
          <w:ilvl w:val="2"/>
          <w:numId w:val="1"/>
        </w:numPr>
        <w:tabs>
          <w:tab w:val="left" w:pos="1397"/>
        </w:tabs>
        <w:spacing w:before="192" w:after="0" w:line="240" w:lineRule="auto"/>
        <w:ind w:left="1396" w:right="0" w:hanging="526"/>
        <w:jc w:val="left"/>
        <w:rPr>
          <w:sz w:val="19"/>
        </w:rPr>
      </w:pPr>
      <w:r>
        <w:rPr>
          <w:sz w:val="21"/>
        </w:rPr>
        <w:t>本次招标不接受代理商投标</w:t>
      </w:r>
    </w:p>
    <w:p>
      <w:pPr>
        <w:numPr>
          <w:ilvl w:val="1"/>
          <w:numId w:val="1"/>
        </w:numPr>
        <w:tabs>
          <w:tab w:val="left" w:pos="1001"/>
        </w:tabs>
        <w:spacing w:before="181"/>
        <w:ind w:left="1000" w:right="0" w:hanging="331"/>
        <w:jc w:val="left"/>
        <w:rPr>
          <w:b/>
          <w:sz w:val="22"/>
        </w:rPr>
      </w:pPr>
      <w:r>
        <w:rPr>
          <w:b/>
          <w:sz w:val="22"/>
        </w:rPr>
        <w:t>资质要求</w:t>
      </w:r>
    </w:p>
    <w:p>
      <w:pPr>
        <w:pStyle w:val="8"/>
        <w:numPr>
          <w:ilvl w:val="2"/>
          <w:numId w:val="2"/>
        </w:numPr>
        <w:tabs>
          <w:tab w:val="left" w:pos="1343"/>
        </w:tabs>
        <w:spacing w:before="187" w:after="0" w:line="240" w:lineRule="auto"/>
        <w:ind w:left="1342" w:right="0" w:hanging="472"/>
        <w:jc w:val="left"/>
        <w:rPr>
          <w:rFonts w:hint="eastAsia" w:ascii="黑体" w:eastAsia="黑体"/>
          <w:sz w:val="21"/>
        </w:rPr>
      </w:pPr>
      <w:r>
        <w:rPr>
          <w:rFonts w:hint="eastAsia" w:ascii="黑体" w:eastAsia="黑体"/>
          <w:sz w:val="21"/>
        </w:rPr>
        <w:t>通用资质要求</w:t>
      </w:r>
    </w:p>
    <w:p>
      <w:pPr>
        <w:pStyle w:val="8"/>
        <w:numPr>
          <w:ilvl w:val="3"/>
          <w:numId w:val="2"/>
        </w:numPr>
        <w:tabs>
          <w:tab w:val="left" w:pos="1502"/>
        </w:tabs>
        <w:spacing w:before="192" w:after="0" w:line="410" w:lineRule="auto"/>
        <w:ind w:left="451" w:right="589" w:firstLine="420"/>
        <w:jc w:val="left"/>
        <w:rPr>
          <w:sz w:val="21"/>
        </w:rPr>
      </w:pPr>
      <w:r>
        <w:rPr>
          <w:spacing w:val="-1"/>
          <w:sz w:val="21"/>
        </w:rPr>
        <w:t>接受联合体投标的，联合体各成员除应具备承担相应标段的资质条件、能力和信誉要</w:t>
      </w:r>
      <w:r>
        <w:rPr>
          <w:sz w:val="21"/>
        </w:rPr>
        <w:t>求外，还应遵守以下规定：</w:t>
      </w:r>
    </w:p>
    <w:p>
      <w:pPr>
        <w:pStyle w:val="8"/>
        <w:numPr>
          <w:ilvl w:val="0"/>
          <w:numId w:val="3"/>
        </w:numPr>
        <w:tabs>
          <w:tab w:val="left" w:pos="1397"/>
        </w:tabs>
        <w:spacing w:before="0" w:after="0" w:line="410" w:lineRule="auto"/>
        <w:ind w:left="451" w:right="482" w:firstLine="420"/>
        <w:jc w:val="left"/>
        <w:rPr>
          <w:sz w:val="21"/>
        </w:rPr>
      </w:pPr>
      <w:r>
        <w:rPr>
          <w:spacing w:val="-1"/>
          <w:sz w:val="21"/>
        </w:rPr>
        <w:t>联合体各方应按招标文件提供的格式签订联合体协议书，明确联合体牵头人和各方权利</w:t>
      </w:r>
      <w:r>
        <w:rPr>
          <w:sz w:val="21"/>
        </w:rPr>
        <w:t>义务；</w:t>
      </w:r>
    </w:p>
    <w:p>
      <w:pPr>
        <w:pStyle w:val="8"/>
        <w:numPr>
          <w:ilvl w:val="0"/>
          <w:numId w:val="3"/>
        </w:numPr>
        <w:tabs>
          <w:tab w:val="left" w:pos="1397"/>
        </w:tabs>
        <w:spacing w:before="0" w:after="0" w:line="240" w:lineRule="auto"/>
        <w:ind w:left="1396" w:right="0" w:hanging="526"/>
        <w:jc w:val="left"/>
        <w:rPr>
          <w:sz w:val="14"/>
        </w:rPr>
      </w:pPr>
      <w:r>
        <w:rPr>
          <w:sz w:val="21"/>
        </w:rPr>
        <w:t>由同一专业的单位组成的联合体，按照资质等级较低的单位确定资质等级；</w:t>
      </w:r>
    </w:p>
    <w:p>
      <w:pPr>
        <w:pStyle w:val="8"/>
        <w:numPr>
          <w:ilvl w:val="0"/>
          <w:numId w:val="3"/>
        </w:numPr>
        <w:tabs>
          <w:tab w:val="left" w:pos="1397"/>
        </w:tabs>
        <w:spacing w:before="77" w:after="0" w:line="240" w:lineRule="auto"/>
        <w:ind w:left="1396" w:right="0" w:hanging="526"/>
        <w:jc w:val="left"/>
        <w:rPr>
          <w:sz w:val="21"/>
        </w:rPr>
      </w:pPr>
      <w:r>
        <w:rPr>
          <w:sz w:val="21"/>
        </w:rPr>
        <w:t>联合体各方不得再以自己名义单独或参加其他联合体在同一标段中投标。</w:t>
      </w:r>
    </w:p>
    <w:p>
      <w:pPr>
        <w:pStyle w:val="8"/>
        <w:numPr>
          <w:ilvl w:val="0"/>
          <w:numId w:val="4"/>
        </w:numPr>
        <w:tabs>
          <w:tab w:val="left" w:pos="1397"/>
        </w:tabs>
        <w:spacing w:before="190" w:after="0" w:line="240" w:lineRule="auto"/>
        <w:ind w:left="1396" w:right="0" w:hanging="526"/>
        <w:jc w:val="left"/>
        <w:rPr>
          <w:sz w:val="21"/>
        </w:rPr>
      </w:pPr>
      <w:r>
        <w:rPr>
          <w:rFonts w:hint="eastAsia"/>
          <w:sz w:val="21"/>
          <w:lang w:eastAsia="zh-CN"/>
        </w:rPr>
        <w:t>投标人</w:t>
      </w:r>
      <w:r>
        <w:rPr>
          <w:rFonts w:hint="eastAsia"/>
          <w:sz w:val="21"/>
        </w:rPr>
        <w:t>需在商务文件中提供在国家企业信用信息公示系统（www.gsxt.gov.cn）</w:t>
      </w:r>
      <w:r>
        <w:rPr>
          <w:rFonts w:hint="eastAsia"/>
          <w:sz w:val="21"/>
          <w:lang w:eastAsia="zh-CN"/>
        </w:rPr>
        <w:t>、</w:t>
      </w:r>
      <w:r>
        <w:rPr>
          <w:rFonts w:hint="eastAsia"/>
          <w:sz w:val="21"/>
        </w:rPr>
        <w:t>“信用中国”网站（</w:t>
      </w:r>
      <w:r>
        <w:rPr>
          <w:rFonts w:hint="eastAsia"/>
          <w:sz w:val="21"/>
        </w:rPr>
        <w:fldChar w:fldCharType="begin"/>
      </w:r>
      <w:r>
        <w:rPr>
          <w:rFonts w:hint="eastAsia"/>
          <w:sz w:val="21"/>
        </w:rPr>
        <w:instrText xml:space="preserve">HYPERLINK "http://www.creditchina.gov.cn/" </w:instrText>
      </w:r>
      <w:r>
        <w:rPr>
          <w:rFonts w:hint="eastAsia"/>
          <w:sz w:val="21"/>
        </w:rPr>
        <w:fldChar w:fldCharType="separate"/>
      </w:r>
      <w:r>
        <w:rPr>
          <w:rFonts w:hint="eastAsia"/>
          <w:sz w:val="21"/>
        </w:rPr>
        <w:t>www.creditchina.gov.cn</w:t>
      </w:r>
      <w:r>
        <w:rPr>
          <w:rFonts w:hint="eastAsia"/>
          <w:sz w:val="21"/>
        </w:rPr>
        <w:fldChar w:fldCharType="end"/>
      </w:r>
      <w:r>
        <w:rPr>
          <w:rFonts w:hint="eastAsia"/>
          <w:sz w:val="21"/>
        </w:rPr>
        <w:t>）查询的，包含“列入严重违法失信企业名单（黑名单）”、“列入经营异常名录信息”的查询结果（查询日期应在</w:t>
      </w:r>
      <w:r>
        <w:rPr>
          <w:rFonts w:hint="eastAsia"/>
          <w:sz w:val="21"/>
          <w:lang w:eastAsia="zh-CN"/>
        </w:rPr>
        <w:t>投标</w:t>
      </w:r>
      <w:r>
        <w:rPr>
          <w:rFonts w:hint="eastAsia"/>
          <w:sz w:val="21"/>
        </w:rPr>
        <w:t>截止日前20天内，查询结果应为网站自动生成的PDF文件的电子版</w:t>
      </w:r>
      <w:r>
        <w:rPr>
          <w:rFonts w:hint="eastAsia"/>
          <w:sz w:val="21"/>
          <w:lang w:val="en-US" w:eastAsia="zh-CN"/>
        </w:rPr>
        <w:t>并加盖单位公章附于商务文件内</w:t>
      </w:r>
      <w:r>
        <w:rPr>
          <w:rFonts w:hint="eastAsia"/>
          <w:sz w:val="21"/>
        </w:rPr>
        <w:t>）。未提供有效国家企业信用信息公示系统（www.gsxt.gov.cn）</w:t>
      </w:r>
      <w:r>
        <w:rPr>
          <w:rFonts w:hint="eastAsia"/>
          <w:sz w:val="21"/>
          <w:lang w:eastAsia="zh-CN"/>
        </w:rPr>
        <w:t>、</w:t>
      </w:r>
      <w:r>
        <w:rPr>
          <w:rFonts w:hint="eastAsia"/>
          <w:sz w:val="21"/>
        </w:rPr>
        <w:t>“信用中国”网站（</w:t>
      </w:r>
      <w:r>
        <w:rPr>
          <w:rFonts w:hint="eastAsia"/>
          <w:sz w:val="21"/>
        </w:rPr>
        <w:fldChar w:fldCharType="begin"/>
      </w:r>
      <w:r>
        <w:rPr>
          <w:rFonts w:hint="eastAsia"/>
          <w:sz w:val="21"/>
        </w:rPr>
        <w:instrText xml:space="preserve">HYPERLINK "http://www.creditchina.gov.cn/" </w:instrText>
      </w:r>
      <w:r>
        <w:rPr>
          <w:rFonts w:hint="eastAsia"/>
          <w:sz w:val="21"/>
        </w:rPr>
        <w:fldChar w:fldCharType="separate"/>
      </w:r>
      <w:r>
        <w:rPr>
          <w:rFonts w:hint="eastAsia"/>
          <w:sz w:val="21"/>
        </w:rPr>
        <w:t>www.creditchina.gov.cn</w:t>
      </w:r>
      <w:r>
        <w:rPr>
          <w:rFonts w:hint="eastAsia"/>
          <w:sz w:val="21"/>
        </w:rPr>
        <w:fldChar w:fldCharType="end"/>
      </w:r>
      <w:r>
        <w:rPr>
          <w:rFonts w:hint="eastAsia"/>
          <w:sz w:val="21"/>
        </w:rPr>
        <w:t>）查询结果的，其投标文件作否决投标处理</w:t>
      </w:r>
      <w:r>
        <w:rPr>
          <w:rFonts w:hint="eastAsia"/>
          <w:sz w:val="21"/>
          <w:lang w:eastAsia="zh-CN"/>
        </w:rPr>
        <w:t>。</w:t>
      </w:r>
    </w:p>
    <w:p>
      <w:pPr>
        <w:pStyle w:val="8"/>
        <w:numPr>
          <w:ilvl w:val="3"/>
          <w:numId w:val="2"/>
        </w:numPr>
        <w:tabs>
          <w:tab w:val="left" w:pos="1502"/>
        </w:tabs>
        <w:spacing w:before="192" w:after="0" w:line="240" w:lineRule="auto"/>
        <w:ind w:left="1501" w:right="0" w:hanging="631"/>
        <w:jc w:val="left"/>
        <w:rPr>
          <w:sz w:val="21"/>
        </w:rPr>
      </w:pPr>
      <w:r>
        <w:rPr>
          <w:sz w:val="21"/>
        </w:rPr>
        <w:t>投标人不得存在下列情形之一：</w:t>
      </w:r>
    </w:p>
    <w:p>
      <w:pPr>
        <w:pStyle w:val="8"/>
        <w:numPr>
          <w:ilvl w:val="0"/>
          <w:numId w:val="5"/>
        </w:numPr>
        <w:tabs>
          <w:tab w:val="left" w:pos="1397"/>
        </w:tabs>
        <w:spacing w:before="190" w:after="0" w:line="240" w:lineRule="auto"/>
        <w:ind w:left="1396" w:right="0" w:hanging="526"/>
        <w:jc w:val="left"/>
        <w:rPr>
          <w:sz w:val="21"/>
        </w:rPr>
      </w:pPr>
      <w:r>
        <w:rPr>
          <w:sz w:val="21"/>
        </w:rPr>
        <w:t>为发包人不具有独立法人资格的附属机构（单位）；</w:t>
      </w:r>
    </w:p>
    <w:p>
      <w:pPr>
        <w:pStyle w:val="8"/>
        <w:numPr>
          <w:ilvl w:val="0"/>
          <w:numId w:val="5"/>
        </w:numPr>
        <w:tabs>
          <w:tab w:val="left" w:pos="1397"/>
        </w:tabs>
        <w:spacing w:before="191" w:after="0" w:line="240" w:lineRule="auto"/>
        <w:ind w:left="1396" w:right="0" w:hanging="526"/>
        <w:jc w:val="left"/>
        <w:rPr>
          <w:sz w:val="21"/>
        </w:rPr>
      </w:pPr>
      <w:r>
        <w:rPr>
          <w:sz w:val="21"/>
        </w:rPr>
        <w:t>与发包人存在利害关系且可能影响招标公正性；</w:t>
      </w:r>
    </w:p>
    <w:p>
      <w:pPr>
        <w:pStyle w:val="8"/>
        <w:numPr>
          <w:ilvl w:val="0"/>
          <w:numId w:val="5"/>
        </w:numPr>
        <w:tabs>
          <w:tab w:val="left" w:pos="1397"/>
        </w:tabs>
        <w:spacing w:before="191" w:after="0" w:line="240" w:lineRule="auto"/>
        <w:ind w:left="1396" w:right="0" w:hanging="526"/>
        <w:jc w:val="left"/>
        <w:rPr>
          <w:sz w:val="21"/>
        </w:rPr>
      </w:pPr>
      <w:r>
        <w:rPr>
          <w:sz w:val="21"/>
        </w:rPr>
        <w:t>与本招标项目的其他投标人为同一个单位负责人；</w:t>
      </w:r>
    </w:p>
    <w:p>
      <w:pPr>
        <w:pStyle w:val="8"/>
        <w:numPr>
          <w:ilvl w:val="0"/>
          <w:numId w:val="5"/>
        </w:numPr>
        <w:tabs>
          <w:tab w:val="left" w:pos="1397"/>
        </w:tabs>
        <w:spacing w:before="191" w:after="0" w:line="240" w:lineRule="auto"/>
        <w:ind w:left="1396" w:right="0" w:hanging="526"/>
        <w:jc w:val="left"/>
        <w:rPr>
          <w:sz w:val="21"/>
        </w:rPr>
      </w:pPr>
      <w:r>
        <w:rPr>
          <w:sz w:val="21"/>
        </w:rPr>
        <w:t>与本招标项目的其他投标人存在控股、管理关系；</w:t>
      </w:r>
    </w:p>
    <w:p>
      <w:pPr>
        <w:pStyle w:val="8"/>
        <w:numPr>
          <w:ilvl w:val="0"/>
          <w:numId w:val="5"/>
        </w:numPr>
        <w:tabs>
          <w:tab w:val="left" w:pos="1397"/>
        </w:tabs>
        <w:spacing w:before="191" w:after="0" w:line="240" w:lineRule="auto"/>
        <w:ind w:left="1396" w:right="0" w:hanging="526"/>
        <w:jc w:val="left"/>
        <w:rPr>
          <w:sz w:val="21"/>
        </w:rPr>
      </w:pPr>
      <w:r>
        <w:rPr>
          <w:sz w:val="21"/>
        </w:rPr>
        <w:t>为本招标项目的代建人；</w:t>
      </w:r>
    </w:p>
    <w:p>
      <w:pPr>
        <w:pStyle w:val="8"/>
        <w:numPr>
          <w:ilvl w:val="0"/>
          <w:numId w:val="5"/>
        </w:numPr>
        <w:tabs>
          <w:tab w:val="left" w:pos="1397"/>
        </w:tabs>
        <w:spacing w:before="191" w:after="0" w:line="240" w:lineRule="auto"/>
        <w:ind w:left="1396" w:right="0" w:hanging="526"/>
        <w:jc w:val="left"/>
        <w:rPr>
          <w:sz w:val="21"/>
        </w:rPr>
      </w:pPr>
      <w:r>
        <w:rPr>
          <w:sz w:val="21"/>
        </w:rPr>
        <w:t>为本招标项目的招标代理机构；</w:t>
      </w:r>
    </w:p>
    <w:p>
      <w:pPr>
        <w:pStyle w:val="8"/>
        <w:numPr>
          <w:ilvl w:val="0"/>
          <w:numId w:val="5"/>
        </w:numPr>
        <w:tabs>
          <w:tab w:val="left" w:pos="1397"/>
        </w:tabs>
        <w:spacing w:before="191" w:after="0" w:line="240" w:lineRule="auto"/>
        <w:ind w:left="1396" w:right="0" w:hanging="526"/>
        <w:jc w:val="left"/>
        <w:rPr>
          <w:sz w:val="21"/>
        </w:rPr>
      </w:pPr>
      <w:r>
        <w:rPr>
          <w:sz w:val="21"/>
        </w:rPr>
        <w:t>与本招标项目的代建人或招标代理机构同为一个法定代表人；</w:t>
      </w:r>
    </w:p>
    <w:p>
      <w:pPr>
        <w:pStyle w:val="8"/>
        <w:numPr>
          <w:ilvl w:val="0"/>
          <w:numId w:val="5"/>
        </w:numPr>
        <w:tabs>
          <w:tab w:val="left" w:pos="1397"/>
        </w:tabs>
        <w:spacing w:before="190" w:after="0" w:line="240" w:lineRule="auto"/>
        <w:ind w:left="1396" w:right="0" w:hanging="526"/>
        <w:jc w:val="left"/>
        <w:rPr>
          <w:sz w:val="21"/>
        </w:rPr>
      </w:pPr>
      <w:r>
        <w:rPr>
          <w:sz w:val="21"/>
        </w:rPr>
        <w:t>与本招标项目的代建人或招标代理机构存在控股或参股关系；</w:t>
      </w:r>
    </w:p>
    <w:p>
      <w:pPr>
        <w:pStyle w:val="8"/>
        <w:numPr>
          <w:ilvl w:val="0"/>
          <w:numId w:val="5"/>
        </w:numPr>
        <w:tabs>
          <w:tab w:val="left" w:pos="1397"/>
        </w:tabs>
        <w:spacing w:before="192" w:after="0" w:line="240" w:lineRule="auto"/>
        <w:ind w:left="1396" w:right="0" w:hanging="526"/>
        <w:jc w:val="left"/>
        <w:rPr>
          <w:sz w:val="21"/>
        </w:rPr>
      </w:pPr>
      <w:r>
        <w:rPr>
          <w:sz w:val="21"/>
        </w:rPr>
        <w:t>被依法暂停或者取消投标资格；</w:t>
      </w:r>
    </w:p>
    <w:p>
      <w:pPr>
        <w:pStyle w:val="8"/>
        <w:numPr>
          <w:ilvl w:val="0"/>
          <w:numId w:val="5"/>
        </w:numPr>
        <w:tabs>
          <w:tab w:val="left" w:pos="1503"/>
        </w:tabs>
        <w:spacing w:before="191" w:after="0" w:line="240" w:lineRule="auto"/>
        <w:ind w:left="1502" w:right="0" w:hanging="632"/>
        <w:jc w:val="left"/>
        <w:rPr>
          <w:sz w:val="21"/>
        </w:rPr>
      </w:pPr>
      <w:r>
        <w:rPr>
          <w:spacing w:val="-1"/>
          <w:sz w:val="21"/>
        </w:rPr>
        <w:t>被责令停产停业、暂扣或者吊销许可证、暂扣或者吊销执照；</w:t>
      </w:r>
    </w:p>
    <w:p>
      <w:pPr>
        <w:pStyle w:val="8"/>
        <w:numPr>
          <w:ilvl w:val="0"/>
          <w:numId w:val="5"/>
        </w:numPr>
        <w:tabs>
          <w:tab w:val="left" w:pos="1503"/>
        </w:tabs>
        <w:spacing w:before="190" w:after="0" w:line="240" w:lineRule="auto"/>
        <w:ind w:left="1502" w:right="0" w:hanging="632"/>
        <w:jc w:val="left"/>
        <w:rPr>
          <w:sz w:val="21"/>
        </w:rPr>
      </w:pPr>
      <w:r>
        <w:rPr>
          <w:spacing w:val="-1"/>
          <w:sz w:val="21"/>
        </w:rPr>
        <w:t>进入清算程序，或被宣告破产，或其他丧失履约能力的情形；</w:t>
      </w:r>
    </w:p>
    <w:p>
      <w:pPr>
        <w:pStyle w:val="8"/>
        <w:numPr>
          <w:ilvl w:val="0"/>
          <w:numId w:val="5"/>
        </w:numPr>
        <w:tabs>
          <w:tab w:val="left" w:pos="1503"/>
        </w:tabs>
        <w:spacing w:before="192" w:after="0" w:line="410" w:lineRule="auto"/>
        <w:ind w:left="451" w:right="589" w:firstLine="420"/>
        <w:jc w:val="left"/>
        <w:rPr>
          <w:sz w:val="21"/>
        </w:rPr>
      </w:pPr>
      <w:r>
        <w:rPr>
          <w:sz w:val="21"/>
        </w:rPr>
        <w:t>在最近三年内发生重大勘察设计质量问题（</w:t>
      </w:r>
      <w:r>
        <w:rPr>
          <w:spacing w:val="-1"/>
          <w:sz w:val="21"/>
        </w:rPr>
        <w:t>以相关行业主管部门的行政处罚决定或司</w:t>
      </w:r>
      <w:r>
        <w:rPr>
          <w:sz w:val="21"/>
        </w:rPr>
        <w:t>法机关出具的有关法律文书为准）；</w:t>
      </w:r>
    </w:p>
    <w:p>
      <w:pPr>
        <w:pStyle w:val="8"/>
        <w:numPr>
          <w:ilvl w:val="0"/>
          <w:numId w:val="5"/>
        </w:numPr>
        <w:tabs>
          <w:tab w:val="left" w:pos="1503"/>
        </w:tabs>
        <w:spacing w:before="192" w:after="0" w:line="410" w:lineRule="auto"/>
        <w:ind w:left="451" w:right="589" w:firstLine="420"/>
        <w:jc w:val="left"/>
        <w:rPr>
          <w:sz w:val="21"/>
        </w:rPr>
      </w:pPr>
      <w:r>
        <w:rPr>
          <w:rFonts w:hint="eastAsia"/>
          <w:sz w:val="21"/>
        </w:rPr>
        <w:t>投标人存在违法失信行为，被“信用中国”网站（</w:t>
      </w:r>
      <w:r>
        <w:rPr>
          <w:rFonts w:hint="eastAsia"/>
          <w:sz w:val="21"/>
        </w:rPr>
        <w:fldChar w:fldCharType="begin"/>
      </w:r>
      <w:r>
        <w:rPr>
          <w:rFonts w:hint="eastAsia"/>
          <w:sz w:val="21"/>
        </w:rPr>
        <w:instrText xml:space="preserve">HYPERLINK "http://www.creditchina.gov.cn/" </w:instrText>
      </w:r>
      <w:r>
        <w:rPr>
          <w:rFonts w:hint="eastAsia"/>
          <w:sz w:val="21"/>
        </w:rPr>
        <w:fldChar w:fldCharType="separate"/>
      </w:r>
      <w:r>
        <w:rPr>
          <w:rFonts w:hint="eastAsia"/>
          <w:sz w:val="21"/>
        </w:rPr>
        <w:t>www.creditchina.gov.cn</w:t>
      </w:r>
      <w:r>
        <w:rPr>
          <w:rFonts w:hint="eastAsia"/>
          <w:sz w:val="21"/>
        </w:rPr>
        <w:fldChar w:fldCharType="end"/>
      </w:r>
      <w:r>
        <w:rPr>
          <w:rFonts w:hint="eastAsia"/>
          <w:sz w:val="21"/>
        </w:rPr>
        <w:t>）列入“黑名单”或被国家企业信用信息公示系统（www.gsxt.gov.cn）“列入严重违法失信企业名单（黑名单）”、“列入经营异常名录信息”的；</w:t>
      </w:r>
    </w:p>
    <w:p>
      <w:pPr>
        <w:pStyle w:val="8"/>
        <w:numPr>
          <w:ilvl w:val="0"/>
          <w:numId w:val="5"/>
        </w:numPr>
        <w:tabs>
          <w:tab w:val="left" w:pos="1503"/>
        </w:tabs>
        <w:spacing w:before="192" w:after="0" w:line="410" w:lineRule="auto"/>
        <w:ind w:left="451" w:right="589" w:firstLine="420"/>
        <w:jc w:val="left"/>
        <w:rPr>
          <w:sz w:val="21"/>
        </w:rPr>
      </w:pPr>
      <w:r>
        <w:rPr>
          <w:rFonts w:hint="eastAsia" w:ascii="宋体" w:hAnsi="宋体" w:eastAsia="宋体"/>
          <w:color w:val="auto"/>
          <w:highlight w:val="none"/>
        </w:rPr>
        <w:t>如在中标候选人公示期间，招标人接到对中标候选人行贿犯罪的举报，经查属实的，将取消中标候选人资格，并将其行为视为“在招标采购活动中提供虚假信息”，根据《国家电网有限公司供应商不良行为处理管理细则》规定纳入供应商不良行为处理。</w:t>
      </w:r>
    </w:p>
    <w:p>
      <w:pPr>
        <w:pStyle w:val="8"/>
        <w:numPr>
          <w:ilvl w:val="0"/>
          <w:numId w:val="5"/>
        </w:numPr>
        <w:tabs>
          <w:tab w:val="left" w:pos="1503"/>
        </w:tabs>
        <w:spacing w:before="0" w:after="0" w:line="268" w:lineRule="exact"/>
        <w:ind w:left="1502" w:right="0" w:hanging="632"/>
        <w:jc w:val="left"/>
        <w:rPr>
          <w:sz w:val="21"/>
        </w:rPr>
      </w:pPr>
      <w:r>
        <w:rPr>
          <w:sz w:val="21"/>
        </w:rPr>
        <w:t>法律法规或投标人须知前附表规定的其他情形。</w:t>
      </w:r>
    </w:p>
    <w:p>
      <w:pPr>
        <w:pStyle w:val="8"/>
        <w:numPr>
          <w:ilvl w:val="2"/>
          <w:numId w:val="2"/>
        </w:numPr>
        <w:tabs>
          <w:tab w:val="left" w:pos="1343"/>
        </w:tabs>
        <w:spacing w:before="192" w:after="54" w:line="240" w:lineRule="auto"/>
        <w:ind w:left="1342" w:right="0" w:hanging="472"/>
        <w:jc w:val="left"/>
        <w:rPr>
          <w:rFonts w:ascii="黑体"/>
          <w:sz w:val="6"/>
        </w:rPr>
      </w:pPr>
      <w:r>
        <w:rPr>
          <w:rFonts w:hint="eastAsia" w:ascii="黑体" w:eastAsia="黑体"/>
          <w:sz w:val="21"/>
        </w:rPr>
        <w:t>专用资质要求</w:t>
      </w:r>
    </w:p>
    <w:p>
      <w:pPr>
        <w:pStyle w:val="8"/>
        <w:numPr>
          <w:ilvl w:val="0"/>
          <w:numId w:val="0"/>
        </w:numPr>
        <w:tabs>
          <w:tab w:val="left" w:pos="1343"/>
        </w:tabs>
        <w:spacing w:before="192" w:after="54" w:line="240" w:lineRule="auto"/>
        <w:ind w:left="870" w:leftChars="0" w:right="0" w:rightChars="0"/>
        <w:jc w:val="left"/>
        <w:rPr>
          <w:rFonts w:ascii="黑体"/>
          <w:sz w:val="6"/>
        </w:rPr>
      </w:pPr>
      <w:r>
        <w:rPr>
          <w:b/>
          <w:sz w:val="21"/>
          <w:u w:val="thick"/>
        </w:rPr>
        <w:t xml:space="preserve">见附表 </w:t>
      </w:r>
      <w:r>
        <w:rPr>
          <w:rFonts w:ascii="Times New Roman" w:eastAsia="Times New Roman"/>
          <w:b/>
          <w:sz w:val="21"/>
          <w:u w:val="thick"/>
        </w:rPr>
        <w:t xml:space="preserve">1 </w:t>
      </w:r>
      <w:r>
        <w:rPr>
          <w:b/>
          <w:sz w:val="21"/>
          <w:u w:val="thick"/>
        </w:rPr>
        <w:t>招标需求一览表</w:t>
      </w:r>
    </w:p>
    <w:p>
      <w:pPr>
        <w:numPr>
          <w:ilvl w:val="1"/>
          <w:numId w:val="1"/>
        </w:numPr>
        <w:tabs>
          <w:tab w:val="left" w:pos="1001"/>
        </w:tabs>
        <w:spacing w:before="77"/>
        <w:ind w:left="1000" w:right="0" w:hanging="331"/>
        <w:jc w:val="left"/>
        <w:rPr>
          <w:b/>
          <w:sz w:val="22"/>
        </w:rPr>
      </w:pPr>
      <w:r>
        <w:rPr>
          <w:b/>
          <w:sz w:val="22"/>
        </w:rPr>
        <w:t>财务要求</w:t>
      </w:r>
    </w:p>
    <w:p>
      <w:pPr>
        <w:pStyle w:val="8"/>
        <w:numPr>
          <w:ilvl w:val="0"/>
          <w:numId w:val="6"/>
        </w:numPr>
        <w:tabs>
          <w:tab w:val="left" w:pos="1441"/>
          <w:tab w:val="left" w:pos="4629"/>
          <w:tab w:val="left" w:pos="5619"/>
        </w:tabs>
        <w:spacing w:before="178" w:after="0" w:line="391" w:lineRule="auto"/>
        <w:ind w:left="447" w:right="493" w:firstLine="442"/>
        <w:jc w:val="left"/>
        <w:rPr>
          <w:sz w:val="22"/>
        </w:rPr>
      </w:pPr>
      <w:r>
        <w:rPr>
          <w:sz w:val="22"/>
        </w:rPr>
        <w:t>开标日前三个会计年度，</w:t>
      </w:r>
      <w:r>
        <w:rPr>
          <w:spacing w:val="-3"/>
          <w:sz w:val="22"/>
        </w:rPr>
        <w:t>即</w:t>
      </w:r>
      <w:r>
        <w:rPr>
          <w:rFonts w:hint="eastAsia"/>
          <w:spacing w:val="-3"/>
          <w:sz w:val="22"/>
          <w:u w:val="single"/>
          <w:lang w:val="en-US" w:eastAsia="zh-CN"/>
        </w:rPr>
        <w:t>2018</w:t>
      </w:r>
      <w:r>
        <w:rPr>
          <w:sz w:val="22"/>
        </w:rPr>
        <w:t>年至</w:t>
      </w:r>
      <w:r>
        <w:rPr>
          <w:rFonts w:hint="eastAsia"/>
          <w:sz w:val="22"/>
          <w:u w:val="single"/>
          <w:lang w:val="en-US" w:eastAsia="zh-CN"/>
        </w:rPr>
        <w:t>2020</w:t>
      </w:r>
      <w:r>
        <w:rPr>
          <w:sz w:val="22"/>
        </w:rPr>
        <w:t>年经会计师事务所或审计机构审计的</w:t>
      </w:r>
      <w:r>
        <w:rPr>
          <w:spacing w:val="-16"/>
          <w:sz w:val="22"/>
        </w:rPr>
        <w:t>年</w:t>
      </w:r>
      <w:r>
        <w:rPr>
          <w:sz w:val="22"/>
        </w:rPr>
        <w:t>度财务报告（若不能提供截止年度经会计师事务所或审计机构审计的年度财务报告，需提供本单位出具的年度财务报告），不得出现连续三年亏损。</w:t>
      </w:r>
    </w:p>
    <w:p>
      <w:pPr>
        <w:pStyle w:val="8"/>
        <w:numPr>
          <w:ilvl w:val="0"/>
          <w:numId w:val="6"/>
        </w:numPr>
        <w:tabs>
          <w:tab w:val="left" w:pos="1437"/>
          <w:tab w:val="left" w:pos="6609"/>
        </w:tabs>
        <w:spacing w:before="1" w:after="0" w:line="391" w:lineRule="auto"/>
        <w:ind w:left="444" w:right="504" w:firstLine="440"/>
        <w:jc w:val="left"/>
        <w:rPr>
          <w:sz w:val="22"/>
        </w:rPr>
      </w:pPr>
      <w:r>
        <w:rPr>
          <w:sz w:val="22"/>
        </w:rPr>
        <w:t>不能提供开标日前三个会计年度经会计师事务所或审计机构审计的年度财务报</w:t>
      </w:r>
      <w:r>
        <w:rPr>
          <w:spacing w:val="-11"/>
          <w:sz w:val="22"/>
        </w:rPr>
        <w:t>告</w:t>
      </w:r>
      <w:r>
        <w:rPr>
          <w:spacing w:val="-12"/>
          <w:sz w:val="22"/>
        </w:rPr>
        <w:t>条</w:t>
      </w:r>
      <w:r>
        <w:rPr>
          <w:sz w:val="22"/>
        </w:rPr>
        <w:t>件的潜在投标人（新注册公司</w:t>
      </w:r>
      <w:r>
        <w:rPr>
          <w:spacing w:val="2"/>
          <w:sz w:val="22"/>
        </w:rPr>
        <w:t>）：</w:t>
      </w:r>
      <w:r>
        <w:rPr>
          <w:spacing w:val="2"/>
          <w:sz w:val="22"/>
          <w:u w:val="single"/>
        </w:rPr>
        <w:t xml:space="preserve"> </w:t>
      </w:r>
      <w:r>
        <w:rPr>
          <w:rFonts w:hint="eastAsia"/>
          <w:spacing w:val="2"/>
          <w:sz w:val="22"/>
          <w:u w:val="single"/>
          <w:lang w:eastAsia="zh-CN"/>
        </w:rPr>
        <w:t>提供自成立以来报告</w:t>
      </w:r>
      <w:r>
        <w:rPr>
          <w:spacing w:val="2"/>
          <w:sz w:val="22"/>
          <w:u w:val="single"/>
        </w:rPr>
        <w:tab/>
      </w:r>
      <w:r>
        <w:rPr>
          <w:sz w:val="22"/>
        </w:rPr>
        <w:t>。</w:t>
      </w:r>
    </w:p>
    <w:p>
      <w:pPr>
        <w:pStyle w:val="8"/>
        <w:numPr>
          <w:ilvl w:val="1"/>
          <w:numId w:val="1"/>
        </w:numPr>
        <w:tabs>
          <w:tab w:val="left" w:pos="1001"/>
        </w:tabs>
        <w:spacing w:before="2" w:after="41" w:line="240" w:lineRule="auto"/>
        <w:ind w:left="1000" w:right="0" w:hanging="331"/>
        <w:jc w:val="left"/>
        <w:rPr>
          <w:b/>
          <w:sz w:val="22"/>
        </w:rPr>
      </w:pPr>
      <w:r>
        <w:rPr>
          <w:b/>
          <w:sz w:val="22"/>
        </w:rPr>
        <w:t>业绩要求</w:t>
      </w:r>
    </w:p>
    <w:p>
      <w:pPr>
        <w:pStyle w:val="8"/>
        <w:numPr>
          <w:ilvl w:val="0"/>
          <w:numId w:val="0"/>
        </w:numPr>
        <w:tabs>
          <w:tab w:val="left" w:pos="1001"/>
        </w:tabs>
        <w:spacing w:before="2" w:after="41" w:line="240" w:lineRule="auto"/>
        <w:ind w:left="669" w:leftChars="0" w:right="0" w:rightChars="0"/>
        <w:jc w:val="left"/>
        <w:rPr>
          <w:rFonts w:hint="eastAsia"/>
          <w:b/>
          <w:sz w:val="22"/>
          <w:lang w:val="en-US" w:eastAsia="zh-CN"/>
        </w:rPr>
      </w:pPr>
      <w:r>
        <w:rPr>
          <w:rFonts w:hint="eastAsia"/>
          <w:b/>
          <w:sz w:val="22"/>
          <w:lang w:val="en-US" w:eastAsia="zh-CN"/>
        </w:rPr>
        <w:t>3.4.1勘察设计类</w:t>
      </w:r>
    </w:p>
    <w:tbl>
      <w:tblPr>
        <w:tblStyle w:val="5"/>
        <w:tblW w:w="9927"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71"/>
        <w:gridCol w:w="4233"/>
        <w:gridCol w:w="4222"/>
        <w:gridCol w:w="1"/>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gridAfter w:val="1"/>
          <w:wAfter w:w="1" w:type="dxa"/>
          <w:trHeight w:val="350" w:hRule="atLeast"/>
        </w:trPr>
        <w:tc>
          <w:tcPr>
            <w:tcW w:w="1471" w:type="dxa"/>
            <w:tcBorders>
              <w:left w:val="single" w:color="000000" w:sz="4" w:space="0"/>
              <w:bottom w:val="single" w:color="000000" w:sz="4" w:space="0"/>
              <w:right w:val="single" w:color="000000" w:sz="4" w:space="0"/>
            </w:tcBorders>
          </w:tcPr>
          <w:p>
            <w:pPr>
              <w:pStyle w:val="9"/>
              <w:spacing w:before="58"/>
              <w:rPr>
                <w:rFonts w:hint="eastAsia" w:eastAsia="宋体"/>
                <w:sz w:val="18"/>
                <w:lang w:eastAsia="zh-CN"/>
              </w:rPr>
            </w:pPr>
            <w:r>
              <w:rPr>
                <w:rFonts w:hint="eastAsia"/>
                <w:sz w:val="18"/>
                <w:lang w:eastAsia="zh-CN"/>
              </w:rPr>
              <w:t>适用标段</w:t>
            </w:r>
          </w:p>
        </w:tc>
        <w:tc>
          <w:tcPr>
            <w:tcW w:w="4233" w:type="dxa"/>
            <w:tcBorders>
              <w:left w:val="single" w:color="000000" w:sz="4" w:space="0"/>
              <w:bottom w:val="single" w:color="000000" w:sz="4" w:space="0"/>
              <w:right w:val="nil"/>
            </w:tcBorders>
          </w:tcPr>
          <w:p>
            <w:pPr>
              <w:pStyle w:val="9"/>
              <w:spacing w:before="58"/>
              <w:ind w:right="2302"/>
              <w:jc w:val="both"/>
              <w:rPr>
                <w:rFonts w:hint="eastAsia" w:eastAsia="宋体"/>
                <w:sz w:val="18"/>
                <w:lang w:eastAsia="zh-CN"/>
              </w:rPr>
            </w:pPr>
            <w:r>
              <w:rPr>
                <w:rFonts w:hint="eastAsia"/>
                <w:sz w:val="18"/>
                <w:lang w:eastAsia="zh-CN"/>
              </w:rPr>
              <w:t>电压等级</w:t>
            </w:r>
          </w:p>
        </w:tc>
        <w:tc>
          <w:tcPr>
            <w:tcW w:w="4222" w:type="dxa"/>
            <w:tcBorders>
              <w:left w:val="single" w:color="000000" w:sz="4" w:space="0"/>
              <w:bottom w:val="single" w:color="000000" w:sz="4" w:space="0"/>
              <w:right w:val="nil"/>
            </w:tcBorders>
          </w:tcPr>
          <w:p>
            <w:pPr>
              <w:pStyle w:val="9"/>
              <w:spacing w:before="58"/>
              <w:ind w:right="2302"/>
              <w:jc w:val="both"/>
              <w:rPr>
                <w:sz w:val="18"/>
              </w:rPr>
            </w:pPr>
            <w:r>
              <w:rPr>
                <w:sz w:val="18"/>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gridAfter w:val="1"/>
          <w:wAfter w:w="1" w:type="dxa"/>
          <w:trHeight w:val="1166" w:hRule="atLeast"/>
        </w:trPr>
        <w:tc>
          <w:tcPr>
            <w:tcW w:w="1471" w:type="dxa"/>
            <w:tcBorders>
              <w:top w:val="single" w:color="000000" w:sz="4" w:space="0"/>
              <w:left w:val="single" w:color="000000" w:sz="4" w:space="0"/>
              <w:bottom w:val="single" w:color="000000" w:sz="4" w:space="0"/>
              <w:right w:val="single" w:color="000000" w:sz="4" w:space="0"/>
            </w:tcBorders>
          </w:tcPr>
          <w:p>
            <w:pPr>
              <w:pStyle w:val="9"/>
              <w:spacing w:before="101" w:line="242" w:lineRule="auto"/>
              <w:ind w:right="108"/>
              <w:rPr>
                <w:rFonts w:hint="eastAsia" w:eastAsia="宋体"/>
                <w:sz w:val="18"/>
                <w:lang w:eastAsia="zh-CN"/>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9"/>
              <w:spacing w:before="101" w:line="242" w:lineRule="auto"/>
              <w:ind w:left="0" w:leftChars="0" w:right="108" w:rightChars="0"/>
              <w:rPr>
                <w:sz w:val="18"/>
              </w:rPr>
            </w:pPr>
            <w:r>
              <w:rPr>
                <w:sz w:val="18"/>
              </w:rPr>
              <w:t>750、500 千伏输电工程勘察设计</w:t>
            </w:r>
          </w:p>
        </w:tc>
        <w:tc>
          <w:tcPr>
            <w:tcW w:w="4222" w:type="dxa"/>
            <w:tcBorders>
              <w:top w:val="single" w:color="000000" w:sz="4" w:space="0"/>
              <w:left w:val="single" w:color="000000" w:sz="4" w:space="0"/>
              <w:right w:val="nil"/>
            </w:tcBorders>
            <w:vAlign w:val="top"/>
          </w:tcPr>
          <w:p>
            <w:pPr>
              <w:pStyle w:val="9"/>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gridAfter w:val="1"/>
          <w:wAfter w:w="1" w:type="dxa"/>
          <w:trHeight w:val="1166" w:hRule="atLeast"/>
        </w:trPr>
        <w:tc>
          <w:tcPr>
            <w:tcW w:w="1471" w:type="dxa"/>
            <w:tcBorders>
              <w:top w:val="single" w:color="000000" w:sz="4" w:space="0"/>
              <w:left w:val="single" w:color="000000" w:sz="4" w:space="0"/>
              <w:bottom w:val="single" w:color="000000" w:sz="4" w:space="0"/>
              <w:right w:val="single" w:color="000000" w:sz="4" w:space="0"/>
            </w:tcBorders>
          </w:tcPr>
          <w:p>
            <w:pPr>
              <w:pStyle w:val="9"/>
              <w:spacing w:before="101" w:line="242" w:lineRule="auto"/>
              <w:ind w:right="107"/>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9"/>
              <w:spacing w:before="101" w:line="242" w:lineRule="auto"/>
              <w:ind w:left="0" w:leftChars="0" w:right="107" w:rightChars="0"/>
              <w:rPr>
                <w:sz w:val="18"/>
              </w:rPr>
            </w:pPr>
            <w:r>
              <w:rPr>
                <w:sz w:val="18"/>
              </w:rPr>
              <w:t>220、330 千伏输电工程勘察设计</w:t>
            </w:r>
          </w:p>
        </w:tc>
        <w:tc>
          <w:tcPr>
            <w:tcW w:w="4222" w:type="dxa"/>
            <w:tcBorders>
              <w:top w:val="single" w:color="000000" w:sz="4" w:space="0"/>
              <w:left w:val="single" w:color="000000" w:sz="4" w:space="0"/>
              <w:right w:val="nil"/>
            </w:tcBorders>
            <w:vAlign w:val="top"/>
          </w:tcPr>
          <w:p>
            <w:pPr>
              <w:pStyle w:val="9"/>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gridAfter w:val="1"/>
          <w:wAfter w:w="1" w:type="dxa"/>
          <w:trHeight w:val="1157" w:hRule="atLeast"/>
        </w:trPr>
        <w:tc>
          <w:tcPr>
            <w:tcW w:w="1471" w:type="dxa"/>
            <w:tcBorders>
              <w:top w:val="single" w:color="000000" w:sz="4" w:space="0"/>
              <w:left w:val="single" w:color="000000" w:sz="4" w:space="0"/>
              <w:bottom w:val="single" w:color="000000" w:sz="4" w:space="0"/>
              <w:right w:val="single" w:color="000000" w:sz="4" w:space="0"/>
            </w:tcBorders>
          </w:tcPr>
          <w:p>
            <w:pPr>
              <w:pStyle w:val="9"/>
              <w:spacing w:before="101" w:line="242" w:lineRule="auto"/>
              <w:ind w:right="146"/>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9"/>
              <w:spacing w:before="101" w:line="242" w:lineRule="auto"/>
              <w:ind w:left="0" w:leftChars="0" w:right="146" w:rightChars="0"/>
              <w:rPr>
                <w:sz w:val="18"/>
              </w:rPr>
            </w:pPr>
            <w:r>
              <w:rPr>
                <w:sz w:val="18"/>
              </w:rPr>
              <w:t>110（66）千伏输电工程勘察设计</w:t>
            </w:r>
          </w:p>
        </w:tc>
        <w:tc>
          <w:tcPr>
            <w:tcW w:w="4222" w:type="dxa"/>
            <w:tcBorders>
              <w:top w:val="single" w:color="000000" w:sz="4" w:space="0"/>
              <w:left w:val="single" w:color="000000" w:sz="4" w:space="0"/>
              <w:right w:val="nil"/>
            </w:tcBorders>
            <w:vAlign w:val="top"/>
          </w:tcPr>
          <w:p>
            <w:pPr>
              <w:pStyle w:val="9"/>
              <w:spacing w:line="218"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gridAfter w:val="1"/>
          <w:wAfter w:w="1" w:type="dxa"/>
          <w:trHeight w:val="1133" w:hRule="atLeast"/>
        </w:trPr>
        <w:tc>
          <w:tcPr>
            <w:tcW w:w="1471" w:type="dxa"/>
            <w:tcBorders>
              <w:top w:val="single" w:color="000000" w:sz="4" w:space="0"/>
              <w:left w:val="single" w:color="000000" w:sz="4" w:space="0"/>
              <w:right w:val="single" w:color="000000" w:sz="4" w:space="0"/>
            </w:tcBorders>
          </w:tcPr>
          <w:p>
            <w:pPr>
              <w:pStyle w:val="9"/>
              <w:spacing w:before="89" w:line="242" w:lineRule="auto"/>
              <w:ind w:right="107"/>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9"/>
              <w:spacing w:before="89" w:line="242" w:lineRule="auto"/>
              <w:ind w:left="0" w:leftChars="0" w:right="107" w:rightChars="0"/>
              <w:rPr>
                <w:sz w:val="18"/>
              </w:rPr>
            </w:pPr>
            <w:r>
              <w:rPr>
                <w:sz w:val="18"/>
              </w:rPr>
              <w:t>35 千伏输电工程勘察设计</w:t>
            </w:r>
          </w:p>
        </w:tc>
        <w:tc>
          <w:tcPr>
            <w:tcW w:w="4222" w:type="dxa"/>
            <w:tcBorders>
              <w:top w:val="single" w:color="000000" w:sz="4" w:space="0"/>
              <w:left w:val="single" w:color="000000" w:sz="4" w:space="0"/>
              <w:right w:val="nil"/>
            </w:tcBorders>
            <w:vAlign w:val="top"/>
          </w:tcPr>
          <w:p>
            <w:pPr>
              <w:pStyle w:val="9"/>
              <w:spacing w:before="1" w:line="20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gridAfter w:val="1"/>
          <w:wAfter w:w="1" w:type="dxa"/>
          <w:trHeight w:val="1133" w:hRule="atLeast"/>
        </w:trPr>
        <w:tc>
          <w:tcPr>
            <w:tcW w:w="1471" w:type="dxa"/>
            <w:tcBorders>
              <w:top w:val="single" w:color="000000" w:sz="4" w:space="0"/>
              <w:left w:val="single" w:color="000000" w:sz="4" w:space="0"/>
              <w:right w:val="single" w:color="000000" w:sz="4" w:space="0"/>
            </w:tcBorders>
          </w:tcPr>
          <w:p>
            <w:pPr>
              <w:pStyle w:val="9"/>
              <w:spacing w:before="89" w:line="242" w:lineRule="auto"/>
              <w:ind w:right="107"/>
              <w:rPr>
                <w:rFonts w:hint="eastAsia"/>
                <w:sz w:val="18"/>
                <w:lang w:eastAsia="zh-CN"/>
              </w:rPr>
            </w:pP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9"/>
              <w:spacing w:before="89" w:line="242" w:lineRule="auto"/>
              <w:ind w:left="0" w:leftChars="0" w:right="107" w:rightChars="0"/>
              <w:rPr>
                <w:sz w:val="18"/>
              </w:rPr>
            </w:pPr>
            <w:r>
              <w:rPr>
                <w:rFonts w:hint="eastAsia"/>
                <w:sz w:val="18"/>
                <w:lang w:val="en-US" w:eastAsia="zh-CN"/>
              </w:rPr>
              <w:t>10</w:t>
            </w:r>
            <w:r>
              <w:rPr>
                <w:sz w:val="18"/>
              </w:rPr>
              <w:t xml:space="preserve"> 千伏输电工程勘察设计</w:t>
            </w:r>
          </w:p>
        </w:tc>
        <w:tc>
          <w:tcPr>
            <w:tcW w:w="4222" w:type="dxa"/>
            <w:tcBorders>
              <w:top w:val="single" w:color="000000" w:sz="4" w:space="0"/>
              <w:left w:val="single" w:color="000000" w:sz="4" w:space="0"/>
              <w:right w:val="nil"/>
            </w:tcBorders>
            <w:vAlign w:val="top"/>
          </w:tcPr>
          <w:p>
            <w:pPr>
              <w:pStyle w:val="9"/>
              <w:spacing w:before="1" w:line="20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56" w:hRule="atLeast"/>
        </w:trPr>
        <w:tc>
          <w:tcPr>
            <w:tcW w:w="1471" w:type="dxa"/>
            <w:vAlign w:val="top"/>
          </w:tcPr>
          <w:p>
            <w:pPr>
              <w:pStyle w:val="9"/>
              <w:spacing w:before="101" w:line="242" w:lineRule="auto"/>
              <w:ind w:left="0" w:leftChars="0" w:right="108"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9"/>
              <w:spacing w:before="101" w:line="242" w:lineRule="auto"/>
              <w:ind w:left="0" w:leftChars="0" w:right="107" w:rightChars="0"/>
              <w:rPr>
                <w:sz w:val="18"/>
              </w:rPr>
            </w:pPr>
            <w:r>
              <w:rPr>
                <w:sz w:val="18"/>
              </w:rPr>
              <w:t>750、500 千伏变电工程勘察设计</w:t>
            </w:r>
          </w:p>
        </w:tc>
        <w:tc>
          <w:tcPr>
            <w:tcW w:w="4223" w:type="dxa"/>
            <w:gridSpan w:val="2"/>
            <w:tcBorders>
              <w:right w:val="nil"/>
            </w:tcBorders>
            <w:vAlign w:val="top"/>
          </w:tcPr>
          <w:p>
            <w:pPr>
              <w:pStyle w:val="9"/>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56" w:hRule="atLeast"/>
        </w:trPr>
        <w:tc>
          <w:tcPr>
            <w:tcW w:w="1471" w:type="dxa"/>
            <w:vAlign w:val="top"/>
          </w:tcPr>
          <w:p>
            <w:pPr>
              <w:pStyle w:val="9"/>
              <w:spacing w:before="101" w:line="242" w:lineRule="auto"/>
              <w:ind w:left="0" w:leftChars="0" w:right="107"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9"/>
              <w:spacing w:before="101" w:line="242" w:lineRule="auto"/>
              <w:ind w:left="0" w:leftChars="0" w:right="107" w:rightChars="0"/>
              <w:rPr>
                <w:sz w:val="18"/>
              </w:rPr>
            </w:pPr>
            <w:r>
              <w:rPr>
                <w:sz w:val="18"/>
              </w:rPr>
              <w:t>220、330 千伏变电工程勘察设计</w:t>
            </w:r>
          </w:p>
        </w:tc>
        <w:tc>
          <w:tcPr>
            <w:tcW w:w="4223" w:type="dxa"/>
            <w:gridSpan w:val="2"/>
            <w:tcBorders>
              <w:right w:val="nil"/>
            </w:tcBorders>
            <w:vAlign w:val="top"/>
          </w:tcPr>
          <w:p>
            <w:pPr>
              <w:pStyle w:val="9"/>
              <w:tabs>
                <w:tab w:val="left" w:pos="557"/>
                <w:tab w:val="left" w:pos="1997"/>
              </w:tabs>
              <w:spacing w:before="1"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56" w:hRule="atLeast"/>
        </w:trPr>
        <w:tc>
          <w:tcPr>
            <w:tcW w:w="1471" w:type="dxa"/>
            <w:vAlign w:val="top"/>
          </w:tcPr>
          <w:p>
            <w:pPr>
              <w:pStyle w:val="9"/>
              <w:spacing w:before="101" w:line="242" w:lineRule="auto"/>
              <w:ind w:left="0" w:leftChars="0" w:right="146"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9"/>
              <w:spacing w:before="101" w:line="242" w:lineRule="auto"/>
              <w:ind w:left="0" w:leftChars="0" w:right="146" w:rightChars="0"/>
              <w:rPr>
                <w:sz w:val="18"/>
              </w:rPr>
            </w:pPr>
            <w:r>
              <w:rPr>
                <w:sz w:val="18"/>
              </w:rPr>
              <w:t>110（66）千伏变电工程勘察设计</w:t>
            </w:r>
          </w:p>
        </w:tc>
        <w:tc>
          <w:tcPr>
            <w:tcW w:w="4223" w:type="dxa"/>
            <w:gridSpan w:val="2"/>
            <w:tcBorders>
              <w:right w:val="nil"/>
            </w:tcBorders>
            <w:vAlign w:val="top"/>
          </w:tcPr>
          <w:p>
            <w:pPr>
              <w:pStyle w:val="9"/>
              <w:spacing w:before="1"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27" w:hRule="atLeast"/>
        </w:trPr>
        <w:tc>
          <w:tcPr>
            <w:tcW w:w="1471" w:type="dxa"/>
            <w:vAlign w:val="top"/>
          </w:tcPr>
          <w:p>
            <w:pPr>
              <w:pStyle w:val="9"/>
              <w:spacing w:before="89" w:line="242" w:lineRule="auto"/>
              <w:ind w:left="0" w:leftChars="0" w:right="107"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right w:val="nil"/>
            </w:tcBorders>
            <w:vAlign w:val="top"/>
          </w:tcPr>
          <w:p>
            <w:pPr>
              <w:pStyle w:val="9"/>
              <w:spacing w:before="99" w:line="242" w:lineRule="auto"/>
              <w:ind w:left="0" w:leftChars="0" w:right="107" w:rightChars="0"/>
              <w:rPr>
                <w:sz w:val="18"/>
              </w:rPr>
            </w:pPr>
            <w:r>
              <w:rPr>
                <w:sz w:val="18"/>
              </w:rPr>
              <w:t>35 千伏变电工程勘察设计</w:t>
            </w:r>
          </w:p>
        </w:tc>
        <w:tc>
          <w:tcPr>
            <w:tcW w:w="4223" w:type="dxa"/>
            <w:gridSpan w:val="2"/>
            <w:tcBorders>
              <w:right w:val="nil"/>
            </w:tcBorders>
            <w:vAlign w:val="top"/>
          </w:tcPr>
          <w:p>
            <w:pPr>
              <w:pStyle w:val="9"/>
              <w:spacing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27" w:hRule="atLeast"/>
        </w:trPr>
        <w:tc>
          <w:tcPr>
            <w:tcW w:w="1471" w:type="dxa"/>
            <w:vAlign w:val="top"/>
          </w:tcPr>
          <w:p>
            <w:pPr>
              <w:pStyle w:val="9"/>
              <w:spacing w:before="89" w:line="242" w:lineRule="auto"/>
              <w:ind w:left="0" w:leftChars="0" w:right="107" w:rightChars="0"/>
              <w:rPr>
                <w:sz w:val="18"/>
              </w:rPr>
            </w:pP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right w:val="nil"/>
            </w:tcBorders>
            <w:vAlign w:val="top"/>
          </w:tcPr>
          <w:p>
            <w:pPr>
              <w:pStyle w:val="9"/>
              <w:spacing w:before="99" w:line="242" w:lineRule="auto"/>
              <w:ind w:left="0" w:leftChars="0" w:right="107" w:rightChars="0"/>
              <w:rPr>
                <w:rFonts w:hint="default" w:eastAsia="宋体"/>
                <w:sz w:val="18"/>
                <w:lang w:val="en-US" w:eastAsia="zh-CN"/>
              </w:rPr>
            </w:pPr>
            <w:r>
              <w:rPr>
                <w:rFonts w:hint="eastAsia"/>
                <w:sz w:val="18"/>
                <w:lang w:val="en-US" w:eastAsia="zh-CN"/>
              </w:rPr>
              <w:t>10 千伏变电工程勘察设计</w:t>
            </w:r>
          </w:p>
        </w:tc>
        <w:tc>
          <w:tcPr>
            <w:tcW w:w="4223" w:type="dxa"/>
            <w:gridSpan w:val="2"/>
            <w:tcBorders>
              <w:right w:val="nil"/>
            </w:tcBorders>
            <w:vAlign w:val="top"/>
          </w:tcPr>
          <w:p>
            <w:pPr>
              <w:pStyle w:val="9"/>
              <w:spacing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bl>
    <w:p>
      <w:pPr>
        <w:pStyle w:val="8"/>
        <w:keepNext w:val="0"/>
        <w:keepLines w:val="0"/>
        <w:pageBreakBefore w:val="0"/>
        <w:widowControl w:val="0"/>
        <w:numPr>
          <w:ilvl w:val="0"/>
          <w:numId w:val="0"/>
        </w:numPr>
        <w:tabs>
          <w:tab w:val="left" w:pos="1441"/>
          <w:tab w:val="left" w:pos="4629"/>
          <w:tab w:val="left" w:pos="5619"/>
        </w:tabs>
        <w:kinsoku/>
        <w:wordWrap/>
        <w:overflowPunct/>
        <w:topLinePunct w:val="0"/>
        <w:autoSpaceDE w:val="0"/>
        <w:autoSpaceDN w:val="0"/>
        <w:bidi w:val="0"/>
        <w:adjustRightInd/>
        <w:snapToGrid/>
        <w:spacing w:before="178" w:after="0" w:line="392" w:lineRule="auto"/>
        <w:ind w:right="493" w:rightChars="0" w:firstLine="442" w:firstLineChars="200"/>
        <w:jc w:val="left"/>
        <w:textAlignment w:val="auto"/>
        <w:rPr>
          <w:rFonts w:hint="eastAsia"/>
          <w:sz w:val="22"/>
          <w:lang w:val="en-US" w:eastAsia="zh-CN"/>
        </w:rPr>
      </w:pPr>
      <w:r>
        <w:rPr>
          <w:rFonts w:hint="eastAsia"/>
          <w:b/>
          <w:sz w:val="22"/>
          <w:lang w:val="en-US" w:eastAsia="zh-CN"/>
        </w:rPr>
        <w:t>3.4.2 施工类</w:t>
      </w:r>
    </w:p>
    <w:tbl>
      <w:tblPr>
        <w:tblStyle w:val="5"/>
        <w:tblW w:w="9937"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87"/>
        <w:gridCol w:w="4225"/>
        <w:gridCol w:w="4225"/>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352" w:hRule="atLeast"/>
        </w:trPr>
        <w:tc>
          <w:tcPr>
            <w:tcW w:w="1487" w:type="dxa"/>
            <w:tcBorders>
              <w:left w:val="single" w:color="000000" w:sz="4" w:space="0"/>
              <w:bottom w:val="single" w:color="000000" w:sz="4" w:space="0"/>
              <w:right w:val="single" w:color="000000" w:sz="4" w:space="0"/>
            </w:tcBorders>
          </w:tcPr>
          <w:p>
            <w:pPr>
              <w:pStyle w:val="9"/>
              <w:spacing w:before="38"/>
              <w:rPr>
                <w:rFonts w:hint="eastAsia" w:eastAsia="宋体"/>
                <w:sz w:val="21"/>
                <w:lang w:eastAsia="zh-CN"/>
              </w:rPr>
            </w:pPr>
            <w:r>
              <w:rPr>
                <w:rFonts w:hint="eastAsia"/>
                <w:sz w:val="21"/>
                <w:lang w:eastAsia="zh-CN"/>
              </w:rPr>
              <w:t>适用标段</w:t>
            </w:r>
          </w:p>
        </w:tc>
        <w:tc>
          <w:tcPr>
            <w:tcW w:w="4225" w:type="dxa"/>
            <w:tcBorders>
              <w:left w:val="single" w:color="000000" w:sz="4" w:space="0"/>
              <w:bottom w:val="single" w:color="000000" w:sz="4" w:space="0"/>
              <w:right w:val="nil"/>
            </w:tcBorders>
          </w:tcPr>
          <w:p>
            <w:pPr>
              <w:pStyle w:val="9"/>
              <w:spacing w:before="38"/>
              <w:ind w:left="4"/>
              <w:jc w:val="center"/>
              <w:rPr>
                <w:rFonts w:hint="eastAsia" w:eastAsia="宋体"/>
                <w:sz w:val="21"/>
                <w:lang w:eastAsia="zh-CN"/>
              </w:rPr>
            </w:pPr>
            <w:r>
              <w:rPr>
                <w:rFonts w:hint="eastAsia"/>
                <w:sz w:val="21"/>
                <w:lang w:eastAsia="zh-CN"/>
              </w:rPr>
              <w:t>电压等级</w:t>
            </w:r>
          </w:p>
        </w:tc>
        <w:tc>
          <w:tcPr>
            <w:tcW w:w="4225" w:type="dxa"/>
            <w:tcBorders>
              <w:left w:val="single" w:color="000000" w:sz="4" w:space="0"/>
              <w:bottom w:val="single" w:color="000000" w:sz="4" w:space="0"/>
              <w:right w:val="nil"/>
            </w:tcBorders>
            <w:vAlign w:val="top"/>
          </w:tcPr>
          <w:p>
            <w:pPr>
              <w:pStyle w:val="9"/>
              <w:spacing w:before="38"/>
              <w:ind w:left="4" w:leftChars="0" w:right="0" w:rightChars="0"/>
              <w:jc w:val="center"/>
            </w:pPr>
            <w:r>
              <w:rPr>
                <w:sz w:val="21"/>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1064" w:hRule="atLeast"/>
        </w:trPr>
        <w:tc>
          <w:tcPr>
            <w:tcW w:w="1487" w:type="dxa"/>
            <w:tcBorders>
              <w:top w:val="single" w:color="000000" w:sz="4" w:space="0"/>
              <w:left w:val="single" w:color="000000" w:sz="4" w:space="0"/>
              <w:bottom w:val="single" w:color="000000" w:sz="4" w:space="0"/>
              <w:right w:val="single" w:color="000000" w:sz="4" w:space="0"/>
            </w:tcBorders>
          </w:tcPr>
          <w:p>
            <w:pPr>
              <w:pStyle w:val="9"/>
              <w:spacing w:before="179" w:line="324" w:lineRule="auto"/>
              <w:ind w:right="37"/>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right w:val="nil"/>
            </w:tcBorders>
            <w:vAlign w:val="top"/>
          </w:tcPr>
          <w:p>
            <w:pPr>
              <w:pStyle w:val="9"/>
              <w:spacing w:before="179" w:line="324" w:lineRule="auto"/>
              <w:ind w:left="0" w:leftChars="0" w:right="37" w:rightChars="0"/>
              <w:rPr>
                <w:sz w:val="18"/>
              </w:rPr>
            </w:pPr>
            <w:r>
              <w:rPr>
                <w:rFonts w:ascii="Calibri" w:eastAsia="Calibri"/>
                <w:sz w:val="18"/>
              </w:rPr>
              <w:t>750</w:t>
            </w:r>
            <w:r>
              <w:rPr>
                <w:sz w:val="18"/>
              </w:rPr>
              <w:t>、</w:t>
            </w:r>
            <w:r>
              <w:rPr>
                <w:rFonts w:ascii="Calibri" w:eastAsia="Calibri"/>
                <w:sz w:val="18"/>
              </w:rPr>
              <w:t xml:space="preserve">500 </w:t>
            </w:r>
            <w:r>
              <w:rPr>
                <w:sz w:val="18"/>
              </w:rPr>
              <w:t>千伏线路工程施工</w:t>
            </w:r>
          </w:p>
        </w:tc>
        <w:tc>
          <w:tcPr>
            <w:tcW w:w="4225" w:type="dxa"/>
            <w:tcBorders>
              <w:top w:val="single" w:color="000000" w:sz="4" w:space="0"/>
              <w:left w:val="single" w:color="000000" w:sz="4" w:space="0"/>
              <w:right w:val="nil"/>
            </w:tcBorders>
            <w:vAlign w:val="top"/>
          </w:tcPr>
          <w:p>
            <w:pPr>
              <w:pStyle w:val="9"/>
              <w:tabs>
                <w:tab w:val="left" w:pos="455"/>
                <w:tab w:val="left" w:pos="1860"/>
              </w:tabs>
              <w:spacing w:before="39"/>
              <w:ind w:left="5" w:leftChars="0" w:right="0" w:rightChars="0"/>
              <w:jc w:val="left"/>
            </w:pPr>
            <w:r>
              <w:rPr>
                <w:w w:val="50"/>
                <w:sz w:val="18"/>
                <w:u w:val="single"/>
              </w:rPr>
              <w:t xml:space="preserve"> </w:t>
            </w: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（近三年），投标人具有与招标项目同等电压等级及以上在建或投产类似工程施工业绩。其中：线路工程不少于 100 千米。输变电工程应同时具有线路工程与变电工程业绩。投标人具有的比招标项目低一级电压等级的工程业绩可按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1102" w:hRule="atLeast"/>
        </w:trPr>
        <w:tc>
          <w:tcPr>
            <w:tcW w:w="1487" w:type="dxa"/>
            <w:tcBorders>
              <w:top w:val="single" w:color="000000" w:sz="4" w:space="0"/>
              <w:left w:val="single" w:color="000000" w:sz="4" w:space="0"/>
              <w:bottom w:val="single" w:color="000000" w:sz="4" w:space="0"/>
              <w:right w:val="single" w:color="000000" w:sz="4" w:space="0"/>
            </w:tcBorders>
          </w:tcPr>
          <w:p>
            <w:pPr>
              <w:pStyle w:val="9"/>
              <w:spacing w:before="179" w:line="324" w:lineRule="auto"/>
              <w:ind w:right="122"/>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right w:val="nil"/>
            </w:tcBorders>
            <w:vAlign w:val="top"/>
          </w:tcPr>
          <w:p>
            <w:pPr>
              <w:pStyle w:val="9"/>
              <w:spacing w:before="179" w:line="324" w:lineRule="auto"/>
              <w:ind w:left="0" w:leftChars="0" w:right="122" w:rightChars="0"/>
              <w:rPr>
                <w:sz w:val="18"/>
              </w:rPr>
            </w:pPr>
            <w:r>
              <w:rPr>
                <w:rFonts w:ascii="Calibri" w:eastAsia="Calibri"/>
                <w:sz w:val="18"/>
              </w:rPr>
              <w:t xml:space="preserve">220 </w:t>
            </w:r>
            <w:r>
              <w:rPr>
                <w:sz w:val="18"/>
              </w:rPr>
              <w:t>千伏线路工程施工</w:t>
            </w:r>
          </w:p>
        </w:tc>
        <w:tc>
          <w:tcPr>
            <w:tcW w:w="4225" w:type="dxa"/>
            <w:tcBorders>
              <w:top w:val="single" w:color="000000" w:sz="4" w:space="0"/>
              <w:left w:val="single" w:color="000000" w:sz="4" w:space="0"/>
              <w:right w:val="nil"/>
            </w:tcBorders>
            <w:vAlign w:val="top"/>
          </w:tcPr>
          <w:p>
            <w:pPr>
              <w:pStyle w:val="9"/>
              <w:tabs>
                <w:tab w:val="left" w:pos="453"/>
                <w:tab w:val="left" w:pos="1857"/>
              </w:tabs>
              <w:spacing w:before="38"/>
              <w:ind w:left="2" w:leftChars="0" w:right="0" w:rightChars="0"/>
              <w:jc w:val="left"/>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w:t>
            </w:r>
            <w:r>
              <w:rPr>
                <w:sz w:val="18"/>
                <w:u w:val="single"/>
              </w:rPr>
              <w:t>内，投标人具有与招标项目同等电压等级及以上在建或投产类似工程施工业绩。其中：线路工程不少于 100 千米。输变电工程应同时具有线路工程与变电工程业绩。投标人具有的比招标项目低一级电压等级的工程业绩可按0.5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1227" w:hRule="atLeast"/>
        </w:trPr>
        <w:tc>
          <w:tcPr>
            <w:tcW w:w="1487" w:type="dxa"/>
            <w:tcBorders>
              <w:top w:val="single" w:color="000000" w:sz="4" w:space="0"/>
              <w:left w:val="single" w:color="000000" w:sz="4" w:space="0"/>
              <w:bottom w:val="single" w:color="000000" w:sz="4" w:space="0"/>
              <w:right w:val="single" w:color="000000" w:sz="4" w:space="0"/>
            </w:tcBorders>
          </w:tcPr>
          <w:p>
            <w:pPr>
              <w:pStyle w:val="9"/>
              <w:spacing w:line="324" w:lineRule="auto"/>
              <w:ind w:right="95"/>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bottom w:val="single" w:color="000000" w:sz="4" w:space="0"/>
              <w:right w:val="nil"/>
            </w:tcBorders>
            <w:vAlign w:val="top"/>
          </w:tcPr>
          <w:p>
            <w:pPr>
              <w:pStyle w:val="9"/>
              <w:spacing w:line="324" w:lineRule="auto"/>
              <w:ind w:left="0" w:leftChars="0" w:right="95" w:right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千伏线路工</w:t>
            </w:r>
            <w:r>
              <w:rPr>
                <w:sz w:val="18"/>
              </w:rPr>
              <w:t>程施工</w:t>
            </w:r>
          </w:p>
        </w:tc>
        <w:tc>
          <w:tcPr>
            <w:tcW w:w="4225" w:type="dxa"/>
            <w:tcBorders>
              <w:top w:val="single" w:color="000000" w:sz="4" w:space="0"/>
              <w:left w:val="single" w:color="000000" w:sz="4" w:space="0"/>
              <w:bottom w:val="single" w:color="000000" w:sz="4" w:space="0"/>
              <w:right w:val="nil"/>
            </w:tcBorders>
            <w:vAlign w:val="top"/>
          </w:tcPr>
          <w:p>
            <w:pPr>
              <w:pStyle w:val="9"/>
              <w:tabs>
                <w:tab w:val="left" w:pos="1962"/>
              </w:tabs>
              <w:spacing w:before="41" w:line="324" w:lineRule="auto"/>
              <w:ind w:left="0" w:leftChars="0" w:right="101" w:rightChars="0"/>
              <w:jc w:val="left"/>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1212" w:hRule="atLeast"/>
        </w:trPr>
        <w:tc>
          <w:tcPr>
            <w:tcW w:w="1487" w:type="dxa"/>
            <w:tcBorders>
              <w:top w:val="single" w:color="000000" w:sz="4" w:space="0"/>
              <w:left w:val="single" w:color="000000" w:sz="4" w:space="0"/>
              <w:right w:val="single" w:color="000000" w:sz="4" w:space="0"/>
            </w:tcBorders>
          </w:tcPr>
          <w:p>
            <w:pPr>
              <w:pStyle w:val="9"/>
              <w:spacing w:line="324" w:lineRule="auto"/>
              <w:ind w:right="167"/>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top w:val="single" w:color="000000" w:sz="4" w:space="0"/>
              <w:left w:val="single" w:color="000000" w:sz="4" w:space="0"/>
              <w:right w:val="nil"/>
            </w:tcBorders>
            <w:vAlign w:val="top"/>
          </w:tcPr>
          <w:p>
            <w:pPr>
              <w:pStyle w:val="9"/>
              <w:rPr>
                <w:b/>
                <w:sz w:val="20"/>
              </w:rPr>
            </w:pPr>
          </w:p>
          <w:p>
            <w:pPr>
              <w:pStyle w:val="9"/>
              <w:spacing w:before="7"/>
              <w:rPr>
                <w:b/>
                <w:sz w:val="19"/>
              </w:rPr>
            </w:pPr>
          </w:p>
          <w:p>
            <w:pPr>
              <w:pStyle w:val="9"/>
              <w:spacing w:line="324" w:lineRule="auto"/>
              <w:ind w:left="832" w:leftChars="0" w:right="167" w:rightChars="0" w:hanging="654" w:firstLineChars="0"/>
              <w:rPr>
                <w:sz w:val="18"/>
              </w:rPr>
            </w:pPr>
            <w:r>
              <w:rPr>
                <w:rFonts w:ascii="Calibri" w:eastAsia="Calibri"/>
                <w:sz w:val="18"/>
              </w:rPr>
              <w:t xml:space="preserve">35 </w:t>
            </w:r>
            <w:r>
              <w:rPr>
                <w:sz w:val="18"/>
              </w:rPr>
              <w:t>千伏线路工程施工</w:t>
            </w:r>
          </w:p>
        </w:tc>
        <w:tc>
          <w:tcPr>
            <w:tcW w:w="4225" w:type="dxa"/>
            <w:tcBorders>
              <w:top w:val="single" w:color="000000" w:sz="4" w:space="0"/>
              <w:left w:val="single" w:color="000000" w:sz="4" w:space="0"/>
              <w:right w:val="nil"/>
            </w:tcBorders>
            <w:vAlign w:val="top"/>
          </w:tcPr>
          <w:p>
            <w:pPr>
              <w:pStyle w:val="9"/>
              <w:tabs>
                <w:tab w:val="left" w:pos="1962"/>
              </w:tabs>
              <w:spacing w:before="39" w:line="324" w:lineRule="auto"/>
              <w:ind w:left="0" w:leftChars="0" w:right="101" w:rightChars="0"/>
              <w:jc w:val="left"/>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1212" w:hRule="atLeast"/>
        </w:trPr>
        <w:tc>
          <w:tcPr>
            <w:tcW w:w="1487" w:type="dxa"/>
            <w:tcBorders>
              <w:top w:val="single" w:color="000000" w:sz="4" w:space="0"/>
              <w:left w:val="single" w:color="000000" w:sz="4" w:space="0"/>
              <w:right w:val="single" w:color="000000" w:sz="4" w:space="0"/>
            </w:tcBorders>
          </w:tcPr>
          <w:p>
            <w:pPr>
              <w:pStyle w:val="9"/>
              <w:spacing w:line="324" w:lineRule="auto"/>
              <w:ind w:right="167"/>
              <w:rPr>
                <w:rFonts w:hint="eastAsia"/>
                <w:sz w:val="18"/>
                <w:lang w:eastAsia="zh-CN"/>
              </w:rPr>
            </w:pPr>
            <w:r>
              <w:rPr>
                <w:rFonts w:hint="eastAsia"/>
                <w:sz w:val="18"/>
                <w:lang w:val="en-US" w:eastAsia="zh-CN"/>
              </w:rPr>
              <w:t>施工（运检35kV及以下）</w:t>
            </w:r>
          </w:p>
        </w:tc>
        <w:tc>
          <w:tcPr>
            <w:tcW w:w="4225" w:type="dxa"/>
            <w:tcBorders>
              <w:top w:val="single" w:color="000000" w:sz="4" w:space="0"/>
              <w:left w:val="single" w:color="000000" w:sz="4" w:space="0"/>
              <w:right w:val="nil"/>
            </w:tcBorders>
            <w:vAlign w:val="top"/>
          </w:tcPr>
          <w:p>
            <w:pPr>
              <w:pStyle w:val="9"/>
              <w:rPr>
                <w:b/>
                <w:sz w:val="20"/>
              </w:rPr>
            </w:pPr>
          </w:p>
          <w:p>
            <w:pPr>
              <w:pStyle w:val="9"/>
              <w:spacing w:before="7"/>
              <w:rPr>
                <w:b/>
                <w:sz w:val="19"/>
              </w:rPr>
            </w:pPr>
          </w:p>
          <w:p>
            <w:pPr>
              <w:pStyle w:val="9"/>
              <w:spacing w:line="324" w:lineRule="auto"/>
              <w:ind w:left="832" w:leftChars="0" w:right="167"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千伏线路工程施工</w:t>
            </w:r>
          </w:p>
        </w:tc>
        <w:tc>
          <w:tcPr>
            <w:tcW w:w="4225" w:type="dxa"/>
            <w:tcBorders>
              <w:top w:val="single" w:color="000000" w:sz="4" w:space="0"/>
              <w:left w:val="single" w:color="000000" w:sz="4" w:space="0"/>
              <w:right w:val="nil"/>
            </w:tcBorders>
            <w:vAlign w:val="top"/>
          </w:tcPr>
          <w:p>
            <w:pPr>
              <w:pStyle w:val="9"/>
              <w:tabs>
                <w:tab w:val="left" w:pos="1962"/>
              </w:tabs>
              <w:spacing w:before="39" w:line="324" w:lineRule="auto"/>
              <w:ind w:left="0" w:leftChars="0" w:right="101" w:rightChars="0"/>
              <w:jc w:val="left"/>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88" w:hRule="atLeast"/>
        </w:trPr>
        <w:tc>
          <w:tcPr>
            <w:tcW w:w="1487" w:type="dxa"/>
            <w:vAlign w:val="top"/>
          </w:tcPr>
          <w:p>
            <w:pPr>
              <w:pStyle w:val="9"/>
              <w:spacing w:before="179" w:line="324" w:lineRule="auto"/>
              <w:ind w:left="0" w:leftChars="0" w:right="37"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9"/>
              <w:spacing w:before="179" w:line="324" w:lineRule="auto"/>
              <w:ind w:left="652" w:leftChars="0" w:right="37" w:rightChars="0" w:hanging="544" w:firstLineChars="0"/>
              <w:rPr>
                <w:sz w:val="18"/>
              </w:rPr>
            </w:pPr>
            <w:r>
              <w:rPr>
                <w:rFonts w:ascii="Calibri" w:eastAsia="Calibri"/>
                <w:sz w:val="18"/>
              </w:rPr>
              <w:t>750</w:t>
            </w:r>
            <w:r>
              <w:rPr>
                <w:sz w:val="18"/>
              </w:rPr>
              <w:t>、</w:t>
            </w:r>
            <w:r>
              <w:rPr>
                <w:rFonts w:ascii="Calibri" w:eastAsia="Calibri"/>
                <w:sz w:val="18"/>
              </w:rPr>
              <w:t xml:space="preserve">500 </w:t>
            </w:r>
            <w:r>
              <w:rPr>
                <w:sz w:val="18"/>
              </w:rPr>
              <w:t>千伏变电工程施工</w:t>
            </w:r>
          </w:p>
        </w:tc>
        <w:tc>
          <w:tcPr>
            <w:tcW w:w="4225" w:type="dxa"/>
            <w:tcBorders>
              <w:right w:val="nil"/>
            </w:tcBorders>
            <w:vAlign w:val="top"/>
          </w:tcPr>
          <w:p>
            <w:pPr>
              <w:pStyle w:val="9"/>
              <w:tabs>
                <w:tab w:val="left" w:pos="558"/>
                <w:tab w:val="left" w:pos="1963"/>
              </w:tabs>
              <w:spacing w:before="40"/>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（近三年），投标人具有与招标项目同等电压等级及以上在建或投产类似工程施工业绩。其中：变电工程不少于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75" w:hRule="atLeast"/>
        </w:trPr>
        <w:tc>
          <w:tcPr>
            <w:tcW w:w="1487" w:type="dxa"/>
            <w:vAlign w:val="top"/>
          </w:tcPr>
          <w:p>
            <w:pPr>
              <w:pStyle w:val="9"/>
              <w:spacing w:before="179" w:line="324" w:lineRule="auto"/>
              <w:ind w:left="0" w:leftChars="0" w:right="122"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9"/>
              <w:spacing w:before="179" w:line="324" w:lineRule="auto"/>
              <w:ind w:left="832" w:leftChars="0" w:right="122" w:rightChars="0" w:hanging="699" w:firstLineChars="0"/>
              <w:rPr>
                <w:sz w:val="18"/>
              </w:rPr>
            </w:pPr>
            <w:r>
              <w:rPr>
                <w:rFonts w:ascii="Calibri" w:eastAsia="Calibri"/>
                <w:sz w:val="18"/>
              </w:rPr>
              <w:t xml:space="preserve">220 </w:t>
            </w:r>
            <w:r>
              <w:rPr>
                <w:sz w:val="18"/>
              </w:rPr>
              <w:t>千伏变电工程施工</w:t>
            </w:r>
          </w:p>
        </w:tc>
        <w:tc>
          <w:tcPr>
            <w:tcW w:w="4225" w:type="dxa"/>
            <w:tcBorders>
              <w:right w:val="nil"/>
            </w:tcBorders>
            <w:vAlign w:val="top"/>
          </w:tcPr>
          <w:p>
            <w:pPr>
              <w:pStyle w:val="9"/>
              <w:tabs>
                <w:tab w:val="left" w:pos="558"/>
                <w:tab w:val="left" w:pos="1962"/>
              </w:tabs>
              <w:spacing w:before="39"/>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45" w:hRule="atLeast"/>
        </w:trPr>
        <w:tc>
          <w:tcPr>
            <w:tcW w:w="1487" w:type="dxa"/>
            <w:vAlign w:val="top"/>
          </w:tcPr>
          <w:p>
            <w:pPr>
              <w:pStyle w:val="9"/>
              <w:spacing w:line="324" w:lineRule="auto"/>
              <w:ind w:left="0" w:leftChars="0" w:right="95"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9"/>
              <w:rPr>
                <w:b/>
                <w:sz w:val="20"/>
              </w:rPr>
            </w:pPr>
          </w:p>
          <w:p>
            <w:pPr>
              <w:pStyle w:val="9"/>
              <w:spacing w:before="7"/>
              <w:rPr>
                <w:b/>
                <w:sz w:val="19"/>
              </w:rPr>
            </w:pPr>
          </w:p>
          <w:p>
            <w:pPr>
              <w:pStyle w:val="9"/>
              <w:spacing w:line="324" w:lineRule="auto"/>
              <w:ind w:left="652" w:leftChars="0" w:right="95" w:rightChars="0" w:hanging="544"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程施工</w:t>
            </w:r>
          </w:p>
        </w:tc>
        <w:tc>
          <w:tcPr>
            <w:tcW w:w="4225" w:type="dxa"/>
            <w:tcBorders>
              <w:right w:val="nil"/>
            </w:tcBorders>
            <w:vAlign w:val="top"/>
          </w:tcPr>
          <w:p>
            <w:pPr>
              <w:pStyle w:val="9"/>
              <w:tabs>
                <w:tab w:val="left" w:pos="1962"/>
              </w:tabs>
              <w:spacing w:before="39" w:line="324" w:lineRule="auto"/>
              <w:ind w:left="0" w:leftChars="0" w:right="101" w:rightChars="0"/>
              <w:jc w:val="both"/>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15" w:hRule="atLeast"/>
        </w:trPr>
        <w:tc>
          <w:tcPr>
            <w:tcW w:w="1487" w:type="dxa"/>
            <w:vAlign w:val="top"/>
          </w:tcPr>
          <w:p>
            <w:pPr>
              <w:pStyle w:val="9"/>
              <w:spacing w:line="324" w:lineRule="auto"/>
              <w:ind w:left="0" w:leftChars="0" w:right="167" w:rightChars="0"/>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right w:val="nil"/>
            </w:tcBorders>
            <w:vAlign w:val="top"/>
          </w:tcPr>
          <w:p>
            <w:pPr>
              <w:pStyle w:val="9"/>
              <w:rPr>
                <w:b/>
                <w:sz w:val="20"/>
              </w:rPr>
            </w:pPr>
          </w:p>
          <w:p>
            <w:pPr>
              <w:pStyle w:val="9"/>
              <w:spacing w:before="8"/>
              <w:rPr>
                <w:b/>
                <w:sz w:val="19"/>
              </w:rPr>
            </w:pPr>
          </w:p>
          <w:p>
            <w:pPr>
              <w:pStyle w:val="9"/>
              <w:spacing w:line="324" w:lineRule="auto"/>
              <w:ind w:left="832" w:leftChars="0" w:right="167" w:rightChars="0" w:hanging="654" w:firstLineChars="0"/>
              <w:rPr>
                <w:sz w:val="18"/>
              </w:rPr>
            </w:pPr>
            <w:r>
              <w:rPr>
                <w:rFonts w:ascii="Calibri" w:eastAsia="Calibri"/>
                <w:sz w:val="18"/>
              </w:rPr>
              <w:t xml:space="preserve">35 </w:t>
            </w:r>
            <w:r>
              <w:rPr>
                <w:sz w:val="18"/>
              </w:rPr>
              <w:t>千伏变电工程施工</w:t>
            </w:r>
          </w:p>
        </w:tc>
        <w:tc>
          <w:tcPr>
            <w:tcW w:w="4225" w:type="dxa"/>
            <w:tcBorders>
              <w:right w:val="nil"/>
            </w:tcBorders>
            <w:vAlign w:val="top"/>
          </w:tcPr>
          <w:p>
            <w:pPr>
              <w:pStyle w:val="9"/>
              <w:tabs>
                <w:tab w:val="left" w:pos="1962"/>
              </w:tabs>
              <w:spacing w:before="40" w:line="324" w:lineRule="auto"/>
              <w:ind w:left="0" w:leftChars="0" w:right="101" w:rightChars="0"/>
              <w:jc w:val="both"/>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15" w:hRule="atLeast"/>
        </w:trPr>
        <w:tc>
          <w:tcPr>
            <w:tcW w:w="1487" w:type="dxa"/>
            <w:vAlign w:val="top"/>
          </w:tcPr>
          <w:p>
            <w:pPr>
              <w:pStyle w:val="9"/>
              <w:spacing w:line="324" w:lineRule="auto"/>
              <w:ind w:left="0" w:leftChars="0" w:right="167" w:rightChars="0"/>
              <w:rPr>
                <w:sz w:val="18"/>
              </w:rPr>
            </w:pPr>
            <w:r>
              <w:rPr>
                <w:rFonts w:hint="eastAsia"/>
                <w:sz w:val="18"/>
                <w:lang w:val="en-US" w:eastAsia="zh-CN"/>
              </w:rPr>
              <w:t>施工（运检35kV及以下）</w:t>
            </w:r>
          </w:p>
        </w:tc>
        <w:tc>
          <w:tcPr>
            <w:tcW w:w="4225" w:type="dxa"/>
            <w:tcBorders>
              <w:right w:val="nil"/>
            </w:tcBorders>
            <w:vAlign w:val="top"/>
          </w:tcPr>
          <w:p>
            <w:pPr>
              <w:pStyle w:val="9"/>
              <w:rPr>
                <w:b/>
                <w:sz w:val="20"/>
              </w:rPr>
            </w:pPr>
          </w:p>
          <w:p>
            <w:pPr>
              <w:pStyle w:val="9"/>
              <w:spacing w:before="8"/>
              <w:rPr>
                <w:b/>
                <w:sz w:val="19"/>
              </w:rPr>
            </w:pPr>
          </w:p>
          <w:p>
            <w:pPr>
              <w:pStyle w:val="9"/>
              <w:spacing w:line="324" w:lineRule="auto"/>
              <w:ind w:left="832" w:leftChars="0" w:right="167"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千伏变电工程施工</w:t>
            </w:r>
          </w:p>
        </w:tc>
        <w:tc>
          <w:tcPr>
            <w:tcW w:w="4225" w:type="dxa"/>
            <w:tcBorders>
              <w:right w:val="nil"/>
            </w:tcBorders>
            <w:vAlign w:val="top"/>
          </w:tcPr>
          <w:p>
            <w:pPr>
              <w:pStyle w:val="9"/>
              <w:tabs>
                <w:tab w:val="left" w:pos="1962"/>
              </w:tabs>
              <w:spacing w:before="40" w:line="324" w:lineRule="auto"/>
              <w:ind w:left="0" w:leftChars="0" w:right="101" w:rightChars="0"/>
              <w:jc w:val="both"/>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93" w:hRule="atLeast"/>
        </w:trPr>
        <w:tc>
          <w:tcPr>
            <w:tcW w:w="1487" w:type="dxa"/>
            <w:vAlign w:val="top"/>
          </w:tcPr>
          <w:p>
            <w:pPr>
              <w:pStyle w:val="9"/>
              <w:spacing w:before="179" w:line="324" w:lineRule="auto"/>
              <w:ind w:left="0" w:leftChars="0" w:right="37"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9"/>
              <w:spacing w:before="31"/>
              <w:ind w:left="0" w:leftChars="0" w:right="95" w:rightChars="0"/>
              <w:jc w:val="both"/>
              <w:rPr>
                <w:sz w:val="18"/>
              </w:rPr>
            </w:pPr>
            <w:r>
              <w:rPr>
                <w:rFonts w:ascii="Calibri" w:eastAsia="Calibri"/>
                <w:sz w:val="18"/>
              </w:rPr>
              <w:t>750</w:t>
            </w:r>
            <w:r>
              <w:rPr>
                <w:sz w:val="18"/>
              </w:rPr>
              <w:t>、</w:t>
            </w:r>
            <w:r>
              <w:rPr>
                <w:rFonts w:ascii="Calibri" w:eastAsia="Calibri"/>
                <w:sz w:val="18"/>
              </w:rPr>
              <w:t xml:space="preserve">500 </w:t>
            </w:r>
            <w:r>
              <w:rPr>
                <w:sz w:val="18"/>
              </w:rPr>
              <w:t>千伏变电土建施工</w:t>
            </w:r>
          </w:p>
        </w:tc>
        <w:tc>
          <w:tcPr>
            <w:tcW w:w="4225" w:type="dxa"/>
            <w:tcBorders>
              <w:right w:val="nil"/>
            </w:tcBorders>
            <w:vAlign w:val="top"/>
          </w:tcPr>
          <w:p>
            <w:pPr>
              <w:pStyle w:val="9"/>
              <w:spacing w:before="39"/>
              <w:ind w:left="108" w:leftChars="0" w:right="0" w:rightChars="0"/>
            </w:pPr>
            <w:r>
              <w:rPr>
                <w:rFonts w:hint="eastAsia"/>
                <w:sz w:val="18"/>
                <w:u w:val="single"/>
                <w:lang w:val="en-US" w:eastAsia="zh-CN"/>
              </w:rPr>
              <w:t>开标日前 2 个自然年内，投标人具有与招标项目同等电压等级及以上在建或投产类似工程施工业绩。其中：变电工程不少于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88" w:hRule="atLeast"/>
        </w:trPr>
        <w:tc>
          <w:tcPr>
            <w:tcW w:w="1487" w:type="dxa"/>
            <w:vAlign w:val="top"/>
          </w:tcPr>
          <w:p>
            <w:pPr>
              <w:pStyle w:val="9"/>
              <w:spacing w:before="179" w:line="324" w:lineRule="auto"/>
              <w:ind w:left="0" w:leftChars="0" w:right="122"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9"/>
              <w:spacing w:before="31"/>
              <w:ind w:left="0" w:leftChars="0" w:right="122" w:rightChars="0"/>
              <w:jc w:val="both"/>
              <w:rPr>
                <w:sz w:val="18"/>
              </w:rPr>
            </w:pPr>
            <w:r>
              <w:rPr>
                <w:rFonts w:ascii="Calibri" w:eastAsia="Calibri"/>
                <w:sz w:val="18"/>
              </w:rPr>
              <w:t xml:space="preserve">220 </w:t>
            </w:r>
            <w:r>
              <w:rPr>
                <w:sz w:val="18"/>
              </w:rPr>
              <w:t>千伏变电土建施工</w:t>
            </w:r>
          </w:p>
        </w:tc>
        <w:tc>
          <w:tcPr>
            <w:tcW w:w="4225" w:type="dxa"/>
            <w:tcBorders>
              <w:right w:val="nil"/>
            </w:tcBorders>
            <w:vAlign w:val="top"/>
          </w:tcPr>
          <w:p>
            <w:pPr>
              <w:pStyle w:val="9"/>
              <w:tabs>
                <w:tab w:val="left" w:pos="558"/>
                <w:tab w:val="left" w:pos="1962"/>
              </w:tabs>
              <w:spacing w:before="39"/>
              <w:ind w:left="0" w:leftChars="0" w:right="0" w:rightChars="0"/>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21" w:hRule="atLeast"/>
        </w:trPr>
        <w:tc>
          <w:tcPr>
            <w:tcW w:w="1487" w:type="dxa"/>
            <w:tcBorders>
              <w:bottom w:val="single" w:color="auto" w:sz="4" w:space="0"/>
            </w:tcBorders>
            <w:vAlign w:val="top"/>
          </w:tcPr>
          <w:p>
            <w:pPr>
              <w:pStyle w:val="9"/>
              <w:spacing w:line="324" w:lineRule="auto"/>
              <w:ind w:left="0" w:leftChars="0" w:right="95" w:rightChars="0"/>
              <w:rPr>
                <w:sz w:val="18"/>
              </w:rPr>
            </w:pPr>
            <w:r>
              <w:rPr>
                <w:rFonts w:hint="eastAsia"/>
                <w:sz w:val="18"/>
                <w:lang w:eastAsia="zh-CN"/>
              </w:rPr>
              <w:t>施工（基建</w:t>
            </w:r>
            <w:r>
              <w:rPr>
                <w:rFonts w:hint="eastAsia"/>
                <w:sz w:val="18"/>
                <w:lang w:val="en-US" w:eastAsia="zh-CN"/>
              </w:rPr>
              <w:t>35kV级以上</w:t>
            </w:r>
          </w:p>
        </w:tc>
        <w:tc>
          <w:tcPr>
            <w:tcW w:w="4225" w:type="dxa"/>
            <w:tcBorders>
              <w:bottom w:val="single" w:color="auto" w:sz="4" w:space="0"/>
              <w:right w:val="nil"/>
            </w:tcBorders>
            <w:vAlign w:val="top"/>
          </w:tcPr>
          <w:p>
            <w:pPr>
              <w:pStyle w:val="9"/>
              <w:spacing w:before="31"/>
              <w:ind w:left="0" w:leftChars="0" w:right="95" w:rightChars="0"/>
              <w:jc w:val="left"/>
              <w:rPr>
                <w:sz w:val="18"/>
              </w:rPr>
            </w:pPr>
            <w:r>
              <w:rPr>
                <w:rFonts w:ascii="Calibri" w:eastAsia="Calibri"/>
                <w:sz w:val="18"/>
              </w:rPr>
              <w:t>110</w:t>
            </w:r>
            <w:r>
              <w:rPr>
                <w:sz w:val="18"/>
              </w:rPr>
              <w:t>（</w:t>
            </w:r>
            <w:r>
              <w:rPr>
                <w:rFonts w:ascii="Calibri" w:eastAsia="Calibri"/>
                <w:sz w:val="18"/>
              </w:rPr>
              <w:t>66</w:t>
            </w:r>
            <w:r>
              <w:rPr>
                <w:sz w:val="18"/>
              </w:rPr>
              <w:t>）千伏变电土建施工</w:t>
            </w:r>
          </w:p>
        </w:tc>
        <w:tc>
          <w:tcPr>
            <w:tcW w:w="4225" w:type="dxa"/>
            <w:tcBorders>
              <w:bottom w:val="single" w:color="auto" w:sz="4" w:space="0"/>
              <w:right w:val="nil"/>
            </w:tcBorders>
            <w:vAlign w:val="top"/>
          </w:tcPr>
          <w:p>
            <w:pPr>
              <w:pStyle w:val="9"/>
              <w:tabs>
                <w:tab w:val="left" w:pos="558"/>
                <w:tab w:val="left" w:pos="1962"/>
              </w:tabs>
              <w:spacing w:before="40"/>
              <w:ind w:left="0" w:leftChars="0" w:right="0" w:rightChars="0"/>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w:t>
            </w:r>
            <w:r>
              <w:rPr>
                <w:rFonts w:hint="eastAsia"/>
                <w:sz w:val="18"/>
                <w:u w:val="single"/>
                <w:lang w:val="zh-CN" w:eastAsia="zh-CN"/>
              </w:rPr>
              <w:t>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03" w:hRule="atLeast"/>
        </w:trPr>
        <w:tc>
          <w:tcPr>
            <w:tcW w:w="1487" w:type="dxa"/>
            <w:tcBorders>
              <w:top w:val="single" w:color="auto" w:sz="4" w:space="0"/>
              <w:left w:val="single" w:color="auto" w:sz="4" w:space="0"/>
              <w:bottom w:val="single" w:color="auto" w:sz="4" w:space="0"/>
              <w:right w:val="single" w:color="auto" w:sz="4" w:space="0"/>
            </w:tcBorders>
            <w:vAlign w:val="top"/>
          </w:tcPr>
          <w:p>
            <w:pPr>
              <w:pStyle w:val="9"/>
              <w:spacing w:line="324" w:lineRule="auto"/>
              <w:ind w:left="0" w:leftChars="0" w:right="167" w:rightChars="0"/>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top w:val="single" w:color="auto" w:sz="4" w:space="0"/>
              <w:left w:val="single" w:color="auto" w:sz="4" w:space="0"/>
              <w:bottom w:val="single" w:color="auto" w:sz="4" w:space="0"/>
              <w:right w:val="single" w:color="auto" w:sz="4" w:space="0"/>
            </w:tcBorders>
            <w:vAlign w:val="top"/>
          </w:tcPr>
          <w:p>
            <w:pPr>
              <w:pStyle w:val="9"/>
              <w:spacing w:before="21"/>
              <w:ind w:left="0" w:leftChars="0" w:right="167" w:rightChars="0"/>
              <w:jc w:val="left"/>
              <w:rPr>
                <w:sz w:val="18"/>
              </w:rPr>
            </w:pPr>
            <w:r>
              <w:rPr>
                <w:rFonts w:ascii="Calibri" w:eastAsia="Calibri"/>
                <w:sz w:val="18"/>
              </w:rPr>
              <w:t xml:space="preserve">35 </w:t>
            </w:r>
            <w:r>
              <w:rPr>
                <w:sz w:val="18"/>
              </w:rPr>
              <w:t>千伏变电土建施工</w:t>
            </w:r>
          </w:p>
        </w:tc>
        <w:tc>
          <w:tcPr>
            <w:tcW w:w="4225" w:type="dxa"/>
            <w:tcBorders>
              <w:top w:val="single" w:color="auto" w:sz="4" w:space="0"/>
              <w:left w:val="single" w:color="auto" w:sz="4" w:space="0"/>
              <w:bottom w:val="single" w:color="auto" w:sz="4" w:space="0"/>
              <w:right w:val="single" w:color="auto" w:sz="4" w:space="0"/>
            </w:tcBorders>
            <w:vAlign w:val="top"/>
          </w:tcPr>
          <w:p>
            <w:pPr>
              <w:pStyle w:val="9"/>
              <w:tabs>
                <w:tab w:val="left" w:pos="558"/>
                <w:tab w:val="left" w:pos="1962"/>
              </w:tabs>
              <w:spacing w:before="39"/>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03" w:hRule="atLeast"/>
        </w:trPr>
        <w:tc>
          <w:tcPr>
            <w:tcW w:w="1487" w:type="dxa"/>
            <w:tcBorders>
              <w:top w:val="single" w:color="auto" w:sz="4" w:space="0"/>
              <w:left w:val="single" w:color="auto" w:sz="4" w:space="0"/>
              <w:bottom w:val="single" w:color="auto" w:sz="4" w:space="0"/>
              <w:right w:val="single" w:color="auto" w:sz="4" w:space="0"/>
            </w:tcBorders>
            <w:vAlign w:val="top"/>
          </w:tcPr>
          <w:p>
            <w:pPr>
              <w:pStyle w:val="9"/>
              <w:spacing w:line="324" w:lineRule="auto"/>
              <w:ind w:left="0" w:leftChars="0" w:right="167" w:rightChars="0"/>
              <w:rPr>
                <w:sz w:val="18"/>
              </w:rPr>
            </w:pPr>
            <w:r>
              <w:rPr>
                <w:rFonts w:hint="eastAsia"/>
                <w:sz w:val="18"/>
                <w:lang w:val="en-US" w:eastAsia="zh-CN"/>
              </w:rPr>
              <w:t>施工（运检35kV及以下）</w:t>
            </w:r>
          </w:p>
        </w:tc>
        <w:tc>
          <w:tcPr>
            <w:tcW w:w="4225" w:type="dxa"/>
            <w:tcBorders>
              <w:top w:val="single" w:color="auto" w:sz="4" w:space="0"/>
              <w:left w:val="single" w:color="auto" w:sz="4" w:space="0"/>
              <w:bottom w:val="single" w:color="auto" w:sz="4" w:space="0"/>
              <w:right w:val="single" w:color="auto" w:sz="4" w:space="0"/>
            </w:tcBorders>
            <w:vAlign w:val="top"/>
          </w:tcPr>
          <w:p>
            <w:pPr>
              <w:pStyle w:val="9"/>
              <w:spacing w:before="21"/>
              <w:ind w:left="0" w:leftChars="0" w:right="167" w:rightChars="0"/>
              <w:jc w:val="left"/>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千伏变电土建施工</w:t>
            </w:r>
          </w:p>
        </w:tc>
        <w:tc>
          <w:tcPr>
            <w:tcW w:w="4225" w:type="dxa"/>
            <w:tcBorders>
              <w:top w:val="single" w:color="auto" w:sz="4" w:space="0"/>
              <w:left w:val="single" w:color="auto" w:sz="4" w:space="0"/>
              <w:bottom w:val="single" w:color="auto" w:sz="4" w:space="0"/>
              <w:right w:val="single" w:color="auto" w:sz="4" w:space="0"/>
            </w:tcBorders>
            <w:vAlign w:val="top"/>
          </w:tcPr>
          <w:p>
            <w:pPr>
              <w:pStyle w:val="9"/>
              <w:tabs>
                <w:tab w:val="left" w:pos="558"/>
                <w:tab w:val="left" w:pos="1962"/>
              </w:tabs>
              <w:spacing w:before="39"/>
              <w:ind w:left="0" w:leftChars="0" w:right="0" w:rightChars="0"/>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bl>
    <w:p>
      <w:pPr>
        <w:pStyle w:val="8"/>
        <w:keepNext w:val="0"/>
        <w:keepLines w:val="0"/>
        <w:pageBreakBefore w:val="0"/>
        <w:widowControl w:val="0"/>
        <w:numPr>
          <w:ilvl w:val="0"/>
          <w:numId w:val="0"/>
        </w:numPr>
        <w:tabs>
          <w:tab w:val="left" w:pos="1441"/>
          <w:tab w:val="left" w:pos="4629"/>
          <w:tab w:val="left" w:pos="5619"/>
        </w:tabs>
        <w:kinsoku/>
        <w:wordWrap/>
        <w:overflowPunct/>
        <w:topLinePunct w:val="0"/>
        <w:autoSpaceDE w:val="0"/>
        <w:autoSpaceDN w:val="0"/>
        <w:bidi w:val="0"/>
        <w:adjustRightInd/>
        <w:snapToGrid/>
        <w:spacing w:before="178" w:after="0" w:line="392" w:lineRule="auto"/>
        <w:ind w:right="493" w:rightChars="0" w:firstLine="442" w:firstLineChars="200"/>
        <w:jc w:val="left"/>
        <w:textAlignment w:val="auto"/>
        <w:rPr>
          <w:rFonts w:hint="eastAsia"/>
          <w:b/>
          <w:sz w:val="22"/>
          <w:lang w:val="en-US" w:eastAsia="zh-CN"/>
        </w:rPr>
      </w:pPr>
      <w:r>
        <w:rPr>
          <w:rFonts w:hint="eastAsia"/>
          <w:b/>
          <w:sz w:val="22"/>
          <w:lang w:val="en-US" w:eastAsia="zh-CN"/>
        </w:rPr>
        <w:t>3.4.3 监理类</w:t>
      </w:r>
    </w:p>
    <w:tbl>
      <w:tblPr>
        <w:tblStyle w:val="5"/>
        <w:tblW w:w="9969"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95"/>
        <w:gridCol w:w="4237"/>
        <w:gridCol w:w="4237"/>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351" w:hRule="atLeast"/>
        </w:trPr>
        <w:tc>
          <w:tcPr>
            <w:tcW w:w="1495" w:type="dxa"/>
            <w:tcBorders>
              <w:left w:val="single" w:color="000000" w:sz="4" w:space="0"/>
              <w:bottom w:val="single" w:color="000000" w:sz="4" w:space="0"/>
              <w:right w:val="single" w:color="000000" w:sz="4" w:space="0"/>
            </w:tcBorders>
          </w:tcPr>
          <w:p>
            <w:pPr>
              <w:pStyle w:val="9"/>
              <w:spacing w:before="59"/>
              <w:ind w:left="562"/>
              <w:rPr>
                <w:sz w:val="18"/>
              </w:rPr>
            </w:pPr>
            <w:r>
              <w:rPr>
                <w:sz w:val="18"/>
              </w:rPr>
              <w:t>分标名称</w:t>
            </w:r>
          </w:p>
        </w:tc>
        <w:tc>
          <w:tcPr>
            <w:tcW w:w="4237" w:type="dxa"/>
            <w:tcBorders>
              <w:left w:val="single" w:color="000000" w:sz="4" w:space="0"/>
              <w:bottom w:val="single" w:color="000000" w:sz="4" w:space="0"/>
              <w:right w:val="nil"/>
            </w:tcBorders>
          </w:tcPr>
          <w:p>
            <w:pPr>
              <w:pStyle w:val="9"/>
              <w:spacing w:before="59"/>
              <w:ind w:right="2302"/>
              <w:jc w:val="both"/>
              <w:rPr>
                <w:rFonts w:hint="eastAsia" w:eastAsia="宋体"/>
                <w:sz w:val="18"/>
                <w:lang w:eastAsia="zh-CN"/>
              </w:rPr>
            </w:pPr>
            <w:r>
              <w:rPr>
                <w:rFonts w:hint="eastAsia"/>
                <w:sz w:val="18"/>
                <w:lang w:eastAsia="zh-CN"/>
              </w:rPr>
              <w:t>电压等级</w:t>
            </w:r>
          </w:p>
        </w:tc>
        <w:tc>
          <w:tcPr>
            <w:tcW w:w="4237" w:type="dxa"/>
            <w:tcBorders>
              <w:left w:val="single" w:color="000000" w:sz="4" w:space="0"/>
              <w:bottom w:val="single" w:color="000000" w:sz="4" w:space="0"/>
              <w:right w:val="nil"/>
            </w:tcBorders>
            <w:vAlign w:val="top"/>
          </w:tcPr>
          <w:p>
            <w:pPr>
              <w:pStyle w:val="9"/>
              <w:spacing w:before="59"/>
              <w:ind w:left="0" w:leftChars="0" w:right="2302" w:rightChars="0"/>
              <w:jc w:val="both"/>
            </w:pPr>
            <w:r>
              <w:rPr>
                <w:sz w:val="18"/>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1162" w:hRule="atLeast"/>
        </w:trPr>
        <w:tc>
          <w:tcPr>
            <w:tcW w:w="1495" w:type="dxa"/>
            <w:tcBorders>
              <w:top w:val="single" w:color="000000" w:sz="4" w:space="0"/>
              <w:left w:val="single" w:color="000000" w:sz="4" w:space="0"/>
              <w:bottom w:val="single" w:color="000000" w:sz="4" w:space="0"/>
              <w:right w:val="single" w:color="000000" w:sz="4" w:space="0"/>
            </w:tcBorders>
          </w:tcPr>
          <w:p>
            <w:pPr>
              <w:pStyle w:val="9"/>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9"/>
              <w:spacing w:before="101" w:line="242" w:lineRule="auto"/>
              <w:ind w:left="653" w:leftChars="0" w:right="36" w:rightChars="0" w:hanging="545" w:firstLineChars="0"/>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4237" w:type="dxa"/>
            <w:tcBorders>
              <w:top w:val="single" w:color="000000" w:sz="4" w:space="0"/>
              <w:left w:val="single" w:color="000000" w:sz="4" w:space="0"/>
              <w:right w:val="nil"/>
            </w:tcBorders>
            <w:vAlign w:val="top"/>
          </w:tcPr>
          <w:p>
            <w:pPr>
              <w:pStyle w:val="9"/>
              <w:tabs>
                <w:tab w:val="left" w:pos="557"/>
                <w:tab w:val="left" w:pos="1962"/>
              </w:tabs>
              <w:spacing w:line="220"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1170" w:hRule="atLeast"/>
        </w:trPr>
        <w:tc>
          <w:tcPr>
            <w:tcW w:w="1495" w:type="dxa"/>
            <w:tcBorders>
              <w:top w:val="single" w:color="000000" w:sz="4" w:space="0"/>
              <w:left w:val="single" w:color="000000" w:sz="4" w:space="0"/>
              <w:bottom w:val="single" w:color="000000" w:sz="4" w:space="0"/>
              <w:right w:val="single" w:color="000000" w:sz="4" w:space="0"/>
            </w:tcBorders>
          </w:tcPr>
          <w:p>
            <w:pPr>
              <w:pStyle w:val="9"/>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9"/>
              <w:spacing w:before="101" w:line="242" w:lineRule="auto"/>
              <w:ind w:left="653" w:leftChars="0" w:right="36" w:rightChars="0" w:hanging="545" w:firstLineChars="0"/>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4237" w:type="dxa"/>
            <w:tcBorders>
              <w:top w:val="single" w:color="000000" w:sz="4" w:space="0"/>
              <w:left w:val="single" w:color="000000" w:sz="4" w:space="0"/>
              <w:right w:val="nil"/>
            </w:tcBorders>
            <w:vAlign w:val="top"/>
          </w:tcPr>
          <w:p>
            <w:pPr>
              <w:pStyle w:val="9"/>
              <w:tabs>
                <w:tab w:val="left" w:pos="557"/>
                <w:tab w:val="left" w:pos="1962"/>
              </w:tabs>
              <w:spacing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919" w:hRule="atLeast"/>
        </w:trPr>
        <w:tc>
          <w:tcPr>
            <w:tcW w:w="1495" w:type="dxa"/>
            <w:tcBorders>
              <w:top w:val="single" w:color="000000" w:sz="4" w:space="0"/>
              <w:left w:val="single" w:color="000000" w:sz="4" w:space="0"/>
              <w:right w:val="single" w:color="000000" w:sz="4" w:space="0"/>
            </w:tcBorders>
          </w:tcPr>
          <w:p>
            <w:pPr>
              <w:pStyle w:val="9"/>
              <w:spacing w:line="242" w:lineRule="auto"/>
              <w:ind w:right="94"/>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9"/>
              <w:spacing w:before="3"/>
              <w:rPr>
                <w:b/>
                <w:sz w:val="27"/>
              </w:rPr>
            </w:pPr>
          </w:p>
          <w:p>
            <w:pPr>
              <w:pStyle w:val="9"/>
              <w:spacing w:line="242" w:lineRule="auto"/>
              <w:ind w:left="653" w:leftChars="0" w:right="94" w:rightChars="0" w:hanging="545"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4237" w:type="dxa"/>
            <w:tcBorders>
              <w:top w:val="single" w:color="000000" w:sz="4" w:space="0"/>
              <w:left w:val="single" w:color="000000" w:sz="4" w:space="0"/>
              <w:right w:val="nil"/>
            </w:tcBorders>
            <w:vAlign w:val="top"/>
          </w:tcPr>
          <w:p>
            <w:pPr>
              <w:pStyle w:val="9"/>
              <w:spacing w:line="242" w:lineRule="auto"/>
              <w:ind w:left="107" w:leftChars="0" w:right="167"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90" w:hRule="atLeast"/>
        </w:trPr>
        <w:tc>
          <w:tcPr>
            <w:tcW w:w="1495" w:type="dxa"/>
          </w:tcPr>
          <w:p>
            <w:pPr>
              <w:pStyle w:val="9"/>
              <w:spacing w:line="242" w:lineRule="auto"/>
              <w:ind w:right="168"/>
              <w:rPr>
                <w:sz w:val="18"/>
              </w:rPr>
            </w:pPr>
            <w:r>
              <w:rPr>
                <w:rFonts w:hint="eastAsia"/>
                <w:sz w:val="18"/>
                <w:lang w:eastAsia="zh-CN"/>
              </w:rPr>
              <w:t>施工（基建</w:t>
            </w:r>
            <w:r>
              <w:rPr>
                <w:rFonts w:hint="eastAsia"/>
                <w:sz w:val="18"/>
                <w:lang w:val="en-US" w:eastAsia="zh-CN"/>
              </w:rPr>
              <w:t>35kV级以上、施工（运检35kV及以下）</w:t>
            </w:r>
          </w:p>
        </w:tc>
        <w:tc>
          <w:tcPr>
            <w:tcW w:w="4237" w:type="dxa"/>
            <w:tcBorders>
              <w:right w:val="nil"/>
            </w:tcBorders>
            <w:vAlign w:val="top"/>
          </w:tcPr>
          <w:p>
            <w:pPr>
              <w:pStyle w:val="9"/>
              <w:spacing w:before="5"/>
              <w:rPr>
                <w:b/>
                <w:sz w:val="27"/>
              </w:rPr>
            </w:pPr>
          </w:p>
          <w:p>
            <w:pPr>
              <w:pStyle w:val="9"/>
              <w:spacing w:line="242" w:lineRule="auto"/>
              <w:ind w:left="832" w:leftChars="0" w:right="168" w:rightChars="0" w:hanging="654" w:firstLineChars="0"/>
              <w:rPr>
                <w:sz w:val="18"/>
              </w:rPr>
            </w:pPr>
            <w:r>
              <w:rPr>
                <w:rFonts w:ascii="Calibri" w:eastAsia="Calibri"/>
                <w:sz w:val="18"/>
              </w:rPr>
              <w:t xml:space="preserve">35 </w:t>
            </w:r>
            <w:r>
              <w:rPr>
                <w:sz w:val="18"/>
              </w:rPr>
              <w:t>千伏输电工程监理</w:t>
            </w:r>
          </w:p>
        </w:tc>
        <w:tc>
          <w:tcPr>
            <w:tcW w:w="4237" w:type="dxa"/>
            <w:tcBorders>
              <w:right w:val="nil"/>
            </w:tcBorders>
            <w:vAlign w:val="top"/>
          </w:tcPr>
          <w:p>
            <w:pPr>
              <w:pStyle w:val="9"/>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90" w:hRule="atLeast"/>
        </w:trPr>
        <w:tc>
          <w:tcPr>
            <w:tcW w:w="1495" w:type="dxa"/>
          </w:tcPr>
          <w:p>
            <w:pPr>
              <w:pStyle w:val="9"/>
              <w:spacing w:line="242" w:lineRule="auto"/>
              <w:ind w:right="168"/>
              <w:rPr>
                <w:sz w:val="18"/>
              </w:rPr>
            </w:pPr>
            <w:r>
              <w:rPr>
                <w:rFonts w:hint="eastAsia"/>
                <w:sz w:val="18"/>
                <w:lang w:val="en-US" w:eastAsia="zh-CN"/>
              </w:rPr>
              <w:t>施工（运检35kV及以下）</w:t>
            </w:r>
          </w:p>
        </w:tc>
        <w:tc>
          <w:tcPr>
            <w:tcW w:w="4237" w:type="dxa"/>
            <w:tcBorders>
              <w:right w:val="nil"/>
            </w:tcBorders>
            <w:vAlign w:val="top"/>
          </w:tcPr>
          <w:p>
            <w:pPr>
              <w:pStyle w:val="9"/>
              <w:spacing w:before="5"/>
              <w:rPr>
                <w:b/>
                <w:sz w:val="27"/>
              </w:rPr>
            </w:pPr>
          </w:p>
          <w:p>
            <w:pPr>
              <w:pStyle w:val="9"/>
              <w:spacing w:line="242" w:lineRule="auto"/>
              <w:ind w:left="832" w:leftChars="0" w:right="168"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千伏输电工程监理</w:t>
            </w:r>
          </w:p>
        </w:tc>
        <w:tc>
          <w:tcPr>
            <w:tcW w:w="4237" w:type="dxa"/>
            <w:tcBorders>
              <w:right w:val="nil"/>
            </w:tcBorders>
            <w:vAlign w:val="top"/>
          </w:tcPr>
          <w:p>
            <w:pPr>
              <w:pStyle w:val="9"/>
              <w:spacing w:line="242" w:lineRule="auto"/>
              <w:ind w:left="107" w:leftChars="0" w:right="103" w:rightChars="0"/>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56" w:hRule="atLeast"/>
        </w:trPr>
        <w:tc>
          <w:tcPr>
            <w:tcW w:w="1495" w:type="dxa"/>
          </w:tcPr>
          <w:p>
            <w:pPr>
              <w:pStyle w:val="9"/>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9"/>
              <w:spacing w:before="101" w:line="242" w:lineRule="auto"/>
              <w:ind w:left="653" w:leftChars="0" w:right="36" w:rightChars="0" w:hanging="545" w:firstLineChars="0"/>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4237" w:type="dxa"/>
            <w:tcBorders>
              <w:right w:val="nil"/>
            </w:tcBorders>
            <w:vAlign w:val="top"/>
          </w:tcPr>
          <w:p>
            <w:pPr>
              <w:pStyle w:val="9"/>
              <w:tabs>
                <w:tab w:val="left" w:pos="557"/>
                <w:tab w:val="left" w:pos="1962"/>
              </w:tabs>
              <w:spacing w:before="1"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246" w:hRule="atLeast"/>
        </w:trPr>
        <w:tc>
          <w:tcPr>
            <w:tcW w:w="1495" w:type="dxa"/>
          </w:tcPr>
          <w:p>
            <w:pPr>
              <w:pStyle w:val="9"/>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9"/>
              <w:spacing w:before="101" w:line="242" w:lineRule="auto"/>
              <w:ind w:left="653" w:leftChars="0" w:right="36" w:rightChars="0" w:hanging="545" w:firstLineChars="0"/>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4237" w:type="dxa"/>
            <w:tcBorders>
              <w:right w:val="nil"/>
            </w:tcBorders>
            <w:vAlign w:val="top"/>
          </w:tcPr>
          <w:p>
            <w:pPr>
              <w:pStyle w:val="9"/>
              <w:tabs>
                <w:tab w:val="left" w:pos="557"/>
                <w:tab w:val="left" w:pos="1962"/>
              </w:tabs>
              <w:spacing w:before="1"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57" w:hRule="atLeast"/>
        </w:trPr>
        <w:tc>
          <w:tcPr>
            <w:tcW w:w="1495" w:type="dxa"/>
          </w:tcPr>
          <w:p>
            <w:pPr>
              <w:pStyle w:val="9"/>
              <w:spacing w:line="242" w:lineRule="auto"/>
              <w:ind w:right="94"/>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9"/>
              <w:spacing w:before="3"/>
              <w:rPr>
                <w:b/>
                <w:sz w:val="27"/>
              </w:rPr>
            </w:pPr>
          </w:p>
          <w:p>
            <w:pPr>
              <w:pStyle w:val="9"/>
              <w:spacing w:line="242" w:lineRule="auto"/>
              <w:ind w:left="653" w:leftChars="0" w:right="94" w:rightChars="0" w:hanging="545"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4237" w:type="dxa"/>
            <w:tcBorders>
              <w:right w:val="nil"/>
            </w:tcBorders>
            <w:vAlign w:val="top"/>
          </w:tcPr>
          <w:p>
            <w:pPr>
              <w:pStyle w:val="9"/>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 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073" w:hRule="atLeast"/>
        </w:trPr>
        <w:tc>
          <w:tcPr>
            <w:tcW w:w="1495" w:type="dxa"/>
          </w:tcPr>
          <w:p>
            <w:pPr>
              <w:pStyle w:val="9"/>
              <w:spacing w:line="219" w:lineRule="exact"/>
              <w:ind w:right="152"/>
              <w:jc w:val="both"/>
              <w:rPr>
                <w:sz w:val="18"/>
              </w:rPr>
            </w:pPr>
            <w:r>
              <w:rPr>
                <w:rFonts w:hint="eastAsia"/>
                <w:sz w:val="18"/>
                <w:lang w:eastAsia="zh-CN"/>
              </w:rPr>
              <w:t>施工（基建</w:t>
            </w:r>
            <w:r>
              <w:rPr>
                <w:rFonts w:hint="eastAsia"/>
                <w:sz w:val="18"/>
                <w:lang w:val="en-US" w:eastAsia="zh-CN"/>
              </w:rPr>
              <w:t>35kV级以上、施工（运检35kV及以下）</w:t>
            </w:r>
          </w:p>
        </w:tc>
        <w:tc>
          <w:tcPr>
            <w:tcW w:w="4237" w:type="dxa"/>
            <w:tcBorders>
              <w:right w:val="nil"/>
            </w:tcBorders>
            <w:vAlign w:val="top"/>
          </w:tcPr>
          <w:p>
            <w:pPr>
              <w:pStyle w:val="9"/>
              <w:spacing w:before="2"/>
              <w:rPr>
                <w:b/>
                <w:sz w:val="27"/>
              </w:rPr>
            </w:pPr>
          </w:p>
          <w:p>
            <w:pPr>
              <w:pStyle w:val="9"/>
              <w:spacing w:line="219" w:lineRule="exact"/>
              <w:ind w:left="0" w:leftChars="0" w:right="152" w:rightChars="0"/>
              <w:jc w:val="both"/>
              <w:rPr>
                <w:sz w:val="18"/>
              </w:rPr>
            </w:pPr>
            <w:r>
              <w:rPr>
                <w:rFonts w:ascii="Calibri" w:eastAsia="Calibri"/>
                <w:sz w:val="18"/>
              </w:rPr>
              <w:t xml:space="preserve">35 </w:t>
            </w:r>
            <w:r>
              <w:rPr>
                <w:sz w:val="18"/>
              </w:rPr>
              <w:t>千伏变电工程监理</w:t>
            </w:r>
          </w:p>
        </w:tc>
        <w:tc>
          <w:tcPr>
            <w:tcW w:w="4237" w:type="dxa"/>
            <w:tcBorders>
              <w:right w:val="nil"/>
            </w:tcBorders>
            <w:vAlign w:val="top"/>
          </w:tcPr>
          <w:p>
            <w:pPr>
              <w:pStyle w:val="9"/>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073" w:hRule="atLeast"/>
        </w:trPr>
        <w:tc>
          <w:tcPr>
            <w:tcW w:w="1495" w:type="dxa"/>
          </w:tcPr>
          <w:p>
            <w:pPr>
              <w:pStyle w:val="9"/>
              <w:spacing w:line="219" w:lineRule="exact"/>
              <w:ind w:right="152"/>
              <w:jc w:val="both"/>
              <w:rPr>
                <w:sz w:val="18"/>
              </w:rPr>
            </w:pPr>
            <w:r>
              <w:rPr>
                <w:rFonts w:hint="eastAsia"/>
                <w:sz w:val="18"/>
                <w:lang w:val="en-US" w:eastAsia="zh-CN"/>
              </w:rPr>
              <w:t>施工（运检35kV及以下）</w:t>
            </w:r>
          </w:p>
        </w:tc>
        <w:tc>
          <w:tcPr>
            <w:tcW w:w="4237" w:type="dxa"/>
            <w:tcBorders>
              <w:right w:val="nil"/>
            </w:tcBorders>
            <w:vAlign w:val="top"/>
          </w:tcPr>
          <w:p>
            <w:pPr>
              <w:pStyle w:val="9"/>
              <w:spacing w:before="2"/>
              <w:rPr>
                <w:b/>
                <w:sz w:val="27"/>
              </w:rPr>
            </w:pPr>
          </w:p>
          <w:p>
            <w:pPr>
              <w:pStyle w:val="9"/>
              <w:spacing w:line="219" w:lineRule="exact"/>
              <w:ind w:left="0" w:leftChars="0" w:right="152" w:rightChars="0"/>
              <w:jc w:val="both"/>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千伏变电工程监理</w:t>
            </w:r>
          </w:p>
        </w:tc>
        <w:tc>
          <w:tcPr>
            <w:tcW w:w="4237" w:type="dxa"/>
            <w:tcBorders>
              <w:right w:val="nil"/>
            </w:tcBorders>
            <w:vAlign w:val="top"/>
          </w:tcPr>
          <w:p>
            <w:pPr>
              <w:pStyle w:val="9"/>
              <w:spacing w:line="242" w:lineRule="auto"/>
              <w:ind w:left="107" w:leftChars="0" w:right="103" w:rightChars="0"/>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bl>
    <w:p>
      <w:pPr>
        <w:wordWrap/>
        <w:adjustRightInd w:val="0"/>
        <w:spacing w:line="400" w:lineRule="exact"/>
        <w:ind w:left="0" w:leftChars="0" w:right="0" w:firstLine="442" w:firstLineChars="200"/>
        <w:textAlignment w:val="auto"/>
        <w:rPr>
          <w:rFonts w:hint="eastAsia" w:ascii="宋体" w:hAnsi="宋体" w:eastAsia="宋体"/>
          <w:color w:val="auto"/>
          <w:highlight w:val="none"/>
        </w:rPr>
      </w:pPr>
      <w:r>
        <w:rPr>
          <w:rFonts w:hint="eastAsia" w:ascii="宋体" w:hAnsi="宋体" w:eastAsia="宋体" w:cs="宋体"/>
          <w:b/>
          <w:sz w:val="22"/>
          <w:szCs w:val="22"/>
          <w:lang w:val="en-US" w:eastAsia="zh-CN" w:bidi="zh-CN"/>
        </w:rPr>
        <w:t>3.4.4</w:t>
      </w:r>
      <w:r>
        <w:rPr>
          <w:rFonts w:hint="eastAsia" w:cs="宋体"/>
          <w:b/>
          <w:sz w:val="22"/>
          <w:szCs w:val="22"/>
          <w:lang w:val="en-US" w:eastAsia="zh-CN" w:bidi="zh-CN"/>
        </w:rPr>
        <w:t xml:space="preserve"> </w:t>
      </w:r>
      <w:r>
        <w:rPr>
          <w:rFonts w:hint="eastAsia" w:ascii="宋体" w:hAnsi="宋体" w:eastAsia="宋体" w:cs="宋体"/>
          <w:b/>
          <w:sz w:val="22"/>
          <w:szCs w:val="22"/>
          <w:lang w:val="en-US" w:eastAsia="zh-CN" w:bidi="zh-CN"/>
        </w:rPr>
        <w:t>服务类业绩要求</w:t>
      </w:r>
    </w:p>
    <w:p>
      <w:pPr>
        <w:keepNext w:val="0"/>
        <w:keepLines w:val="0"/>
        <w:pageBreakBefore w:val="0"/>
        <w:widowControl w:val="0"/>
        <w:kinsoku/>
        <w:wordWrap/>
        <w:overflowPunct/>
        <w:topLinePunct w:val="0"/>
        <w:autoSpaceDE w:val="0"/>
        <w:autoSpaceDN w:val="0"/>
        <w:bidi w:val="0"/>
        <w:adjustRightInd/>
        <w:snapToGrid/>
        <w:spacing w:before="82"/>
        <w:ind w:right="0" w:firstLine="440" w:firstLineChars="200"/>
        <w:jc w:val="left"/>
        <w:textAlignment w:val="auto"/>
        <w:rPr>
          <w:rFonts w:hint="default" w:ascii="宋体" w:hAnsi="宋体" w:eastAsia="宋体" w:cs="宋体"/>
          <w:sz w:val="22"/>
          <w:szCs w:val="22"/>
          <w:lang w:val="en-US" w:eastAsia="zh-CN" w:bidi="zh-CN"/>
        </w:rPr>
      </w:pPr>
      <w:r>
        <w:rPr>
          <w:rFonts w:hint="eastAsia" w:ascii="宋体" w:hAnsi="宋体"/>
          <w:color w:val="auto"/>
          <w:highlight w:val="none"/>
          <w:lang w:eastAsia="zh-CN"/>
        </w:rPr>
        <w:t>投标截止日前具有</w:t>
      </w:r>
      <w:r>
        <w:rPr>
          <w:rFonts w:hint="eastAsia" w:ascii="宋体" w:hAnsi="宋体"/>
          <w:color w:val="auto"/>
          <w:highlight w:val="none"/>
          <w:lang w:val="en-US" w:eastAsia="zh-CN"/>
        </w:rPr>
        <w:t>3</w:t>
      </w:r>
      <w:r>
        <w:rPr>
          <w:rFonts w:hint="eastAsia" w:ascii="宋体" w:hAnsi="宋体"/>
          <w:color w:val="auto"/>
          <w:highlight w:val="none"/>
          <w:lang w:eastAsia="zh-CN"/>
        </w:rPr>
        <w:t>个及以上同类服务项目业绩。</w:t>
      </w:r>
    </w:p>
    <w:p>
      <w:pPr>
        <w:keepNext w:val="0"/>
        <w:keepLines w:val="0"/>
        <w:pageBreakBefore w:val="0"/>
        <w:widowControl w:val="0"/>
        <w:kinsoku/>
        <w:wordWrap/>
        <w:overflowPunct/>
        <w:topLinePunct w:val="0"/>
        <w:autoSpaceDE w:val="0"/>
        <w:autoSpaceDN w:val="0"/>
        <w:bidi w:val="0"/>
        <w:adjustRightInd/>
        <w:snapToGrid/>
        <w:spacing w:before="82"/>
        <w:ind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注：1.类似工程是指与招标项目在结构形式、使用功能、建设规模相同或相近的项目；</w:t>
      </w:r>
    </w:p>
    <w:p>
      <w:pPr>
        <w:pStyle w:val="8"/>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0" w:after="0" w:line="458" w:lineRule="auto"/>
        <w:ind w:right="452"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2.</w:t>
      </w:r>
      <w:r>
        <w:rPr>
          <w:rFonts w:hint="eastAsia" w:ascii="宋体" w:hAnsi="宋体" w:eastAsia="宋体" w:cs="宋体"/>
          <w:sz w:val="22"/>
          <w:szCs w:val="22"/>
          <w:lang w:val="en-US" w:eastAsia="zh-CN" w:bidi="zh-CN"/>
        </w:rPr>
        <w:t>国家电网有限公司系统在建工程业绩以国家电网有限公司基建管理系统项目状态信息为准；非国家电网有限公司系统内在建工程业绩以合同为依据，以及开工报告（开工报审表）批准时间需在开标日前3个自然年内（2018年至2020年）；</w:t>
      </w:r>
    </w:p>
    <w:p>
      <w:pPr>
        <w:pStyle w:val="8"/>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1" w:after="0" w:line="458" w:lineRule="auto"/>
        <w:ind w:right="452"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3.</w:t>
      </w:r>
      <w:r>
        <w:rPr>
          <w:rFonts w:hint="eastAsia" w:ascii="宋体" w:hAnsi="宋体" w:eastAsia="宋体" w:cs="宋体"/>
          <w:sz w:val="22"/>
          <w:szCs w:val="22"/>
          <w:lang w:val="en-US" w:eastAsia="zh-CN" w:bidi="zh-CN"/>
        </w:rPr>
        <w:t>国家电网有限公司系统投产工程业绩以国家电网有限公司基建管理系统项目状态信息为准；非国家电网有限公司系统内投产工程业绩以竣工验收证书（送变电工程启动竣工验收证书或交接证书或验收证书等）签订时间为依据；</w:t>
      </w:r>
    </w:p>
    <w:p>
      <w:pPr>
        <w:keepNext w:val="0"/>
        <w:keepLines w:val="0"/>
        <w:pageBreakBefore w:val="0"/>
        <w:widowControl w:val="0"/>
        <w:kinsoku/>
        <w:wordWrap/>
        <w:overflowPunct/>
        <w:topLinePunct w:val="0"/>
        <w:autoSpaceDE w:val="0"/>
        <w:autoSpaceDN w:val="0"/>
        <w:bidi w:val="0"/>
        <w:adjustRightInd/>
        <w:snapToGrid/>
        <w:spacing w:before="0" w:line="458" w:lineRule="auto"/>
        <w:ind w:right="543"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4.工程业绩电压等级序列：1000（直流±1100、直流±800）千伏、750（直流±660）千伏、500（直流±500、直流±400）千伏、330（220、直流±320）千伏、110（66）千伏、35 千伏、10 千伏等。工程业绩折算根据各标包要求，并仅允许相邻电压等级由低电压等级向高电压等级折算。</w:t>
      </w:r>
    </w:p>
    <w:p>
      <w:pPr>
        <w:pStyle w:val="8"/>
        <w:keepNext w:val="0"/>
        <w:keepLines w:val="0"/>
        <w:pageBreakBefore w:val="0"/>
        <w:widowControl w:val="0"/>
        <w:numPr>
          <w:ilvl w:val="0"/>
          <w:numId w:val="0"/>
        </w:numPr>
        <w:tabs>
          <w:tab w:val="left" w:pos="992"/>
        </w:tabs>
        <w:kinsoku/>
        <w:wordWrap/>
        <w:overflowPunct/>
        <w:topLinePunct w:val="0"/>
        <w:autoSpaceDE w:val="0"/>
        <w:autoSpaceDN w:val="0"/>
        <w:bidi w:val="0"/>
        <w:adjustRightInd/>
        <w:snapToGrid/>
        <w:spacing w:before="0" w:after="0" w:line="458" w:lineRule="auto"/>
        <w:ind w:right="554"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5.</w:t>
      </w:r>
      <w:r>
        <w:rPr>
          <w:rFonts w:hint="eastAsia" w:ascii="宋体" w:hAnsi="宋体" w:eastAsia="宋体" w:cs="宋体"/>
          <w:sz w:val="22"/>
          <w:szCs w:val="22"/>
          <w:lang w:val="en-US" w:eastAsia="zh-CN" w:bidi="zh-CN"/>
        </w:rPr>
        <w:t>海外工程业绩电压等级：介于 220-500 千伏之间的电压等级（不含 500 千伏），按 220、330 千伏电压等级业绩计算。</w:t>
      </w:r>
    </w:p>
    <w:p>
      <w:pPr>
        <w:pStyle w:val="8"/>
        <w:keepNext w:val="0"/>
        <w:keepLines w:val="0"/>
        <w:pageBreakBefore w:val="0"/>
        <w:widowControl w:val="0"/>
        <w:numPr>
          <w:ilvl w:val="0"/>
          <w:numId w:val="0"/>
        </w:numPr>
        <w:tabs>
          <w:tab w:val="left" w:pos="992"/>
        </w:tabs>
        <w:kinsoku/>
        <w:wordWrap/>
        <w:overflowPunct/>
        <w:topLinePunct w:val="0"/>
        <w:autoSpaceDE w:val="0"/>
        <w:autoSpaceDN w:val="0"/>
        <w:bidi w:val="0"/>
        <w:adjustRightInd/>
        <w:snapToGrid/>
        <w:spacing w:before="0" w:after="0" w:line="240" w:lineRule="auto"/>
        <w:ind w:right="0"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6.</w:t>
      </w:r>
      <w:r>
        <w:rPr>
          <w:rFonts w:hint="eastAsia" w:ascii="宋体" w:hAnsi="宋体" w:eastAsia="宋体" w:cs="宋体"/>
          <w:sz w:val="22"/>
          <w:szCs w:val="22"/>
          <w:lang w:val="en-US" w:eastAsia="zh-CN" w:bidi="zh-CN"/>
        </w:rPr>
        <w:t>输变电工程业绩统计规则</w:t>
      </w:r>
    </w:p>
    <w:p>
      <w:pPr>
        <w:pStyle w:val="8"/>
        <w:keepNext w:val="0"/>
        <w:keepLines w:val="0"/>
        <w:pageBreakBefore w:val="0"/>
        <w:widowControl w:val="0"/>
        <w:numPr>
          <w:ilvl w:val="1"/>
          <w:numId w:val="7"/>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新建变电工程业绩指：含新建变电站（开关站）；</w:t>
      </w:r>
    </w:p>
    <w:p>
      <w:pPr>
        <w:pStyle w:val="8"/>
        <w:keepNext w:val="0"/>
        <w:keepLines w:val="0"/>
        <w:pageBreakBefore w:val="0"/>
        <w:widowControl w:val="0"/>
        <w:numPr>
          <w:ilvl w:val="1"/>
          <w:numId w:val="7"/>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新建线路工程业绩指：含新建线路工程；</w:t>
      </w:r>
    </w:p>
    <w:p>
      <w:pPr>
        <w:pStyle w:val="8"/>
        <w:keepNext w:val="0"/>
        <w:keepLines w:val="0"/>
        <w:pageBreakBefore w:val="0"/>
        <w:widowControl w:val="0"/>
        <w:numPr>
          <w:ilvl w:val="1"/>
          <w:numId w:val="7"/>
        </w:numPr>
        <w:tabs>
          <w:tab w:val="left" w:pos="1443"/>
        </w:tabs>
        <w:kinsoku/>
        <w:wordWrap/>
        <w:overflowPunct/>
        <w:topLinePunct w:val="0"/>
        <w:autoSpaceDE w:val="0"/>
        <w:autoSpaceDN w:val="0"/>
        <w:bidi w:val="0"/>
        <w:adjustRightInd/>
        <w:snapToGrid/>
        <w:spacing w:before="1"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新建输变电工程业绩指：含新建变电站和新建线路工程；</w:t>
      </w:r>
    </w:p>
    <w:p>
      <w:pPr>
        <w:pStyle w:val="8"/>
        <w:keepNext w:val="0"/>
        <w:keepLines w:val="0"/>
        <w:pageBreakBefore w:val="0"/>
        <w:widowControl w:val="0"/>
        <w:numPr>
          <w:ilvl w:val="1"/>
          <w:numId w:val="7"/>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扩建变电工程业绩指：仅含扩建、更换变压器工程；</w:t>
      </w:r>
    </w:p>
    <w:p>
      <w:pPr>
        <w:pStyle w:val="8"/>
        <w:keepNext w:val="0"/>
        <w:keepLines w:val="0"/>
        <w:pageBreakBefore w:val="0"/>
        <w:widowControl w:val="0"/>
        <w:numPr>
          <w:ilvl w:val="1"/>
          <w:numId w:val="7"/>
        </w:numPr>
        <w:tabs>
          <w:tab w:val="left" w:pos="1443"/>
        </w:tabs>
        <w:kinsoku/>
        <w:wordWrap/>
        <w:overflowPunct/>
        <w:topLinePunct w:val="0"/>
        <w:autoSpaceDE w:val="0"/>
        <w:autoSpaceDN w:val="0"/>
        <w:bidi w:val="0"/>
        <w:adjustRightInd/>
        <w:snapToGrid/>
        <w:spacing w:before="82"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改建线路工程业绩指：仅含包括所有工序（基础、组塔、放线）的线路段；</w:t>
      </w:r>
    </w:p>
    <w:p>
      <w:pPr>
        <w:pStyle w:val="8"/>
        <w:keepNext w:val="0"/>
        <w:keepLines w:val="0"/>
        <w:pageBreakBefore w:val="0"/>
        <w:widowControl w:val="0"/>
        <w:numPr>
          <w:ilvl w:val="1"/>
          <w:numId w:val="7"/>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线路工程业绩均按线路折单计算长度。</w:t>
      </w:r>
    </w:p>
    <w:p>
      <w:pPr>
        <w:pStyle w:val="8"/>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0" w:after="0" w:line="240" w:lineRule="auto"/>
        <w:ind w:right="0" w:rightChars="0" w:firstLine="440" w:firstLineChars="200"/>
        <w:jc w:val="left"/>
        <w:textAlignment w:val="auto"/>
        <w:rPr>
          <w:sz w:val="18"/>
        </w:rPr>
      </w:pPr>
      <w:r>
        <w:rPr>
          <w:rFonts w:hint="eastAsia" w:cs="宋体"/>
          <w:sz w:val="22"/>
          <w:szCs w:val="22"/>
          <w:lang w:val="en-US" w:eastAsia="zh-CN" w:bidi="zh-CN"/>
        </w:rPr>
        <w:t>7.</w:t>
      </w:r>
      <w:r>
        <w:rPr>
          <w:rFonts w:hint="eastAsia" w:ascii="宋体" w:hAnsi="宋体" w:eastAsia="宋体" w:cs="宋体"/>
          <w:sz w:val="22"/>
          <w:szCs w:val="22"/>
          <w:lang w:val="en-US" w:eastAsia="zh-CN" w:bidi="zh-CN"/>
        </w:rPr>
        <w:t>专用资质业绩描述中“不少于*项”为包含本数字的数量</w:t>
      </w:r>
      <w:r>
        <w:rPr>
          <w:sz w:val="18"/>
        </w:rPr>
        <w:t>。</w:t>
      </w:r>
    </w:p>
    <w:p>
      <w:pPr>
        <w:pStyle w:val="4"/>
        <w:spacing w:before="6"/>
        <w:rPr>
          <w:sz w:val="14"/>
        </w:rPr>
      </w:pPr>
    </w:p>
    <w:p>
      <w:pPr>
        <w:numPr>
          <w:ilvl w:val="1"/>
          <w:numId w:val="1"/>
        </w:numPr>
        <w:tabs>
          <w:tab w:val="left" w:pos="1001"/>
        </w:tabs>
        <w:spacing w:before="0"/>
        <w:ind w:left="1000" w:right="0" w:hanging="331"/>
        <w:jc w:val="left"/>
        <w:rPr>
          <w:b/>
          <w:sz w:val="22"/>
        </w:rPr>
      </w:pPr>
      <w:r>
        <w:rPr>
          <w:b/>
          <w:sz w:val="22"/>
        </w:rPr>
        <w:t>信誉要求</w:t>
      </w:r>
    </w:p>
    <w:p>
      <w:pPr>
        <w:pStyle w:val="4"/>
        <w:spacing w:before="188"/>
        <w:ind w:left="661"/>
      </w:pPr>
      <w:r>
        <w:t>投标人不得存在下列情形之一：</w:t>
      </w:r>
    </w:p>
    <w:p>
      <w:pPr>
        <w:pStyle w:val="8"/>
        <w:numPr>
          <w:ilvl w:val="0"/>
          <w:numId w:val="8"/>
        </w:numPr>
        <w:tabs>
          <w:tab w:val="left" w:pos="1397"/>
        </w:tabs>
        <w:spacing w:before="190" w:after="0" w:line="240" w:lineRule="auto"/>
        <w:ind w:left="1396" w:right="0" w:hanging="526"/>
        <w:jc w:val="left"/>
        <w:rPr>
          <w:sz w:val="21"/>
        </w:rPr>
      </w:pPr>
      <w:r>
        <w:rPr>
          <w:sz w:val="21"/>
        </w:rPr>
        <w:t>被市场监督管理部门在国家企业信用信息公示系统中列入严重违法失信企业名单；</w:t>
      </w:r>
    </w:p>
    <w:p>
      <w:pPr>
        <w:pStyle w:val="8"/>
        <w:numPr>
          <w:ilvl w:val="0"/>
          <w:numId w:val="8"/>
        </w:numPr>
        <w:tabs>
          <w:tab w:val="left" w:pos="1397"/>
        </w:tabs>
        <w:spacing w:before="192" w:after="0" w:line="410" w:lineRule="auto"/>
        <w:ind w:left="451" w:right="557" w:firstLine="420"/>
        <w:jc w:val="left"/>
        <w:rPr>
          <w:sz w:val="21"/>
        </w:rPr>
      </w:pPr>
      <w:r>
        <w:rPr>
          <w:spacing w:val="-1"/>
          <w:sz w:val="21"/>
        </w:rPr>
        <w:t>被最高人民法院在</w:t>
      </w:r>
      <w:r>
        <w:rPr>
          <w:rFonts w:ascii="Calibri" w:hAnsi="Calibri" w:eastAsia="Calibri"/>
          <w:sz w:val="21"/>
        </w:rPr>
        <w:t>“</w:t>
      </w:r>
      <w:r>
        <w:rPr>
          <w:sz w:val="21"/>
        </w:rPr>
        <w:t>信用中国</w:t>
      </w:r>
      <w:r>
        <w:rPr>
          <w:rFonts w:ascii="Calibri" w:hAnsi="Calibri" w:eastAsia="Calibri"/>
          <w:sz w:val="21"/>
        </w:rPr>
        <w:t>”</w:t>
      </w:r>
      <w:r>
        <w:rPr>
          <w:sz w:val="21"/>
        </w:rPr>
        <w:t>网站（</w:t>
      </w:r>
      <w:r>
        <w:fldChar w:fldCharType="begin"/>
      </w:r>
      <w:r>
        <w:instrText xml:space="preserve"> HYPERLINK "http://www.creditchina.gov.cn/" \h </w:instrText>
      </w:r>
      <w:r>
        <w:fldChar w:fldCharType="separate"/>
      </w:r>
      <w:r>
        <w:rPr>
          <w:rFonts w:ascii="Times New Roman" w:hAnsi="Times New Roman" w:eastAsia="Times New Roman"/>
          <w:sz w:val="21"/>
        </w:rPr>
        <w:t>www.creditchina.gov.cn</w:t>
      </w:r>
      <w:r>
        <w:rPr>
          <w:rFonts w:ascii="Times New Roman" w:hAnsi="Times New Roman" w:eastAsia="Times New Roman"/>
          <w:sz w:val="21"/>
        </w:rPr>
        <w:fldChar w:fldCharType="end"/>
      </w:r>
      <w:r>
        <w:rPr>
          <w:sz w:val="21"/>
        </w:rPr>
        <w:t>）或各级信用信息共享平台中列入失信被执行人名单；</w:t>
      </w:r>
    </w:p>
    <w:p>
      <w:pPr>
        <w:pStyle w:val="8"/>
        <w:numPr>
          <w:ilvl w:val="0"/>
          <w:numId w:val="8"/>
        </w:numPr>
        <w:tabs>
          <w:tab w:val="left" w:pos="1397"/>
        </w:tabs>
        <w:spacing w:before="0" w:after="0" w:line="240" w:lineRule="auto"/>
        <w:ind w:left="1396" w:right="0" w:hanging="526"/>
        <w:jc w:val="left"/>
        <w:rPr>
          <w:sz w:val="21"/>
        </w:rPr>
      </w:pPr>
      <w:r>
        <w:rPr>
          <w:sz w:val="21"/>
        </w:rPr>
        <w:t>被政府主管部门认定存在严重违法失信行为并纳入电力行业</w:t>
      </w:r>
      <w:r>
        <w:rPr>
          <w:rFonts w:ascii="Calibri" w:hAnsi="Calibri" w:eastAsia="Calibri"/>
          <w:sz w:val="21"/>
        </w:rPr>
        <w:t>“</w:t>
      </w:r>
      <w:r>
        <w:rPr>
          <w:sz w:val="21"/>
        </w:rPr>
        <w:t>黑名单</w:t>
      </w:r>
      <w:r>
        <w:rPr>
          <w:rFonts w:ascii="Calibri" w:hAnsi="Calibri" w:eastAsia="Calibri"/>
          <w:sz w:val="21"/>
        </w:rPr>
        <w:t>”</w:t>
      </w:r>
      <w:r>
        <w:rPr>
          <w:sz w:val="21"/>
        </w:rPr>
        <w:t>；</w:t>
      </w:r>
    </w:p>
    <w:p>
      <w:pPr>
        <w:pStyle w:val="8"/>
        <w:numPr>
          <w:ilvl w:val="0"/>
          <w:numId w:val="8"/>
        </w:numPr>
        <w:tabs>
          <w:tab w:val="left" w:pos="1397"/>
        </w:tabs>
        <w:spacing w:before="189" w:after="0" w:line="410" w:lineRule="auto"/>
        <w:ind w:left="451" w:right="482" w:firstLine="420"/>
        <w:jc w:val="left"/>
        <w:rPr>
          <w:sz w:val="21"/>
        </w:rPr>
      </w:pPr>
      <w:r>
        <w:rPr>
          <w:sz w:val="21"/>
        </w:rPr>
        <w:t>在近三年内投标人或其法定代表人、拟委任的项目负责人有行贿犯罪行为的（</w:t>
      </w:r>
      <w:r>
        <w:rPr>
          <w:spacing w:val="-5"/>
          <w:sz w:val="21"/>
        </w:rPr>
        <w:t>以职务犯</w:t>
      </w:r>
      <w:r>
        <w:rPr>
          <w:sz w:val="21"/>
        </w:rPr>
        <w:t>罪预防部门的查询结果为准）；</w:t>
      </w:r>
    </w:p>
    <w:p>
      <w:pPr>
        <w:pStyle w:val="8"/>
        <w:numPr>
          <w:ilvl w:val="0"/>
          <w:numId w:val="8"/>
        </w:numPr>
        <w:tabs>
          <w:tab w:val="left" w:pos="1397"/>
        </w:tabs>
        <w:spacing w:before="1" w:after="0" w:line="410" w:lineRule="auto"/>
        <w:ind w:left="451" w:right="482" w:firstLine="420"/>
        <w:jc w:val="left"/>
        <w:rPr>
          <w:sz w:val="21"/>
        </w:rPr>
      </w:pPr>
      <w:r>
        <w:rPr>
          <w:spacing w:val="-1"/>
          <w:sz w:val="21"/>
        </w:rPr>
        <w:t>根据《国家电网有限公司供应商不良行为处理管理细则》规定被纳入供应商不良行为处</w:t>
      </w:r>
      <w:r>
        <w:rPr>
          <w:sz w:val="21"/>
        </w:rPr>
        <w:t>理。</w:t>
      </w:r>
    </w:p>
    <w:p>
      <w:pPr>
        <w:numPr>
          <w:ilvl w:val="1"/>
          <w:numId w:val="1"/>
        </w:numPr>
        <w:tabs>
          <w:tab w:val="left" w:pos="1001"/>
        </w:tabs>
        <w:spacing w:before="0" w:after="51" w:line="272" w:lineRule="exact"/>
        <w:ind w:left="1000" w:right="0" w:hanging="331"/>
        <w:jc w:val="left"/>
        <w:rPr>
          <w:b/>
          <w:sz w:val="22"/>
        </w:rPr>
      </w:pPr>
      <w:r>
        <w:rPr>
          <w:b/>
          <w:sz w:val="22"/>
        </w:rPr>
        <w:t>负责人（项目经理）要求</w:t>
      </w:r>
    </w:p>
    <w:p>
      <w:pPr>
        <w:numPr>
          <w:ilvl w:val="0"/>
          <w:numId w:val="0"/>
        </w:numPr>
        <w:tabs>
          <w:tab w:val="left" w:pos="1001"/>
        </w:tabs>
        <w:spacing w:before="0" w:after="51" w:line="272" w:lineRule="exact"/>
        <w:ind w:left="669" w:leftChars="0" w:right="0" w:rightChars="0"/>
        <w:jc w:val="left"/>
        <w:rPr>
          <w:rFonts w:hint="default" w:eastAsia="宋体"/>
          <w:b/>
          <w:sz w:val="22"/>
          <w:lang w:val="en-US" w:eastAsia="zh-CN"/>
        </w:rPr>
      </w:pPr>
      <w:r>
        <w:rPr>
          <w:rFonts w:hint="eastAsia"/>
          <w:b/>
          <w:sz w:val="22"/>
          <w:lang w:val="en-US" w:eastAsia="zh-CN"/>
        </w:rPr>
        <w:t xml:space="preserve">3.6.1 </w:t>
      </w:r>
      <w:r>
        <w:rPr>
          <w:b/>
          <w:sz w:val="22"/>
        </w:rPr>
        <w:t>勘察设计负责人（项目经理）要求</w:t>
      </w:r>
    </w:p>
    <w:tbl>
      <w:tblPr>
        <w:tblStyle w:val="5"/>
        <w:tblW w:w="986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8"/>
        <w:gridCol w:w="72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68" w:hRule="atLeast"/>
        </w:trPr>
        <w:tc>
          <w:tcPr>
            <w:tcW w:w="2568" w:type="dxa"/>
          </w:tcPr>
          <w:p>
            <w:pPr>
              <w:pStyle w:val="9"/>
              <w:spacing w:before="117"/>
              <w:ind w:left="562"/>
              <w:rPr>
                <w:sz w:val="18"/>
              </w:rPr>
            </w:pPr>
            <w:r>
              <w:rPr>
                <w:sz w:val="18"/>
              </w:rPr>
              <w:t>分标名称</w:t>
            </w:r>
          </w:p>
        </w:tc>
        <w:tc>
          <w:tcPr>
            <w:tcW w:w="7297" w:type="dxa"/>
            <w:tcBorders>
              <w:right w:val="nil"/>
            </w:tcBorders>
          </w:tcPr>
          <w:p>
            <w:pPr>
              <w:pStyle w:val="9"/>
              <w:spacing w:before="1"/>
              <w:ind w:left="1"/>
              <w:jc w:val="center"/>
              <w:rPr>
                <w:sz w:val="18"/>
              </w:rPr>
            </w:pPr>
            <w:r>
              <w:rPr>
                <w:sz w:val="18"/>
              </w:rPr>
              <w:t>担任本标包（段）勘察设计项目负责人的资格（持证、职称、</w:t>
            </w:r>
          </w:p>
          <w:p>
            <w:pPr>
              <w:pStyle w:val="9"/>
              <w:spacing w:before="2" w:line="214" w:lineRule="exact"/>
              <w:ind w:left="1"/>
              <w:jc w:val="center"/>
              <w:rPr>
                <w:sz w:val="18"/>
              </w:rPr>
            </w:pPr>
            <w:r>
              <w:rPr>
                <w:sz w:val="18"/>
              </w:rPr>
              <w:t>经验能力）要求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65" w:hRule="atLeast"/>
        </w:trPr>
        <w:tc>
          <w:tcPr>
            <w:tcW w:w="2568" w:type="dxa"/>
          </w:tcPr>
          <w:p>
            <w:pPr>
              <w:pStyle w:val="9"/>
              <w:spacing w:before="2"/>
              <w:rPr>
                <w:b/>
                <w:sz w:val="27"/>
              </w:rPr>
            </w:pPr>
          </w:p>
          <w:p>
            <w:pPr>
              <w:pStyle w:val="9"/>
              <w:spacing w:line="242" w:lineRule="auto"/>
              <w:ind w:right="101"/>
              <w:rPr>
                <w:sz w:val="18"/>
              </w:rPr>
            </w:pPr>
            <w:r>
              <w:rPr>
                <w:sz w:val="18"/>
              </w:rPr>
              <w:t>电网工程施工-750、500 千伏输电工程</w:t>
            </w:r>
          </w:p>
        </w:tc>
        <w:tc>
          <w:tcPr>
            <w:tcW w:w="7297" w:type="dxa"/>
            <w:tcBorders>
              <w:right w:val="nil"/>
            </w:tcBorders>
          </w:tcPr>
          <w:p>
            <w:pPr>
              <w:pStyle w:val="9"/>
              <w:spacing w:before="1"/>
              <w:rPr>
                <w:b/>
                <w:sz w:val="18"/>
              </w:rPr>
            </w:pPr>
          </w:p>
          <w:p>
            <w:pPr>
              <w:pStyle w:val="9"/>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年内，设总具有与招标项目同</w:t>
            </w:r>
            <w:r>
              <w:rPr>
                <w:rFonts w:hint="eastAsia"/>
                <w:sz w:val="18"/>
                <w:u w:val="single"/>
                <w:lang w:eastAsia="zh-CN"/>
              </w:rPr>
              <w:t>等电压</w:t>
            </w:r>
            <w:r>
              <w:rPr>
                <w:sz w:val="18"/>
                <w:u w:val="single"/>
              </w:rPr>
              <w:t>等级及以上类似工程设总（项目经理）</w:t>
            </w:r>
            <w:r>
              <w:rPr>
                <w:spacing w:val="-6"/>
                <w:sz w:val="18"/>
                <w:u w:val="single"/>
              </w:rPr>
              <w:t xml:space="preserve">业绩，或不少于 </w:t>
            </w:r>
            <w:r>
              <w:rPr>
                <w:sz w:val="18"/>
                <w:u w:val="single"/>
              </w:rPr>
              <w:t>2个与招标项目同等电压等级及以上类似工程主设人业绩。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65" w:hRule="atLeast"/>
        </w:trPr>
        <w:tc>
          <w:tcPr>
            <w:tcW w:w="2568" w:type="dxa"/>
          </w:tcPr>
          <w:p>
            <w:pPr>
              <w:pStyle w:val="9"/>
              <w:spacing w:before="3"/>
              <w:rPr>
                <w:b/>
                <w:sz w:val="27"/>
              </w:rPr>
            </w:pPr>
          </w:p>
          <w:p>
            <w:pPr>
              <w:pStyle w:val="9"/>
              <w:spacing w:before="1" w:line="242" w:lineRule="auto"/>
              <w:ind w:right="101"/>
              <w:rPr>
                <w:sz w:val="18"/>
              </w:rPr>
            </w:pPr>
            <w:r>
              <w:rPr>
                <w:sz w:val="18"/>
              </w:rPr>
              <w:t>电网工程施工-220、330 千伏输电工程</w:t>
            </w:r>
          </w:p>
        </w:tc>
        <w:tc>
          <w:tcPr>
            <w:tcW w:w="7297" w:type="dxa"/>
            <w:tcBorders>
              <w:right w:val="nil"/>
            </w:tcBorders>
          </w:tcPr>
          <w:p>
            <w:pPr>
              <w:pStyle w:val="9"/>
              <w:spacing w:before="2"/>
              <w:rPr>
                <w:b/>
                <w:sz w:val="18"/>
              </w:rPr>
            </w:pPr>
          </w:p>
          <w:p>
            <w:pPr>
              <w:pStyle w:val="9"/>
              <w:spacing w:line="242" w:lineRule="auto"/>
              <w:ind w:left="107" w:right="136"/>
              <w:jc w:val="both"/>
              <w:rPr>
                <w:rFonts w:hint="eastAsia" w:eastAsia="宋体"/>
                <w:sz w:val="18"/>
                <w:lang w:val="en-US" w:eastAsia="zh-CN"/>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年内，设总具有与招标项目同</w:t>
            </w:r>
            <w:r>
              <w:rPr>
                <w:rFonts w:hint="eastAsia"/>
                <w:sz w:val="18"/>
                <w:u w:val="single"/>
                <w:lang w:eastAsia="zh-CN"/>
              </w:rPr>
              <w:t>等电压</w:t>
            </w:r>
            <w:r>
              <w:rPr>
                <w:sz w:val="18"/>
                <w:u w:val="single"/>
              </w:rPr>
              <w:t>压等级及以上类似工程设总（项目经理）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68" w:hRule="atLeast"/>
        </w:trPr>
        <w:tc>
          <w:tcPr>
            <w:tcW w:w="2568" w:type="dxa"/>
          </w:tcPr>
          <w:p>
            <w:pPr>
              <w:pStyle w:val="9"/>
              <w:spacing w:before="5"/>
              <w:rPr>
                <w:b/>
                <w:sz w:val="27"/>
              </w:rPr>
            </w:pPr>
          </w:p>
          <w:p>
            <w:pPr>
              <w:pStyle w:val="9"/>
              <w:rPr>
                <w:sz w:val="18"/>
              </w:rPr>
            </w:pPr>
            <w:r>
              <w:rPr>
                <w:sz w:val="18"/>
              </w:rPr>
              <w:t>电网工程施工-110（66）千伏输电工程</w:t>
            </w:r>
          </w:p>
        </w:tc>
        <w:tc>
          <w:tcPr>
            <w:tcW w:w="7297" w:type="dxa"/>
            <w:tcBorders>
              <w:right w:val="nil"/>
            </w:tcBorders>
          </w:tcPr>
          <w:p>
            <w:pPr>
              <w:pStyle w:val="9"/>
              <w:spacing w:before="2"/>
              <w:rPr>
                <w:b/>
                <w:sz w:val="18"/>
              </w:rPr>
            </w:pPr>
          </w:p>
          <w:p>
            <w:pPr>
              <w:pStyle w:val="9"/>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68" w:hRule="atLeast"/>
        </w:trPr>
        <w:tc>
          <w:tcPr>
            <w:tcW w:w="2568" w:type="dxa"/>
          </w:tcPr>
          <w:p>
            <w:pPr>
              <w:pStyle w:val="9"/>
              <w:spacing w:before="4"/>
              <w:rPr>
                <w:b/>
                <w:sz w:val="27"/>
              </w:rPr>
            </w:pPr>
          </w:p>
          <w:p>
            <w:pPr>
              <w:pStyle w:val="9"/>
              <w:spacing w:line="242" w:lineRule="auto"/>
              <w:ind w:right="63"/>
              <w:rPr>
                <w:sz w:val="18"/>
              </w:rPr>
            </w:pPr>
            <w:r>
              <w:rPr>
                <w:sz w:val="18"/>
              </w:rPr>
              <w:t>电网工程施工-35 千伏输电工程</w:t>
            </w:r>
          </w:p>
        </w:tc>
        <w:tc>
          <w:tcPr>
            <w:tcW w:w="7297" w:type="dxa"/>
            <w:tcBorders>
              <w:right w:val="nil"/>
            </w:tcBorders>
          </w:tcPr>
          <w:p>
            <w:pPr>
              <w:pStyle w:val="9"/>
              <w:spacing w:before="1"/>
              <w:rPr>
                <w:b/>
                <w:sz w:val="18"/>
              </w:rPr>
            </w:pPr>
          </w:p>
          <w:p>
            <w:pPr>
              <w:pStyle w:val="9"/>
              <w:spacing w:before="1"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64" w:hRule="atLeast"/>
        </w:trPr>
        <w:tc>
          <w:tcPr>
            <w:tcW w:w="2568" w:type="dxa"/>
            <w:tcBorders>
              <w:bottom w:val="double" w:color="000000" w:sz="0" w:space="0"/>
            </w:tcBorders>
          </w:tcPr>
          <w:p>
            <w:pPr>
              <w:pStyle w:val="9"/>
              <w:spacing w:before="3"/>
              <w:rPr>
                <w:b/>
                <w:sz w:val="27"/>
              </w:rPr>
            </w:pPr>
          </w:p>
          <w:p>
            <w:pPr>
              <w:pStyle w:val="9"/>
              <w:spacing w:line="242" w:lineRule="auto"/>
              <w:ind w:right="101"/>
              <w:rPr>
                <w:sz w:val="18"/>
              </w:rPr>
            </w:pPr>
            <w:r>
              <w:rPr>
                <w:sz w:val="18"/>
              </w:rPr>
              <w:t>电网工程施工-750、500 千伏变电工程</w:t>
            </w:r>
          </w:p>
        </w:tc>
        <w:tc>
          <w:tcPr>
            <w:tcW w:w="7297" w:type="dxa"/>
            <w:tcBorders>
              <w:bottom w:val="double" w:color="000000" w:sz="0" w:space="0"/>
              <w:right w:val="nil"/>
            </w:tcBorders>
          </w:tcPr>
          <w:p>
            <w:pPr>
              <w:pStyle w:val="9"/>
              <w:spacing w:before="1"/>
              <w:rPr>
                <w:b/>
                <w:sz w:val="18"/>
              </w:rPr>
            </w:pPr>
          </w:p>
          <w:p>
            <w:pPr>
              <w:pStyle w:val="9"/>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65" w:hRule="atLeast"/>
        </w:trPr>
        <w:tc>
          <w:tcPr>
            <w:tcW w:w="2568" w:type="dxa"/>
          </w:tcPr>
          <w:p>
            <w:pPr>
              <w:pStyle w:val="9"/>
              <w:spacing w:before="5"/>
              <w:rPr>
                <w:b/>
                <w:sz w:val="27"/>
              </w:rPr>
            </w:pPr>
          </w:p>
          <w:p>
            <w:pPr>
              <w:pStyle w:val="9"/>
              <w:spacing w:line="242" w:lineRule="auto"/>
              <w:ind w:right="101"/>
              <w:rPr>
                <w:sz w:val="18"/>
              </w:rPr>
            </w:pPr>
            <w:r>
              <w:rPr>
                <w:sz w:val="18"/>
              </w:rPr>
              <w:t>电网工程施工-220、330 千伏变电工程</w:t>
            </w:r>
          </w:p>
        </w:tc>
        <w:tc>
          <w:tcPr>
            <w:tcW w:w="7297" w:type="dxa"/>
            <w:tcBorders>
              <w:right w:val="nil"/>
            </w:tcBorders>
          </w:tcPr>
          <w:p>
            <w:pPr>
              <w:pStyle w:val="9"/>
              <w:spacing w:before="2"/>
              <w:rPr>
                <w:b/>
                <w:sz w:val="18"/>
              </w:rPr>
            </w:pPr>
          </w:p>
          <w:p>
            <w:pPr>
              <w:pStyle w:val="9"/>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68" w:hRule="atLeast"/>
        </w:trPr>
        <w:tc>
          <w:tcPr>
            <w:tcW w:w="2568" w:type="dxa"/>
          </w:tcPr>
          <w:p>
            <w:pPr>
              <w:pStyle w:val="9"/>
              <w:spacing w:before="6"/>
              <w:rPr>
                <w:b/>
                <w:sz w:val="27"/>
              </w:rPr>
            </w:pPr>
          </w:p>
          <w:p>
            <w:pPr>
              <w:pStyle w:val="9"/>
              <w:rPr>
                <w:sz w:val="18"/>
              </w:rPr>
            </w:pPr>
            <w:r>
              <w:rPr>
                <w:sz w:val="18"/>
              </w:rPr>
              <w:t>电网工程施工-110（66）千伏变电工程</w:t>
            </w:r>
          </w:p>
        </w:tc>
        <w:tc>
          <w:tcPr>
            <w:tcW w:w="7297" w:type="dxa"/>
            <w:tcBorders>
              <w:right w:val="nil"/>
            </w:tcBorders>
          </w:tcPr>
          <w:p>
            <w:pPr>
              <w:pStyle w:val="9"/>
              <w:spacing w:before="3"/>
              <w:rPr>
                <w:b/>
                <w:sz w:val="18"/>
              </w:rPr>
            </w:pPr>
          </w:p>
          <w:p>
            <w:pPr>
              <w:pStyle w:val="9"/>
              <w:spacing w:before="1"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68" w:hRule="atLeast"/>
        </w:trPr>
        <w:tc>
          <w:tcPr>
            <w:tcW w:w="2568" w:type="dxa"/>
          </w:tcPr>
          <w:p>
            <w:pPr>
              <w:pStyle w:val="9"/>
              <w:spacing w:before="5"/>
              <w:rPr>
                <w:b/>
                <w:sz w:val="27"/>
              </w:rPr>
            </w:pPr>
          </w:p>
          <w:p>
            <w:pPr>
              <w:pStyle w:val="9"/>
              <w:spacing w:line="242" w:lineRule="auto"/>
              <w:ind w:right="63"/>
              <w:rPr>
                <w:sz w:val="18"/>
              </w:rPr>
            </w:pPr>
            <w:r>
              <w:rPr>
                <w:sz w:val="18"/>
              </w:rPr>
              <w:t>电网工程施工-35 千伏变电工程</w:t>
            </w:r>
          </w:p>
        </w:tc>
        <w:tc>
          <w:tcPr>
            <w:tcW w:w="7297" w:type="dxa"/>
            <w:tcBorders>
              <w:right w:val="nil"/>
            </w:tcBorders>
          </w:tcPr>
          <w:p>
            <w:pPr>
              <w:pStyle w:val="9"/>
              <w:spacing w:before="3"/>
              <w:rPr>
                <w:b/>
                <w:sz w:val="18"/>
              </w:rPr>
            </w:pPr>
          </w:p>
          <w:p>
            <w:pPr>
              <w:pStyle w:val="9"/>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168" w:hRule="atLeast"/>
        </w:trPr>
        <w:tc>
          <w:tcPr>
            <w:tcW w:w="2568" w:type="dxa"/>
            <w:vAlign w:val="top"/>
          </w:tcPr>
          <w:p>
            <w:pPr>
              <w:pStyle w:val="9"/>
              <w:spacing w:before="5"/>
              <w:rPr>
                <w:b/>
                <w:sz w:val="27"/>
              </w:rPr>
            </w:pPr>
          </w:p>
          <w:p>
            <w:pPr>
              <w:pStyle w:val="9"/>
              <w:spacing w:line="242" w:lineRule="auto"/>
              <w:ind w:left="0" w:leftChars="0" w:right="63" w:rightChars="0"/>
              <w:rPr>
                <w:sz w:val="18"/>
              </w:rPr>
            </w:pPr>
            <w:r>
              <w:rPr>
                <w:sz w:val="18"/>
              </w:rPr>
              <w:t>电网工程施工-</w:t>
            </w:r>
            <w:r>
              <w:rPr>
                <w:rFonts w:hint="eastAsia"/>
                <w:sz w:val="18"/>
                <w:lang w:val="en-US" w:eastAsia="zh-CN"/>
              </w:rPr>
              <w:t>10</w:t>
            </w:r>
            <w:r>
              <w:rPr>
                <w:sz w:val="18"/>
              </w:rPr>
              <w:t xml:space="preserve"> 千伏变电工程</w:t>
            </w:r>
          </w:p>
        </w:tc>
        <w:tc>
          <w:tcPr>
            <w:tcW w:w="7297" w:type="dxa"/>
            <w:tcBorders>
              <w:right w:val="nil"/>
            </w:tcBorders>
            <w:vAlign w:val="top"/>
          </w:tcPr>
          <w:p>
            <w:pPr>
              <w:pStyle w:val="9"/>
              <w:spacing w:before="3"/>
              <w:rPr>
                <w:b/>
                <w:sz w:val="18"/>
              </w:rPr>
            </w:pPr>
          </w:p>
          <w:p>
            <w:pPr>
              <w:pStyle w:val="9"/>
              <w:spacing w:line="242" w:lineRule="auto"/>
              <w:ind w:left="107" w:leftChars="0" w:right="136" w:rightChars="0"/>
              <w:jc w:val="both"/>
              <w:rPr>
                <w:rFonts w:hint="eastAsia"/>
                <w:sz w:val="18"/>
                <w:u w:val="single"/>
                <w:lang w:val="en-US" w:eastAsia="zh-CN"/>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bl>
    <w:p>
      <w:pPr>
        <w:pStyle w:val="4"/>
        <w:spacing w:before="9"/>
        <w:rPr>
          <w:b/>
          <w:sz w:val="15"/>
        </w:rPr>
      </w:pPr>
    </w:p>
    <w:p>
      <w:pPr>
        <w:pStyle w:val="8"/>
        <w:numPr>
          <w:ilvl w:val="0"/>
          <w:numId w:val="0"/>
        </w:numPr>
        <w:tabs>
          <w:tab w:val="left" w:pos="993"/>
        </w:tabs>
        <w:spacing w:before="77" w:after="0" w:line="240" w:lineRule="auto"/>
        <w:ind w:left="669" w:leftChars="0" w:right="0" w:rightChars="0"/>
        <w:jc w:val="left"/>
        <w:rPr>
          <w:b/>
          <w:sz w:val="22"/>
        </w:rPr>
      </w:pPr>
      <w:r>
        <w:rPr>
          <w:rFonts w:hint="eastAsia"/>
          <w:b/>
          <w:sz w:val="22"/>
          <w:lang w:val="en-US" w:eastAsia="zh-CN"/>
        </w:rPr>
        <w:t xml:space="preserve">3.6.2 </w:t>
      </w:r>
      <w:r>
        <w:rPr>
          <w:rFonts w:hint="eastAsia"/>
          <w:b/>
          <w:sz w:val="22"/>
          <w:lang w:eastAsia="zh-CN"/>
        </w:rPr>
        <w:t>施工</w:t>
      </w:r>
      <w:r>
        <w:rPr>
          <w:b/>
          <w:sz w:val="22"/>
        </w:rPr>
        <w:t>负责人（项目经理）要求</w:t>
      </w:r>
    </w:p>
    <w:p>
      <w:pPr>
        <w:pStyle w:val="4"/>
        <w:spacing w:before="191"/>
        <w:ind w:firstLine="420" w:firstLineChars="200"/>
      </w:pPr>
      <w:r>
        <w:t>项目负责人（项目经理）需要根据工程规模的不同（大、中、小型三类）确定任职条件。</w:t>
      </w:r>
    </w:p>
    <w:p>
      <w:pPr>
        <w:pStyle w:val="4"/>
        <w:spacing w:before="189"/>
        <w:ind w:left="377" w:right="38"/>
        <w:jc w:val="center"/>
        <w:rPr>
          <w:rFonts w:hint="eastAsia" w:ascii="黑体" w:eastAsia="黑体"/>
        </w:rPr>
      </w:pPr>
      <w:r>
        <w:rPr>
          <w:rFonts w:hint="eastAsia" w:ascii="黑体" w:eastAsia="黑体"/>
        </w:rPr>
        <w:t>表一 项目规模分类表</w:t>
      </w:r>
    </w:p>
    <w:p>
      <w:pPr>
        <w:pStyle w:val="4"/>
        <w:spacing w:before="12"/>
        <w:rPr>
          <w:rFonts w:ascii="黑体"/>
          <w:sz w:val="8"/>
        </w:rPr>
      </w:pPr>
    </w:p>
    <w:tbl>
      <w:tblPr>
        <w:tblStyle w:val="5"/>
        <w:tblW w:w="9854" w:type="dxa"/>
        <w:tblInd w:w="1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90"/>
        <w:gridCol w:w="2588"/>
        <w:gridCol w:w="2588"/>
        <w:gridCol w:w="258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51" w:hRule="atLeast"/>
        </w:trPr>
        <w:tc>
          <w:tcPr>
            <w:tcW w:w="2090" w:type="dxa"/>
            <w:tcBorders>
              <w:left w:val="nil"/>
              <w:bottom w:val="single" w:color="000000" w:sz="4" w:space="0"/>
              <w:right w:val="single" w:color="000000" w:sz="4" w:space="0"/>
            </w:tcBorders>
          </w:tcPr>
          <w:p>
            <w:pPr>
              <w:pStyle w:val="9"/>
              <w:spacing w:before="59"/>
              <w:ind w:left="148" w:right="131"/>
              <w:jc w:val="center"/>
              <w:rPr>
                <w:b/>
                <w:sz w:val="18"/>
              </w:rPr>
            </w:pPr>
            <w:r>
              <w:rPr>
                <w:b/>
                <w:sz w:val="18"/>
              </w:rPr>
              <w:t>项目</w:t>
            </w:r>
          </w:p>
        </w:tc>
        <w:tc>
          <w:tcPr>
            <w:tcW w:w="2588" w:type="dxa"/>
            <w:tcBorders>
              <w:left w:val="single" w:color="000000" w:sz="4" w:space="0"/>
              <w:bottom w:val="single" w:color="000000" w:sz="4" w:space="0"/>
              <w:right w:val="single" w:color="000000" w:sz="4" w:space="0"/>
            </w:tcBorders>
          </w:tcPr>
          <w:p>
            <w:pPr>
              <w:pStyle w:val="9"/>
              <w:spacing w:before="59"/>
              <w:ind w:left="1048" w:right="1035"/>
              <w:jc w:val="center"/>
              <w:rPr>
                <w:b/>
                <w:sz w:val="18"/>
              </w:rPr>
            </w:pPr>
            <w:r>
              <w:rPr>
                <w:b/>
                <w:sz w:val="18"/>
              </w:rPr>
              <w:t>大 型</w:t>
            </w:r>
          </w:p>
        </w:tc>
        <w:tc>
          <w:tcPr>
            <w:tcW w:w="2588" w:type="dxa"/>
            <w:tcBorders>
              <w:left w:val="single" w:color="000000" w:sz="4" w:space="0"/>
              <w:bottom w:val="single" w:color="000000" w:sz="4" w:space="0"/>
              <w:right w:val="single" w:color="000000" w:sz="4" w:space="0"/>
            </w:tcBorders>
          </w:tcPr>
          <w:p>
            <w:pPr>
              <w:pStyle w:val="9"/>
              <w:spacing w:before="59"/>
              <w:ind w:left="1049" w:right="1035"/>
              <w:jc w:val="center"/>
              <w:rPr>
                <w:b/>
                <w:sz w:val="18"/>
              </w:rPr>
            </w:pPr>
            <w:r>
              <w:rPr>
                <w:b/>
                <w:sz w:val="18"/>
              </w:rPr>
              <w:t>中 型</w:t>
            </w:r>
          </w:p>
        </w:tc>
        <w:tc>
          <w:tcPr>
            <w:tcW w:w="2588" w:type="dxa"/>
            <w:tcBorders>
              <w:left w:val="single" w:color="000000" w:sz="4" w:space="0"/>
              <w:bottom w:val="single" w:color="000000" w:sz="4" w:space="0"/>
              <w:right w:val="nil"/>
            </w:tcBorders>
          </w:tcPr>
          <w:p>
            <w:pPr>
              <w:pStyle w:val="9"/>
              <w:spacing w:before="59"/>
              <w:ind w:left="1048" w:right="1041"/>
              <w:jc w:val="center"/>
              <w:rPr>
                <w:b/>
                <w:sz w:val="18"/>
              </w:rPr>
            </w:pPr>
            <w:r>
              <w:rPr>
                <w:b/>
                <w:sz w:val="18"/>
              </w:rPr>
              <w:t>小 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878" w:hRule="atLeast"/>
        </w:trPr>
        <w:tc>
          <w:tcPr>
            <w:tcW w:w="2090" w:type="dxa"/>
            <w:tcBorders>
              <w:top w:val="single" w:color="000000" w:sz="4" w:space="0"/>
              <w:left w:val="nil"/>
              <w:bottom w:val="double" w:color="000000" w:sz="2" w:space="0"/>
              <w:right w:val="single" w:color="000000" w:sz="4" w:space="0"/>
            </w:tcBorders>
          </w:tcPr>
          <w:p>
            <w:pPr>
              <w:pStyle w:val="9"/>
              <w:spacing w:before="3"/>
              <w:rPr>
                <w:rFonts w:ascii="黑体"/>
                <w:sz w:val="25"/>
              </w:rPr>
            </w:pPr>
          </w:p>
          <w:p>
            <w:pPr>
              <w:pStyle w:val="9"/>
              <w:ind w:left="147" w:right="131"/>
              <w:jc w:val="center"/>
              <w:rPr>
                <w:sz w:val="18"/>
              </w:rPr>
            </w:pPr>
            <w:r>
              <w:rPr>
                <w:sz w:val="18"/>
              </w:rPr>
              <w:t>架空线路</w:t>
            </w:r>
          </w:p>
        </w:tc>
        <w:tc>
          <w:tcPr>
            <w:tcW w:w="2588" w:type="dxa"/>
            <w:tcBorders>
              <w:top w:val="single" w:color="000000" w:sz="4" w:space="0"/>
              <w:left w:val="single" w:color="000000" w:sz="4" w:space="0"/>
              <w:bottom w:val="double" w:color="000000" w:sz="2" w:space="0"/>
              <w:right w:val="single" w:color="000000" w:sz="4" w:space="0"/>
            </w:tcBorders>
          </w:tcPr>
          <w:p>
            <w:pPr>
              <w:pStyle w:val="9"/>
              <w:spacing w:before="1"/>
              <w:rPr>
                <w:rFonts w:ascii="黑体"/>
                <w:sz w:val="16"/>
              </w:rPr>
            </w:pPr>
          </w:p>
          <w:p>
            <w:pPr>
              <w:pStyle w:val="9"/>
              <w:spacing w:before="1"/>
              <w:ind w:left="110"/>
              <w:rPr>
                <w:rFonts w:ascii="Calibri" w:eastAsia="Calibri"/>
                <w:sz w:val="18"/>
              </w:rPr>
            </w:pPr>
            <w:r>
              <w:rPr>
                <w:rFonts w:ascii="Calibri" w:eastAsia="Calibri"/>
                <w:sz w:val="18"/>
              </w:rPr>
              <w:t xml:space="preserve">330 </w:t>
            </w:r>
            <w:r>
              <w:rPr>
                <w:sz w:val="18"/>
              </w:rPr>
              <w:t xml:space="preserve">千伏及以上或 </w:t>
            </w:r>
            <w:r>
              <w:rPr>
                <w:rFonts w:ascii="Calibri" w:eastAsia="Calibri"/>
                <w:sz w:val="18"/>
              </w:rPr>
              <w:t xml:space="preserve">220 </w:t>
            </w:r>
            <w:r>
              <w:rPr>
                <w:sz w:val="18"/>
              </w:rPr>
              <w:t xml:space="preserve">千伏 </w:t>
            </w:r>
            <w:r>
              <w:rPr>
                <w:rFonts w:ascii="Calibri" w:eastAsia="Calibri"/>
                <w:sz w:val="18"/>
              </w:rPr>
              <w:t>30</w:t>
            </w:r>
          </w:p>
          <w:p>
            <w:pPr>
              <w:pStyle w:val="9"/>
              <w:spacing w:before="2"/>
              <w:ind w:left="110"/>
              <w:rPr>
                <w:sz w:val="18"/>
              </w:rPr>
            </w:pPr>
            <w:r>
              <w:rPr>
                <w:sz w:val="18"/>
              </w:rPr>
              <w:t>千米及以上送电线路工程</w:t>
            </w:r>
          </w:p>
        </w:tc>
        <w:tc>
          <w:tcPr>
            <w:tcW w:w="2588" w:type="dxa"/>
            <w:tcBorders>
              <w:top w:val="single" w:color="000000" w:sz="4" w:space="0"/>
              <w:left w:val="single" w:color="000000" w:sz="4" w:space="0"/>
              <w:bottom w:val="double" w:color="000000" w:sz="2" w:space="0"/>
              <w:right w:val="single" w:color="000000" w:sz="4" w:space="0"/>
            </w:tcBorders>
          </w:tcPr>
          <w:p>
            <w:pPr>
              <w:pStyle w:val="9"/>
              <w:spacing w:before="1"/>
              <w:rPr>
                <w:rFonts w:ascii="黑体"/>
                <w:sz w:val="16"/>
              </w:rPr>
            </w:pPr>
          </w:p>
          <w:p>
            <w:pPr>
              <w:pStyle w:val="9"/>
              <w:spacing w:before="1" w:line="242" w:lineRule="auto"/>
              <w:ind w:left="110" w:right="27"/>
              <w:rPr>
                <w:sz w:val="18"/>
              </w:rPr>
            </w:pPr>
            <w:r>
              <w:rPr>
                <w:rFonts w:ascii="Calibri" w:eastAsia="Calibri"/>
                <w:sz w:val="18"/>
              </w:rPr>
              <w:t xml:space="preserve">220 </w:t>
            </w:r>
            <w:r>
              <w:rPr>
                <w:sz w:val="18"/>
              </w:rPr>
              <w:t xml:space="preserve">千伏 </w:t>
            </w:r>
            <w:r>
              <w:rPr>
                <w:rFonts w:ascii="Calibri" w:eastAsia="Calibri"/>
                <w:sz w:val="18"/>
              </w:rPr>
              <w:t xml:space="preserve">30 </w:t>
            </w:r>
            <w:r>
              <w:rPr>
                <w:sz w:val="18"/>
              </w:rPr>
              <w:t>千米以下送电线路工程</w:t>
            </w:r>
          </w:p>
        </w:tc>
        <w:tc>
          <w:tcPr>
            <w:tcW w:w="2588" w:type="dxa"/>
            <w:tcBorders>
              <w:top w:val="single" w:color="000000" w:sz="4" w:space="0"/>
              <w:left w:val="single" w:color="000000" w:sz="4" w:space="0"/>
              <w:bottom w:val="double" w:color="000000" w:sz="2" w:space="0"/>
              <w:right w:val="nil"/>
            </w:tcBorders>
          </w:tcPr>
          <w:p>
            <w:pPr>
              <w:pStyle w:val="9"/>
              <w:spacing w:before="1"/>
              <w:rPr>
                <w:rFonts w:ascii="黑体"/>
                <w:sz w:val="16"/>
              </w:rPr>
            </w:pPr>
          </w:p>
          <w:p>
            <w:pPr>
              <w:pStyle w:val="9"/>
              <w:spacing w:before="1" w:line="242" w:lineRule="auto"/>
              <w:ind w:left="109" w:right="28" w:hanging="1"/>
              <w:rPr>
                <w:sz w:val="18"/>
              </w:rPr>
            </w:pPr>
            <w:r>
              <w:rPr>
                <w:rFonts w:ascii="Calibri" w:eastAsia="Calibri"/>
                <w:sz w:val="18"/>
              </w:rPr>
              <w:t>110</w:t>
            </w:r>
            <w:r>
              <w:rPr>
                <w:sz w:val="18"/>
              </w:rPr>
              <w:t>（</w:t>
            </w:r>
            <w:r>
              <w:rPr>
                <w:rFonts w:ascii="Calibri" w:eastAsia="Calibri"/>
                <w:sz w:val="18"/>
              </w:rPr>
              <w:t>66</w:t>
            </w:r>
            <w:r>
              <w:rPr>
                <w:sz w:val="18"/>
              </w:rPr>
              <w:t>）千伏及以下送电线路工程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879" w:hRule="atLeast"/>
        </w:trPr>
        <w:tc>
          <w:tcPr>
            <w:tcW w:w="2090" w:type="dxa"/>
            <w:tcBorders>
              <w:left w:val="nil"/>
              <w:bottom w:val="single" w:color="000000" w:sz="4" w:space="0"/>
              <w:right w:val="single" w:color="000000" w:sz="4" w:space="0"/>
            </w:tcBorders>
          </w:tcPr>
          <w:p>
            <w:pPr>
              <w:pStyle w:val="9"/>
              <w:spacing w:before="3"/>
              <w:rPr>
                <w:rFonts w:ascii="黑体"/>
                <w:sz w:val="25"/>
              </w:rPr>
            </w:pPr>
          </w:p>
          <w:p>
            <w:pPr>
              <w:pStyle w:val="9"/>
              <w:ind w:left="147" w:right="131"/>
              <w:jc w:val="center"/>
              <w:rPr>
                <w:sz w:val="18"/>
              </w:rPr>
            </w:pPr>
            <w:r>
              <w:rPr>
                <w:sz w:val="18"/>
              </w:rPr>
              <w:t>变电</w:t>
            </w:r>
          </w:p>
        </w:tc>
        <w:tc>
          <w:tcPr>
            <w:tcW w:w="2588" w:type="dxa"/>
            <w:tcBorders>
              <w:left w:val="single" w:color="000000" w:sz="4" w:space="0"/>
              <w:bottom w:val="single" w:color="000000" w:sz="4" w:space="0"/>
              <w:right w:val="single" w:color="000000" w:sz="4" w:space="0"/>
            </w:tcBorders>
          </w:tcPr>
          <w:p>
            <w:pPr>
              <w:pStyle w:val="9"/>
              <w:spacing w:before="3"/>
              <w:rPr>
                <w:rFonts w:ascii="黑体"/>
                <w:sz w:val="25"/>
              </w:rPr>
            </w:pPr>
          </w:p>
          <w:p>
            <w:pPr>
              <w:pStyle w:val="9"/>
              <w:ind w:left="110"/>
              <w:rPr>
                <w:sz w:val="18"/>
              </w:rPr>
            </w:pPr>
            <w:r>
              <w:rPr>
                <w:rFonts w:ascii="Calibri" w:eastAsia="Calibri"/>
                <w:sz w:val="18"/>
              </w:rPr>
              <w:t xml:space="preserve">330 </w:t>
            </w:r>
            <w:r>
              <w:rPr>
                <w:sz w:val="18"/>
              </w:rPr>
              <w:t>千伏及以上变电站</w:t>
            </w:r>
          </w:p>
        </w:tc>
        <w:tc>
          <w:tcPr>
            <w:tcW w:w="2588" w:type="dxa"/>
            <w:tcBorders>
              <w:left w:val="single" w:color="000000" w:sz="4" w:space="0"/>
              <w:bottom w:val="single" w:color="000000" w:sz="4" w:space="0"/>
              <w:right w:val="single" w:color="000000" w:sz="4" w:space="0"/>
            </w:tcBorders>
          </w:tcPr>
          <w:p>
            <w:pPr>
              <w:pStyle w:val="9"/>
              <w:spacing w:before="3"/>
              <w:rPr>
                <w:rFonts w:ascii="黑体"/>
                <w:sz w:val="25"/>
              </w:rPr>
            </w:pPr>
          </w:p>
          <w:p>
            <w:pPr>
              <w:pStyle w:val="9"/>
              <w:ind w:left="110"/>
              <w:rPr>
                <w:sz w:val="18"/>
              </w:rPr>
            </w:pPr>
            <w:r>
              <w:rPr>
                <w:rFonts w:ascii="Calibri" w:eastAsia="Calibri"/>
                <w:sz w:val="18"/>
              </w:rPr>
              <w:t xml:space="preserve">220 </w:t>
            </w:r>
            <w:r>
              <w:rPr>
                <w:sz w:val="18"/>
              </w:rPr>
              <w:t>千伏变电站</w:t>
            </w:r>
          </w:p>
        </w:tc>
        <w:tc>
          <w:tcPr>
            <w:tcW w:w="2588" w:type="dxa"/>
            <w:tcBorders>
              <w:left w:val="single" w:color="000000" w:sz="4" w:space="0"/>
              <w:bottom w:val="single" w:color="000000" w:sz="4" w:space="0"/>
              <w:right w:val="nil"/>
            </w:tcBorders>
          </w:tcPr>
          <w:p>
            <w:pPr>
              <w:pStyle w:val="9"/>
              <w:spacing w:before="3"/>
              <w:rPr>
                <w:rFonts w:ascii="黑体"/>
                <w:sz w:val="25"/>
              </w:rPr>
            </w:pPr>
          </w:p>
          <w:p>
            <w:pPr>
              <w:pStyle w:val="9"/>
              <w:ind w:left="109"/>
              <w:rPr>
                <w:sz w:val="18"/>
              </w:rPr>
            </w:pPr>
            <w:r>
              <w:rPr>
                <w:rFonts w:ascii="Calibri" w:eastAsia="Calibri"/>
                <w:sz w:val="18"/>
              </w:rPr>
              <w:t>110</w:t>
            </w:r>
            <w:r>
              <w:rPr>
                <w:sz w:val="18"/>
              </w:rPr>
              <w:t>（</w:t>
            </w:r>
            <w:r>
              <w:rPr>
                <w:rFonts w:ascii="Calibri" w:eastAsia="Calibri"/>
                <w:sz w:val="18"/>
              </w:rPr>
              <w:t>66</w:t>
            </w:r>
            <w:r>
              <w:rPr>
                <w:sz w:val="18"/>
              </w:rPr>
              <w:t>）千伏及以下变电站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880" w:hRule="atLeast"/>
        </w:trPr>
        <w:tc>
          <w:tcPr>
            <w:tcW w:w="2090" w:type="dxa"/>
            <w:tcBorders>
              <w:top w:val="single" w:color="000000" w:sz="4" w:space="0"/>
              <w:left w:val="nil"/>
              <w:bottom w:val="single" w:color="000000" w:sz="4" w:space="0"/>
              <w:right w:val="single" w:color="000000" w:sz="4" w:space="0"/>
            </w:tcBorders>
          </w:tcPr>
          <w:p>
            <w:pPr>
              <w:pStyle w:val="9"/>
              <w:spacing w:before="2"/>
              <w:rPr>
                <w:rFonts w:ascii="黑体"/>
                <w:sz w:val="25"/>
              </w:rPr>
            </w:pPr>
          </w:p>
          <w:p>
            <w:pPr>
              <w:pStyle w:val="9"/>
              <w:ind w:left="147" w:right="131"/>
              <w:jc w:val="center"/>
              <w:rPr>
                <w:sz w:val="18"/>
              </w:rPr>
            </w:pPr>
            <w:r>
              <w:rPr>
                <w:sz w:val="18"/>
              </w:rPr>
              <w:t>电缆</w:t>
            </w:r>
          </w:p>
        </w:tc>
        <w:tc>
          <w:tcPr>
            <w:tcW w:w="2588" w:type="dxa"/>
            <w:tcBorders>
              <w:top w:val="single" w:color="000000" w:sz="4" w:space="0"/>
              <w:left w:val="single" w:color="000000" w:sz="4" w:space="0"/>
              <w:bottom w:val="single" w:color="000000" w:sz="4" w:space="0"/>
              <w:right w:val="single" w:color="000000" w:sz="4" w:space="0"/>
            </w:tcBorders>
          </w:tcPr>
          <w:p>
            <w:pPr>
              <w:pStyle w:val="9"/>
              <w:spacing w:before="2"/>
              <w:rPr>
                <w:rFonts w:ascii="黑体"/>
                <w:sz w:val="25"/>
              </w:rPr>
            </w:pPr>
          </w:p>
          <w:p>
            <w:pPr>
              <w:pStyle w:val="9"/>
              <w:ind w:left="110"/>
              <w:rPr>
                <w:sz w:val="18"/>
              </w:rPr>
            </w:pPr>
            <w:r>
              <w:rPr>
                <w:rFonts w:ascii="Calibri" w:eastAsia="Calibri"/>
                <w:sz w:val="18"/>
              </w:rPr>
              <w:t xml:space="preserve">220 </w:t>
            </w:r>
            <w:r>
              <w:rPr>
                <w:sz w:val="18"/>
              </w:rPr>
              <w:t>千伏及以上电缆工程</w:t>
            </w:r>
          </w:p>
        </w:tc>
        <w:tc>
          <w:tcPr>
            <w:tcW w:w="2588" w:type="dxa"/>
            <w:tcBorders>
              <w:top w:val="single" w:color="000000" w:sz="4" w:space="0"/>
              <w:left w:val="single" w:color="000000" w:sz="4" w:space="0"/>
              <w:bottom w:val="single" w:color="000000" w:sz="4" w:space="0"/>
              <w:right w:val="single" w:color="000000" w:sz="4" w:space="0"/>
            </w:tcBorders>
          </w:tcPr>
          <w:p>
            <w:pPr>
              <w:pStyle w:val="9"/>
              <w:spacing w:before="2"/>
              <w:rPr>
                <w:rFonts w:ascii="黑体"/>
                <w:sz w:val="25"/>
              </w:rPr>
            </w:pPr>
          </w:p>
          <w:p>
            <w:pPr>
              <w:pStyle w:val="9"/>
              <w:ind w:left="110"/>
              <w:rPr>
                <w:sz w:val="18"/>
              </w:rPr>
            </w:pPr>
            <w:r>
              <w:rPr>
                <w:rFonts w:ascii="Calibri" w:eastAsia="Calibri"/>
                <w:sz w:val="18"/>
              </w:rPr>
              <w:t>110</w:t>
            </w:r>
            <w:r>
              <w:rPr>
                <w:sz w:val="18"/>
              </w:rPr>
              <w:t>（</w:t>
            </w:r>
            <w:r>
              <w:rPr>
                <w:rFonts w:ascii="Calibri" w:eastAsia="Calibri"/>
                <w:sz w:val="18"/>
              </w:rPr>
              <w:t>66</w:t>
            </w:r>
            <w:r>
              <w:rPr>
                <w:sz w:val="18"/>
              </w:rPr>
              <w:t>）千伏电缆工程</w:t>
            </w:r>
          </w:p>
        </w:tc>
        <w:tc>
          <w:tcPr>
            <w:tcW w:w="2588" w:type="dxa"/>
            <w:tcBorders>
              <w:top w:val="single" w:color="000000" w:sz="4" w:space="0"/>
              <w:left w:val="single" w:color="000000" w:sz="4" w:space="0"/>
              <w:bottom w:val="single" w:color="000000" w:sz="4" w:space="0"/>
              <w:right w:val="nil"/>
            </w:tcBorders>
          </w:tcPr>
          <w:p>
            <w:pPr>
              <w:pStyle w:val="9"/>
              <w:spacing w:before="2"/>
              <w:rPr>
                <w:rFonts w:ascii="黑体"/>
                <w:sz w:val="25"/>
              </w:rPr>
            </w:pPr>
          </w:p>
          <w:p>
            <w:pPr>
              <w:pStyle w:val="9"/>
              <w:ind w:left="109"/>
              <w:rPr>
                <w:sz w:val="18"/>
              </w:rPr>
            </w:pPr>
            <w:r>
              <w:rPr>
                <w:rFonts w:ascii="Calibri" w:eastAsia="Calibri"/>
                <w:sz w:val="18"/>
              </w:rPr>
              <w:t>110</w:t>
            </w:r>
            <w:r>
              <w:rPr>
                <w:sz w:val="18"/>
              </w:rPr>
              <w:t>（</w:t>
            </w:r>
            <w:r>
              <w:rPr>
                <w:rFonts w:ascii="Calibri" w:eastAsia="Calibri"/>
                <w:sz w:val="18"/>
              </w:rPr>
              <w:t>66</w:t>
            </w:r>
            <w:r>
              <w:rPr>
                <w:sz w:val="18"/>
              </w:rPr>
              <w:t>）千伏以下电缆工程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878" w:hRule="atLeast"/>
        </w:trPr>
        <w:tc>
          <w:tcPr>
            <w:tcW w:w="2090" w:type="dxa"/>
            <w:tcBorders>
              <w:top w:val="single" w:color="000000" w:sz="4" w:space="0"/>
              <w:left w:val="nil"/>
              <w:bottom w:val="double" w:color="000000" w:sz="2" w:space="0"/>
              <w:right w:val="single" w:color="000000" w:sz="4" w:space="0"/>
            </w:tcBorders>
          </w:tcPr>
          <w:p>
            <w:pPr>
              <w:pStyle w:val="9"/>
              <w:spacing w:before="89"/>
              <w:ind w:left="151" w:right="130"/>
              <w:jc w:val="center"/>
              <w:rPr>
                <w:b/>
                <w:sz w:val="18"/>
              </w:rPr>
            </w:pPr>
            <w:r>
              <w:rPr>
                <w:b/>
                <w:sz w:val="18"/>
              </w:rPr>
              <w:t>单项工程合同额</w:t>
            </w:r>
          </w:p>
          <w:p>
            <w:pPr>
              <w:pStyle w:val="9"/>
              <w:spacing w:before="2" w:line="242" w:lineRule="auto"/>
              <w:ind w:left="151" w:right="131"/>
              <w:jc w:val="center"/>
              <w:rPr>
                <w:sz w:val="18"/>
              </w:rPr>
            </w:pPr>
            <w:r>
              <w:rPr>
                <w:sz w:val="18"/>
              </w:rPr>
              <w:t>（指不包含以上三种类型的其他单项工程）</w:t>
            </w:r>
          </w:p>
        </w:tc>
        <w:tc>
          <w:tcPr>
            <w:tcW w:w="2588" w:type="dxa"/>
            <w:tcBorders>
              <w:top w:val="single" w:color="000000" w:sz="4" w:space="0"/>
              <w:left w:val="single" w:color="000000" w:sz="4" w:space="0"/>
              <w:bottom w:val="double" w:color="000000" w:sz="2" w:space="0"/>
              <w:right w:val="single" w:color="000000" w:sz="4" w:space="0"/>
            </w:tcBorders>
          </w:tcPr>
          <w:p>
            <w:pPr>
              <w:pStyle w:val="9"/>
              <w:spacing w:before="1"/>
              <w:rPr>
                <w:rFonts w:ascii="黑体"/>
                <w:sz w:val="25"/>
              </w:rPr>
            </w:pPr>
          </w:p>
          <w:p>
            <w:pPr>
              <w:pStyle w:val="9"/>
              <w:spacing w:before="1"/>
              <w:ind w:left="110"/>
              <w:rPr>
                <w:sz w:val="18"/>
              </w:rPr>
            </w:pPr>
            <w:r>
              <w:rPr>
                <w:rFonts w:ascii="Calibri" w:eastAsia="Calibri"/>
                <w:sz w:val="18"/>
              </w:rPr>
              <w:t xml:space="preserve">800 </w:t>
            </w:r>
            <w:r>
              <w:rPr>
                <w:sz w:val="18"/>
              </w:rPr>
              <w:t>万元及以上</w:t>
            </w:r>
          </w:p>
        </w:tc>
        <w:tc>
          <w:tcPr>
            <w:tcW w:w="2588" w:type="dxa"/>
            <w:tcBorders>
              <w:top w:val="single" w:color="000000" w:sz="4" w:space="0"/>
              <w:left w:val="single" w:color="000000" w:sz="4" w:space="0"/>
              <w:bottom w:val="double" w:color="000000" w:sz="2" w:space="0"/>
              <w:right w:val="single" w:color="000000" w:sz="4" w:space="0"/>
            </w:tcBorders>
          </w:tcPr>
          <w:p>
            <w:pPr>
              <w:pStyle w:val="9"/>
              <w:spacing w:before="1"/>
              <w:rPr>
                <w:rFonts w:ascii="黑体"/>
                <w:sz w:val="25"/>
              </w:rPr>
            </w:pPr>
          </w:p>
          <w:p>
            <w:pPr>
              <w:pStyle w:val="9"/>
              <w:spacing w:before="1"/>
              <w:ind w:left="110"/>
              <w:rPr>
                <w:sz w:val="18"/>
              </w:rPr>
            </w:pPr>
            <w:r>
              <w:rPr>
                <w:rFonts w:ascii="Calibri" w:eastAsia="Calibri"/>
                <w:sz w:val="18"/>
              </w:rPr>
              <w:t>400</w:t>
            </w:r>
            <w:r>
              <w:rPr>
                <w:sz w:val="18"/>
              </w:rPr>
              <w:t>～</w:t>
            </w:r>
            <w:r>
              <w:rPr>
                <w:rFonts w:ascii="Calibri" w:eastAsia="Calibri"/>
                <w:sz w:val="18"/>
              </w:rPr>
              <w:t xml:space="preserve">800 </w:t>
            </w:r>
            <w:r>
              <w:rPr>
                <w:sz w:val="18"/>
              </w:rPr>
              <w:t>万元</w:t>
            </w:r>
          </w:p>
        </w:tc>
        <w:tc>
          <w:tcPr>
            <w:tcW w:w="2588" w:type="dxa"/>
            <w:tcBorders>
              <w:top w:val="single" w:color="000000" w:sz="4" w:space="0"/>
              <w:left w:val="single" w:color="000000" w:sz="4" w:space="0"/>
              <w:bottom w:val="double" w:color="000000" w:sz="2" w:space="0"/>
              <w:right w:val="nil"/>
            </w:tcBorders>
          </w:tcPr>
          <w:p>
            <w:pPr>
              <w:pStyle w:val="9"/>
              <w:spacing w:before="1"/>
              <w:rPr>
                <w:rFonts w:ascii="黑体"/>
                <w:sz w:val="25"/>
              </w:rPr>
            </w:pPr>
          </w:p>
          <w:p>
            <w:pPr>
              <w:pStyle w:val="9"/>
              <w:spacing w:before="1"/>
              <w:ind w:left="109"/>
              <w:rPr>
                <w:sz w:val="18"/>
              </w:rPr>
            </w:pPr>
            <w:r>
              <w:rPr>
                <w:rFonts w:ascii="Calibri" w:eastAsia="Calibri"/>
                <w:sz w:val="18"/>
              </w:rPr>
              <w:t xml:space="preserve">400 </w:t>
            </w:r>
            <w:r>
              <w:rPr>
                <w:sz w:val="18"/>
              </w:rPr>
              <w:t>万元以下</w:t>
            </w:r>
          </w:p>
        </w:tc>
      </w:tr>
    </w:tbl>
    <w:p>
      <w:pPr>
        <w:pStyle w:val="4"/>
        <w:spacing w:before="11"/>
        <w:rPr>
          <w:rFonts w:ascii="黑体"/>
          <w:sz w:val="7"/>
        </w:rPr>
      </w:pPr>
    </w:p>
    <w:p>
      <w:pPr>
        <w:pStyle w:val="4"/>
        <w:spacing w:before="70"/>
        <w:ind w:left="377" w:right="38"/>
        <w:jc w:val="center"/>
        <w:rPr>
          <w:rFonts w:hint="eastAsia" w:ascii="黑体" w:eastAsia="黑体"/>
        </w:rPr>
      </w:pPr>
      <w:r>
        <w:rPr>
          <w:rFonts w:hint="eastAsia" w:ascii="黑体" w:eastAsia="黑体"/>
        </w:rPr>
        <w:t>表二 项目经理任职要求</w:t>
      </w:r>
    </w:p>
    <w:p>
      <w:pPr>
        <w:pStyle w:val="4"/>
        <w:spacing w:before="10"/>
        <w:rPr>
          <w:rFonts w:ascii="黑体"/>
          <w:sz w:val="7"/>
        </w:rPr>
      </w:pPr>
    </w:p>
    <w:tbl>
      <w:tblPr>
        <w:tblStyle w:val="5"/>
        <w:tblW w:w="9973" w:type="dxa"/>
        <w:tblInd w:w="3" w:type="dxa"/>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Layout w:type="fixed"/>
        <w:tblCellMar>
          <w:top w:w="0" w:type="dxa"/>
          <w:left w:w="0" w:type="dxa"/>
          <w:bottom w:w="0" w:type="dxa"/>
          <w:right w:w="0" w:type="dxa"/>
        </w:tblCellMar>
      </w:tblPr>
      <w:tblGrid>
        <w:gridCol w:w="1205"/>
        <w:gridCol w:w="1085"/>
        <w:gridCol w:w="7683"/>
      </w:tblGrid>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Layout w:type="fixed"/>
          <w:tblCellMar>
            <w:top w:w="0" w:type="dxa"/>
            <w:left w:w="0" w:type="dxa"/>
            <w:bottom w:w="0" w:type="dxa"/>
            <w:right w:w="0" w:type="dxa"/>
          </w:tblCellMar>
        </w:tblPrEx>
        <w:trPr>
          <w:trHeight w:val="340" w:hRule="atLeast"/>
        </w:trPr>
        <w:tc>
          <w:tcPr>
            <w:tcW w:w="2290" w:type="dxa"/>
            <w:gridSpan w:val="2"/>
            <w:tcBorders>
              <w:left w:val="nil"/>
              <w:bottom w:val="single" w:color="000000" w:sz="4" w:space="0"/>
              <w:right w:val="single" w:color="000000" w:sz="4" w:space="0"/>
            </w:tcBorders>
          </w:tcPr>
          <w:p>
            <w:pPr>
              <w:pStyle w:val="9"/>
              <w:spacing w:before="54"/>
              <w:ind w:left="731"/>
              <w:rPr>
                <w:b/>
                <w:sz w:val="18"/>
              </w:rPr>
            </w:pPr>
            <w:r>
              <w:rPr>
                <w:b/>
                <w:sz w:val="18"/>
              </w:rPr>
              <w:t>项目规模</w:t>
            </w:r>
          </w:p>
        </w:tc>
        <w:tc>
          <w:tcPr>
            <w:tcW w:w="7683" w:type="dxa"/>
            <w:tcBorders>
              <w:left w:val="single" w:color="000000" w:sz="4" w:space="0"/>
              <w:bottom w:val="single" w:color="000000" w:sz="4" w:space="0"/>
              <w:right w:val="nil"/>
            </w:tcBorders>
          </w:tcPr>
          <w:p>
            <w:pPr>
              <w:pStyle w:val="9"/>
              <w:spacing w:before="54"/>
              <w:ind w:left="3462" w:right="3452"/>
              <w:jc w:val="center"/>
              <w:rPr>
                <w:b/>
                <w:sz w:val="18"/>
              </w:rPr>
            </w:pPr>
            <w:r>
              <w:rPr>
                <w:b/>
                <w:sz w:val="18"/>
              </w:rPr>
              <w:t>任职要求</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Layout w:type="fixed"/>
          <w:tblCellMar>
            <w:top w:w="0" w:type="dxa"/>
            <w:left w:w="0" w:type="dxa"/>
            <w:bottom w:w="0" w:type="dxa"/>
            <w:right w:w="0" w:type="dxa"/>
          </w:tblCellMar>
        </w:tblPrEx>
        <w:trPr>
          <w:trHeight w:val="1683" w:hRule="atLeast"/>
        </w:trPr>
        <w:tc>
          <w:tcPr>
            <w:tcW w:w="1205" w:type="dxa"/>
            <w:tcBorders>
              <w:top w:val="single" w:color="000000" w:sz="4" w:space="0"/>
              <w:left w:val="nil"/>
              <w:bottom w:val="single" w:color="000000" w:sz="4" w:space="0"/>
              <w:right w:val="nil"/>
            </w:tcBorders>
          </w:tcPr>
          <w:p>
            <w:pPr>
              <w:pStyle w:val="9"/>
              <w:rPr>
                <w:rFonts w:ascii="黑体"/>
                <w:sz w:val="20"/>
              </w:rPr>
            </w:pPr>
          </w:p>
          <w:p>
            <w:pPr>
              <w:pStyle w:val="9"/>
              <w:rPr>
                <w:rFonts w:ascii="黑体"/>
                <w:sz w:val="20"/>
              </w:rPr>
            </w:pPr>
          </w:p>
          <w:p>
            <w:pPr>
              <w:pStyle w:val="9"/>
              <w:spacing w:before="7"/>
              <w:rPr>
                <w:rFonts w:ascii="黑体"/>
                <w:sz w:val="16"/>
              </w:rPr>
            </w:pPr>
          </w:p>
          <w:p>
            <w:pPr>
              <w:pStyle w:val="9"/>
              <w:ind w:right="80"/>
              <w:jc w:val="right"/>
              <w:rPr>
                <w:sz w:val="18"/>
              </w:rPr>
            </w:pPr>
            <w:r>
              <w:rPr>
                <w:sz w:val="18"/>
              </w:rPr>
              <w:t>大</w:t>
            </w:r>
          </w:p>
        </w:tc>
        <w:tc>
          <w:tcPr>
            <w:tcW w:w="1085" w:type="dxa"/>
            <w:tcBorders>
              <w:top w:val="single" w:color="000000" w:sz="4" w:space="0"/>
              <w:left w:val="nil"/>
              <w:bottom w:val="single" w:color="000000" w:sz="4" w:space="0"/>
              <w:right w:val="single" w:color="000000" w:sz="4" w:space="0"/>
            </w:tcBorders>
          </w:tcPr>
          <w:p>
            <w:pPr>
              <w:pStyle w:val="9"/>
              <w:rPr>
                <w:rFonts w:ascii="黑体"/>
                <w:sz w:val="20"/>
              </w:rPr>
            </w:pPr>
          </w:p>
          <w:p>
            <w:pPr>
              <w:pStyle w:val="9"/>
              <w:rPr>
                <w:rFonts w:ascii="黑体"/>
                <w:sz w:val="20"/>
              </w:rPr>
            </w:pPr>
          </w:p>
          <w:p>
            <w:pPr>
              <w:pStyle w:val="9"/>
              <w:spacing w:before="7"/>
              <w:rPr>
                <w:rFonts w:ascii="黑体"/>
                <w:sz w:val="16"/>
              </w:rPr>
            </w:pPr>
          </w:p>
          <w:p>
            <w:pPr>
              <w:pStyle w:val="9"/>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9"/>
              <w:spacing w:before="141"/>
              <w:ind w:left="110"/>
              <w:rPr>
                <w:sz w:val="18"/>
              </w:rPr>
            </w:pPr>
            <w:r>
              <w:rPr>
                <w:sz w:val="18"/>
              </w:rPr>
              <w:t>同时具备下列条件：</w:t>
            </w:r>
          </w:p>
          <w:p>
            <w:pPr>
              <w:pStyle w:val="9"/>
              <w:numPr>
                <w:ilvl w:val="0"/>
                <w:numId w:val="9"/>
              </w:numPr>
              <w:tabs>
                <w:tab w:val="left" w:pos="249"/>
              </w:tabs>
              <w:spacing w:before="3" w:after="0" w:line="242" w:lineRule="auto"/>
              <w:ind w:left="110" w:right="97" w:firstLine="0"/>
              <w:jc w:val="left"/>
              <w:rPr>
                <w:rFonts w:ascii="Calibri" w:eastAsia="Calibri"/>
                <w:sz w:val="16"/>
              </w:rPr>
            </w:pPr>
            <w:r>
              <w:rPr>
                <w:spacing w:val="-3"/>
                <w:sz w:val="18"/>
              </w:rPr>
              <w:t>电气安装及线路工程应取得机电工程类一级注册建造师资格证书，土建工程应取得一级注册建</w:t>
            </w:r>
            <w:r>
              <w:rPr>
                <w:sz w:val="18"/>
              </w:rPr>
              <w:t>造师资格证书。</w:t>
            </w:r>
          </w:p>
          <w:p>
            <w:pPr>
              <w:pStyle w:val="9"/>
              <w:numPr>
                <w:ilvl w:val="0"/>
                <w:numId w:val="9"/>
              </w:numPr>
              <w:tabs>
                <w:tab w:val="left" w:pos="249"/>
              </w:tabs>
              <w:spacing w:before="1" w:after="0" w:line="240" w:lineRule="auto"/>
              <w:ind w:left="248" w:right="0" w:hanging="139"/>
              <w:jc w:val="left"/>
              <w:rPr>
                <w:rFonts w:ascii="Calibri" w:eastAsia="Calibri"/>
                <w:sz w:val="16"/>
              </w:rPr>
            </w:pPr>
            <w:r>
              <w:rPr>
                <w:sz w:val="18"/>
              </w:rPr>
              <w:t>持有省级政府部门颁发的项目负责人安全生产考核合格证书。</w:t>
            </w:r>
          </w:p>
          <w:p>
            <w:pPr>
              <w:pStyle w:val="9"/>
              <w:numPr>
                <w:ilvl w:val="0"/>
                <w:numId w:val="9"/>
              </w:numPr>
              <w:tabs>
                <w:tab w:val="left" w:pos="292"/>
              </w:tabs>
              <w:spacing w:before="3" w:after="0" w:line="240" w:lineRule="auto"/>
              <w:ind w:left="291" w:right="0" w:hanging="182"/>
              <w:jc w:val="left"/>
              <w:rPr>
                <w:sz w:val="16"/>
              </w:rPr>
            </w:pPr>
            <w:r>
              <w:rPr>
                <w:spacing w:val="-6"/>
                <w:sz w:val="18"/>
              </w:rPr>
              <w:t xml:space="preserve">开标日前 </w:t>
            </w:r>
            <w:r>
              <w:rPr>
                <w:rFonts w:ascii="Calibri" w:eastAsia="Calibri"/>
                <w:sz w:val="18"/>
              </w:rPr>
              <w:t>2</w:t>
            </w:r>
            <w:r>
              <w:rPr>
                <w:rFonts w:ascii="Calibri" w:eastAsia="Calibri"/>
                <w:spacing w:val="16"/>
                <w:sz w:val="18"/>
              </w:rPr>
              <w:t xml:space="preserve"> </w:t>
            </w:r>
            <w:r>
              <w:rPr>
                <w:sz w:val="18"/>
              </w:rPr>
              <w:t>个自然年内，具有与招标项目同等电压等级及以上类似工程项目经理业绩；或具</w:t>
            </w:r>
          </w:p>
          <w:p>
            <w:pPr>
              <w:pStyle w:val="9"/>
              <w:spacing w:before="3"/>
              <w:ind w:left="110"/>
              <w:rPr>
                <w:sz w:val="18"/>
              </w:rPr>
            </w:pPr>
            <w:r>
              <w:rPr>
                <w:sz w:val="18"/>
              </w:rPr>
              <w:t xml:space="preserve">有从事 </w:t>
            </w:r>
            <w:r>
              <w:rPr>
                <w:rFonts w:ascii="Calibri" w:eastAsia="Calibri"/>
                <w:sz w:val="18"/>
              </w:rPr>
              <w:t xml:space="preserve">3 </w:t>
            </w:r>
            <w:r>
              <w:rPr>
                <w:sz w:val="18"/>
              </w:rPr>
              <w:t>年及以上同类型工程施工管理经验。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Layout w:type="fixed"/>
          <w:tblCellMar>
            <w:top w:w="0" w:type="dxa"/>
            <w:left w:w="0" w:type="dxa"/>
            <w:bottom w:w="0" w:type="dxa"/>
            <w:right w:w="0" w:type="dxa"/>
          </w:tblCellMar>
        </w:tblPrEx>
        <w:trPr>
          <w:trHeight w:val="1833" w:hRule="atLeast"/>
        </w:trPr>
        <w:tc>
          <w:tcPr>
            <w:tcW w:w="1205" w:type="dxa"/>
            <w:tcBorders>
              <w:top w:val="single" w:color="000000" w:sz="4" w:space="0"/>
              <w:left w:val="nil"/>
              <w:bottom w:val="single" w:color="000000" w:sz="4" w:space="0"/>
              <w:right w:val="nil"/>
            </w:tcBorders>
          </w:tcPr>
          <w:p>
            <w:pPr>
              <w:pStyle w:val="9"/>
              <w:rPr>
                <w:rFonts w:ascii="黑体"/>
                <w:sz w:val="20"/>
              </w:rPr>
            </w:pPr>
          </w:p>
          <w:p>
            <w:pPr>
              <w:pStyle w:val="9"/>
              <w:rPr>
                <w:rFonts w:ascii="黑体"/>
                <w:sz w:val="20"/>
              </w:rPr>
            </w:pPr>
          </w:p>
          <w:p>
            <w:pPr>
              <w:pStyle w:val="9"/>
              <w:spacing w:before="5"/>
              <w:rPr>
                <w:rFonts w:ascii="黑体"/>
                <w:sz w:val="22"/>
              </w:rPr>
            </w:pPr>
          </w:p>
          <w:p>
            <w:pPr>
              <w:pStyle w:val="9"/>
              <w:ind w:right="80"/>
              <w:jc w:val="right"/>
              <w:rPr>
                <w:sz w:val="18"/>
              </w:rPr>
            </w:pPr>
            <w:r>
              <w:rPr>
                <w:sz w:val="18"/>
              </w:rPr>
              <w:t>中</w:t>
            </w:r>
          </w:p>
        </w:tc>
        <w:tc>
          <w:tcPr>
            <w:tcW w:w="1085" w:type="dxa"/>
            <w:tcBorders>
              <w:top w:val="single" w:color="000000" w:sz="4" w:space="0"/>
              <w:left w:val="nil"/>
              <w:bottom w:val="single" w:color="000000" w:sz="4" w:space="0"/>
              <w:right w:val="single" w:color="000000" w:sz="4" w:space="0"/>
            </w:tcBorders>
          </w:tcPr>
          <w:p>
            <w:pPr>
              <w:pStyle w:val="9"/>
              <w:rPr>
                <w:rFonts w:ascii="黑体"/>
                <w:sz w:val="20"/>
              </w:rPr>
            </w:pPr>
          </w:p>
          <w:p>
            <w:pPr>
              <w:pStyle w:val="9"/>
              <w:rPr>
                <w:rFonts w:ascii="黑体"/>
                <w:sz w:val="20"/>
              </w:rPr>
            </w:pPr>
          </w:p>
          <w:p>
            <w:pPr>
              <w:pStyle w:val="9"/>
              <w:spacing w:before="5"/>
              <w:rPr>
                <w:rFonts w:ascii="黑体"/>
                <w:sz w:val="22"/>
              </w:rPr>
            </w:pPr>
          </w:p>
          <w:p>
            <w:pPr>
              <w:pStyle w:val="9"/>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9"/>
              <w:spacing w:before="11"/>
              <w:rPr>
                <w:rFonts w:ascii="黑体"/>
                <w:sz w:val="16"/>
              </w:rPr>
            </w:pPr>
          </w:p>
          <w:p>
            <w:pPr>
              <w:pStyle w:val="9"/>
              <w:ind w:left="110"/>
              <w:rPr>
                <w:sz w:val="18"/>
              </w:rPr>
            </w:pPr>
            <w:r>
              <w:rPr>
                <w:sz w:val="18"/>
              </w:rPr>
              <w:t>同时具备下列条件：</w:t>
            </w:r>
          </w:p>
          <w:p>
            <w:pPr>
              <w:pStyle w:val="9"/>
              <w:numPr>
                <w:ilvl w:val="0"/>
                <w:numId w:val="10"/>
              </w:numPr>
              <w:tabs>
                <w:tab w:val="left" w:pos="292"/>
              </w:tabs>
              <w:spacing w:before="2" w:after="0" w:line="242" w:lineRule="auto"/>
              <w:ind w:left="110" w:right="115" w:firstLine="0"/>
              <w:jc w:val="left"/>
              <w:rPr>
                <w:sz w:val="16"/>
              </w:rPr>
            </w:pPr>
            <w:r>
              <w:rPr>
                <w:sz w:val="18"/>
              </w:rPr>
              <w:t>电气安装及线路工程应取得机电工程类二级及以上注册建造师资格证书，土建工程应取得二级及以上注册建造师资格证书。</w:t>
            </w:r>
          </w:p>
          <w:p>
            <w:pPr>
              <w:pStyle w:val="9"/>
              <w:numPr>
                <w:ilvl w:val="0"/>
                <w:numId w:val="10"/>
              </w:numPr>
              <w:tabs>
                <w:tab w:val="left" w:pos="292"/>
              </w:tabs>
              <w:spacing w:before="3" w:after="0" w:line="240" w:lineRule="auto"/>
              <w:ind w:left="291" w:right="0" w:hanging="182"/>
              <w:jc w:val="left"/>
              <w:rPr>
                <w:sz w:val="16"/>
              </w:rPr>
            </w:pPr>
            <w:r>
              <w:rPr>
                <w:sz w:val="18"/>
              </w:rPr>
              <w:t>持有省级政府部门颁发的项目负责人安全生产考核合格证书。</w:t>
            </w:r>
          </w:p>
          <w:p>
            <w:pPr>
              <w:pStyle w:val="9"/>
              <w:numPr>
                <w:ilvl w:val="0"/>
                <w:numId w:val="10"/>
              </w:numPr>
              <w:tabs>
                <w:tab w:val="left" w:pos="249"/>
              </w:tabs>
              <w:spacing w:before="2" w:after="0" w:line="240" w:lineRule="auto"/>
              <w:ind w:left="248" w:right="0" w:hanging="139"/>
              <w:jc w:val="left"/>
              <w:rPr>
                <w:rFonts w:ascii="Calibri" w:eastAsia="Calibri"/>
                <w:sz w:val="16"/>
              </w:rPr>
            </w:pPr>
            <w:r>
              <w:rPr>
                <w:spacing w:val="-10"/>
                <w:sz w:val="18"/>
              </w:rPr>
              <w:t xml:space="preserve">开标日前 </w:t>
            </w:r>
            <w:r>
              <w:rPr>
                <w:rFonts w:ascii="Calibri" w:eastAsia="Calibri"/>
                <w:sz w:val="18"/>
              </w:rPr>
              <w:t>2</w:t>
            </w:r>
            <w:r>
              <w:rPr>
                <w:rFonts w:ascii="Calibri" w:eastAsia="Calibri"/>
                <w:spacing w:val="4"/>
                <w:sz w:val="18"/>
              </w:rPr>
              <w:t xml:space="preserve"> </w:t>
            </w:r>
            <w:r>
              <w:rPr>
                <w:spacing w:val="-6"/>
                <w:sz w:val="18"/>
              </w:rPr>
              <w:t>个自然年内，具有与招标项目同等电压等级及以上类似工程项目经理业绩；或具有</w:t>
            </w:r>
          </w:p>
          <w:p>
            <w:pPr>
              <w:pStyle w:val="9"/>
              <w:spacing w:before="3"/>
              <w:ind w:left="110"/>
              <w:rPr>
                <w:sz w:val="18"/>
              </w:rPr>
            </w:pPr>
            <w:r>
              <w:rPr>
                <w:sz w:val="18"/>
              </w:rPr>
              <w:t xml:space="preserve">从事 </w:t>
            </w:r>
            <w:r>
              <w:rPr>
                <w:rFonts w:ascii="Calibri" w:eastAsia="Calibri"/>
                <w:sz w:val="18"/>
              </w:rPr>
              <w:t xml:space="preserve">2 </w:t>
            </w:r>
            <w:r>
              <w:rPr>
                <w:sz w:val="18"/>
              </w:rPr>
              <w:t>年及以上同类型工程施工管理经验。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Layout w:type="fixed"/>
          <w:tblCellMar>
            <w:top w:w="0" w:type="dxa"/>
            <w:left w:w="0" w:type="dxa"/>
            <w:bottom w:w="0" w:type="dxa"/>
            <w:right w:w="0" w:type="dxa"/>
          </w:tblCellMar>
        </w:tblPrEx>
        <w:trPr>
          <w:trHeight w:val="2520" w:hRule="atLeast"/>
        </w:trPr>
        <w:tc>
          <w:tcPr>
            <w:tcW w:w="1205" w:type="dxa"/>
            <w:tcBorders>
              <w:top w:val="single" w:color="000000" w:sz="4" w:space="0"/>
              <w:left w:val="nil"/>
              <w:bottom w:val="single" w:color="000000" w:sz="4" w:space="0"/>
              <w:right w:val="nil"/>
            </w:tcBorders>
          </w:tcPr>
          <w:p>
            <w:pPr>
              <w:pStyle w:val="9"/>
              <w:rPr>
                <w:rFonts w:ascii="黑体"/>
                <w:sz w:val="20"/>
              </w:rPr>
            </w:pPr>
          </w:p>
          <w:p>
            <w:pPr>
              <w:pStyle w:val="9"/>
              <w:rPr>
                <w:rFonts w:ascii="黑体"/>
                <w:sz w:val="20"/>
              </w:rPr>
            </w:pPr>
          </w:p>
          <w:p>
            <w:pPr>
              <w:pStyle w:val="9"/>
              <w:rPr>
                <w:rFonts w:ascii="黑体"/>
                <w:sz w:val="20"/>
              </w:rPr>
            </w:pPr>
          </w:p>
          <w:p>
            <w:pPr>
              <w:pStyle w:val="9"/>
              <w:spacing w:before="3"/>
              <w:rPr>
                <w:rFonts w:ascii="黑体"/>
                <w:sz w:val="29"/>
              </w:rPr>
            </w:pPr>
          </w:p>
          <w:p>
            <w:pPr>
              <w:pStyle w:val="9"/>
              <w:ind w:right="80"/>
              <w:jc w:val="right"/>
              <w:rPr>
                <w:sz w:val="18"/>
              </w:rPr>
            </w:pPr>
            <w:r>
              <w:rPr>
                <w:sz w:val="18"/>
              </w:rPr>
              <w:t>小</w:t>
            </w:r>
          </w:p>
        </w:tc>
        <w:tc>
          <w:tcPr>
            <w:tcW w:w="1085" w:type="dxa"/>
            <w:tcBorders>
              <w:top w:val="single" w:color="000000" w:sz="4" w:space="0"/>
              <w:left w:val="nil"/>
              <w:bottom w:val="single" w:color="000000" w:sz="4" w:space="0"/>
              <w:right w:val="single" w:color="000000" w:sz="4" w:space="0"/>
            </w:tcBorders>
          </w:tcPr>
          <w:p>
            <w:pPr>
              <w:pStyle w:val="9"/>
              <w:rPr>
                <w:rFonts w:ascii="黑体"/>
                <w:sz w:val="20"/>
              </w:rPr>
            </w:pPr>
          </w:p>
          <w:p>
            <w:pPr>
              <w:pStyle w:val="9"/>
              <w:rPr>
                <w:rFonts w:ascii="黑体"/>
                <w:sz w:val="20"/>
              </w:rPr>
            </w:pPr>
          </w:p>
          <w:p>
            <w:pPr>
              <w:pStyle w:val="9"/>
              <w:rPr>
                <w:rFonts w:ascii="黑体"/>
                <w:sz w:val="20"/>
              </w:rPr>
            </w:pPr>
          </w:p>
          <w:p>
            <w:pPr>
              <w:pStyle w:val="9"/>
              <w:spacing w:before="3"/>
              <w:rPr>
                <w:rFonts w:ascii="黑体"/>
                <w:sz w:val="29"/>
              </w:rPr>
            </w:pPr>
          </w:p>
          <w:p>
            <w:pPr>
              <w:pStyle w:val="9"/>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9"/>
              <w:spacing w:before="4"/>
              <w:rPr>
                <w:rFonts w:ascii="黑体"/>
                <w:sz w:val="16"/>
              </w:rPr>
            </w:pPr>
          </w:p>
          <w:p>
            <w:pPr>
              <w:pStyle w:val="9"/>
              <w:ind w:left="110"/>
              <w:rPr>
                <w:sz w:val="18"/>
              </w:rPr>
            </w:pPr>
            <w:r>
              <w:rPr>
                <w:sz w:val="18"/>
              </w:rPr>
              <w:t>同时具备下列条件：</w:t>
            </w:r>
          </w:p>
          <w:p>
            <w:pPr>
              <w:pStyle w:val="9"/>
              <w:numPr>
                <w:ilvl w:val="0"/>
                <w:numId w:val="11"/>
              </w:numPr>
              <w:tabs>
                <w:tab w:val="left" w:pos="292"/>
              </w:tabs>
              <w:spacing w:before="3" w:after="0" w:line="242" w:lineRule="auto"/>
              <w:ind w:left="110" w:right="95" w:firstLine="0"/>
              <w:jc w:val="both"/>
              <w:rPr>
                <w:sz w:val="18"/>
              </w:rPr>
            </w:pPr>
            <w:r>
              <w:rPr>
                <w:sz w:val="18"/>
              </w:rPr>
              <w:t>电气安装及线路工程宜取得机电工程类二级及以上注册建造师资格证书，土建工程宜取得二</w:t>
            </w:r>
            <w:r>
              <w:rPr>
                <w:spacing w:val="-1"/>
                <w:sz w:val="18"/>
              </w:rPr>
              <w:t>级及以上注册建造师资格证书</w:t>
            </w:r>
            <w:r>
              <w:rPr>
                <w:sz w:val="18"/>
              </w:rPr>
              <w:t>（</w:t>
            </w:r>
            <w:r>
              <w:rPr>
                <w:spacing w:val="-5"/>
                <w:sz w:val="18"/>
              </w:rPr>
              <w:t xml:space="preserve">施工合同金额超过 </w:t>
            </w:r>
            <w:r>
              <w:rPr>
                <w:rFonts w:ascii="Calibri" w:eastAsia="Calibri"/>
                <w:sz w:val="18"/>
              </w:rPr>
              <w:t>3000</w:t>
            </w:r>
            <w:r>
              <w:rPr>
                <w:rFonts w:ascii="Calibri" w:eastAsia="Calibri"/>
                <w:spacing w:val="4"/>
                <w:sz w:val="18"/>
              </w:rPr>
              <w:t xml:space="preserve"> </w:t>
            </w:r>
            <w:r>
              <w:rPr>
                <w:spacing w:val="-2"/>
                <w:sz w:val="18"/>
              </w:rPr>
              <w:t>万的，必须取得二级及以上注册建造师</w:t>
            </w:r>
            <w:r>
              <w:rPr>
                <w:sz w:val="18"/>
              </w:rPr>
              <w:t>资格证书）。</w:t>
            </w:r>
          </w:p>
          <w:p>
            <w:pPr>
              <w:pStyle w:val="9"/>
              <w:numPr>
                <w:ilvl w:val="0"/>
                <w:numId w:val="11"/>
              </w:numPr>
              <w:tabs>
                <w:tab w:val="left" w:pos="292"/>
              </w:tabs>
              <w:spacing w:before="2" w:after="0" w:line="240" w:lineRule="auto"/>
              <w:ind w:left="291" w:right="0" w:hanging="182"/>
              <w:jc w:val="left"/>
              <w:rPr>
                <w:sz w:val="18"/>
              </w:rPr>
            </w:pPr>
            <w:r>
              <w:rPr>
                <w:sz w:val="18"/>
              </w:rPr>
              <w:t>持有省级政府部门颁发的安全生产考核合格证书。</w:t>
            </w:r>
          </w:p>
          <w:p>
            <w:pPr>
              <w:pStyle w:val="9"/>
              <w:numPr>
                <w:ilvl w:val="0"/>
                <w:numId w:val="11"/>
              </w:numPr>
              <w:tabs>
                <w:tab w:val="left" w:pos="292"/>
              </w:tabs>
              <w:spacing w:before="3" w:after="0" w:line="242" w:lineRule="auto"/>
              <w:ind w:left="110" w:right="101" w:firstLine="0"/>
              <w:jc w:val="left"/>
              <w:rPr>
                <w:sz w:val="18"/>
              </w:rPr>
            </w:pPr>
            <w:r>
              <w:rPr>
                <w:spacing w:val="-1"/>
                <w:sz w:val="18"/>
              </w:rPr>
              <w:t xml:space="preserve">当施工企业任命取得注册建造师人员担任项目经理时，具有从事 </w:t>
            </w:r>
            <w:r>
              <w:rPr>
                <w:rFonts w:ascii="Calibri" w:eastAsia="Calibri"/>
                <w:sz w:val="18"/>
              </w:rPr>
              <w:t>2</w:t>
            </w:r>
            <w:r>
              <w:rPr>
                <w:rFonts w:ascii="Calibri" w:eastAsia="Calibri"/>
                <w:spacing w:val="28"/>
                <w:sz w:val="18"/>
              </w:rPr>
              <w:t xml:space="preserve"> </w:t>
            </w:r>
            <w:r>
              <w:rPr>
                <w:sz w:val="18"/>
              </w:rPr>
              <w:t>年及以上同类型工程施工管理经验。</w:t>
            </w:r>
          </w:p>
          <w:p>
            <w:pPr>
              <w:pStyle w:val="9"/>
              <w:numPr>
                <w:ilvl w:val="0"/>
                <w:numId w:val="11"/>
              </w:numPr>
              <w:tabs>
                <w:tab w:val="left" w:pos="292"/>
              </w:tabs>
              <w:spacing w:before="1" w:after="0" w:line="242" w:lineRule="auto"/>
              <w:ind w:left="109" w:right="101" w:firstLine="0"/>
              <w:jc w:val="left"/>
              <w:rPr>
                <w:sz w:val="18"/>
              </w:rPr>
            </w:pPr>
            <w:r>
              <w:rPr>
                <w:sz w:val="18"/>
              </w:rPr>
              <w:t>施工企业任命未取得注册建造师人员担任项目经理时，除满足上述第②条款要求外，年龄不</w:t>
            </w:r>
            <w:r>
              <w:rPr>
                <w:spacing w:val="-15"/>
                <w:sz w:val="18"/>
              </w:rPr>
              <w:t xml:space="preserve">超过 </w:t>
            </w:r>
            <w:r>
              <w:rPr>
                <w:rFonts w:ascii="Calibri" w:hAnsi="Calibri" w:eastAsia="Calibri"/>
                <w:sz w:val="18"/>
              </w:rPr>
              <w:t>60</w:t>
            </w:r>
            <w:r>
              <w:rPr>
                <w:rFonts w:ascii="Calibri" w:hAnsi="Calibri" w:eastAsia="Calibri"/>
                <w:spacing w:val="3"/>
                <w:sz w:val="18"/>
              </w:rPr>
              <w:t xml:space="preserve"> </w:t>
            </w:r>
            <w:r>
              <w:rPr>
                <w:spacing w:val="-3"/>
                <w:sz w:val="18"/>
              </w:rPr>
              <w:t xml:space="preserve">岁，中级及以上职称或技师及以上资格，从事 </w:t>
            </w:r>
            <w:r>
              <w:rPr>
                <w:rFonts w:ascii="Calibri" w:hAnsi="Calibri" w:eastAsia="Calibri"/>
                <w:sz w:val="18"/>
              </w:rPr>
              <w:t>5</w:t>
            </w:r>
            <w:r>
              <w:rPr>
                <w:rFonts w:ascii="Calibri" w:hAnsi="Calibri" w:eastAsia="Calibri"/>
                <w:spacing w:val="3"/>
                <w:sz w:val="18"/>
              </w:rPr>
              <w:t xml:space="preserve"> </w:t>
            </w:r>
            <w:r>
              <w:rPr>
                <w:sz w:val="18"/>
              </w:rPr>
              <w:t>年及以上同类型施工管理经验。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Layout w:type="fixed"/>
          <w:tblCellMar>
            <w:top w:w="0" w:type="dxa"/>
            <w:left w:w="0" w:type="dxa"/>
            <w:bottom w:w="0" w:type="dxa"/>
            <w:right w:w="0" w:type="dxa"/>
          </w:tblCellMar>
        </w:tblPrEx>
        <w:trPr>
          <w:trHeight w:val="1548" w:hRule="atLeast"/>
        </w:trPr>
        <w:tc>
          <w:tcPr>
            <w:tcW w:w="2290" w:type="dxa"/>
            <w:gridSpan w:val="2"/>
            <w:tcBorders>
              <w:top w:val="single" w:color="000000" w:sz="4" w:space="0"/>
              <w:left w:val="nil"/>
              <w:right w:val="single" w:color="000000" w:sz="4" w:space="0"/>
            </w:tcBorders>
          </w:tcPr>
          <w:p>
            <w:pPr>
              <w:pStyle w:val="9"/>
              <w:rPr>
                <w:rFonts w:ascii="黑体"/>
                <w:sz w:val="20"/>
              </w:rPr>
            </w:pPr>
          </w:p>
          <w:p>
            <w:pPr>
              <w:pStyle w:val="9"/>
              <w:rPr>
                <w:rFonts w:ascii="黑体"/>
                <w:sz w:val="20"/>
              </w:rPr>
            </w:pPr>
          </w:p>
          <w:p>
            <w:pPr>
              <w:pStyle w:val="9"/>
              <w:spacing w:before="145"/>
              <w:ind w:left="551"/>
              <w:rPr>
                <w:sz w:val="18"/>
              </w:rPr>
            </w:pPr>
            <w:r>
              <w:rPr>
                <w:sz w:val="18"/>
              </w:rPr>
              <w:t>其他工程项目</w:t>
            </w:r>
          </w:p>
        </w:tc>
        <w:tc>
          <w:tcPr>
            <w:tcW w:w="7683" w:type="dxa"/>
            <w:tcBorders>
              <w:top w:val="single" w:color="000000" w:sz="4" w:space="0"/>
              <w:left w:val="single" w:color="000000" w:sz="4" w:space="0"/>
              <w:right w:val="nil"/>
            </w:tcBorders>
          </w:tcPr>
          <w:p>
            <w:pPr>
              <w:pStyle w:val="9"/>
              <w:rPr>
                <w:rFonts w:ascii="Times New Roman"/>
                <w:sz w:val="18"/>
              </w:rPr>
            </w:pPr>
          </w:p>
        </w:tc>
      </w:tr>
    </w:tbl>
    <w:p>
      <w:pPr>
        <w:pStyle w:val="8"/>
        <w:numPr>
          <w:ilvl w:val="0"/>
          <w:numId w:val="0"/>
        </w:numPr>
        <w:tabs>
          <w:tab w:val="left" w:pos="993"/>
        </w:tabs>
        <w:spacing w:before="77" w:after="0" w:line="240" w:lineRule="auto"/>
        <w:ind w:left="669" w:leftChars="0" w:right="0" w:rightChars="0"/>
        <w:jc w:val="left"/>
        <w:rPr>
          <w:sz w:val="18"/>
        </w:rPr>
      </w:pPr>
      <w:r>
        <w:rPr>
          <w:sz w:val="18"/>
        </w:rPr>
        <w:t xml:space="preserve">注：以上工程（以核准立项的项目为准）的项目经理不得同时承担两个及以上未完项目的管理工作（不含同一工程相邻发包或分期施工、合同约定的工程验收合格、因非承包商原因致使工程项目停工 </w:t>
      </w:r>
      <w:r>
        <w:rPr>
          <w:rFonts w:ascii="Calibri" w:eastAsia="Calibri"/>
          <w:sz w:val="18"/>
        </w:rPr>
        <w:t xml:space="preserve">120 </w:t>
      </w:r>
      <w:r>
        <w:rPr>
          <w:sz w:val="18"/>
        </w:rPr>
        <w:t>天三种情况）。</w:t>
      </w:r>
    </w:p>
    <w:p>
      <w:pPr>
        <w:pStyle w:val="8"/>
        <w:numPr>
          <w:ilvl w:val="0"/>
          <w:numId w:val="0"/>
        </w:numPr>
        <w:tabs>
          <w:tab w:val="left" w:pos="993"/>
        </w:tabs>
        <w:spacing w:before="77" w:after="0" w:line="240" w:lineRule="auto"/>
        <w:ind w:left="669" w:leftChars="0" w:right="0" w:rightChars="0"/>
        <w:jc w:val="left"/>
        <w:rPr>
          <w:rFonts w:hint="default" w:eastAsia="宋体"/>
          <w:sz w:val="18"/>
          <w:lang w:val="en-US" w:eastAsia="zh-CN"/>
        </w:rPr>
      </w:pPr>
      <w:r>
        <w:rPr>
          <w:rFonts w:hint="eastAsia"/>
          <w:b/>
          <w:sz w:val="22"/>
          <w:lang w:val="en-US" w:eastAsia="zh-CN"/>
        </w:rPr>
        <w:t xml:space="preserve">3.6.3 </w:t>
      </w:r>
      <w:r>
        <w:rPr>
          <w:rFonts w:hint="eastAsia"/>
          <w:b/>
          <w:sz w:val="22"/>
          <w:lang w:eastAsia="zh-CN"/>
        </w:rPr>
        <w:t>监理负</w:t>
      </w:r>
      <w:r>
        <w:rPr>
          <w:b/>
          <w:sz w:val="22"/>
        </w:rPr>
        <w:t>责人（</w:t>
      </w:r>
      <w:r>
        <w:rPr>
          <w:rFonts w:hint="eastAsia"/>
          <w:b/>
          <w:sz w:val="22"/>
          <w:lang w:eastAsia="zh-CN"/>
        </w:rPr>
        <w:t>总监</w:t>
      </w:r>
      <w:r>
        <w:rPr>
          <w:b/>
          <w:sz w:val="22"/>
        </w:rPr>
        <w:t>）要求</w:t>
      </w:r>
    </w:p>
    <w:tbl>
      <w:tblPr>
        <w:tblStyle w:val="5"/>
        <w:tblW w:w="986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8"/>
        <w:gridCol w:w="7295"/>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68" w:hRule="atLeast"/>
        </w:trPr>
        <w:tc>
          <w:tcPr>
            <w:tcW w:w="2568" w:type="dxa"/>
          </w:tcPr>
          <w:p>
            <w:pPr>
              <w:pStyle w:val="9"/>
              <w:spacing w:before="117"/>
              <w:ind w:left="562"/>
              <w:rPr>
                <w:sz w:val="18"/>
              </w:rPr>
            </w:pPr>
            <w:r>
              <w:rPr>
                <w:sz w:val="18"/>
              </w:rPr>
              <w:t>分标名称</w:t>
            </w:r>
          </w:p>
        </w:tc>
        <w:tc>
          <w:tcPr>
            <w:tcW w:w="7297" w:type="dxa"/>
            <w:gridSpan w:val="2"/>
            <w:tcBorders>
              <w:right w:val="single" w:color="auto" w:sz="4" w:space="0"/>
            </w:tcBorders>
          </w:tcPr>
          <w:p>
            <w:pPr>
              <w:pStyle w:val="9"/>
              <w:spacing w:before="1"/>
              <w:ind w:left="14"/>
              <w:jc w:val="center"/>
              <w:rPr>
                <w:sz w:val="18"/>
              </w:rPr>
            </w:pPr>
            <w:r>
              <w:rPr>
                <w:sz w:val="18"/>
              </w:rPr>
              <w:t>担任本标包（段）项目负责人（总监理工程师）的资格（持证、</w:t>
            </w:r>
          </w:p>
          <w:p>
            <w:pPr>
              <w:pStyle w:val="9"/>
              <w:spacing w:before="2" w:line="214" w:lineRule="exact"/>
              <w:ind w:left="1"/>
              <w:jc w:val="center"/>
              <w:rPr>
                <w:sz w:val="18"/>
              </w:rPr>
            </w:pPr>
            <w:r>
              <w:rPr>
                <w:sz w:val="18"/>
              </w:rPr>
              <w:t>职称、经验能力）要求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7" w:hRule="atLeast"/>
        </w:trPr>
        <w:tc>
          <w:tcPr>
            <w:tcW w:w="2568" w:type="dxa"/>
          </w:tcPr>
          <w:p>
            <w:pPr>
              <w:pStyle w:val="9"/>
              <w:spacing w:before="114"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7297" w:type="dxa"/>
            <w:gridSpan w:val="2"/>
            <w:tcBorders>
              <w:right w:val="single" w:color="auto" w:sz="4" w:space="0"/>
            </w:tcBorders>
          </w:tcPr>
          <w:p>
            <w:pPr>
              <w:pStyle w:val="9"/>
              <w:numPr>
                <w:ilvl w:val="0"/>
                <w:numId w:val="12"/>
              </w:numPr>
              <w:tabs>
                <w:tab w:val="left" w:pos="246"/>
              </w:tabs>
              <w:spacing w:before="0" w:after="0" w:line="230" w:lineRule="exact"/>
              <w:ind w:left="245" w:right="0" w:hanging="139"/>
              <w:jc w:val="left"/>
              <w:rPr>
                <w:sz w:val="18"/>
              </w:rPr>
            </w:pPr>
            <w:r>
              <w:rPr>
                <w:sz w:val="18"/>
              </w:rPr>
              <w:t>持证要求：国家注册监理工程师证。</w:t>
            </w:r>
          </w:p>
          <w:p>
            <w:pPr>
              <w:pStyle w:val="9"/>
              <w:numPr>
                <w:ilvl w:val="0"/>
                <w:numId w:val="12"/>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12"/>
              </w:numPr>
              <w:tabs>
                <w:tab w:val="left" w:pos="246"/>
              </w:tabs>
              <w:spacing w:before="2" w:after="0" w:line="213"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65" w:hRule="atLeast"/>
        </w:trPr>
        <w:tc>
          <w:tcPr>
            <w:tcW w:w="2568" w:type="dxa"/>
          </w:tcPr>
          <w:p>
            <w:pPr>
              <w:pStyle w:val="9"/>
              <w:spacing w:before="150"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7297" w:type="dxa"/>
            <w:gridSpan w:val="2"/>
            <w:tcBorders>
              <w:right w:val="single" w:color="auto" w:sz="4" w:space="0"/>
            </w:tcBorders>
          </w:tcPr>
          <w:p>
            <w:pPr>
              <w:pStyle w:val="9"/>
              <w:numPr>
                <w:ilvl w:val="0"/>
                <w:numId w:val="13"/>
              </w:numPr>
              <w:tabs>
                <w:tab w:val="left" w:pos="246"/>
              </w:tabs>
              <w:spacing w:before="34" w:after="0" w:line="240" w:lineRule="auto"/>
              <w:ind w:left="245" w:right="0" w:hanging="139"/>
              <w:jc w:val="left"/>
              <w:rPr>
                <w:sz w:val="18"/>
              </w:rPr>
            </w:pPr>
            <w:r>
              <w:rPr>
                <w:sz w:val="18"/>
              </w:rPr>
              <w:t>持证要求：国家注册监理工程师证。</w:t>
            </w:r>
          </w:p>
          <w:p>
            <w:pPr>
              <w:pStyle w:val="9"/>
              <w:numPr>
                <w:ilvl w:val="0"/>
                <w:numId w:val="13"/>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13"/>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24" w:hRule="atLeast"/>
        </w:trPr>
        <w:tc>
          <w:tcPr>
            <w:tcW w:w="2568" w:type="dxa"/>
          </w:tcPr>
          <w:p>
            <w:pPr>
              <w:pStyle w:val="9"/>
              <w:spacing w:before="12"/>
              <w:rPr>
                <w:b/>
                <w:sz w:val="17"/>
              </w:rPr>
            </w:pPr>
          </w:p>
          <w:p>
            <w:pPr>
              <w:pStyle w:val="9"/>
              <w:spacing w:line="242" w:lineRule="auto"/>
              <w:ind w:left="653" w:right="94" w:hanging="54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7297" w:type="dxa"/>
            <w:gridSpan w:val="2"/>
            <w:tcBorders>
              <w:right w:val="single" w:color="auto" w:sz="4" w:space="0"/>
            </w:tcBorders>
          </w:tcPr>
          <w:p>
            <w:pPr>
              <w:pStyle w:val="9"/>
              <w:numPr>
                <w:ilvl w:val="0"/>
                <w:numId w:val="14"/>
              </w:numPr>
              <w:tabs>
                <w:tab w:val="left" w:pos="246"/>
              </w:tabs>
              <w:spacing w:before="112" w:after="0" w:line="240" w:lineRule="auto"/>
              <w:ind w:left="245" w:right="0" w:hanging="139"/>
              <w:jc w:val="left"/>
              <w:rPr>
                <w:sz w:val="18"/>
              </w:rPr>
            </w:pPr>
            <w:r>
              <w:rPr>
                <w:sz w:val="18"/>
              </w:rPr>
              <w:t>持证要求：国家注册监理工程师证。</w:t>
            </w:r>
          </w:p>
          <w:p>
            <w:pPr>
              <w:pStyle w:val="9"/>
              <w:numPr>
                <w:ilvl w:val="0"/>
                <w:numId w:val="14"/>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14"/>
              </w:numPr>
              <w:tabs>
                <w:tab w:val="left" w:pos="246"/>
              </w:tabs>
              <w:spacing w:before="3"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63" w:hRule="atLeast"/>
        </w:trPr>
        <w:tc>
          <w:tcPr>
            <w:tcW w:w="2568" w:type="dxa"/>
          </w:tcPr>
          <w:p>
            <w:pPr>
              <w:pStyle w:val="9"/>
              <w:spacing w:before="149" w:line="242" w:lineRule="auto"/>
              <w:ind w:left="832" w:right="168" w:hanging="654"/>
              <w:rPr>
                <w:sz w:val="18"/>
              </w:rPr>
            </w:pPr>
            <w:r>
              <w:rPr>
                <w:rFonts w:ascii="Calibri" w:eastAsia="Calibri"/>
                <w:sz w:val="18"/>
              </w:rPr>
              <w:t xml:space="preserve">35 </w:t>
            </w:r>
            <w:r>
              <w:rPr>
                <w:sz w:val="18"/>
              </w:rPr>
              <w:t>千伏输电工程监理</w:t>
            </w:r>
          </w:p>
        </w:tc>
        <w:tc>
          <w:tcPr>
            <w:tcW w:w="7297" w:type="dxa"/>
            <w:gridSpan w:val="2"/>
            <w:tcBorders>
              <w:right w:val="single" w:color="auto" w:sz="4" w:space="0"/>
            </w:tcBorders>
          </w:tcPr>
          <w:p>
            <w:pPr>
              <w:pStyle w:val="9"/>
              <w:numPr>
                <w:ilvl w:val="0"/>
                <w:numId w:val="15"/>
              </w:numPr>
              <w:tabs>
                <w:tab w:val="left" w:pos="246"/>
              </w:tabs>
              <w:spacing w:before="31" w:after="0" w:line="240" w:lineRule="auto"/>
              <w:ind w:left="245" w:right="0" w:hanging="139"/>
              <w:jc w:val="left"/>
              <w:rPr>
                <w:sz w:val="18"/>
              </w:rPr>
            </w:pPr>
            <w:r>
              <w:rPr>
                <w:sz w:val="18"/>
              </w:rPr>
              <w:t>持证要求：国家注册监理工程师证。</w:t>
            </w:r>
          </w:p>
          <w:p>
            <w:pPr>
              <w:pStyle w:val="9"/>
              <w:numPr>
                <w:ilvl w:val="0"/>
                <w:numId w:val="15"/>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15"/>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27" w:hRule="atLeast"/>
        </w:trPr>
        <w:tc>
          <w:tcPr>
            <w:tcW w:w="2568" w:type="dxa"/>
          </w:tcPr>
          <w:p>
            <w:pPr>
              <w:pStyle w:val="9"/>
              <w:spacing w:before="1"/>
              <w:rPr>
                <w:b/>
                <w:sz w:val="14"/>
              </w:rPr>
            </w:pPr>
          </w:p>
          <w:p>
            <w:pPr>
              <w:pStyle w:val="9"/>
              <w:spacing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7297" w:type="dxa"/>
            <w:gridSpan w:val="2"/>
            <w:tcBorders>
              <w:right w:val="single" w:color="auto" w:sz="4" w:space="0"/>
            </w:tcBorders>
          </w:tcPr>
          <w:p>
            <w:pPr>
              <w:pStyle w:val="9"/>
              <w:numPr>
                <w:ilvl w:val="0"/>
                <w:numId w:val="16"/>
              </w:numPr>
              <w:tabs>
                <w:tab w:val="left" w:pos="246"/>
              </w:tabs>
              <w:spacing w:before="64" w:after="0" w:line="240" w:lineRule="auto"/>
              <w:ind w:left="245" w:right="0" w:hanging="139"/>
              <w:jc w:val="left"/>
              <w:rPr>
                <w:sz w:val="18"/>
              </w:rPr>
            </w:pPr>
            <w:r>
              <w:rPr>
                <w:sz w:val="18"/>
              </w:rPr>
              <w:t>持证要求：国家注册监理工程师证。</w:t>
            </w:r>
          </w:p>
          <w:p>
            <w:pPr>
              <w:pStyle w:val="9"/>
              <w:numPr>
                <w:ilvl w:val="0"/>
                <w:numId w:val="16"/>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16"/>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00" w:hRule="atLeast"/>
        </w:trPr>
        <w:tc>
          <w:tcPr>
            <w:tcW w:w="2568" w:type="dxa"/>
            <w:tcBorders>
              <w:bottom w:val="double" w:color="000000" w:sz="0" w:space="0"/>
            </w:tcBorders>
          </w:tcPr>
          <w:p>
            <w:pPr>
              <w:pStyle w:val="9"/>
              <w:spacing w:before="116"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7297" w:type="dxa"/>
            <w:gridSpan w:val="2"/>
            <w:tcBorders>
              <w:bottom w:val="double" w:color="000000" w:sz="0" w:space="0"/>
              <w:right w:val="single" w:color="auto" w:sz="4" w:space="0"/>
            </w:tcBorders>
          </w:tcPr>
          <w:p>
            <w:pPr>
              <w:pStyle w:val="9"/>
              <w:numPr>
                <w:ilvl w:val="0"/>
                <w:numId w:val="17"/>
              </w:numPr>
              <w:tabs>
                <w:tab w:val="left" w:pos="246"/>
              </w:tabs>
              <w:spacing w:before="1" w:after="0" w:line="240" w:lineRule="auto"/>
              <w:ind w:left="245" w:right="0" w:hanging="139"/>
              <w:jc w:val="left"/>
              <w:rPr>
                <w:sz w:val="18"/>
              </w:rPr>
            </w:pPr>
            <w:r>
              <w:rPr>
                <w:sz w:val="18"/>
              </w:rPr>
              <w:t>持证要求：国家注册监理工程师证。</w:t>
            </w:r>
          </w:p>
          <w:p>
            <w:pPr>
              <w:pStyle w:val="9"/>
              <w:numPr>
                <w:ilvl w:val="0"/>
                <w:numId w:val="17"/>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17"/>
              </w:numPr>
              <w:tabs>
                <w:tab w:val="left" w:pos="246"/>
              </w:tabs>
              <w:spacing w:before="2" w:after="0" w:line="213"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gridAfter w:val="1"/>
          <w:wAfter w:w="2" w:type="dxa"/>
          <w:trHeight w:val="722" w:hRule="atLeast"/>
        </w:trPr>
        <w:tc>
          <w:tcPr>
            <w:tcW w:w="2568" w:type="dxa"/>
          </w:tcPr>
          <w:p>
            <w:pPr>
              <w:pStyle w:val="9"/>
              <w:spacing w:before="127" w:line="242" w:lineRule="auto"/>
              <w:ind w:left="653" w:right="94" w:hanging="546"/>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7295" w:type="dxa"/>
            <w:tcBorders>
              <w:right w:val="single" w:color="auto" w:sz="4" w:space="0"/>
            </w:tcBorders>
          </w:tcPr>
          <w:p>
            <w:pPr>
              <w:pStyle w:val="9"/>
              <w:numPr>
                <w:ilvl w:val="0"/>
                <w:numId w:val="18"/>
              </w:numPr>
              <w:tabs>
                <w:tab w:val="left" w:pos="246"/>
              </w:tabs>
              <w:spacing w:before="11" w:after="0" w:line="240" w:lineRule="auto"/>
              <w:ind w:left="245" w:right="0" w:hanging="139"/>
              <w:jc w:val="left"/>
              <w:rPr>
                <w:sz w:val="18"/>
              </w:rPr>
            </w:pPr>
            <w:r>
              <w:rPr>
                <w:sz w:val="18"/>
              </w:rPr>
              <w:t>持证要求：国家注册监理工程师证。</w:t>
            </w:r>
          </w:p>
          <w:p>
            <w:pPr>
              <w:pStyle w:val="9"/>
              <w:numPr>
                <w:ilvl w:val="0"/>
                <w:numId w:val="18"/>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18"/>
              </w:numPr>
              <w:tabs>
                <w:tab w:val="left" w:pos="246"/>
              </w:tabs>
              <w:spacing w:before="2" w:after="0" w:line="225"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gridAfter w:val="1"/>
          <w:wAfter w:w="2" w:type="dxa"/>
          <w:trHeight w:val="1165" w:hRule="atLeast"/>
        </w:trPr>
        <w:tc>
          <w:tcPr>
            <w:tcW w:w="2568" w:type="dxa"/>
          </w:tcPr>
          <w:p>
            <w:pPr>
              <w:pStyle w:val="9"/>
              <w:spacing w:before="3"/>
              <w:rPr>
                <w:b/>
                <w:sz w:val="27"/>
              </w:rPr>
            </w:pPr>
          </w:p>
          <w:p>
            <w:pPr>
              <w:pStyle w:val="9"/>
              <w:spacing w:before="1" w:line="242" w:lineRule="auto"/>
              <w:ind w:left="832" w:right="168" w:hanging="654"/>
              <w:rPr>
                <w:sz w:val="18"/>
              </w:rPr>
            </w:pPr>
            <w:r>
              <w:rPr>
                <w:rFonts w:ascii="Calibri" w:eastAsia="Calibri"/>
                <w:sz w:val="18"/>
              </w:rPr>
              <w:t xml:space="preserve">35 </w:t>
            </w:r>
            <w:r>
              <w:rPr>
                <w:sz w:val="18"/>
              </w:rPr>
              <w:t>千伏变电工程监理</w:t>
            </w:r>
          </w:p>
        </w:tc>
        <w:tc>
          <w:tcPr>
            <w:tcW w:w="7295" w:type="dxa"/>
            <w:tcBorders>
              <w:right w:val="single" w:color="auto" w:sz="4" w:space="0"/>
            </w:tcBorders>
          </w:tcPr>
          <w:p>
            <w:pPr>
              <w:pStyle w:val="9"/>
              <w:spacing w:before="2"/>
              <w:rPr>
                <w:b/>
                <w:sz w:val="18"/>
              </w:rPr>
            </w:pPr>
          </w:p>
          <w:p>
            <w:pPr>
              <w:pStyle w:val="9"/>
              <w:numPr>
                <w:ilvl w:val="0"/>
                <w:numId w:val="19"/>
              </w:numPr>
              <w:tabs>
                <w:tab w:val="left" w:pos="246"/>
              </w:tabs>
              <w:spacing w:before="0" w:after="0" w:line="240" w:lineRule="auto"/>
              <w:ind w:left="245" w:right="0" w:hanging="139"/>
              <w:jc w:val="left"/>
              <w:rPr>
                <w:sz w:val="18"/>
              </w:rPr>
            </w:pPr>
            <w:r>
              <w:rPr>
                <w:sz w:val="18"/>
              </w:rPr>
              <w:t>持证要求：国家注册监理工程师证。</w:t>
            </w:r>
          </w:p>
          <w:p>
            <w:pPr>
              <w:pStyle w:val="9"/>
              <w:numPr>
                <w:ilvl w:val="0"/>
                <w:numId w:val="19"/>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19"/>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gridAfter w:val="1"/>
          <w:wAfter w:w="2" w:type="dxa"/>
          <w:trHeight w:val="1165" w:hRule="atLeast"/>
        </w:trPr>
        <w:tc>
          <w:tcPr>
            <w:tcW w:w="2568" w:type="dxa"/>
            <w:tcBorders>
              <w:bottom w:val="double" w:color="000000" w:sz="0" w:space="0"/>
            </w:tcBorders>
            <w:vAlign w:val="top"/>
          </w:tcPr>
          <w:p>
            <w:pPr>
              <w:pStyle w:val="9"/>
              <w:spacing w:before="3"/>
              <w:rPr>
                <w:b/>
                <w:sz w:val="27"/>
              </w:rPr>
            </w:pPr>
          </w:p>
          <w:p>
            <w:pPr>
              <w:pStyle w:val="9"/>
              <w:spacing w:before="1" w:line="242" w:lineRule="auto"/>
              <w:ind w:left="832" w:leftChars="0" w:right="168"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千伏变电工程监理</w:t>
            </w:r>
          </w:p>
        </w:tc>
        <w:tc>
          <w:tcPr>
            <w:tcW w:w="7295" w:type="dxa"/>
            <w:tcBorders>
              <w:bottom w:val="double" w:color="000000" w:sz="0" w:space="0"/>
              <w:right w:val="single" w:color="auto" w:sz="4" w:space="0"/>
            </w:tcBorders>
            <w:vAlign w:val="top"/>
          </w:tcPr>
          <w:p>
            <w:pPr>
              <w:pStyle w:val="9"/>
              <w:spacing w:before="2"/>
              <w:rPr>
                <w:b/>
                <w:sz w:val="18"/>
              </w:rPr>
            </w:pPr>
          </w:p>
          <w:p>
            <w:pPr>
              <w:pStyle w:val="9"/>
              <w:numPr>
                <w:ilvl w:val="0"/>
                <w:numId w:val="19"/>
              </w:numPr>
              <w:tabs>
                <w:tab w:val="left" w:pos="246"/>
              </w:tabs>
              <w:spacing w:before="0" w:after="0" w:line="240" w:lineRule="auto"/>
              <w:ind w:left="245" w:right="0" w:hanging="139"/>
              <w:jc w:val="left"/>
              <w:rPr>
                <w:sz w:val="18"/>
              </w:rPr>
            </w:pPr>
            <w:r>
              <w:rPr>
                <w:sz w:val="18"/>
              </w:rPr>
              <w:t>持证要求：国家注册监理工程师证。</w:t>
            </w:r>
          </w:p>
          <w:p>
            <w:pPr>
              <w:pStyle w:val="9"/>
              <w:numPr>
                <w:ilvl w:val="0"/>
                <w:numId w:val="19"/>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9"/>
              <w:numPr>
                <w:ilvl w:val="0"/>
                <w:numId w:val="19"/>
              </w:numPr>
              <w:tabs>
                <w:tab w:val="left" w:pos="246"/>
              </w:tabs>
              <w:spacing w:before="2" w:after="0" w:line="240" w:lineRule="auto"/>
              <w:ind w:left="245" w:leftChars="0" w:right="0" w:rightChars="0" w:hanging="139" w:firstLineChars="0"/>
              <w:jc w:val="left"/>
              <w:rPr>
                <w:spacing w:val="-5"/>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bl>
    <w:p>
      <w:pPr>
        <w:pStyle w:val="4"/>
        <w:spacing w:before="4"/>
        <w:rPr>
          <w:b/>
          <w:sz w:val="8"/>
        </w:rPr>
      </w:pPr>
    </w:p>
    <w:p>
      <w:pPr>
        <w:spacing w:before="75" w:line="458" w:lineRule="auto"/>
        <w:ind w:left="591" w:right="558" w:hanging="1"/>
        <w:jc w:val="left"/>
        <w:rPr>
          <w:sz w:val="18"/>
        </w:rPr>
      </w:pPr>
      <w:r>
        <w:rPr>
          <w:spacing w:val="-4"/>
          <w:sz w:val="18"/>
        </w:rPr>
        <w:t>注：总监理师的兼任项目</w:t>
      </w:r>
      <w:r>
        <w:rPr>
          <w:sz w:val="18"/>
        </w:rPr>
        <w:t>（承载力</w:t>
      </w:r>
      <w:r>
        <w:rPr>
          <w:spacing w:val="-10"/>
          <w:sz w:val="18"/>
        </w:rPr>
        <w:t>）</w:t>
      </w:r>
      <w:r>
        <w:rPr>
          <w:spacing w:val="-2"/>
          <w:sz w:val="18"/>
        </w:rPr>
        <w:t>的基本原则是：在同一发包人管理下按同一地市项目兼任的项目赋值和不超过 3</w:t>
      </w:r>
      <w:r>
        <w:rPr>
          <w:spacing w:val="-9"/>
          <w:sz w:val="18"/>
        </w:rPr>
        <w:t xml:space="preserve"> 分，项目的赋值规则为：</w:t>
      </w:r>
      <w:r>
        <w:rPr>
          <w:spacing w:val="-6"/>
          <w:sz w:val="18"/>
        </w:rPr>
        <w:t>330</w:t>
      </w:r>
      <w:r>
        <w:rPr>
          <w:spacing w:val="-12"/>
          <w:sz w:val="18"/>
        </w:rPr>
        <w:t xml:space="preserve"> 千伏及以上新建工程，每项 </w:t>
      </w:r>
      <w:r>
        <w:rPr>
          <w:sz w:val="18"/>
        </w:rPr>
        <w:t>3</w:t>
      </w:r>
      <w:r>
        <w:rPr>
          <w:spacing w:val="-18"/>
          <w:sz w:val="18"/>
        </w:rPr>
        <w:t xml:space="preserve"> 分；</w:t>
      </w:r>
      <w:r>
        <w:rPr>
          <w:spacing w:val="-6"/>
          <w:sz w:val="18"/>
        </w:rPr>
        <w:t>330</w:t>
      </w:r>
      <w:r>
        <w:rPr>
          <w:spacing w:val="-9"/>
          <w:sz w:val="18"/>
        </w:rPr>
        <w:t xml:space="preserve"> 千伏及以上扩建、</w:t>
      </w:r>
      <w:r>
        <w:rPr>
          <w:sz w:val="18"/>
        </w:rPr>
        <w:t>220</w:t>
      </w:r>
      <w:r>
        <w:rPr>
          <w:spacing w:val="-14"/>
          <w:sz w:val="18"/>
        </w:rPr>
        <w:t xml:space="preserve"> 新建工程，每项 </w:t>
      </w:r>
      <w:r>
        <w:rPr>
          <w:sz w:val="18"/>
        </w:rPr>
        <w:t>1.5</w:t>
      </w:r>
      <w:r>
        <w:rPr>
          <w:spacing w:val="-16"/>
          <w:sz w:val="18"/>
        </w:rPr>
        <w:t xml:space="preserve"> 分；</w:t>
      </w:r>
    </w:p>
    <w:p>
      <w:pPr>
        <w:spacing w:before="0"/>
        <w:ind w:left="591" w:right="0" w:firstLine="0"/>
        <w:jc w:val="left"/>
        <w:rPr>
          <w:sz w:val="18"/>
        </w:rPr>
      </w:pPr>
      <w:r>
        <w:rPr>
          <w:sz w:val="18"/>
        </w:rPr>
        <w:t>220 千伏扩建、110（66）千伏新建工程每项 1 分；110（66）千伏扩建、35 千伏工程每项计 0.33 分。以上不含长</w:t>
      </w:r>
    </w:p>
    <w:p>
      <w:pPr>
        <w:pStyle w:val="4"/>
        <w:spacing w:before="3"/>
        <w:rPr>
          <w:sz w:val="16"/>
        </w:rPr>
      </w:pPr>
    </w:p>
    <w:p>
      <w:pPr>
        <w:pStyle w:val="8"/>
        <w:numPr>
          <w:ilvl w:val="0"/>
          <w:numId w:val="0"/>
        </w:numPr>
        <w:tabs>
          <w:tab w:val="left" w:pos="993"/>
        </w:tabs>
        <w:spacing w:before="77" w:after="0" w:line="240" w:lineRule="auto"/>
        <w:ind w:left="669" w:leftChars="0" w:right="0" w:rightChars="0"/>
        <w:jc w:val="left"/>
        <w:rPr>
          <w:rFonts w:hint="default"/>
          <w:sz w:val="18"/>
          <w:lang w:val="en-US" w:eastAsia="zh-CN"/>
        </w:rPr>
      </w:pPr>
      <w:r>
        <w:rPr>
          <w:sz w:val="18"/>
        </w:rPr>
        <w:t>期停工超过 120 天工程。</w:t>
      </w:r>
    </w:p>
    <w:p>
      <w:pPr>
        <w:pStyle w:val="8"/>
        <w:numPr>
          <w:ilvl w:val="1"/>
          <w:numId w:val="1"/>
        </w:numPr>
        <w:tabs>
          <w:tab w:val="left" w:pos="993"/>
        </w:tabs>
        <w:spacing w:before="77" w:after="0" w:line="240" w:lineRule="auto"/>
        <w:ind w:left="992" w:right="0" w:hanging="323"/>
        <w:jc w:val="left"/>
        <w:rPr>
          <w:b/>
          <w:sz w:val="22"/>
        </w:rPr>
      </w:pPr>
      <w:r>
        <w:rPr>
          <w:b/>
          <w:sz w:val="22"/>
        </w:rPr>
        <w:t>其他主要人员要求</w:t>
      </w:r>
    </w:p>
    <w:p>
      <w:pPr>
        <w:pStyle w:val="4"/>
        <w:spacing w:before="227" w:after="44"/>
        <w:ind w:left="650"/>
      </w:pPr>
      <w:r>
        <w:rPr>
          <w:rFonts w:hint="eastAsia"/>
          <w:b/>
          <w:bCs/>
          <w:lang w:eastAsia="zh-CN"/>
        </w:rPr>
        <w:t>施工</w:t>
      </w:r>
      <w:r>
        <w:rPr>
          <w:b/>
          <w:bCs/>
        </w:rPr>
        <w:t>项目部其他关键人员及班组关键人员相关要求见下表：</w:t>
      </w:r>
    </w:p>
    <w:tbl>
      <w:tblPr>
        <w:tblStyle w:val="5"/>
        <w:tblW w:w="9630" w:type="dxa"/>
        <w:tblInd w:w="126"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420"/>
        <w:gridCol w:w="708"/>
        <w:gridCol w:w="602"/>
        <w:gridCol w:w="1072"/>
        <w:gridCol w:w="1124"/>
        <w:gridCol w:w="3444"/>
        <w:gridCol w:w="986"/>
        <w:gridCol w:w="127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771" w:hRule="atLeast"/>
        </w:trPr>
        <w:tc>
          <w:tcPr>
            <w:tcW w:w="420" w:type="dxa"/>
            <w:tcBorders>
              <w:left w:val="nil"/>
              <w:bottom w:val="single" w:color="000000" w:sz="2" w:space="0"/>
              <w:right w:val="single" w:color="000000" w:sz="2" w:space="0"/>
            </w:tcBorders>
          </w:tcPr>
          <w:p>
            <w:pPr>
              <w:pStyle w:val="9"/>
              <w:spacing w:before="153" w:line="242" w:lineRule="auto"/>
              <w:ind w:left="123" w:right="112"/>
              <w:rPr>
                <w:b/>
                <w:sz w:val="18"/>
              </w:rPr>
            </w:pPr>
            <w:r>
              <w:rPr>
                <w:b/>
                <w:sz w:val="18"/>
              </w:rPr>
              <w:t>序号</w:t>
            </w:r>
          </w:p>
        </w:tc>
        <w:tc>
          <w:tcPr>
            <w:tcW w:w="708" w:type="dxa"/>
            <w:tcBorders>
              <w:left w:val="single" w:color="000000" w:sz="2" w:space="0"/>
              <w:bottom w:val="single" w:color="000000" w:sz="2" w:space="0"/>
              <w:right w:val="single" w:color="000000" w:sz="2" w:space="0"/>
            </w:tcBorders>
          </w:tcPr>
          <w:p>
            <w:pPr>
              <w:pStyle w:val="9"/>
              <w:rPr>
                <w:sz w:val="21"/>
              </w:rPr>
            </w:pPr>
          </w:p>
          <w:p>
            <w:pPr>
              <w:pStyle w:val="9"/>
              <w:ind w:left="174"/>
              <w:rPr>
                <w:b/>
                <w:sz w:val="18"/>
              </w:rPr>
            </w:pPr>
            <w:r>
              <w:rPr>
                <w:b/>
                <w:sz w:val="18"/>
              </w:rPr>
              <w:t>人员</w:t>
            </w:r>
          </w:p>
        </w:tc>
        <w:tc>
          <w:tcPr>
            <w:tcW w:w="602" w:type="dxa"/>
            <w:tcBorders>
              <w:left w:val="single" w:color="000000" w:sz="2" w:space="0"/>
              <w:bottom w:val="single" w:color="000000" w:sz="2" w:space="0"/>
              <w:right w:val="single" w:color="000000" w:sz="2" w:space="0"/>
            </w:tcBorders>
          </w:tcPr>
          <w:p>
            <w:pPr>
              <w:pStyle w:val="9"/>
              <w:spacing w:before="153" w:line="242" w:lineRule="auto"/>
              <w:ind w:left="121" w:right="111"/>
              <w:rPr>
                <w:b/>
                <w:sz w:val="18"/>
              </w:rPr>
            </w:pPr>
            <w:r>
              <w:rPr>
                <w:b/>
                <w:sz w:val="18"/>
              </w:rPr>
              <w:t>岗位性质</w:t>
            </w:r>
          </w:p>
        </w:tc>
        <w:tc>
          <w:tcPr>
            <w:tcW w:w="1072" w:type="dxa"/>
            <w:tcBorders>
              <w:left w:val="single" w:color="000000" w:sz="2" w:space="0"/>
              <w:bottom w:val="single" w:color="000000" w:sz="2" w:space="0"/>
              <w:right w:val="single" w:color="000000" w:sz="2" w:space="0"/>
            </w:tcBorders>
          </w:tcPr>
          <w:p>
            <w:pPr>
              <w:pStyle w:val="9"/>
              <w:rPr>
                <w:sz w:val="21"/>
              </w:rPr>
            </w:pPr>
          </w:p>
          <w:p>
            <w:pPr>
              <w:pStyle w:val="9"/>
              <w:ind w:left="112" w:right="103"/>
              <w:jc w:val="center"/>
              <w:rPr>
                <w:b/>
                <w:sz w:val="18"/>
              </w:rPr>
            </w:pPr>
            <w:r>
              <w:rPr>
                <w:b/>
                <w:sz w:val="18"/>
              </w:rPr>
              <w:t>数量</w:t>
            </w:r>
          </w:p>
        </w:tc>
        <w:tc>
          <w:tcPr>
            <w:tcW w:w="1124" w:type="dxa"/>
            <w:tcBorders>
              <w:left w:val="single" w:color="000000" w:sz="2" w:space="0"/>
              <w:bottom w:val="single" w:color="000000" w:sz="2" w:space="0"/>
              <w:right w:val="single" w:color="000000" w:sz="2" w:space="0"/>
            </w:tcBorders>
          </w:tcPr>
          <w:p>
            <w:pPr>
              <w:pStyle w:val="9"/>
              <w:rPr>
                <w:sz w:val="21"/>
              </w:rPr>
            </w:pPr>
          </w:p>
          <w:p>
            <w:pPr>
              <w:pStyle w:val="9"/>
              <w:ind w:left="113" w:right="103"/>
              <w:jc w:val="center"/>
              <w:rPr>
                <w:b/>
                <w:sz w:val="18"/>
              </w:rPr>
            </w:pPr>
            <w:r>
              <w:rPr>
                <w:b/>
                <w:sz w:val="18"/>
              </w:rPr>
              <w:t>兼任要求</w:t>
            </w:r>
          </w:p>
        </w:tc>
        <w:tc>
          <w:tcPr>
            <w:tcW w:w="3444" w:type="dxa"/>
            <w:tcBorders>
              <w:left w:val="single" w:color="000000" w:sz="2" w:space="0"/>
              <w:bottom w:val="single" w:color="000000" w:sz="2" w:space="0"/>
              <w:right w:val="single" w:color="000000" w:sz="2" w:space="0"/>
            </w:tcBorders>
          </w:tcPr>
          <w:p>
            <w:pPr>
              <w:pStyle w:val="9"/>
              <w:rPr>
                <w:sz w:val="21"/>
              </w:rPr>
            </w:pPr>
          </w:p>
          <w:p>
            <w:pPr>
              <w:pStyle w:val="9"/>
              <w:ind w:left="1343" w:right="1333"/>
              <w:jc w:val="center"/>
              <w:rPr>
                <w:b/>
                <w:sz w:val="18"/>
              </w:rPr>
            </w:pPr>
            <w:r>
              <w:rPr>
                <w:b/>
                <w:sz w:val="18"/>
              </w:rPr>
              <w:t>任职条件</w:t>
            </w:r>
          </w:p>
        </w:tc>
        <w:tc>
          <w:tcPr>
            <w:tcW w:w="986" w:type="dxa"/>
            <w:tcBorders>
              <w:left w:val="single" w:color="000000" w:sz="2" w:space="0"/>
              <w:bottom w:val="single" w:color="000000" w:sz="2" w:space="0"/>
              <w:right w:val="single" w:color="000000" w:sz="2" w:space="0"/>
            </w:tcBorders>
          </w:tcPr>
          <w:p>
            <w:pPr>
              <w:pStyle w:val="9"/>
              <w:rPr>
                <w:sz w:val="21"/>
              </w:rPr>
            </w:pPr>
          </w:p>
          <w:p>
            <w:pPr>
              <w:pStyle w:val="9"/>
              <w:ind w:right="121"/>
              <w:jc w:val="right"/>
              <w:rPr>
                <w:b/>
                <w:sz w:val="18"/>
              </w:rPr>
            </w:pPr>
            <w:r>
              <w:rPr>
                <w:b/>
                <w:w w:val="95"/>
                <w:sz w:val="18"/>
              </w:rPr>
              <w:t>人员属性</w:t>
            </w:r>
          </w:p>
        </w:tc>
        <w:tc>
          <w:tcPr>
            <w:tcW w:w="1274" w:type="dxa"/>
            <w:tcBorders>
              <w:left w:val="single" w:color="000000" w:sz="2" w:space="0"/>
              <w:bottom w:val="single" w:color="000000" w:sz="2" w:space="0"/>
              <w:right w:val="nil"/>
            </w:tcBorders>
          </w:tcPr>
          <w:p>
            <w:pPr>
              <w:pStyle w:val="9"/>
              <w:rPr>
                <w:sz w:val="21"/>
              </w:rPr>
            </w:pPr>
          </w:p>
          <w:p>
            <w:pPr>
              <w:pStyle w:val="9"/>
              <w:ind w:left="212" w:right="205"/>
              <w:jc w:val="center"/>
              <w:rPr>
                <w:b/>
                <w:sz w:val="18"/>
              </w:rPr>
            </w:pPr>
            <w:r>
              <w:rPr>
                <w:b/>
                <w:sz w:val="18"/>
              </w:rPr>
              <w:t>年龄要求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1385" w:hRule="atLeast"/>
        </w:trPr>
        <w:tc>
          <w:tcPr>
            <w:tcW w:w="420" w:type="dxa"/>
            <w:tcBorders>
              <w:top w:val="single" w:color="000000" w:sz="2" w:space="0"/>
              <w:left w:val="nil"/>
              <w:bottom w:val="single" w:color="000000" w:sz="2" w:space="0"/>
              <w:right w:val="single" w:color="000000" w:sz="2" w:space="0"/>
            </w:tcBorders>
          </w:tcPr>
          <w:p>
            <w:pPr>
              <w:pStyle w:val="9"/>
              <w:rPr>
                <w:sz w:val="20"/>
              </w:rPr>
            </w:pPr>
          </w:p>
          <w:p>
            <w:pPr>
              <w:pStyle w:val="9"/>
              <w:spacing w:before="11"/>
              <w:rPr>
                <w:sz w:val="24"/>
              </w:rPr>
            </w:pPr>
          </w:p>
          <w:p>
            <w:pPr>
              <w:pStyle w:val="9"/>
              <w:ind w:left="11"/>
              <w:jc w:val="center"/>
              <w:rPr>
                <w:sz w:val="18"/>
              </w:rPr>
            </w:pPr>
            <w:r>
              <w:rPr>
                <w:sz w:val="18"/>
              </w:rPr>
              <w:t>1</w:t>
            </w:r>
          </w:p>
        </w:tc>
        <w:tc>
          <w:tcPr>
            <w:tcW w:w="708" w:type="dxa"/>
            <w:tcBorders>
              <w:top w:val="single" w:color="000000" w:sz="2" w:space="0"/>
              <w:left w:val="single" w:color="000000" w:sz="2" w:space="0"/>
              <w:bottom w:val="single" w:color="000000" w:sz="2" w:space="0"/>
              <w:right w:val="single" w:color="000000" w:sz="2" w:space="0"/>
            </w:tcBorders>
          </w:tcPr>
          <w:p>
            <w:pPr>
              <w:pStyle w:val="9"/>
              <w:spacing w:before="9"/>
              <w:rPr>
                <w:sz w:val="26"/>
              </w:rPr>
            </w:pPr>
          </w:p>
          <w:p>
            <w:pPr>
              <w:pStyle w:val="9"/>
              <w:spacing w:line="242" w:lineRule="auto"/>
              <w:ind w:left="175" w:right="165"/>
              <w:jc w:val="both"/>
              <w:rPr>
                <w:sz w:val="18"/>
              </w:rPr>
            </w:pPr>
            <w:r>
              <w:rPr>
                <w:sz w:val="18"/>
              </w:rPr>
              <w:t>项目部安全员</w:t>
            </w:r>
          </w:p>
        </w:tc>
        <w:tc>
          <w:tcPr>
            <w:tcW w:w="60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0"/>
              <w:rPr>
                <w:sz w:val="15"/>
              </w:rPr>
            </w:pPr>
          </w:p>
          <w:p>
            <w:pPr>
              <w:pStyle w:val="9"/>
              <w:spacing w:line="242" w:lineRule="auto"/>
              <w:ind w:left="122" w:right="112"/>
              <w:rPr>
                <w:sz w:val="18"/>
              </w:rPr>
            </w:pPr>
            <w:r>
              <w:rPr>
                <w:sz w:val="18"/>
              </w:rPr>
              <w:t>关键准入</w:t>
            </w:r>
          </w:p>
        </w:tc>
        <w:tc>
          <w:tcPr>
            <w:tcW w:w="107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1"/>
              <w:rPr>
                <w:sz w:val="24"/>
              </w:rPr>
            </w:pPr>
          </w:p>
          <w:p>
            <w:pPr>
              <w:pStyle w:val="9"/>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1"/>
              <w:rPr>
                <w:sz w:val="24"/>
              </w:rPr>
            </w:pPr>
          </w:p>
          <w:p>
            <w:pPr>
              <w:pStyle w:val="9"/>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9"/>
              <w:spacing w:before="109" w:line="242" w:lineRule="auto"/>
              <w:ind w:left="109" w:right="94"/>
              <w:jc w:val="both"/>
              <w:rPr>
                <w:sz w:val="18"/>
              </w:rPr>
            </w:pPr>
            <w:r>
              <w:rPr>
                <w:sz w:val="18"/>
              </w:rPr>
              <w:t>持有省级政府部门颁发的安全管理人员安全生产考核合格证书且上岗前取得国家电网有限公司或省级公司颁发的安全培训合格证书，具有从事 2 年及以上同类型工程施工安全管理经历。</w:t>
            </w:r>
          </w:p>
        </w:tc>
        <w:tc>
          <w:tcPr>
            <w:tcW w:w="986"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1"/>
              <w:rPr>
                <w:sz w:val="24"/>
              </w:rPr>
            </w:pPr>
          </w:p>
          <w:p>
            <w:pPr>
              <w:pStyle w:val="9"/>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9"/>
              <w:rPr>
                <w:sz w:val="20"/>
              </w:rPr>
            </w:pPr>
          </w:p>
          <w:p>
            <w:pPr>
              <w:pStyle w:val="9"/>
              <w:spacing w:before="11"/>
              <w:rPr>
                <w:sz w:val="24"/>
              </w:rPr>
            </w:pPr>
          </w:p>
          <w:p>
            <w:pPr>
              <w:pStyle w:val="9"/>
              <w:ind w:left="212" w:right="208"/>
              <w:jc w:val="center"/>
              <w:rPr>
                <w:sz w:val="18"/>
              </w:rPr>
            </w:pPr>
            <w:r>
              <w:rPr>
                <w:sz w:val="18"/>
              </w:rPr>
              <w:t>60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2551" w:hRule="atLeast"/>
        </w:trPr>
        <w:tc>
          <w:tcPr>
            <w:tcW w:w="420" w:type="dxa"/>
            <w:tcBorders>
              <w:top w:val="single" w:color="000000" w:sz="2" w:space="0"/>
              <w:left w:val="nil"/>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rPr>
                <w:sz w:val="20"/>
              </w:rPr>
            </w:pPr>
          </w:p>
          <w:p>
            <w:pPr>
              <w:pStyle w:val="9"/>
              <w:spacing w:before="131"/>
              <w:ind w:left="10"/>
              <w:jc w:val="center"/>
              <w:rPr>
                <w:sz w:val="18"/>
              </w:rPr>
            </w:pPr>
            <w:r>
              <w:rPr>
                <w:sz w:val="18"/>
              </w:rPr>
              <w:t>2</w:t>
            </w:r>
          </w:p>
        </w:tc>
        <w:tc>
          <w:tcPr>
            <w:tcW w:w="708"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spacing w:before="2"/>
              <w:rPr>
                <w:sz w:val="21"/>
              </w:rPr>
            </w:pPr>
          </w:p>
          <w:p>
            <w:pPr>
              <w:pStyle w:val="9"/>
              <w:spacing w:line="242" w:lineRule="auto"/>
              <w:ind w:left="175" w:right="165"/>
              <w:rPr>
                <w:sz w:val="18"/>
              </w:rPr>
            </w:pPr>
            <w:r>
              <w:rPr>
                <w:sz w:val="18"/>
              </w:rPr>
              <w:t>项目总工</w:t>
            </w:r>
          </w:p>
        </w:tc>
        <w:tc>
          <w:tcPr>
            <w:tcW w:w="60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rPr>
                <w:sz w:val="20"/>
              </w:rPr>
            </w:pPr>
          </w:p>
          <w:p>
            <w:pPr>
              <w:pStyle w:val="9"/>
              <w:spacing w:before="131"/>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rPr>
                <w:sz w:val="20"/>
              </w:rPr>
            </w:pPr>
          </w:p>
          <w:p>
            <w:pPr>
              <w:pStyle w:val="9"/>
              <w:spacing w:before="131"/>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spacing w:before="12"/>
              <w:rPr>
                <w:sz w:val="22"/>
              </w:rPr>
            </w:pPr>
          </w:p>
          <w:p>
            <w:pPr>
              <w:pStyle w:val="9"/>
              <w:spacing w:line="242" w:lineRule="auto"/>
              <w:ind w:left="113" w:right="103"/>
              <w:jc w:val="center"/>
              <w:rPr>
                <w:sz w:val="18"/>
              </w:rPr>
            </w:pPr>
            <w:r>
              <w:rPr>
                <w:sz w:val="18"/>
              </w:rPr>
              <w:t>大型工程为专职；中小型可适当兼职</w:t>
            </w:r>
          </w:p>
        </w:tc>
        <w:tc>
          <w:tcPr>
            <w:tcW w:w="3444" w:type="dxa"/>
            <w:tcBorders>
              <w:top w:val="single" w:color="000000" w:sz="2" w:space="0"/>
              <w:left w:val="single" w:color="000000" w:sz="2" w:space="0"/>
              <w:bottom w:val="single" w:color="000000" w:sz="2" w:space="0"/>
              <w:right w:val="single" w:color="000000" w:sz="2" w:space="0"/>
            </w:tcBorders>
          </w:tcPr>
          <w:p>
            <w:pPr>
              <w:pStyle w:val="9"/>
              <w:spacing w:before="106"/>
              <w:ind w:left="109"/>
              <w:rPr>
                <w:b/>
                <w:sz w:val="18"/>
              </w:rPr>
            </w:pPr>
            <w:r>
              <w:rPr>
                <w:b/>
                <w:sz w:val="18"/>
              </w:rPr>
              <w:t>大、中型工程：</w:t>
            </w:r>
          </w:p>
          <w:p>
            <w:pPr>
              <w:pStyle w:val="9"/>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司颁发的安全培训合格证书，具有中级及</w:t>
            </w:r>
            <w:r>
              <w:rPr>
                <w:spacing w:val="-5"/>
                <w:sz w:val="18"/>
              </w:rPr>
              <w:t xml:space="preserve">以上技术职称且具有从事 </w:t>
            </w:r>
            <w:r>
              <w:rPr>
                <w:sz w:val="18"/>
              </w:rPr>
              <w:t>3</w:t>
            </w:r>
            <w:r>
              <w:rPr>
                <w:spacing w:val="-11"/>
                <w:sz w:val="18"/>
              </w:rPr>
              <w:t xml:space="preserve"> 个及以上同类</w:t>
            </w:r>
            <w:r>
              <w:rPr>
                <w:sz w:val="18"/>
              </w:rPr>
              <w:t>型工程施工技术管理经历。</w:t>
            </w:r>
          </w:p>
          <w:p>
            <w:pPr>
              <w:pStyle w:val="9"/>
              <w:spacing w:before="3"/>
              <w:ind w:left="109"/>
              <w:rPr>
                <w:b/>
                <w:sz w:val="18"/>
              </w:rPr>
            </w:pPr>
            <w:r>
              <w:rPr>
                <w:b/>
                <w:sz w:val="18"/>
              </w:rPr>
              <w:t>小型工程：</w:t>
            </w:r>
          </w:p>
          <w:p>
            <w:pPr>
              <w:pStyle w:val="9"/>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司颁发的安全培训合格证书，具有初级及</w:t>
            </w:r>
            <w:r>
              <w:rPr>
                <w:spacing w:val="-5"/>
                <w:sz w:val="18"/>
              </w:rPr>
              <w:t xml:space="preserve">以上技术职称且具有从事 </w:t>
            </w:r>
            <w:r>
              <w:rPr>
                <w:sz w:val="18"/>
              </w:rPr>
              <w:t>2</w:t>
            </w:r>
            <w:r>
              <w:rPr>
                <w:spacing w:val="-11"/>
                <w:sz w:val="18"/>
              </w:rPr>
              <w:t xml:space="preserve"> 个及以上同类</w:t>
            </w:r>
            <w:r>
              <w:rPr>
                <w:sz w:val="18"/>
              </w:rPr>
              <w:t>型工程施工技术管理经历</w:t>
            </w:r>
          </w:p>
        </w:tc>
        <w:tc>
          <w:tcPr>
            <w:tcW w:w="986"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rPr>
                <w:sz w:val="20"/>
              </w:rPr>
            </w:pPr>
          </w:p>
          <w:p>
            <w:pPr>
              <w:pStyle w:val="9"/>
              <w:spacing w:before="130"/>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9"/>
              <w:rPr>
                <w:sz w:val="20"/>
              </w:rPr>
            </w:pPr>
          </w:p>
          <w:p>
            <w:pPr>
              <w:pStyle w:val="9"/>
              <w:rPr>
                <w:sz w:val="20"/>
              </w:rPr>
            </w:pPr>
          </w:p>
          <w:p>
            <w:pPr>
              <w:pStyle w:val="9"/>
              <w:rPr>
                <w:sz w:val="20"/>
              </w:rPr>
            </w:pPr>
          </w:p>
          <w:p>
            <w:pPr>
              <w:pStyle w:val="9"/>
              <w:rPr>
                <w:sz w:val="20"/>
              </w:rPr>
            </w:pPr>
          </w:p>
          <w:p>
            <w:pPr>
              <w:pStyle w:val="9"/>
              <w:spacing w:before="130"/>
              <w:ind w:left="212" w:right="208"/>
              <w:jc w:val="center"/>
              <w:rPr>
                <w:sz w:val="18"/>
              </w:rPr>
            </w:pPr>
            <w:r>
              <w:rPr>
                <w:sz w:val="18"/>
              </w:rPr>
              <w:t>60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1495" w:hRule="atLeast"/>
        </w:trPr>
        <w:tc>
          <w:tcPr>
            <w:tcW w:w="420" w:type="dxa"/>
            <w:tcBorders>
              <w:top w:val="single" w:color="000000" w:sz="2" w:space="0"/>
              <w:left w:val="nil"/>
              <w:bottom w:val="single" w:color="000000" w:sz="2" w:space="0"/>
              <w:right w:val="single" w:color="000000" w:sz="2" w:space="0"/>
            </w:tcBorders>
          </w:tcPr>
          <w:p>
            <w:pPr>
              <w:pStyle w:val="9"/>
              <w:rPr>
                <w:sz w:val="20"/>
              </w:rPr>
            </w:pPr>
          </w:p>
          <w:p>
            <w:pPr>
              <w:pStyle w:val="9"/>
              <w:spacing w:before="11"/>
              <w:rPr>
                <w:sz w:val="28"/>
              </w:rPr>
            </w:pPr>
          </w:p>
          <w:p>
            <w:pPr>
              <w:pStyle w:val="9"/>
              <w:ind w:left="11"/>
              <w:jc w:val="center"/>
              <w:rPr>
                <w:sz w:val="18"/>
              </w:rPr>
            </w:pPr>
            <w:r>
              <w:rPr>
                <w:sz w:val="18"/>
              </w:rPr>
              <w:t>3</w:t>
            </w:r>
          </w:p>
        </w:tc>
        <w:tc>
          <w:tcPr>
            <w:tcW w:w="708"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37" w:line="242" w:lineRule="auto"/>
              <w:ind w:left="175" w:right="165"/>
              <w:jc w:val="both"/>
              <w:rPr>
                <w:sz w:val="18"/>
              </w:rPr>
            </w:pPr>
            <w:r>
              <w:rPr>
                <w:sz w:val="18"/>
              </w:rPr>
              <w:t>项目部质检员</w:t>
            </w:r>
          </w:p>
        </w:tc>
        <w:tc>
          <w:tcPr>
            <w:tcW w:w="60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1"/>
              <w:rPr>
                <w:sz w:val="28"/>
              </w:rPr>
            </w:pPr>
          </w:p>
          <w:p>
            <w:pPr>
              <w:pStyle w:val="9"/>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1"/>
              <w:rPr>
                <w:sz w:val="28"/>
              </w:rPr>
            </w:pPr>
          </w:p>
          <w:p>
            <w:pPr>
              <w:pStyle w:val="9"/>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1"/>
              <w:rPr>
                <w:sz w:val="28"/>
              </w:rPr>
            </w:pPr>
          </w:p>
          <w:p>
            <w:pPr>
              <w:pStyle w:val="9"/>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37" w:line="242" w:lineRule="auto"/>
              <w:ind w:left="109" w:right="94"/>
              <w:jc w:val="both"/>
              <w:rPr>
                <w:sz w:val="18"/>
              </w:rPr>
            </w:pPr>
            <w:r>
              <w:rPr>
                <w:sz w:val="18"/>
              </w:rPr>
              <w:t>持有电力质量监督部门颁发的相应质量培训合格证书，具有从事 2 年及以上同类型工程施工质量管理经历。</w:t>
            </w:r>
          </w:p>
        </w:tc>
        <w:tc>
          <w:tcPr>
            <w:tcW w:w="986"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11"/>
              <w:rPr>
                <w:sz w:val="28"/>
              </w:rPr>
            </w:pPr>
          </w:p>
          <w:p>
            <w:pPr>
              <w:pStyle w:val="9"/>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9"/>
              <w:rPr>
                <w:sz w:val="20"/>
              </w:rPr>
            </w:pPr>
          </w:p>
          <w:p>
            <w:pPr>
              <w:pStyle w:val="9"/>
              <w:spacing w:before="11"/>
              <w:rPr>
                <w:sz w:val="28"/>
              </w:rPr>
            </w:pPr>
          </w:p>
          <w:p>
            <w:pPr>
              <w:pStyle w:val="9"/>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480" w:hRule="atLeast"/>
        </w:trPr>
        <w:tc>
          <w:tcPr>
            <w:tcW w:w="420" w:type="dxa"/>
            <w:tcBorders>
              <w:top w:val="single" w:color="000000" w:sz="2" w:space="0"/>
              <w:left w:val="nil"/>
              <w:bottom w:val="single" w:color="000000" w:sz="2" w:space="0"/>
              <w:right w:val="single" w:color="000000" w:sz="2" w:space="0"/>
            </w:tcBorders>
          </w:tcPr>
          <w:p>
            <w:pPr>
              <w:pStyle w:val="9"/>
              <w:rPr>
                <w:sz w:val="20"/>
              </w:rPr>
            </w:pPr>
          </w:p>
          <w:p>
            <w:pPr>
              <w:pStyle w:val="9"/>
              <w:rPr>
                <w:sz w:val="20"/>
              </w:rPr>
            </w:pPr>
          </w:p>
          <w:p>
            <w:pPr>
              <w:pStyle w:val="9"/>
              <w:spacing w:before="137"/>
              <w:ind w:left="11"/>
              <w:jc w:val="center"/>
              <w:rPr>
                <w:sz w:val="18"/>
              </w:rPr>
            </w:pPr>
            <w:r>
              <w:rPr>
                <w:sz w:val="18"/>
              </w:rPr>
              <w:t>4</w:t>
            </w:r>
          </w:p>
        </w:tc>
        <w:tc>
          <w:tcPr>
            <w:tcW w:w="708" w:type="dxa"/>
            <w:tcBorders>
              <w:top w:val="single" w:color="000000" w:sz="2" w:space="0"/>
              <w:left w:val="single" w:color="000000" w:sz="2" w:space="0"/>
              <w:bottom w:val="single" w:color="000000" w:sz="2" w:space="0"/>
              <w:right w:val="single" w:color="000000" w:sz="2" w:space="0"/>
            </w:tcBorders>
          </w:tcPr>
          <w:p>
            <w:pPr>
              <w:pStyle w:val="9"/>
              <w:spacing w:before="3"/>
              <w:rPr>
                <w:sz w:val="27"/>
              </w:rPr>
            </w:pPr>
          </w:p>
          <w:p>
            <w:pPr>
              <w:pStyle w:val="9"/>
              <w:spacing w:line="312" w:lineRule="auto"/>
              <w:ind w:left="175" w:right="165"/>
              <w:jc w:val="both"/>
              <w:rPr>
                <w:sz w:val="18"/>
              </w:rPr>
            </w:pPr>
            <w:r>
              <w:rPr>
                <w:sz w:val="18"/>
              </w:rPr>
              <w:t>班长兼指挥</w:t>
            </w:r>
          </w:p>
        </w:tc>
        <w:tc>
          <w:tcPr>
            <w:tcW w:w="60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spacing w:before="137"/>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spacing w:before="137"/>
              <w:ind w:left="112" w:right="104"/>
              <w:jc w:val="center"/>
              <w:rPr>
                <w:sz w:val="18"/>
              </w:rPr>
            </w:pPr>
            <w:r>
              <w:rPr>
                <w:sz w:val="18"/>
              </w:rPr>
              <w:t>每班 1 人</w:t>
            </w:r>
          </w:p>
        </w:tc>
        <w:tc>
          <w:tcPr>
            <w:tcW w:w="1124"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spacing w:before="137"/>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9"/>
              <w:spacing w:before="7"/>
              <w:rPr>
                <w:sz w:val="15"/>
              </w:rPr>
            </w:pPr>
          </w:p>
          <w:p>
            <w:pPr>
              <w:pStyle w:val="9"/>
              <w:spacing w:line="312" w:lineRule="auto"/>
              <w:ind w:left="109" w:right="94"/>
              <w:jc w:val="both"/>
              <w:rPr>
                <w:sz w:val="18"/>
              </w:rPr>
            </w:pPr>
            <w:r>
              <w:rPr>
                <w:spacing w:val="8"/>
                <w:sz w:val="18"/>
              </w:rPr>
              <w:t>具有丰富的线作业实践经验和组织协调</w:t>
            </w:r>
            <w:r>
              <w:rPr>
                <w:spacing w:val="-2"/>
                <w:sz w:val="18"/>
              </w:rPr>
              <w:t>经验，安全考试合格，通过施工单位或上级单位组织的岗位技能培训并持证，具备</w:t>
            </w:r>
            <w:r>
              <w:rPr>
                <w:sz w:val="18"/>
              </w:rPr>
              <w:t>全面组织指挥现场作业能力。</w:t>
            </w:r>
          </w:p>
        </w:tc>
        <w:tc>
          <w:tcPr>
            <w:tcW w:w="986" w:type="dxa"/>
            <w:tcBorders>
              <w:top w:val="single" w:color="000000" w:sz="2" w:space="0"/>
              <w:left w:val="single" w:color="000000" w:sz="2" w:space="0"/>
              <w:bottom w:val="single" w:color="000000" w:sz="2" w:space="0"/>
              <w:right w:val="single" w:color="000000" w:sz="2" w:space="0"/>
            </w:tcBorders>
          </w:tcPr>
          <w:p>
            <w:pPr>
              <w:pStyle w:val="9"/>
              <w:spacing w:before="3"/>
              <w:rPr>
                <w:sz w:val="27"/>
              </w:rPr>
            </w:pPr>
          </w:p>
          <w:p>
            <w:pPr>
              <w:pStyle w:val="9"/>
              <w:spacing w:line="31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9"/>
              <w:rPr>
                <w:sz w:val="20"/>
              </w:rPr>
            </w:pPr>
          </w:p>
          <w:p>
            <w:pPr>
              <w:pStyle w:val="9"/>
              <w:rPr>
                <w:sz w:val="20"/>
              </w:rPr>
            </w:pPr>
          </w:p>
          <w:p>
            <w:pPr>
              <w:pStyle w:val="9"/>
              <w:spacing w:before="137"/>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717" w:hRule="atLeast"/>
        </w:trPr>
        <w:tc>
          <w:tcPr>
            <w:tcW w:w="420" w:type="dxa"/>
            <w:tcBorders>
              <w:top w:val="single" w:color="000000" w:sz="2" w:space="0"/>
              <w:left w:val="nil"/>
              <w:bottom w:val="single" w:color="000000" w:sz="2" w:space="0"/>
              <w:right w:val="single" w:color="000000" w:sz="2" w:space="0"/>
            </w:tcBorders>
          </w:tcPr>
          <w:p>
            <w:pPr>
              <w:pStyle w:val="9"/>
              <w:rPr>
                <w:sz w:val="20"/>
              </w:rPr>
            </w:pPr>
          </w:p>
          <w:p>
            <w:pPr>
              <w:pStyle w:val="9"/>
              <w:rPr>
                <w:sz w:val="20"/>
              </w:rPr>
            </w:pPr>
          </w:p>
          <w:p>
            <w:pPr>
              <w:pStyle w:val="9"/>
              <w:spacing w:before="11"/>
              <w:rPr>
                <w:sz w:val="19"/>
              </w:rPr>
            </w:pPr>
          </w:p>
          <w:p>
            <w:pPr>
              <w:pStyle w:val="9"/>
              <w:ind w:left="11"/>
              <w:jc w:val="center"/>
              <w:rPr>
                <w:sz w:val="18"/>
              </w:rPr>
            </w:pPr>
            <w:r>
              <w:rPr>
                <w:sz w:val="18"/>
              </w:rPr>
              <w:t>5</w:t>
            </w:r>
          </w:p>
        </w:tc>
        <w:tc>
          <w:tcPr>
            <w:tcW w:w="708"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5"/>
              <w:rPr>
                <w:sz w:val="16"/>
              </w:rPr>
            </w:pPr>
          </w:p>
          <w:p>
            <w:pPr>
              <w:pStyle w:val="9"/>
              <w:spacing w:line="312" w:lineRule="auto"/>
              <w:ind w:left="175" w:right="165"/>
              <w:jc w:val="both"/>
              <w:rPr>
                <w:sz w:val="18"/>
              </w:rPr>
            </w:pPr>
            <w:r>
              <w:rPr>
                <w:sz w:val="18"/>
              </w:rPr>
              <w:t>班组安全员</w:t>
            </w:r>
          </w:p>
        </w:tc>
        <w:tc>
          <w:tcPr>
            <w:tcW w:w="60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spacing w:before="11"/>
              <w:rPr>
                <w:sz w:val="19"/>
              </w:rPr>
            </w:pPr>
          </w:p>
          <w:p>
            <w:pPr>
              <w:pStyle w:val="9"/>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9"/>
              <w:spacing w:before="167" w:line="312" w:lineRule="auto"/>
              <w:ind w:left="109" w:right="99" w:firstLine="1"/>
              <w:jc w:val="center"/>
              <w:rPr>
                <w:sz w:val="18"/>
              </w:rPr>
            </w:pPr>
            <w:r>
              <w:rPr>
                <w:sz w:val="18"/>
              </w:rPr>
              <w:t>组塔班组</w:t>
            </w:r>
            <w:r>
              <w:rPr>
                <w:spacing w:val="-12"/>
                <w:sz w:val="18"/>
              </w:rPr>
              <w:t xml:space="preserve">不少于 </w:t>
            </w:r>
            <w:r>
              <w:rPr>
                <w:sz w:val="18"/>
              </w:rPr>
              <w:t xml:space="preserve">1 </w:t>
            </w:r>
            <w:r>
              <w:rPr>
                <w:spacing w:val="-13"/>
                <w:sz w:val="18"/>
              </w:rPr>
              <w:t>人，架线班</w:t>
            </w:r>
            <w:r>
              <w:rPr>
                <w:spacing w:val="-9"/>
                <w:sz w:val="18"/>
              </w:rPr>
              <w:t xml:space="preserve">组不少于 </w:t>
            </w:r>
            <w:r>
              <w:rPr>
                <w:spacing w:val="-16"/>
                <w:sz w:val="18"/>
              </w:rPr>
              <w:t xml:space="preserve">2 </w:t>
            </w:r>
            <w:r>
              <w:rPr>
                <w:sz w:val="18"/>
              </w:rPr>
              <w:t>人</w:t>
            </w:r>
          </w:p>
        </w:tc>
        <w:tc>
          <w:tcPr>
            <w:tcW w:w="1124"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spacing w:before="11"/>
              <w:rPr>
                <w:sz w:val="19"/>
              </w:rPr>
            </w:pPr>
          </w:p>
          <w:p>
            <w:pPr>
              <w:pStyle w:val="9"/>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9"/>
              <w:spacing w:before="167" w:line="312" w:lineRule="auto"/>
              <w:ind w:left="109" w:right="94"/>
              <w:jc w:val="both"/>
              <w:rPr>
                <w:sz w:val="18"/>
              </w:rPr>
            </w:pPr>
            <w:r>
              <w:rPr>
                <w:spacing w:val="-15"/>
                <w:sz w:val="18"/>
              </w:rPr>
              <w:t xml:space="preserve">具有 </w:t>
            </w:r>
            <w:r>
              <w:rPr>
                <w:sz w:val="18"/>
              </w:rPr>
              <w:t>3</w:t>
            </w:r>
            <w:r>
              <w:rPr>
                <w:spacing w:val="-8"/>
                <w:sz w:val="18"/>
              </w:rPr>
              <w:t xml:space="preserve"> 个以上工程现场作业实践经验，熟</w:t>
            </w:r>
            <w:r>
              <w:rPr>
                <w:spacing w:val="-9"/>
                <w:sz w:val="18"/>
              </w:rPr>
              <w:t>悉现场安全管理要求，安全考试合格，通</w:t>
            </w:r>
            <w:r>
              <w:rPr>
                <w:spacing w:val="8"/>
                <w:sz w:val="18"/>
              </w:rPr>
              <w:t>过施工单位或上级单位组织的岗位技能培训并持证，具备识别现场安全作业条件、抓实现场安全风险管控能力。</w:t>
            </w:r>
          </w:p>
        </w:tc>
        <w:tc>
          <w:tcPr>
            <w:tcW w:w="986"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spacing w:before="6"/>
              <w:rPr>
                <w:sz w:val="16"/>
              </w:rPr>
            </w:pPr>
          </w:p>
          <w:p>
            <w:pPr>
              <w:pStyle w:val="9"/>
              <w:spacing w:line="31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9"/>
              <w:rPr>
                <w:sz w:val="20"/>
              </w:rPr>
            </w:pPr>
          </w:p>
          <w:p>
            <w:pPr>
              <w:pStyle w:val="9"/>
              <w:rPr>
                <w:sz w:val="20"/>
              </w:rPr>
            </w:pPr>
          </w:p>
          <w:p>
            <w:pPr>
              <w:pStyle w:val="9"/>
              <w:spacing w:before="11"/>
              <w:rPr>
                <w:sz w:val="19"/>
              </w:rPr>
            </w:pPr>
          </w:p>
          <w:p>
            <w:pPr>
              <w:pStyle w:val="9"/>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032" w:hRule="atLeast"/>
        </w:trPr>
        <w:tc>
          <w:tcPr>
            <w:tcW w:w="420" w:type="dxa"/>
            <w:tcBorders>
              <w:top w:val="single" w:color="000000" w:sz="2" w:space="0"/>
              <w:left w:val="nil"/>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spacing w:before="131"/>
              <w:ind w:left="11"/>
              <w:jc w:val="center"/>
              <w:rPr>
                <w:sz w:val="18"/>
              </w:rPr>
            </w:pPr>
            <w:r>
              <w:rPr>
                <w:sz w:val="18"/>
              </w:rPr>
              <w:t>6</w:t>
            </w:r>
          </w:p>
        </w:tc>
        <w:tc>
          <w:tcPr>
            <w:tcW w:w="708"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spacing w:before="153" w:line="242" w:lineRule="auto"/>
              <w:ind w:left="175" w:right="165"/>
              <w:jc w:val="both"/>
              <w:rPr>
                <w:sz w:val="18"/>
              </w:rPr>
            </w:pPr>
            <w:r>
              <w:rPr>
                <w:sz w:val="18"/>
              </w:rPr>
              <w:t>技术兼质检员</w:t>
            </w:r>
          </w:p>
        </w:tc>
        <w:tc>
          <w:tcPr>
            <w:tcW w:w="60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spacing w:before="131"/>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spacing w:before="131"/>
              <w:ind w:left="112" w:right="104"/>
              <w:jc w:val="center"/>
              <w:rPr>
                <w:sz w:val="18"/>
              </w:rPr>
            </w:pPr>
            <w:r>
              <w:rPr>
                <w:sz w:val="18"/>
              </w:rPr>
              <w:t>每班 1 人</w:t>
            </w:r>
          </w:p>
        </w:tc>
        <w:tc>
          <w:tcPr>
            <w:tcW w:w="1124"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rPr>
                <w:sz w:val="20"/>
              </w:rPr>
            </w:pPr>
          </w:p>
          <w:p>
            <w:pPr>
              <w:pStyle w:val="9"/>
              <w:spacing w:before="131"/>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9"/>
              <w:spacing w:before="176" w:line="312" w:lineRule="auto"/>
              <w:ind w:left="109" w:right="87"/>
              <w:jc w:val="both"/>
              <w:rPr>
                <w:sz w:val="18"/>
              </w:rPr>
            </w:pPr>
            <w:r>
              <w:rPr>
                <w:spacing w:val="-15"/>
                <w:sz w:val="18"/>
              </w:rPr>
              <w:t xml:space="preserve">具有 </w:t>
            </w:r>
            <w:r>
              <w:rPr>
                <w:sz w:val="18"/>
              </w:rPr>
              <w:t>3</w:t>
            </w:r>
            <w:r>
              <w:rPr>
                <w:spacing w:val="-8"/>
                <w:sz w:val="18"/>
              </w:rPr>
              <w:t xml:space="preserve"> 个以上工程现场作业实践经验，具</w:t>
            </w:r>
            <w:r>
              <w:rPr>
                <w:spacing w:val="-9"/>
                <w:sz w:val="18"/>
              </w:rPr>
              <w:t>有相关专业助理工程师以上职称，熟悉现</w:t>
            </w:r>
            <w:r>
              <w:rPr>
                <w:spacing w:val="-10"/>
                <w:sz w:val="18"/>
              </w:rPr>
              <w:t xml:space="preserve">场作业技术要求、标准工艺、质量标准， </w:t>
            </w:r>
            <w:r>
              <w:rPr>
                <w:spacing w:val="-2"/>
                <w:sz w:val="18"/>
              </w:rPr>
              <w:t>安全考试合格，通过施工单位或上级单位</w:t>
            </w:r>
            <w:r>
              <w:rPr>
                <w:spacing w:val="-3"/>
                <w:sz w:val="18"/>
              </w:rPr>
              <w:t>组织的岗位技能培训并持证，具备开具组塔作业票、开展施工质量自检能力。</w:t>
            </w:r>
          </w:p>
        </w:tc>
        <w:tc>
          <w:tcPr>
            <w:tcW w:w="986" w:type="dxa"/>
            <w:tcBorders>
              <w:top w:val="single" w:color="000000" w:sz="2" w:space="0"/>
              <w:left w:val="single" w:color="000000" w:sz="2" w:space="0"/>
              <w:bottom w:val="single" w:color="000000" w:sz="2" w:space="0"/>
              <w:right w:val="single" w:color="000000" w:sz="2" w:space="0"/>
            </w:tcBorders>
          </w:tcPr>
          <w:p>
            <w:pPr>
              <w:pStyle w:val="9"/>
              <w:rPr>
                <w:sz w:val="20"/>
              </w:rPr>
            </w:pPr>
          </w:p>
          <w:p>
            <w:pPr>
              <w:pStyle w:val="9"/>
              <w:rPr>
                <w:sz w:val="20"/>
              </w:rPr>
            </w:pPr>
          </w:p>
          <w:p>
            <w:pPr>
              <w:pStyle w:val="9"/>
              <w:spacing w:before="153" w:line="24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9"/>
              <w:rPr>
                <w:sz w:val="20"/>
              </w:rPr>
            </w:pPr>
          </w:p>
          <w:p>
            <w:pPr>
              <w:pStyle w:val="9"/>
              <w:rPr>
                <w:sz w:val="20"/>
              </w:rPr>
            </w:pPr>
          </w:p>
          <w:p>
            <w:pPr>
              <w:pStyle w:val="9"/>
              <w:rPr>
                <w:sz w:val="20"/>
              </w:rPr>
            </w:pPr>
          </w:p>
          <w:p>
            <w:pPr>
              <w:pStyle w:val="9"/>
              <w:spacing w:before="131"/>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552" w:hRule="atLeast"/>
        </w:trPr>
        <w:tc>
          <w:tcPr>
            <w:tcW w:w="420" w:type="dxa"/>
            <w:tcBorders>
              <w:top w:val="single" w:color="000000" w:sz="2" w:space="0"/>
              <w:left w:val="nil"/>
              <w:bottom w:val="double" w:color="000000" w:sz="0" w:space="0"/>
              <w:right w:val="single" w:color="000000" w:sz="2" w:space="0"/>
            </w:tcBorders>
          </w:tcPr>
          <w:p>
            <w:pPr>
              <w:pStyle w:val="9"/>
              <w:rPr>
                <w:sz w:val="20"/>
              </w:rPr>
            </w:pPr>
          </w:p>
          <w:p>
            <w:pPr>
              <w:pStyle w:val="9"/>
              <w:rPr>
                <w:sz w:val="20"/>
              </w:rPr>
            </w:pPr>
          </w:p>
          <w:p>
            <w:pPr>
              <w:pStyle w:val="9"/>
              <w:spacing w:before="148"/>
              <w:ind w:left="10"/>
              <w:jc w:val="center"/>
              <w:rPr>
                <w:sz w:val="18"/>
              </w:rPr>
            </w:pPr>
            <w:r>
              <w:rPr>
                <w:sz w:val="18"/>
              </w:rPr>
              <w:t>7</w:t>
            </w:r>
          </w:p>
        </w:tc>
        <w:tc>
          <w:tcPr>
            <w:tcW w:w="708" w:type="dxa"/>
            <w:tcBorders>
              <w:top w:val="single" w:color="000000" w:sz="2" w:space="0"/>
              <w:left w:val="single" w:color="000000" w:sz="2" w:space="0"/>
              <w:bottom w:val="double" w:color="000000" w:sz="0" w:space="0"/>
              <w:right w:val="single" w:color="000000" w:sz="2" w:space="0"/>
            </w:tcBorders>
          </w:tcPr>
          <w:p>
            <w:pPr>
              <w:pStyle w:val="9"/>
              <w:rPr>
                <w:sz w:val="20"/>
              </w:rPr>
            </w:pPr>
          </w:p>
          <w:p>
            <w:pPr>
              <w:pStyle w:val="9"/>
              <w:spacing w:before="170" w:line="242" w:lineRule="auto"/>
              <w:ind w:left="175" w:right="165"/>
              <w:jc w:val="both"/>
              <w:rPr>
                <w:sz w:val="18"/>
              </w:rPr>
            </w:pPr>
            <w:r>
              <w:rPr>
                <w:sz w:val="18"/>
              </w:rPr>
              <w:t>牵张机操作手</w:t>
            </w:r>
          </w:p>
        </w:tc>
        <w:tc>
          <w:tcPr>
            <w:tcW w:w="602" w:type="dxa"/>
            <w:tcBorders>
              <w:top w:val="single" w:color="000000" w:sz="2" w:space="0"/>
              <w:left w:val="single" w:color="000000" w:sz="2" w:space="0"/>
              <w:bottom w:val="double" w:color="000000" w:sz="0" w:space="0"/>
              <w:right w:val="single" w:color="000000" w:sz="2" w:space="0"/>
            </w:tcBorders>
          </w:tcPr>
          <w:p>
            <w:pPr>
              <w:pStyle w:val="9"/>
              <w:rPr>
                <w:sz w:val="20"/>
              </w:rPr>
            </w:pPr>
          </w:p>
          <w:p>
            <w:pPr>
              <w:pStyle w:val="9"/>
              <w:rPr>
                <w:sz w:val="20"/>
              </w:rPr>
            </w:pPr>
          </w:p>
          <w:p>
            <w:pPr>
              <w:pStyle w:val="9"/>
              <w:spacing w:before="148"/>
              <w:ind w:left="102" w:right="95"/>
              <w:jc w:val="center"/>
              <w:rPr>
                <w:sz w:val="18"/>
              </w:rPr>
            </w:pPr>
            <w:r>
              <w:rPr>
                <w:sz w:val="18"/>
              </w:rPr>
              <w:t>关键</w:t>
            </w:r>
          </w:p>
        </w:tc>
        <w:tc>
          <w:tcPr>
            <w:tcW w:w="1072" w:type="dxa"/>
            <w:tcBorders>
              <w:top w:val="single" w:color="000000" w:sz="2" w:space="0"/>
              <w:left w:val="single" w:color="000000" w:sz="2" w:space="0"/>
              <w:bottom w:val="double" w:color="000000" w:sz="0" w:space="0"/>
              <w:right w:val="single" w:color="000000" w:sz="2" w:space="0"/>
            </w:tcBorders>
          </w:tcPr>
          <w:p>
            <w:pPr>
              <w:pStyle w:val="9"/>
              <w:rPr>
                <w:sz w:val="20"/>
              </w:rPr>
            </w:pPr>
          </w:p>
          <w:p>
            <w:pPr>
              <w:pStyle w:val="9"/>
              <w:spacing w:before="6"/>
              <w:rPr>
                <w:sz w:val="22"/>
              </w:rPr>
            </w:pPr>
          </w:p>
          <w:p>
            <w:pPr>
              <w:pStyle w:val="9"/>
              <w:spacing w:line="242" w:lineRule="auto"/>
              <w:ind w:left="109" w:right="39" w:firstLine="68"/>
              <w:rPr>
                <w:sz w:val="18"/>
              </w:rPr>
            </w:pPr>
            <w:r>
              <w:rPr>
                <w:sz w:val="18"/>
              </w:rPr>
              <w:t>架线班组不少于2 人</w:t>
            </w:r>
          </w:p>
        </w:tc>
        <w:tc>
          <w:tcPr>
            <w:tcW w:w="1124" w:type="dxa"/>
            <w:tcBorders>
              <w:top w:val="single" w:color="000000" w:sz="2" w:space="0"/>
              <w:left w:val="single" w:color="000000" w:sz="2" w:space="0"/>
              <w:bottom w:val="double" w:color="000000" w:sz="0" w:space="0"/>
              <w:right w:val="single" w:color="000000" w:sz="2" w:space="0"/>
            </w:tcBorders>
          </w:tcPr>
          <w:p>
            <w:pPr>
              <w:pStyle w:val="9"/>
              <w:rPr>
                <w:sz w:val="20"/>
              </w:rPr>
            </w:pPr>
          </w:p>
          <w:p>
            <w:pPr>
              <w:pStyle w:val="9"/>
              <w:rPr>
                <w:sz w:val="20"/>
              </w:rPr>
            </w:pPr>
          </w:p>
          <w:p>
            <w:pPr>
              <w:pStyle w:val="9"/>
              <w:spacing w:before="148"/>
              <w:ind w:left="111" w:right="103"/>
              <w:jc w:val="center"/>
              <w:rPr>
                <w:sz w:val="18"/>
              </w:rPr>
            </w:pPr>
            <w:r>
              <w:rPr>
                <w:sz w:val="18"/>
              </w:rPr>
              <w:t>专职</w:t>
            </w:r>
          </w:p>
        </w:tc>
        <w:tc>
          <w:tcPr>
            <w:tcW w:w="3444" w:type="dxa"/>
            <w:tcBorders>
              <w:top w:val="single" w:color="000000" w:sz="2" w:space="0"/>
              <w:left w:val="single" w:color="000000" w:sz="2" w:space="0"/>
              <w:bottom w:val="double" w:color="000000" w:sz="0" w:space="0"/>
              <w:right w:val="single" w:color="000000" w:sz="2" w:space="0"/>
            </w:tcBorders>
          </w:tcPr>
          <w:p>
            <w:pPr>
              <w:pStyle w:val="9"/>
              <w:spacing w:before="2"/>
              <w:rPr>
                <w:sz w:val="24"/>
              </w:rPr>
            </w:pPr>
          </w:p>
          <w:p>
            <w:pPr>
              <w:pStyle w:val="9"/>
              <w:spacing w:line="242" w:lineRule="auto"/>
              <w:ind w:left="109" w:right="94"/>
              <w:jc w:val="both"/>
              <w:rPr>
                <w:sz w:val="18"/>
              </w:rPr>
            </w:pPr>
            <w:r>
              <w:rPr>
                <w:spacing w:val="-2"/>
                <w:sz w:val="18"/>
              </w:rPr>
              <w:t>熟悉牵张机等机械装备操作；通过施工单</w:t>
            </w:r>
            <w:r>
              <w:rPr>
                <w:spacing w:val="8"/>
                <w:sz w:val="18"/>
              </w:rPr>
              <w:t>位或上级单位组织的岗位技能培训并持</w:t>
            </w:r>
            <w:r>
              <w:rPr>
                <w:spacing w:val="-2"/>
                <w:sz w:val="18"/>
              </w:rPr>
              <w:t>证；熟悉现场安全管理要求，安全考试合</w:t>
            </w:r>
            <w:r>
              <w:rPr>
                <w:sz w:val="18"/>
              </w:rPr>
              <w:t>格。</w:t>
            </w:r>
          </w:p>
        </w:tc>
        <w:tc>
          <w:tcPr>
            <w:tcW w:w="986" w:type="dxa"/>
            <w:tcBorders>
              <w:top w:val="single" w:color="000000" w:sz="2" w:space="0"/>
              <w:left w:val="single" w:color="000000" w:sz="2" w:space="0"/>
              <w:bottom w:val="double" w:color="000000" w:sz="0" w:space="0"/>
              <w:right w:val="single" w:color="000000" w:sz="2" w:space="0"/>
            </w:tcBorders>
          </w:tcPr>
          <w:p>
            <w:pPr>
              <w:pStyle w:val="9"/>
              <w:rPr>
                <w:sz w:val="20"/>
              </w:rPr>
            </w:pPr>
          </w:p>
          <w:p>
            <w:pPr>
              <w:pStyle w:val="9"/>
              <w:spacing w:before="170" w:line="24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double" w:color="000000" w:sz="0" w:space="0"/>
              <w:right w:val="nil"/>
            </w:tcBorders>
          </w:tcPr>
          <w:p>
            <w:pPr>
              <w:pStyle w:val="9"/>
              <w:rPr>
                <w:sz w:val="20"/>
              </w:rPr>
            </w:pPr>
          </w:p>
          <w:p>
            <w:pPr>
              <w:pStyle w:val="9"/>
              <w:rPr>
                <w:sz w:val="20"/>
              </w:rPr>
            </w:pPr>
          </w:p>
          <w:p>
            <w:pPr>
              <w:pStyle w:val="9"/>
              <w:spacing w:before="148"/>
              <w:ind w:left="212" w:right="208"/>
              <w:jc w:val="center"/>
              <w:rPr>
                <w:sz w:val="18"/>
              </w:rPr>
            </w:pPr>
            <w:r>
              <w:rPr>
                <w:sz w:val="18"/>
              </w:rPr>
              <w:t>60 岁以下</w:t>
            </w:r>
          </w:p>
        </w:tc>
      </w:tr>
    </w:tbl>
    <w:p>
      <w:pPr>
        <w:pStyle w:val="4"/>
        <w:spacing w:before="12"/>
        <w:rPr>
          <w:sz w:val="8"/>
        </w:rPr>
      </w:pPr>
    </w:p>
    <w:p>
      <w:pPr>
        <w:spacing w:before="193"/>
        <w:ind w:left="230" w:right="0" w:firstLine="0"/>
        <w:jc w:val="left"/>
        <w:rPr>
          <w:sz w:val="18"/>
        </w:rPr>
      </w:pPr>
      <w:r>
        <w:rPr>
          <w:sz w:val="18"/>
        </w:rPr>
        <w:t>线路工程作业班组应根据作业类别及工程的规模进行配置</w:t>
      </w:r>
    </w:p>
    <w:p>
      <w:pPr>
        <w:spacing w:before="91"/>
        <w:ind w:left="230" w:right="0" w:firstLine="0"/>
        <w:jc w:val="left"/>
        <w:rPr>
          <w:sz w:val="18"/>
        </w:rPr>
      </w:pPr>
      <w:r>
        <w:rPr>
          <w:sz w:val="18"/>
        </w:rPr>
        <w:t>注：</w:t>
      </w:r>
      <w:r>
        <w:rPr>
          <w:rFonts w:ascii="Calibri" w:eastAsia="Calibri"/>
          <w:sz w:val="18"/>
        </w:rPr>
        <w:t>1.</w:t>
      </w:r>
      <w:r>
        <w:rPr>
          <w:sz w:val="18"/>
        </w:rPr>
        <w:t>施工项目部管理人员配备数量应满足《国家电网有限公司施工项目部标准化管理手册》的相关要求。</w:t>
      </w:r>
    </w:p>
    <w:p>
      <w:pPr>
        <w:pStyle w:val="8"/>
        <w:numPr>
          <w:ilvl w:val="0"/>
          <w:numId w:val="20"/>
        </w:numPr>
        <w:tabs>
          <w:tab w:val="left" w:pos="729"/>
        </w:tabs>
        <w:spacing w:before="82" w:after="0" w:line="240" w:lineRule="auto"/>
        <w:ind w:left="728" w:right="0" w:hanging="139"/>
        <w:jc w:val="left"/>
        <w:rPr>
          <w:rFonts w:ascii="Calibri" w:eastAsia="Calibri"/>
          <w:sz w:val="16"/>
        </w:rPr>
      </w:pPr>
      <w:r>
        <w:rPr>
          <w:spacing w:val="-2"/>
          <w:sz w:val="18"/>
        </w:rPr>
        <w:t>项目部安全专职人员强制要求依据《建筑施工企业安全生产管理机构设置及专职安全生产管理人员配备办法》</w:t>
      </w:r>
      <w:r>
        <w:rPr>
          <w:sz w:val="18"/>
        </w:rPr>
        <w:t>（建质</w:t>
      </w:r>
    </w:p>
    <w:p>
      <w:pPr>
        <w:spacing w:before="81"/>
        <w:ind w:left="230" w:right="0" w:firstLine="0"/>
        <w:jc w:val="left"/>
        <w:rPr>
          <w:sz w:val="18"/>
        </w:rPr>
      </w:pPr>
      <w:r>
        <w:rPr>
          <w:sz w:val="18"/>
        </w:rPr>
        <w:t>〔</w:t>
      </w:r>
      <w:r>
        <w:rPr>
          <w:rFonts w:ascii="Calibri" w:eastAsia="Calibri"/>
          <w:sz w:val="18"/>
        </w:rPr>
        <w:t>2008</w:t>
      </w:r>
      <w:r>
        <w:rPr>
          <w:sz w:val="18"/>
        </w:rPr>
        <w:t>〕</w:t>
      </w:r>
      <w:r>
        <w:rPr>
          <w:rFonts w:ascii="Calibri" w:eastAsia="Calibri"/>
          <w:sz w:val="18"/>
        </w:rPr>
        <w:t>91</w:t>
      </w:r>
      <w:r>
        <w:rPr>
          <w:sz w:val="18"/>
        </w:rPr>
        <w:t>）。</w:t>
      </w:r>
    </w:p>
    <w:p>
      <w:pPr>
        <w:pStyle w:val="8"/>
        <w:numPr>
          <w:ilvl w:val="0"/>
          <w:numId w:val="20"/>
        </w:numPr>
        <w:tabs>
          <w:tab w:val="left" w:pos="729"/>
        </w:tabs>
        <w:spacing w:before="81" w:after="0" w:line="324" w:lineRule="auto"/>
        <w:ind w:left="230" w:right="306" w:firstLine="360"/>
        <w:jc w:val="left"/>
        <w:rPr>
          <w:spacing w:val="-3"/>
          <w:sz w:val="18"/>
          <w:u w:val="single"/>
        </w:rPr>
      </w:pPr>
      <w:r>
        <w:rPr>
          <w:spacing w:val="-3"/>
          <w:sz w:val="18"/>
          <w:u w:val="single"/>
        </w:rPr>
        <w:t>线路工程作业班组应满足工程实际建设需要，下表为常规条件下，不同工程规模的组塔架线作业班组最低配置标准参考值：</w:t>
      </w:r>
    </w:p>
    <w:p>
      <w:pPr>
        <w:pStyle w:val="4"/>
        <w:rPr>
          <w:sz w:val="10"/>
        </w:rPr>
      </w:pPr>
    </w:p>
    <w:tbl>
      <w:tblPr>
        <w:tblStyle w:val="5"/>
        <w:tblW w:w="9630" w:type="dxa"/>
        <w:tblInd w:w="126"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6"/>
        <w:gridCol w:w="2412"/>
        <w:gridCol w:w="4334"/>
        <w:gridCol w:w="2772"/>
        <w:gridCol w:w="96"/>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498" w:hRule="atLeast"/>
        </w:trPr>
        <w:tc>
          <w:tcPr>
            <w:tcW w:w="2428" w:type="dxa"/>
            <w:gridSpan w:val="2"/>
            <w:tcBorders>
              <w:left w:val="nil"/>
              <w:bottom w:val="single" w:color="000000" w:sz="2" w:space="0"/>
              <w:right w:val="single" w:color="000000" w:sz="2" w:space="0"/>
            </w:tcBorders>
          </w:tcPr>
          <w:p>
            <w:pPr>
              <w:pStyle w:val="9"/>
              <w:spacing w:before="133"/>
              <w:ind w:left="845" w:right="817"/>
              <w:jc w:val="center"/>
              <w:rPr>
                <w:b/>
                <w:sz w:val="18"/>
              </w:rPr>
            </w:pPr>
            <w:r>
              <w:rPr>
                <w:b/>
                <w:sz w:val="18"/>
              </w:rPr>
              <w:t>电压等级</w:t>
            </w:r>
          </w:p>
        </w:tc>
        <w:tc>
          <w:tcPr>
            <w:tcW w:w="4334" w:type="dxa"/>
            <w:tcBorders>
              <w:left w:val="single" w:color="000000" w:sz="2" w:space="0"/>
              <w:bottom w:val="single" w:color="000000" w:sz="2" w:space="0"/>
              <w:right w:val="single" w:color="000000" w:sz="2" w:space="0"/>
            </w:tcBorders>
          </w:tcPr>
          <w:p>
            <w:pPr>
              <w:pStyle w:val="9"/>
              <w:spacing w:before="133"/>
              <w:ind w:left="1787" w:right="1778"/>
              <w:jc w:val="center"/>
              <w:rPr>
                <w:b/>
                <w:sz w:val="18"/>
              </w:rPr>
            </w:pPr>
            <w:r>
              <w:rPr>
                <w:b/>
                <w:sz w:val="18"/>
              </w:rPr>
              <w:t>线路长度</w:t>
            </w:r>
          </w:p>
        </w:tc>
        <w:tc>
          <w:tcPr>
            <w:tcW w:w="2868" w:type="dxa"/>
            <w:gridSpan w:val="2"/>
            <w:tcBorders>
              <w:left w:val="single" w:color="000000" w:sz="2" w:space="0"/>
              <w:bottom w:val="single" w:color="000000" w:sz="2" w:space="0"/>
              <w:right w:val="nil"/>
            </w:tcBorders>
          </w:tcPr>
          <w:p>
            <w:pPr>
              <w:pStyle w:val="9"/>
              <w:spacing w:before="133"/>
              <w:ind w:left="829" w:right="912"/>
              <w:jc w:val="center"/>
              <w:rPr>
                <w:b/>
                <w:sz w:val="18"/>
              </w:rPr>
            </w:pPr>
            <w:r>
              <w:rPr>
                <w:b/>
                <w:sz w:val="18"/>
              </w:rPr>
              <w:t>需配置班组数</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498" w:hRule="atLeast"/>
        </w:trPr>
        <w:tc>
          <w:tcPr>
            <w:tcW w:w="2428" w:type="dxa"/>
            <w:gridSpan w:val="2"/>
            <w:vMerge w:val="restart"/>
            <w:tcBorders>
              <w:top w:val="single" w:color="000000" w:sz="2" w:space="0"/>
              <w:left w:val="nil"/>
              <w:bottom w:val="single" w:color="000000" w:sz="2" w:space="0"/>
              <w:right w:val="single" w:color="000000" w:sz="2" w:space="0"/>
            </w:tcBorders>
          </w:tcPr>
          <w:p>
            <w:pPr>
              <w:pStyle w:val="9"/>
              <w:rPr>
                <w:sz w:val="20"/>
              </w:rPr>
            </w:pPr>
          </w:p>
          <w:p>
            <w:pPr>
              <w:pStyle w:val="9"/>
              <w:rPr>
                <w:sz w:val="20"/>
              </w:rPr>
            </w:pPr>
          </w:p>
          <w:p>
            <w:pPr>
              <w:pStyle w:val="9"/>
              <w:spacing w:before="5"/>
              <w:rPr>
                <w:sz w:val="29"/>
              </w:rPr>
            </w:pPr>
          </w:p>
          <w:p>
            <w:pPr>
              <w:pStyle w:val="9"/>
              <w:ind w:left="190"/>
              <w:rPr>
                <w:sz w:val="18"/>
              </w:rPr>
            </w:pPr>
            <w:r>
              <w:rPr>
                <w:sz w:val="18"/>
              </w:rPr>
              <w:t>110（66）千伏及以下工程</w:t>
            </w:r>
          </w:p>
        </w:tc>
        <w:tc>
          <w:tcPr>
            <w:tcW w:w="4334" w:type="dxa"/>
            <w:tcBorders>
              <w:top w:val="single" w:color="000000" w:sz="2" w:space="0"/>
              <w:left w:val="single" w:color="000000" w:sz="2" w:space="0"/>
              <w:bottom w:val="single" w:color="000000" w:sz="2" w:space="0"/>
              <w:right w:val="single" w:color="000000" w:sz="2" w:space="0"/>
            </w:tcBorders>
          </w:tcPr>
          <w:p>
            <w:pPr>
              <w:pStyle w:val="9"/>
              <w:spacing w:before="134"/>
              <w:ind w:left="109"/>
              <w:rPr>
                <w:sz w:val="18"/>
              </w:rPr>
            </w:pPr>
            <w:r>
              <w:rPr>
                <w:sz w:val="18"/>
              </w:rPr>
              <w:t>10 千米及以下</w:t>
            </w:r>
          </w:p>
        </w:tc>
        <w:tc>
          <w:tcPr>
            <w:tcW w:w="2868" w:type="dxa"/>
            <w:gridSpan w:val="2"/>
            <w:tcBorders>
              <w:top w:val="single" w:color="000000" w:sz="2" w:space="0"/>
              <w:left w:val="single" w:color="000000" w:sz="2" w:space="0"/>
              <w:bottom w:val="single" w:color="000000" w:sz="2" w:space="0"/>
              <w:right w:val="nil"/>
            </w:tcBorders>
          </w:tcPr>
          <w:p>
            <w:pPr>
              <w:pStyle w:val="9"/>
              <w:spacing w:before="134"/>
              <w:ind w:right="86"/>
              <w:jc w:val="center"/>
              <w:rPr>
                <w:sz w:val="18"/>
              </w:rPr>
            </w:pPr>
            <w:r>
              <w:rPr>
                <w:sz w:val="18"/>
              </w:rPr>
              <w:t>1</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498"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9"/>
              <w:spacing w:before="134"/>
              <w:ind w:left="109"/>
              <w:rPr>
                <w:sz w:val="18"/>
              </w:rPr>
            </w:pPr>
            <w:r>
              <w:rPr>
                <w:sz w:val="18"/>
              </w:rPr>
              <w:t>10 至 20 千米（含 20 千米）</w:t>
            </w:r>
          </w:p>
        </w:tc>
        <w:tc>
          <w:tcPr>
            <w:tcW w:w="2868" w:type="dxa"/>
            <w:gridSpan w:val="2"/>
            <w:tcBorders>
              <w:top w:val="single" w:color="000000" w:sz="2" w:space="0"/>
              <w:left w:val="single" w:color="000000" w:sz="2" w:space="0"/>
              <w:bottom w:val="single" w:color="000000" w:sz="2" w:space="0"/>
              <w:right w:val="nil"/>
            </w:tcBorders>
          </w:tcPr>
          <w:p>
            <w:pPr>
              <w:pStyle w:val="9"/>
              <w:spacing w:before="134"/>
              <w:ind w:right="86"/>
              <w:jc w:val="center"/>
              <w:rPr>
                <w:sz w:val="18"/>
              </w:rPr>
            </w:pPr>
            <w:r>
              <w:rPr>
                <w:sz w:val="18"/>
              </w:rPr>
              <w:t>2</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499"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9"/>
              <w:spacing w:before="134"/>
              <w:ind w:left="109"/>
              <w:rPr>
                <w:sz w:val="18"/>
              </w:rPr>
            </w:pPr>
            <w:r>
              <w:rPr>
                <w:sz w:val="18"/>
              </w:rPr>
              <w:t>20 至 30 千米（含 30 千米）</w:t>
            </w:r>
          </w:p>
        </w:tc>
        <w:tc>
          <w:tcPr>
            <w:tcW w:w="2868" w:type="dxa"/>
            <w:gridSpan w:val="2"/>
            <w:tcBorders>
              <w:top w:val="single" w:color="000000" w:sz="2" w:space="0"/>
              <w:left w:val="single" w:color="000000" w:sz="2" w:space="0"/>
              <w:bottom w:val="single" w:color="000000" w:sz="2" w:space="0"/>
              <w:right w:val="nil"/>
            </w:tcBorders>
          </w:tcPr>
          <w:p>
            <w:pPr>
              <w:pStyle w:val="9"/>
              <w:spacing w:before="134"/>
              <w:ind w:right="86"/>
              <w:jc w:val="center"/>
              <w:rPr>
                <w:sz w:val="18"/>
              </w:rPr>
            </w:pPr>
            <w:r>
              <w:rPr>
                <w:sz w:val="18"/>
              </w:rPr>
              <w:t>3</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498"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9"/>
              <w:spacing w:before="134"/>
              <w:ind w:left="109"/>
              <w:rPr>
                <w:sz w:val="18"/>
              </w:rPr>
            </w:pPr>
            <w:r>
              <w:rPr>
                <w:sz w:val="18"/>
              </w:rPr>
              <w:t>30 千米及以上</w:t>
            </w:r>
          </w:p>
        </w:tc>
        <w:tc>
          <w:tcPr>
            <w:tcW w:w="2868" w:type="dxa"/>
            <w:gridSpan w:val="2"/>
            <w:tcBorders>
              <w:top w:val="single" w:color="000000" w:sz="2" w:space="0"/>
              <w:left w:val="single" w:color="000000" w:sz="2" w:space="0"/>
              <w:bottom w:val="single" w:color="000000" w:sz="2" w:space="0"/>
              <w:right w:val="nil"/>
            </w:tcBorders>
          </w:tcPr>
          <w:p>
            <w:pPr>
              <w:pStyle w:val="9"/>
              <w:spacing w:before="134"/>
              <w:ind w:right="86"/>
              <w:jc w:val="center"/>
              <w:rPr>
                <w:sz w:val="18"/>
              </w:rPr>
            </w:pPr>
            <w:r>
              <w:rPr>
                <w:sz w:val="18"/>
              </w:rPr>
              <w:t>4</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486" w:hRule="atLeast"/>
        </w:trPr>
        <w:tc>
          <w:tcPr>
            <w:tcW w:w="2428" w:type="dxa"/>
            <w:gridSpan w:val="2"/>
            <w:vMerge w:val="restart"/>
            <w:tcBorders>
              <w:top w:val="single" w:color="000000" w:sz="2" w:space="0"/>
              <w:left w:val="nil"/>
              <w:right w:val="single" w:color="000000" w:sz="2" w:space="0"/>
            </w:tcBorders>
          </w:tcPr>
          <w:p>
            <w:pPr>
              <w:pStyle w:val="9"/>
              <w:rPr>
                <w:sz w:val="20"/>
              </w:rPr>
            </w:pPr>
          </w:p>
          <w:p>
            <w:pPr>
              <w:pStyle w:val="9"/>
              <w:spacing w:before="129"/>
              <w:ind w:left="709"/>
              <w:rPr>
                <w:sz w:val="18"/>
              </w:rPr>
            </w:pPr>
            <w:r>
              <w:rPr>
                <w:sz w:val="18"/>
              </w:rPr>
              <w:t>220 千伏工程</w:t>
            </w:r>
          </w:p>
        </w:tc>
        <w:tc>
          <w:tcPr>
            <w:tcW w:w="4334" w:type="dxa"/>
            <w:tcBorders>
              <w:top w:val="single" w:color="000000" w:sz="2" w:space="0"/>
              <w:left w:val="single" w:color="000000" w:sz="2" w:space="0"/>
              <w:bottom w:val="single" w:color="000000" w:sz="2" w:space="0"/>
              <w:right w:val="single" w:color="000000" w:sz="2" w:space="0"/>
            </w:tcBorders>
          </w:tcPr>
          <w:p>
            <w:pPr>
              <w:pStyle w:val="9"/>
              <w:spacing w:before="134"/>
              <w:ind w:left="109"/>
              <w:rPr>
                <w:sz w:val="18"/>
              </w:rPr>
            </w:pPr>
            <w:r>
              <w:rPr>
                <w:sz w:val="18"/>
              </w:rPr>
              <w:t>9 千米及以下</w:t>
            </w:r>
          </w:p>
        </w:tc>
        <w:tc>
          <w:tcPr>
            <w:tcW w:w="2868" w:type="dxa"/>
            <w:gridSpan w:val="2"/>
            <w:tcBorders>
              <w:top w:val="single" w:color="000000" w:sz="2" w:space="0"/>
              <w:left w:val="single" w:color="000000" w:sz="2" w:space="0"/>
              <w:bottom w:val="single" w:color="000000" w:sz="2" w:space="0"/>
              <w:right w:val="nil"/>
            </w:tcBorders>
          </w:tcPr>
          <w:p>
            <w:pPr>
              <w:pStyle w:val="9"/>
              <w:spacing w:before="134"/>
              <w:ind w:right="85"/>
              <w:jc w:val="center"/>
              <w:rPr>
                <w:sz w:val="18"/>
              </w:rPr>
            </w:pPr>
            <w:r>
              <w:rPr>
                <w:sz w:val="18"/>
              </w:rPr>
              <w:t>1</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486" w:hRule="atLeast"/>
        </w:trPr>
        <w:tc>
          <w:tcPr>
            <w:tcW w:w="2428" w:type="dxa"/>
            <w:gridSpan w:val="2"/>
            <w:vMerge w:val="continue"/>
            <w:tcBorders>
              <w:top w:val="nil"/>
              <w:left w:val="nil"/>
              <w:right w:val="single" w:color="000000" w:sz="2" w:space="0"/>
            </w:tcBorders>
          </w:tcPr>
          <w:p>
            <w:pPr>
              <w:rPr>
                <w:sz w:val="2"/>
                <w:szCs w:val="2"/>
              </w:rPr>
            </w:pPr>
          </w:p>
        </w:tc>
        <w:tc>
          <w:tcPr>
            <w:tcW w:w="4334" w:type="dxa"/>
            <w:tcBorders>
              <w:top w:val="single" w:color="000000" w:sz="2" w:space="0"/>
              <w:left w:val="single" w:color="000000" w:sz="2" w:space="0"/>
              <w:right w:val="single" w:color="000000" w:sz="2" w:space="0"/>
            </w:tcBorders>
          </w:tcPr>
          <w:p>
            <w:pPr>
              <w:pStyle w:val="9"/>
              <w:spacing w:before="121"/>
              <w:ind w:left="109"/>
              <w:rPr>
                <w:sz w:val="18"/>
              </w:rPr>
            </w:pPr>
            <w:r>
              <w:rPr>
                <w:sz w:val="18"/>
              </w:rPr>
              <w:t>9 至 18 千米（含 18 千米）</w:t>
            </w:r>
          </w:p>
        </w:tc>
        <w:tc>
          <w:tcPr>
            <w:tcW w:w="2868" w:type="dxa"/>
            <w:gridSpan w:val="2"/>
            <w:tcBorders>
              <w:top w:val="single" w:color="000000" w:sz="2" w:space="0"/>
              <w:left w:val="single" w:color="000000" w:sz="2" w:space="0"/>
              <w:right w:val="nil"/>
            </w:tcBorders>
          </w:tcPr>
          <w:p>
            <w:pPr>
              <w:pStyle w:val="9"/>
              <w:spacing w:before="121"/>
              <w:ind w:right="85"/>
              <w:jc w:val="center"/>
              <w:rPr>
                <w:sz w:val="18"/>
              </w:rPr>
            </w:pPr>
            <w:r>
              <w:rPr>
                <w:sz w:val="18"/>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gridBefore w:val="1"/>
          <w:gridAfter w:val="1"/>
          <w:wBefore w:w="16" w:type="dxa"/>
          <w:wAfter w:w="96" w:type="dxa"/>
          <w:trHeight w:val="500" w:hRule="atLeast"/>
        </w:trPr>
        <w:tc>
          <w:tcPr>
            <w:tcW w:w="2412" w:type="dxa"/>
            <w:vMerge w:val="restart"/>
            <w:tcBorders>
              <w:left w:val="nil"/>
              <w:bottom w:val="single" w:color="000000" w:sz="2" w:space="0"/>
              <w:right w:val="single" w:color="000000" w:sz="2" w:space="0"/>
            </w:tcBorders>
          </w:tcPr>
          <w:p>
            <w:pPr>
              <w:pStyle w:val="9"/>
              <w:rPr>
                <w:rFonts w:ascii="Times New Roman"/>
                <w:sz w:val="20"/>
              </w:rPr>
            </w:pPr>
          </w:p>
        </w:tc>
        <w:tc>
          <w:tcPr>
            <w:tcW w:w="4334" w:type="dxa"/>
            <w:tcBorders>
              <w:left w:val="single" w:color="000000" w:sz="2" w:space="0"/>
              <w:bottom w:val="single" w:color="000000" w:sz="2" w:space="0"/>
              <w:right w:val="single" w:color="000000" w:sz="2" w:space="0"/>
            </w:tcBorders>
          </w:tcPr>
          <w:p>
            <w:pPr>
              <w:pStyle w:val="9"/>
              <w:spacing w:before="132"/>
              <w:ind w:left="109"/>
              <w:rPr>
                <w:sz w:val="18"/>
              </w:rPr>
            </w:pPr>
            <w:r>
              <w:rPr>
                <w:sz w:val="18"/>
              </w:rPr>
              <w:t>18 至 27 千米（含 27 千米）</w:t>
            </w:r>
          </w:p>
        </w:tc>
        <w:tc>
          <w:tcPr>
            <w:tcW w:w="2772" w:type="dxa"/>
            <w:tcBorders>
              <w:left w:val="single" w:color="000000" w:sz="2" w:space="0"/>
              <w:bottom w:val="single" w:color="000000" w:sz="2" w:space="0"/>
              <w:right w:val="nil"/>
            </w:tcBorders>
          </w:tcPr>
          <w:p>
            <w:pPr>
              <w:pStyle w:val="9"/>
              <w:spacing w:before="132"/>
              <w:ind w:left="7"/>
              <w:jc w:val="center"/>
              <w:rPr>
                <w:sz w:val="18"/>
              </w:rPr>
            </w:pPr>
            <w:r>
              <w:rPr>
                <w:sz w:val="18"/>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gridBefore w:val="1"/>
          <w:gridAfter w:val="1"/>
          <w:wBefore w:w="16" w:type="dxa"/>
          <w:wAfter w:w="96" w:type="dxa"/>
          <w:trHeight w:val="499" w:hRule="atLeast"/>
        </w:trPr>
        <w:tc>
          <w:tcPr>
            <w:tcW w:w="2412" w:type="dxa"/>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9"/>
              <w:spacing w:before="131"/>
              <w:ind w:left="109"/>
              <w:rPr>
                <w:sz w:val="18"/>
              </w:rPr>
            </w:pPr>
            <w:r>
              <w:rPr>
                <w:sz w:val="18"/>
              </w:rPr>
              <w:t>27 千米及以上</w:t>
            </w:r>
          </w:p>
        </w:tc>
        <w:tc>
          <w:tcPr>
            <w:tcW w:w="2772" w:type="dxa"/>
            <w:tcBorders>
              <w:top w:val="single" w:color="000000" w:sz="2" w:space="0"/>
              <w:left w:val="single" w:color="000000" w:sz="2" w:space="0"/>
              <w:bottom w:val="single" w:color="000000" w:sz="2" w:space="0"/>
              <w:right w:val="nil"/>
            </w:tcBorders>
          </w:tcPr>
          <w:p>
            <w:pPr>
              <w:pStyle w:val="9"/>
              <w:spacing w:before="131"/>
              <w:ind w:left="7"/>
              <w:jc w:val="center"/>
              <w:rPr>
                <w:sz w:val="18"/>
              </w:rPr>
            </w:pPr>
            <w:r>
              <w:rPr>
                <w:sz w:val="18"/>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gridBefore w:val="1"/>
          <w:gridAfter w:val="1"/>
          <w:wBefore w:w="16" w:type="dxa"/>
          <w:wAfter w:w="96" w:type="dxa"/>
          <w:trHeight w:val="498" w:hRule="atLeast"/>
        </w:trPr>
        <w:tc>
          <w:tcPr>
            <w:tcW w:w="2412" w:type="dxa"/>
            <w:tcBorders>
              <w:top w:val="single" w:color="000000" w:sz="2" w:space="0"/>
              <w:left w:val="nil"/>
              <w:bottom w:val="single" w:color="000000" w:sz="2" w:space="0"/>
              <w:right w:val="single" w:color="000000" w:sz="2" w:space="0"/>
            </w:tcBorders>
          </w:tcPr>
          <w:p>
            <w:pPr>
              <w:pStyle w:val="9"/>
              <w:spacing w:before="131"/>
              <w:ind w:left="692"/>
              <w:rPr>
                <w:sz w:val="18"/>
              </w:rPr>
            </w:pPr>
            <w:r>
              <w:rPr>
                <w:sz w:val="18"/>
              </w:rPr>
              <w:t>500 千伏工程</w:t>
            </w:r>
          </w:p>
        </w:tc>
        <w:tc>
          <w:tcPr>
            <w:tcW w:w="7106" w:type="dxa"/>
            <w:gridSpan w:val="2"/>
            <w:tcBorders>
              <w:top w:val="single" w:color="000000" w:sz="2" w:space="0"/>
              <w:left w:val="single" w:color="000000" w:sz="2" w:space="0"/>
              <w:bottom w:val="single" w:color="000000" w:sz="2" w:space="0"/>
              <w:right w:val="nil"/>
            </w:tcBorders>
          </w:tcPr>
          <w:p>
            <w:pPr>
              <w:pStyle w:val="9"/>
              <w:spacing w:before="131"/>
              <w:ind w:left="109"/>
              <w:rPr>
                <w:sz w:val="18"/>
              </w:rPr>
            </w:pPr>
            <w:r>
              <w:rPr>
                <w:sz w:val="18"/>
              </w:rPr>
              <w:t>28 千米以内原则上每 7 千米设置 1 个班组， 28 千米及以上不应少于 5 个班组。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gridBefore w:val="1"/>
          <w:gridAfter w:val="1"/>
          <w:wBefore w:w="16" w:type="dxa"/>
          <w:wAfter w:w="96" w:type="dxa"/>
          <w:trHeight w:val="497" w:hRule="atLeast"/>
        </w:trPr>
        <w:tc>
          <w:tcPr>
            <w:tcW w:w="2412" w:type="dxa"/>
            <w:tcBorders>
              <w:top w:val="single" w:color="000000" w:sz="2" w:space="0"/>
              <w:left w:val="nil"/>
              <w:bottom w:val="double" w:color="000000" w:sz="0" w:space="0"/>
              <w:right w:val="single" w:color="000000" w:sz="2" w:space="0"/>
            </w:tcBorders>
          </w:tcPr>
          <w:p>
            <w:pPr>
              <w:pStyle w:val="9"/>
              <w:spacing w:before="131"/>
              <w:ind w:left="759"/>
              <w:rPr>
                <w:sz w:val="18"/>
              </w:rPr>
            </w:pPr>
            <w:r>
              <w:rPr>
                <w:sz w:val="18"/>
              </w:rPr>
              <w:t>特高压工程</w:t>
            </w:r>
          </w:p>
        </w:tc>
        <w:tc>
          <w:tcPr>
            <w:tcW w:w="7106" w:type="dxa"/>
            <w:gridSpan w:val="2"/>
            <w:tcBorders>
              <w:top w:val="single" w:color="000000" w:sz="2" w:space="0"/>
              <w:left w:val="single" w:color="000000" w:sz="2" w:space="0"/>
              <w:bottom w:val="double" w:color="000000" w:sz="0" w:space="0"/>
              <w:right w:val="nil"/>
            </w:tcBorders>
          </w:tcPr>
          <w:p>
            <w:pPr>
              <w:pStyle w:val="9"/>
              <w:spacing w:before="131"/>
              <w:ind w:left="109"/>
              <w:rPr>
                <w:sz w:val="18"/>
              </w:rPr>
            </w:pPr>
            <w:r>
              <w:rPr>
                <w:sz w:val="18"/>
              </w:rPr>
              <w:t>20 千米以内原则上每 5 千米设置 1 个班组， 20 千米及以上不应少于 6 个班组。</w:t>
            </w:r>
          </w:p>
        </w:tc>
      </w:tr>
    </w:tbl>
    <w:p>
      <w:pPr>
        <w:pStyle w:val="4"/>
        <w:tabs>
          <w:tab w:val="left" w:pos="8641"/>
        </w:tabs>
        <w:spacing w:before="191"/>
        <w:ind w:left="871"/>
      </w:pPr>
      <w:r>
        <w:rPr>
          <w:rFonts w:hint="eastAsia"/>
          <w:b/>
          <w:bCs/>
          <w:lang w:eastAsia="zh-CN"/>
        </w:rPr>
        <w:t>监理</w:t>
      </w:r>
      <w:r>
        <w:rPr>
          <w:b/>
          <w:bCs/>
        </w:rPr>
        <w:t>项目部其他关键人员及班组关键人员相关要求见下表：</w:t>
      </w:r>
    </w:p>
    <w:tbl>
      <w:tblPr>
        <w:tblStyle w:val="5"/>
        <w:tblW w:w="9734" w:type="dxa"/>
        <w:tblInd w:w="138"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526"/>
        <w:gridCol w:w="708"/>
        <w:gridCol w:w="708"/>
        <w:gridCol w:w="710"/>
        <w:gridCol w:w="990"/>
        <w:gridCol w:w="3830"/>
        <w:gridCol w:w="988"/>
        <w:gridCol w:w="127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917" w:hRule="atLeast"/>
        </w:trPr>
        <w:tc>
          <w:tcPr>
            <w:tcW w:w="526" w:type="dxa"/>
            <w:tcBorders>
              <w:left w:val="nil"/>
              <w:bottom w:val="single" w:color="000000" w:sz="2" w:space="0"/>
              <w:right w:val="single" w:color="000000" w:sz="2" w:space="0"/>
            </w:tcBorders>
          </w:tcPr>
          <w:p>
            <w:pPr>
              <w:pStyle w:val="9"/>
              <w:spacing w:before="8"/>
              <w:rPr>
                <w:b/>
                <w:sz w:val="17"/>
              </w:rPr>
            </w:pPr>
          </w:p>
          <w:p>
            <w:pPr>
              <w:pStyle w:val="9"/>
              <w:spacing w:line="324" w:lineRule="auto"/>
              <w:ind w:left="112" w:right="95"/>
              <w:rPr>
                <w:b/>
                <w:sz w:val="18"/>
              </w:rPr>
            </w:pPr>
            <w:r>
              <w:rPr>
                <w:b/>
                <w:sz w:val="18"/>
              </w:rPr>
              <w:t>序号</w:t>
            </w:r>
          </w:p>
        </w:tc>
        <w:tc>
          <w:tcPr>
            <w:tcW w:w="708" w:type="dxa"/>
            <w:tcBorders>
              <w:left w:val="single" w:color="000000" w:sz="2" w:space="0"/>
              <w:bottom w:val="single" w:color="000000" w:sz="2" w:space="0"/>
              <w:right w:val="single" w:color="000000" w:sz="2" w:space="0"/>
            </w:tcBorders>
          </w:tcPr>
          <w:p>
            <w:pPr>
              <w:pStyle w:val="9"/>
              <w:spacing w:before="10"/>
              <w:rPr>
                <w:b/>
                <w:sz w:val="29"/>
              </w:rPr>
            </w:pPr>
          </w:p>
          <w:p>
            <w:pPr>
              <w:pStyle w:val="9"/>
              <w:ind w:left="175"/>
              <w:rPr>
                <w:b/>
                <w:sz w:val="18"/>
              </w:rPr>
            </w:pPr>
            <w:r>
              <w:rPr>
                <w:b/>
                <w:sz w:val="18"/>
              </w:rPr>
              <w:t>人员</w:t>
            </w:r>
          </w:p>
        </w:tc>
        <w:tc>
          <w:tcPr>
            <w:tcW w:w="708" w:type="dxa"/>
            <w:tcBorders>
              <w:left w:val="single" w:color="000000" w:sz="2" w:space="0"/>
              <w:bottom w:val="single" w:color="000000" w:sz="2" w:space="0"/>
              <w:right w:val="single" w:color="000000" w:sz="2" w:space="0"/>
            </w:tcBorders>
          </w:tcPr>
          <w:p>
            <w:pPr>
              <w:pStyle w:val="9"/>
              <w:spacing w:before="8"/>
              <w:rPr>
                <w:b/>
                <w:sz w:val="17"/>
              </w:rPr>
            </w:pPr>
          </w:p>
          <w:p>
            <w:pPr>
              <w:pStyle w:val="9"/>
              <w:spacing w:line="324" w:lineRule="auto"/>
              <w:ind w:left="176" w:right="163"/>
              <w:rPr>
                <w:b/>
                <w:sz w:val="18"/>
              </w:rPr>
            </w:pPr>
            <w:r>
              <w:rPr>
                <w:b/>
                <w:sz w:val="18"/>
              </w:rPr>
              <w:t>岗位性质</w:t>
            </w:r>
          </w:p>
        </w:tc>
        <w:tc>
          <w:tcPr>
            <w:tcW w:w="710" w:type="dxa"/>
            <w:tcBorders>
              <w:left w:val="single" w:color="000000" w:sz="2" w:space="0"/>
              <w:bottom w:val="single" w:color="000000" w:sz="2" w:space="0"/>
              <w:right w:val="single" w:color="000000" w:sz="2" w:space="0"/>
            </w:tcBorders>
          </w:tcPr>
          <w:p>
            <w:pPr>
              <w:pStyle w:val="9"/>
              <w:spacing w:before="10"/>
              <w:rPr>
                <w:b/>
                <w:sz w:val="29"/>
              </w:rPr>
            </w:pPr>
          </w:p>
          <w:p>
            <w:pPr>
              <w:pStyle w:val="9"/>
              <w:ind w:left="156" w:right="147"/>
              <w:jc w:val="center"/>
              <w:rPr>
                <w:b/>
                <w:sz w:val="18"/>
              </w:rPr>
            </w:pPr>
            <w:r>
              <w:rPr>
                <w:b/>
                <w:sz w:val="18"/>
              </w:rPr>
              <w:t>数量</w:t>
            </w:r>
          </w:p>
        </w:tc>
        <w:tc>
          <w:tcPr>
            <w:tcW w:w="990" w:type="dxa"/>
            <w:tcBorders>
              <w:left w:val="single" w:color="000000" w:sz="2" w:space="0"/>
              <w:bottom w:val="single" w:color="000000" w:sz="2" w:space="0"/>
              <w:right w:val="single" w:color="000000" w:sz="2" w:space="0"/>
            </w:tcBorders>
          </w:tcPr>
          <w:p>
            <w:pPr>
              <w:pStyle w:val="9"/>
              <w:spacing w:before="10"/>
              <w:rPr>
                <w:b/>
                <w:sz w:val="29"/>
              </w:rPr>
            </w:pPr>
          </w:p>
          <w:p>
            <w:pPr>
              <w:pStyle w:val="9"/>
              <w:ind w:left="115" w:right="106"/>
              <w:jc w:val="center"/>
              <w:rPr>
                <w:b/>
                <w:sz w:val="18"/>
              </w:rPr>
            </w:pPr>
            <w:r>
              <w:rPr>
                <w:b/>
                <w:sz w:val="18"/>
              </w:rPr>
              <w:t>兼任要求</w:t>
            </w:r>
          </w:p>
        </w:tc>
        <w:tc>
          <w:tcPr>
            <w:tcW w:w="3830" w:type="dxa"/>
            <w:tcBorders>
              <w:left w:val="single" w:color="000000" w:sz="2" w:space="0"/>
              <w:bottom w:val="single" w:color="000000" w:sz="2" w:space="0"/>
              <w:right w:val="single" w:color="000000" w:sz="2" w:space="0"/>
            </w:tcBorders>
          </w:tcPr>
          <w:p>
            <w:pPr>
              <w:pStyle w:val="9"/>
              <w:spacing w:before="10"/>
              <w:rPr>
                <w:b/>
                <w:sz w:val="29"/>
              </w:rPr>
            </w:pPr>
          </w:p>
          <w:p>
            <w:pPr>
              <w:pStyle w:val="9"/>
              <w:ind w:left="1536" w:right="1526"/>
              <w:jc w:val="center"/>
              <w:rPr>
                <w:b/>
                <w:sz w:val="18"/>
              </w:rPr>
            </w:pPr>
            <w:r>
              <w:rPr>
                <w:b/>
                <w:sz w:val="18"/>
              </w:rPr>
              <w:t>任职条件</w:t>
            </w:r>
          </w:p>
        </w:tc>
        <w:tc>
          <w:tcPr>
            <w:tcW w:w="988" w:type="dxa"/>
            <w:tcBorders>
              <w:left w:val="single" w:color="000000" w:sz="2" w:space="0"/>
              <w:bottom w:val="single" w:color="000000" w:sz="2" w:space="0"/>
              <w:right w:val="single" w:color="000000" w:sz="2" w:space="0"/>
            </w:tcBorders>
          </w:tcPr>
          <w:p>
            <w:pPr>
              <w:pStyle w:val="9"/>
              <w:spacing w:before="10"/>
              <w:rPr>
                <w:b/>
                <w:sz w:val="29"/>
              </w:rPr>
            </w:pPr>
          </w:p>
          <w:p>
            <w:pPr>
              <w:pStyle w:val="9"/>
              <w:ind w:left="115" w:right="105"/>
              <w:jc w:val="center"/>
              <w:rPr>
                <w:b/>
                <w:sz w:val="18"/>
              </w:rPr>
            </w:pPr>
            <w:r>
              <w:rPr>
                <w:b/>
                <w:sz w:val="18"/>
              </w:rPr>
              <w:t>人员属性</w:t>
            </w:r>
          </w:p>
        </w:tc>
        <w:tc>
          <w:tcPr>
            <w:tcW w:w="1274" w:type="dxa"/>
            <w:tcBorders>
              <w:left w:val="single" w:color="000000" w:sz="2" w:space="0"/>
              <w:bottom w:val="single" w:color="000000" w:sz="2" w:space="0"/>
              <w:right w:val="nil"/>
            </w:tcBorders>
          </w:tcPr>
          <w:p>
            <w:pPr>
              <w:pStyle w:val="9"/>
              <w:spacing w:before="10"/>
              <w:rPr>
                <w:b/>
                <w:sz w:val="29"/>
              </w:rPr>
            </w:pPr>
          </w:p>
          <w:p>
            <w:pPr>
              <w:pStyle w:val="9"/>
              <w:ind w:right="269"/>
              <w:jc w:val="right"/>
              <w:rPr>
                <w:b/>
                <w:sz w:val="18"/>
              </w:rPr>
            </w:pPr>
            <w:r>
              <w:rPr>
                <w:b/>
                <w:w w:val="95"/>
                <w:sz w:val="18"/>
              </w:rPr>
              <w:t>年龄要求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3961" w:hRule="atLeast"/>
        </w:trPr>
        <w:tc>
          <w:tcPr>
            <w:tcW w:w="526" w:type="dxa"/>
            <w:tcBorders>
              <w:top w:val="single" w:color="000000" w:sz="2" w:space="0"/>
              <w:left w:val="nil"/>
              <w:bottom w:val="single" w:color="000000" w:sz="2"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28"/>
              </w:rPr>
            </w:pPr>
          </w:p>
          <w:p>
            <w:pPr>
              <w:pStyle w:val="9"/>
              <w:ind w:left="10"/>
              <w:jc w:val="center"/>
              <w:rPr>
                <w:sz w:val="18"/>
              </w:rPr>
            </w:pPr>
            <w:r>
              <w:rPr>
                <w:sz w:val="18"/>
              </w:rPr>
              <w:t>1</w:t>
            </w:r>
          </w:p>
        </w:tc>
        <w:tc>
          <w:tcPr>
            <w:tcW w:w="708" w:type="dxa"/>
            <w:tcBorders>
              <w:top w:val="single" w:color="000000" w:sz="2" w:space="0"/>
              <w:left w:val="single" w:color="000000" w:sz="2" w:space="0"/>
              <w:bottom w:val="single" w:color="000000" w:sz="2"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2"/>
              <w:rPr>
                <w:b/>
                <w:sz w:val="24"/>
              </w:rPr>
            </w:pPr>
          </w:p>
          <w:p>
            <w:pPr>
              <w:pStyle w:val="9"/>
              <w:spacing w:before="1" w:line="324" w:lineRule="auto"/>
              <w:ind w:left="175" w:right="165"/>
              <w:jc w:val="both"/>
              <w:rPr>
                <w:sz w:val="18"/>
              </w:rPr>
            </w:pPr>
            <w:r>
              <w:rPr>
                <w:sz w:val="18"/>
              </w:rPr>
              <w:t>安全总监理师</w:t>
            </w:r>
          </w:p>
        </w:tc>
        <w:tc>
          <w:tcPr>
            <w:tcW w:w="708" w:type="dxa"/>
            <w:tcBorders>
              <w:top w:val="single" w:color="000000" w:sz="2" w:space="0"/>
              <w:left w:val="single" w:color="000000" w:sz="2" w:space="0"/>
              <w:bottom w:val="single" w:color="000000" w:sz="2"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5"/>
              <w:rPr>
                <w:b/>
                <w:sz w:val="16"/>
              </w:rPr>
            </w:pPr>
          </w:p>
          <w:p>
            <w:pPr>
              <w:pStyle w:val="9"/>
              <w:spacing w:line="324" w:lineRule="auto"/>
              <w:ind w:left="176" w:right="164"/>
              <w:rPr>
                <w:sz w:val="18"/>
              </w:rPr>
            </w:pPr>
            <w:r>
              <w:rPr>
                <w:sz w:val="18"/>
              </w:rPr>
              <w:t>关键准入</w:t>
            </w:r>
          </w:p>
        </w:tc>
        <w:tc>
          <w:tcPr>
            <w:tcW w:w="710" w:type="dxa"/>
            <w:tcBorders>
              <w:top w:val="single" w:color="000000" w:sz="2" w:space="0"/>
              <w:left w:val="single" w:color="000000" w:sz="2" w:space="0"/>
              <w:bottom w:val="single" w:color="000000" w:sz="2"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28"/>
              </w:rPr>
            </w:pPr>
          </w:p>
          <w:p>
            <w:pPr>
              <w:pStyle w:val="9"/>
              <w:ind w:left="7"/>
              <w:jc w:val="center"/>
              <w:rPr>
                <w:sz w:val="18"/>
              </w:rPr>
            </w:pPr>
            <w:r>
              <w:rPr>
                <w:sz w:val="18"/>
              </w:rPr>
              <w:t>1</w:t>
            </w:r>
          </w:p>
        </w:tc>
        <w:tc>
          <w:tcPr>
            <w:tcW w:w="990" w:type="dxa"/>
            <w:tcBorders>
              <w:top w:val="single" w:color="000000" w:sz="2" w:space="0"/>
              <w:left w:val="single" w:color="000000" w:sz="2" w:space="0"/>
              <w:bottom w:val="single" w:color="000000" w:sz="2"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4" w:line="324" w:lineRule="auto"/>
              <w:ind w:left="136" w:right="126" w:firstLine="1"/>
              <w:jc w:val="center"/>
              <w:rPr>
                <w:sz w:val="18"/>
              </w:rPr>
            </w:pPr>
            <w:r>
              <w:rPr>
                <w:sz w:val="18"/>
              </w:rPr>
              <w:t>500 千伏及以上输变电工程配置</w:t>
            </w:r>
          </w:p>
        </w:tc>
        <w:tc>
          <w:tcPr>
            <w:tcW w:w="3830" w:type="dxa"/>
            <w:tcBorders>
              <w:top w:val="single" w:color="000000" w:sz="2" w:space="0"/>
              <w:left w:val="single" w:color="000000" w:sz="2" w:space="0"/>
              <w:bottom w:val="single" w:color="000000" w:sz="2" w:space="0"/>
              <w:right w:val="single" w:color="000000" w:sz="2" w:space="0"/>
            </w:tcBorders>
          </w:tcPr>
          <w:p>
            <w:pPr>
              <w:pStyle w:val="9"/>
              <w:spacing w:before="7"/>
              <w:rPr>
                <w:b/>
                <w:sz w:val="14"/>
              </w:rPr>
            </w:pPr>
          </w:p>
          <w:p>
            <w:pPr>
              <w:pStyle w:val="9"/>
              <w:spacing w:before="1" w:line="324" w:lineRule="auto"/>
              <w:ind w:left="111" w:right="8"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pPr>
              <w:pStyle w:val="9"/>
              <w:numPr>
                <w:ilvl w:val="0"/>
                <w:numId w:val="21"/>
              </w:numPr>
              <w:tabs>
                <w:tab w:val="left" w:pos="294"/>
              </w:tabs>
              <w:spacing w:before="2" w:after="0" w:line="324" w:lineRule="auto"/>
              <w:ind w:left="112" w:right="99" w:hanging="1"/>
              <w:jc w:val="left"/>
              <w:rPr>
                <w:sz w:val="18"/>
              </w:rPr>
            </w:pPr>
            <w:r>
              <w:rPr>
                <w:sz w:val="18"/>
              </w:rPr>
              <w:t>具有省（市）</w:t>
            </w:r>
            <w:r>
              <w:rPr>
                <w:spacing w:val="-2"/>
                <w:sz w:val="18"/>
              </w:rPr>
              <w:t>级专业监理工程师资格证书或</w:t>
            </w:r>
            <w:r>
              <w:rPr>
                <w:sz w:val="18"/>
              </w:rPr>
              <w:t>安全培训证书，熟悉电力工程管理。</w:t>
            </w:r>
          </w:p>
          <w:p>
            <w:pPr>
              <w:pStyle w:val="9"/>
              <w:numPr>
                <w:ilvl w:val="0"/>
                <w:numId w:val="21"/>
              </w:numPr>
              <w:tabs>
                <w:tab w:val="left" w:pos="294"/>
              </w:tabs>
              <w:spacing w:before="1" w:after="0" w:line="240" w:lineRule="auto"/>
              <w:ind w:left="293" w:right="0" w:hanging="182"/>
              <w:jc w:val="left"/>
              <w:rPr>
                <w:sz w:val="18"/>
              </w:rPr>
            </w:pPr>
            <w:r>
              <w:rPr>
                <w:sz w:val="18"/>
              </w:rPr>
              <w:t>从事电力建设工程安全管理工作或相关工作</w:t>
            </w:r>
          </w:p>
          <w:p>
            <w:pPr>
              <w:pStyle w:val="9"/>
              <w:spacing w:before="82" w:line="324" w:lineRule="auto"/>
              <w:ind w:left="113" w:right="92" w:hanging="1"/>
              <w:jc w:val="both"/>
              <w:rPr>
                <w:sz w:val="18"/>
              </w:rPr>
            </w:pPr>
            <w:r>
              <w:rPr>
                <w:sz w:val="18"/>
              </w:rPr>
              <w:t>5</w:t>
            </w:r>
            <w:r>
              <w:rPr>
                <w:spacing w:val="-31"/>
                <w:sz w:val="18"/>
              </w:rPr>
              <w:t xml:space="preserve"> 年以上</w:t>
            </w:r>
            <w:r>
              <w:rPr>
                <w:sz w:val="18"/>
              </w:rPr>
              <w:t>（330kV</w:t>
            </w:r>
            <w:r>
              <w:rPr>
                <w:spacing w:val="-8"/>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），且具有大专学历。</w:t>
            </w:r>
          </w:p>
        </w:tc>
        <w:tc>
          <w:tcPr>
            <w:tcW w:w="988" w:type="dxa"/>
            <w:tcBorders>
              <w:top w:val="single" w:color="000000" w:sz="2" w:space="0"/>
              <w:left w:val="single" w:color="000000" w:sz="2" w:space="0"/>
              <w:bottom w:val="single" w:color="000000" w:sz="2"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6"/>
              <w:rPr>
                <w:b/>
                <w:sz w:val="28"/>
              </w:rPr>
            </w:pPr>
          </w:p>
          <w:p>
            <w:pPr>
              <w:pStyle w:val="9"/>
              <w:ind w:left="115" w:right="102"/>
              <w:jc w:val="center"/>
              <w:rPr>
                <w:sz w:val="18"/>
              </w:rPr>
            </w:pPr>
            <w:r>
              <w:rPr>
                <w:sz w:val="18"/>
              </w:rPr>
              <w:t>员工</w:t>
            </w:r>
          </w:p>
        </w:tc>
        <w:tc>
          <w:tcPr>
            <w:tcW w:w="1274" w:type="dxa"/>
            <w:tcBorders>
              <w:top w:val="single" w:color="000000" w:sz="2" w:space="0"/>
              <w:left w:val="single" w:color="000000" w:sz="2" w:space="0"/>
              <w:bottom w:val="single" w:color="000000" w:sz="2" w:space="0"/>
              <w:right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6"/>
              <w:rPr>
                <w:b/>
                <w:sz w:val="28"/>
              </w:rPr>
            </w:pPr>
          </w:p>
          <w:p>
            <w:pPr>
              <w:pStyle w:val="9"/>
              <w:ind w:right="244"/>
              <w:jc w:val="right"/>
              <w:rPr>
                <w:sz w:val="18"/>
              </w:rPr>
            </w:pPr>
            <w:r>
              <w:rPr>
                <w:sz w:val="18"/>
              </w:rPr>
              <w:t>65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3646" w:hRule="atLeast"/>
        </w:trPr>
        <w:tc>
          <w:tcPr>
            <w:tcW w:w="526" w:type="dxa"/>
            <w:tcBorders>
              <w:top w:val="single" w:color="000000" w:sz="2" w:space="0"/>
              <w:left w:val="nil"/>
              <w:bottom w:val="single" w:color="auto" w:sz="4"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3"/>
              <w:rPr>
                <w:b/>
                <w:sz w:val="16"/>
              </w:rPr>
            </w:pPr>
          </w:p>
          <w:p>
            <w:pPr>
              <w:pStyle w:val="9"/>
              <w:ind w:left="15"/>
              <w:jc w:val="center"/>
              <w:rPr>
                <w:sz w:val="18"/>
              </w:rPr>
            </w:pPr>
            <w:r>
              <w:rPr>
                <w:sz w:val="18"/>
              </w:rPr>
              <w:t>2</w:t>
            </w:r>
          </w:p>
        </w:tc>
        <w:tc>
          <w:tcPr>
            <w:tcW w:w="708" w:type="dxa"/>
            <w:tcBorders>
              <w:top w:val="single" w:color="000000" w:sz="2" w:space="0"/>
              <w:left w:val="single" w:color="000000" w:sz="2" w:space="0"/>
              <w:bottom w:val="single" w:color="auto" w:sz="4"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52" w:line="324" w:lineRule="auto"/>
              <w:ind w:left="178" w:right="162"/>
              <w:jc w:val="both"/>
              <w:rPr>
                <w:sz w:val="18"/>
              </w:rPr>
            </w:pPr>
            <w:r>
              <w:rPr>
                <w:sz w:val="18"/>
              </w:rPr>
              <w:t>安全监理师</w:t>
            </w:r>
          </w:p>
        </w:tc>
        <w:tc>
          <w:tcPr>
            <w:tcW w:w="708" w:type="dxa"/>
            <w:tcBorders>
              <w:top w:val="single" w:color="000000" w:sz="2" w:space="0"/>
              <w:left w:val="single" w:color="000000" w:sz="2" w:space="0"/>
              <w:bottom w:val="single" w:color="auto" w:sz="4"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4"/>
              </w:rPr>
            </w:pPr>
          </w:p>
          <w:p>
            <w:pPr>
              <w:pStyle w:val="9"/>
              <w:spacing w:line="324" w:lineRule="auto"/>
              <w:ind w:left="179" w:right="161"/>
              <w:rPr>
                <w:sz w:val="18"/>
              </w:rPr>
            </w:pPr>
            <w:r>
              <w:rPr>
                <w:sz w:val="18"/>
              </w:rPr>
              <w:t>关键准入</w:t>
            </w:r>
          </w:p>
        </w:tc>
        <w:tc>
          <w:tcPr>
            <w:tcW w:w="710" w:type="dxa"/>
            <w:tcBorders>
              <w:top w:val="single" w:color="000000" w:sz="2" w:space="0"/>
              <w:left w:val="single" w:color="000000" w:sz="2" w:space="0"/>
              <w:bottom w:val="single" w:color="auto" w:sz="4"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2"/>
              <w:rPr>
                <w:b/>
                <w:sz w:val="16"/>
              </w:rPr>
            </w:pPr>
          </w:p>
          <w:p>
            <w:pPr>
              <w:pStyle w:val="9"/>
              <w:spacing w:before="1"/>
              <w:ind w:left="13"/>
              <w:jc w:val="center"/>
              <w:rPr>
                <w:sz w:val="18"/>
              </w:rPr>
            </w:pPr>
            <w:r>
              <w:rPr>
                <w:sz w:val="18"/>
              </w:rPr>
              <w:t>1</w:t>
            </w:r>
          </w:p>
        </w:tc>
        <w:tc>
          <w:tcPr>
            <w:tcW w:w="990" w:type="dxa"/>
            <w:tcBorders>
              <w:top w:val="single" w:color="000000" w:sz="2" w:space="0"/>
              <w:left w:val="single" w:color="000000" w:sz="2" w:space="0"/>
              <w:bottom w:val="single" w:color="auto" w:sz="4"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2"/>
              <w:rPr>
                <w:b/>
                <w:sz w:val="16"/>
              </w:rPr>
            </w:pPr>
          </w:p>
          <w:p>
            <w:pPr>
              <w:pStyle w:val="9"/>
              <w:spacing w:before="1"/>
              <w:ind w:left="115" w:right="102"/>
              <w:jc w:val="center"/>
              <w:rPr>
                <w:sz w:val="18"/>
              </w:rPr>
            </w:pPr>
            <w:r>
              <w:rPr>
                <w:sz w:val="18"/>
              </w:rPr>
              <w:t>专职</w:t>
            </w:r>
          </w:p>
        </w:tc>
        <w:tc>
          <w:tcPr>
            <w:tcW w:w="3830" w:type="dxa"/>
            <w:tcBorders>
              <w:top w:val="single" w:color="000000" w:sz="2" w:space="0"/>
              <w:left w:val="single" w:color="000000" w:sz="2" w:space="0"/>
              <w:bottom w:val="single" w:color="auto" w:sz="4" w:space="0"/>
              <w:right w:val="single" w:color="000000" w:sz="2" w:space="0"/>
            </w:tcBorders>
          </w:tcPr>
          <w:p>
            <w:pPr>
              <w:pStyle w:val="9"/>
              <w:spacing w:before="5"/>
              <w:rPr>
                <w:b/>
                <w:sz w:val="14"/>
              </w:rPr>
            </w:pPr>
          </w:p>
          <w:p>
            <w:pPr>
              <w:pStyle w:val="9"/>
              <w:spacing w:before="1" w:line="324" w:lineRule="auto"/>
              <w:ind w:left="114" w:right="5"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pPr>
              <w:pStyle w:val="9"/>
              <w:numPr>
                <w:ilvl w:val="0"/>
                <w:numId w:val="22"/>
              </w:numPr>
              <w:tabs>
                <w:tab w:val="left" w:pos="297"/>
              </w:tabs>
              <w:spacing w:before="2" w:after="0" w:line="324" w:lineRule="auto"/>
              <w:ind w:left="115" w:right="96" w:hanging="1"/>
              <w:jc w:val="left"/>
              <w:rPr>
                <w:sz w:val="18"/>
              </w:rPr>
            </w:pPr>
            <w:r>
              <w:rPr>
                <w:sz w:val="18"/>
              </w:rPr>
              <w:t>具有省（市）</w:t>
            </w:r>
            <w:r>
              <w:rPr>
                <w:spacing w:val="-2"/>
                <w:sz w:val="18"/>
              </w:rPr>
              <w:t>级专业监理工程师资格证书或</w:t>
            </w:r>
            <w:r>
              <w:rPr>
                <w:sz w:val="18"/>
              </w:rPr>
              <w:t>安全培训证书，熟悉电力工程管理。</w:t>
            </w:r>
          </w:p>
          <w:p>
            <w:pPr>
              <w:pStyle w:val="9"/>
              <w:numPr>
                <w:ilvl w:val="0"/>
                <w:numId w:val="22"/>
              </w:numPr>
              <w:tabs>
                <w:tab w:val="left" w:pos="297"/>
              </w:tabs>
              <w:spacing w:before="1" w:after="0" w:line="240" w:lineRule="auto"/>
              <w:ind w:left="296" w:right="0" w:hanging="182"/>
              <w:jc w:val="left"/>
              <w:rPr>
                <w:sz w:val="18"/>
              </w:rPr>
            </w:pPr>
            <w:r>
              <w:rPr>
                <w:sz w:val="18"/>
              </w:rPr>
              <w:t>从事电力建设工程安全管理工作或相关工作</w:t>
            </w:r>
          </w:p>
          <w:p>
            <w:pPr>
              <w:pStyle w:val="9"/>
              <w:spacing w:before="82" w:line="324" w:lineRule="auto"/>
              <w:ind w:left="115" w:right="89" w:hanging="1"/>
              <w:jc w:val="both"/>
              <w:rPr>
                <w:rFonts w:hint="eastAsia" w:eastAsia="宋体"/>
                <w:sz w:val="18"/>
                <w:lang w:eastAsia="zh-CN"/>
              </w:rPr>
            </w:pPr>
            <w:r>
              <w:rPr>
                <w:sz w:val="18"/>
              </w:rPr>
              <w:t>5</w:t>
            </w:r>
            <w:r>
              <w:rPr>
                <w:spacing w:val="-31"/>
                <w:sz w:val="18"/>
              </w:rPr>
              <w:t xml:space="preserve"> 年以上</w:t>
            </w:r>
            <w:r>
              <w:rPr>
                <w:sz w:val="18"/>
              </w:rPr>
              <w:t>（330kV</w:t>
            </w:r>
            <w:r>
              <w:rPr>
                <w:spacing w:val="-7"/>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w:t>
            </w:r>
            <w:r>
              <w:rPr>
                <w:rFonts w:hint="eastAsia"/>
                <w:sz w:val="18"/>
                <w:lang w:eastAsia="zh-CN"/>
              </w:rPr>
              <w:t>历。</w:t>
            </w:r>
          </w:p>
        </w:tc>
        <w:tc>
          <w:tcPr>
            <w:tcW w:w="988" w:type="dxa"/>
            <w:tcBorders>
              <w:top w:val="single" w:color="000000" w:sz="2" w:space="0"/>
              <w:left w:val="single" w:color="000000" w:sz="2" w:space="0"/>
              <w:bottom w:val="single" w:color="auto" w:sz="4" w:space="0"/>
              <w:right w:val="single" w:color="000000" w:sz="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2"/>
              <w:rPr>
                <w:b/>
                <w:sz w:val="16"/>
              </w:rPr>
            </w:pPr>
          </w:p>
          <w:p>
            <w:pPr>
              <w:pStyle w:val="9"/>
              <w:ind w:left="115" w:right="95"/>
              <w:jc w:val="center"/>
              <w:rPr>
                <w:sz w:val="18"/>
              </w:rPr>
            </w:pPr>
            <w:r>
              <w:rPr>
                <w:sz w:val="18"/>
              </w:rPr>
              <w:t>员工</w:t>
            </w:r>
          </w:p>
        </w:tc>
        <w:tc>
          <w:tcPr>
            <w:tcW w:w="1274" w:type="dxa"/>
            <w:tcBorders>
              <w:top w:val="single" w:color="000000" w:sz="2" w:space="0"/>
              <w:left w:val="single" w:color="000000" w:sz="2" w:space="0"/>
              <w:bottom w:val="single" w:color="auto" w:sz="4" w:space="0"/>
              <w:right w:val="nil"/>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2"/>
              <w:rPr>
                <w:b/>
                <w:sz w:val="16"/>
              </w:rPr>
            </w:pPr>
          </w:p>
          <w:p>
            <w:pPr>
              <w:pStyle w:val="9"/>
              <w:ind w:right="241"/>
              <w:jc w:val="right"/>
              <w:rPr>
                <w:sz w:val="18"/>
              </w:rPr>
            </w:pPr>
            <w:r>
              <w:rPr>
                <w:sz w:val="18"/>
              </w:rPr>
              <w:t>65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539" w:hRule="atLeast"/>
        </w:trPr>
        <w:tc>
          <w:tcPr>
            <w:tcW w:w="526" w:type="dxa"/>
            <w:tcBorders>
              <w:top w:val="single" w:color="auto" w:sz="4" w:space="0"/>
              <w:left w:val="nil"/>
              <w:bottom w:val="double" w:color="000000" w:sz="0" w:space="0"/>
              <w:right w:val="single" w:color="000000" w:sz="2" w:space="0"/>
            </w:tcBorders>
          </w:tcPr>
          <w:p>
            <w:pPr>
              <w:pStyle w:val="9"/>
              <w:rPr>
                <w:b/>
                <w:sz w:val="20"/>
              </w:rPr>
            </w:pPr>
          </w:p>
          <w:p>
            <w:pPr>
              <w:pStyle w:val="9"/>
              <w:rPr>
                <w:b/>
                <w:sz w:val="20"/>
              </w:rPr>
            </w:pPr>
          </w:p>
          <w:p>
            <w:pPr>
              <w:pStyle w:val="9"/>
              <w:spacing w:before="179"/>
              <w:ind w:left="9"/>
              <w:jc w:val="center"/>
              <w:rPr>
                <w:sz w:val="18"/>
              </w:rPr>
            </w:pPr>
            <w:r>
              <w:rPr>
                <w:sz w:val="18"/>
              </w:rPr>
              <w:t>3</w:t>
            </w:r>
          </w:p>
        </w:tc>
        <w:tc>
          <w:tcPr>
            <w:tcW w:w="708" w:type="dxa"/>
            <w:tcBorders>
              <w:top w:val="single" w:color="auto" w:sz="4" w:space="0"/>
              <w:left w:val="single" w:color="000000" w:sz="2" w:space="0"/>
              <w:bottom w:val="double" w:color="000000" w:sz="0" w:space="0"/>
              <w:right w:val="single" w:color="000000" w:sz="2" w:space="0"/>
            </w:tcBorders>
          </w:tcPr>
          <w:p>
            <w:pPr>
              <w:pStyle w:val="9"/>
              <w:spacing w:before="8"/>
              <w:rPr>
                <w:b/>
                <w:sz w:val="29"/>
              </w:rPr>
            </w:pPr>
          </w:p>
          <w:p>
            <w:pPr>
              <w:pStyle w:val="9"/>
              <w:spacing w:line="324" w:lineRule="auto"/>
              <w:ind w:left="175" w:right="165"/>
              <w:jc w:val="both"/>
              <w:rPr>
                <w:sz w:val="18"/>
              </w:rPr>
            </w:pPr>
            <w:r>
              <w:rPr>
                <w:sz w:val="18"/>
              </w:rPr>
              <w:t>专业监理师</w:t>
            </w:r>
          </w:p>
        </w:tc>
        <w:tc>
          <w:tcPr>
            <w:tcW w:w="708" w:type="dxa"/>
            <w:tcBorders>
              <w:top w:val="single" w:color="auto" w:sz="4" w:space="0"/>
              <w:left w:val="single" w:color="000000" w:sz="2" w:space="0"/>
              <w:bottom w:val="double" w:color="000000" w:sz="0" w:space="0"/>
              <w:right w:val="single" w:color="000000" w:sz="2" w:space="0"/>
            </w:tcBorders>
          </w:tcPr>
          <w:p>
            <w:pPr>
              <w:pStyle w:val="9"/>
              <w:rPr>
                <w:b/>
                <w:sz w:val="20"/>
              </w:rPr>
            </w:pPr>
          </w:p>
          <w:p>
            <w:pPr>
              <w:pStyle w:val="9"/>
              <w:rPr>
                <w:b/>
                <w:sz w:val="20"/>
              </w:rPr>
            </w:pPr>
          </w:p>
          <w:p>
            <w:pPr>
              <w:pStyle w:val="9"/>
              <w:spacing w:before="179"/>
              <w:ind w:left="176"/>
              <w:rPr>
                <w:sz w:val="18"/>
              </w:rPr>
            </w:pPr>
            <w:r>
              <w:rPr>
                <w:sz w:val="18"/>
              </w:rPr>
              <w:t>关键</w:t>
            </w:r>
          </w:p>
        </w:tc>
        <w:tc>
          <w:tcPr>
            <w:tcW w:w="710" w:type="dxa"/>
            <w:tcBorders>
              <w:top w:val="single" w:color="auto" w:sz="4" w:space="0"/>
              <w:left w:val="single" w:color="000000" w:sz="2" w:space="0"/>
              <w:bottom w:val="double" w:color="000000" w:sz="0" w:space="0"/>
              <w:right w:val="single" w:color="000000" w:sz="2" w:space="0"/>
            </w:tcBorders>
          </w:tcPr>
          <w:p>
            <w:pPr>
              <w:pStyle w:val="9"/>
              <w:rPr>
                <w:b/>
                <w:sz w:val="20"/>
              </w:rPr>
            </w:pPr>
          </w:p>
          <w:p>
            <w:pPr>
              <w:pStyle w:val="9"/>
              <w:spacing w:before="10"/>
              <w:rPr>
                <w:b/>
                <w:sz w:val="21"/>
              </w:rPr>
            </w:pPr>
          </w:p>
          <w:p>
            <w:pPr>
              <w:pStyle w:val="9"/>
              <w:spacing w:line="324" w:lineRule="auto"/>
              <w:ind w:left="176" w:right="166"/>
              <w:rPr>
                <w:sz w:val="18"/>
              </w:rPr>
            </w:pPr>
            <w:r>
              <w:rPr>
                <w:sz w:val="18"/>
              </w:rPr>
              <w:t>对应配置</w:t>
            </w:r>
          </w:p>
        </w:tc>
        <w:tc>
          <w:tcPr>
            <w:tcW w:w="990" w:type="dxa"/>
            <w:tcBorders>
              <w:top w:val="single" w:color="auto" w:sz="4" w:space="0"/>
              <w:left w:val="single" w:color="000000" w:sz="2" w:space="0"/>
              <w:bottom w:val="double" w:color="000000" w:sz="0" w:space="0"/>
              <w:right w:val="single" w:color="000000" w:sz="2" w:space="0"/>
            </w:tcBorders>
          </w:tcPr>
          <w:p>
            <w:pPr>
              <w:pStyle w:val="9"/>
              <w:rPr>
                <w:b/>
                <w:sz w:val="20"/>
              </w:rPr>
            </w:pPr>
          </w:p>
          <w:p>
            <w:pPr>
              <w:pStyle w:val="9"/>
              <w:rPr>
                <w:b/>
                <w:sz w:val="20"/>
              </w:rPr>
            </w:pPr>
          </w:p>
          <w:p>
            <w:pPr>
              <w:pStyle w:val="9"/>
              <w:spacing w:before="179"/>
              <w:ind w:left="135"/>
              <w:rPr>
                <w:sz w:val="18"/>
              </w:rPr>
            </w:pPr>
            <w:r>
              <w:rPr>
                <w:sz w:val="18"/>
              </w:rPr>
              <w:t>合理兼任</w:t>
            </w:r>
          </w:p>
        </w:tc>
        <w:tc>
          <w:tcPr>
            <w:tcW w:w="3830" w:type="dxa"/>
            <w:tcBorders>
              <w:top w:val="single" w:color="auto" w:sz="4" w:space="0"/>
              <w:left w:val="single" w:color="000000" w:sz="2" w:space="0"/>
              <w:bottom w:val="double" w:color="000000" w:sz="0" w:space="0"/>
              <w:right w:val="single" w:color="000000" w:sz="2" w:space="0"/>
            </w:tcBorders>
          </w:tcPr>
          <w:p>
            <w:pPr>
              <w:pStyle w:val="9"/>
              <w:spacing w:before="5"/>
              <w:rPr>
                <w:b/>
                <w:sz w:val="17"/>
              </w:rPr>
            </w:pPr>
          </w:p>
          <w:p>
            <w:pPr>
              <w:pStyle w:val="9"/>
              <w:spacing w:before="1" w:line="324" w:lineRule="auto"/>
              <w:ind w:left="110" w:right="98"/>
              <w:jc w:val="both"/>
              <w:rPr>
                <w:sz w:val="18"/>
              </w:rPr>
            </w:pPr>
            <w:r>
              <w:rPr>
                <w:sz w:val="18"/>
              </w:rPr>
              <w:t>2 年以上同类工程监理工作经验，具有工程类注册执业资格或省（市）级专业监理工程师岗位资格证书，或中级及以上专业技术职称经培训和考试合格。</w:t>
            </w:r>
          </w:p>
        </w:tc>
        <w:tc>
          <w:tcPr>
            <w:tcW w:w="988" w:type="dxa"/>
            <w:tcBorders>
              <w:top w:val="single" w:color="auto" w:sz="4" w:space="0"/>
              <w:left w:val="single" w:color="000000" w:sz="2" w:space="0"/>
              <w:bottom w:val="double" w:color="000000" w:sz="0" w:space="0"/>
              <w:right w:val="single" w:color="000000" w:sz="2" w:space="0"/>
            </w:tcBorders>
          </w:tcPr>
          <w:p>
            <w:pPr>
              <w:pStyle w:val="9"/>
              <w:rPr>
                <w:b/>
                <w:sz w:val="20"/>
              </w:rPr>
            </w:pPr>
          </w:p>
          <w:p>
            <w:pPr>
              <w:pStyle w:val="9"/>
              <w:rPr>
                <w:b/>
                <w:sz w:val="20"/>
              </w:rPr>
            </w:pPr>
          </w:p>
          <w:p>
            <w:pPr>
              <w:pStyle w:val="9"/>
              <w:spacing w:before="179"/>
              <w:ind w:left="315"/>
              <w:rPr>
                <w:sz w:val="18"/>
              </w:rPr>
            </w:pPr>
            <w:r>
              <w:rPr>
                <w:sz w:val="18"/>
              </w:rPr>
              <w:t>员工</w:t>
            </w:r>
          </w:p>
        </w:tc>
        <w:tc>
          <w:tcPr>
            <w:tcW w:w="1274" w:type="dxa"/>
            <w:tcBorders>
              <w:top w:val="single" w:color="auto" w:sz="4" w:space="0"/>
              <w:left w:val="single" w:color="000000" w:sz="2" w:space="0"/>
              <w:bottom w:val="double" w:color="000000" w:sz="0" w:space="0"/>
              <w:right w:val="nil"/>
            </w:tcBorders>
          </w:tcPr>
          <w:p>
            <w:pPr>
              <w:pStyle w:val="9"/>
              <w:rPr>
                <w:b/>
                <w:sz w:val="20"/>
              </w:rPr>
            </w:pPr>
          </w:p>
          <w:p>
            <w:pPr>
              <w:pStyle w:val="9"/>
              <w:rPr>
                <w:b/>
                <w:sz w:val="20"/>
              </w:rPr>
            </w:pPr>
          </w:p>
          <w:p>
            <w:pPr>
              <w:pStyle w:val="9"/>
              <w:spacing w:before="179"/>
              <w:ind w:left="256"/>
              <w:rPr>
                <w:sz w:val="18"/>
              </w:rPr>
            </w:pPr>
            <w:r>
              <w:rPr>
                <w:sz w:val="18"/>
              </w:rPr>
              <w:t>65 岁以下</w:t>
            </w:r>
          </w:p>
        </w:tc>
      </w:tr>
    </w:tbl>
    <w:p>
      <w:pPr>
        <w:pStyle w:val="4"/>
        <w:tabs>
          <w:tab w:val="left" w:pos="8641"/>
        </w:tabs>
        <w:spacing w:before="191"/>
        <w:ind w:left="871"/>
      </w:pPr>
    </w:p>
    <w:p>
      <w:pPr>
        <w:pStyle w:val="4"/>
        <w:spacing w:before="7"/>
        <w:rPr>
          <w:sz w:val="23"/>
        </w:rPr>
      </w:pPr>
    </w:p>
    <w:p>
      <w:pPr>
        <w:numPr>
          <w:ilvl w:val="1"/>
          <w:numId w:val="1"/>
        </w:numPr>
        <w:tabs>
          <w:tab w:val="left" w:pos="993"/>
        </w:tabs>
        <w:spacing w:before="0"/>
        <w:ind w:left="992" w:right="0" w:hanging="323"/>
        <w:jc w:val="left"/>
        <w:rPr>
          <w:b/>
          <w:sz w:val="22"/>
        </w:rPr>
      </w:pPr>
      <w:r>
        <w:rPr>
          <w:b/>
          <w:sz w:val="22"/>
        </w:rPr>
        <w:t>设备要求</w:t>
      </w:r>
    </w:p>
    <w:p>
      <w:pPr>
        <w:pStyle w:val="4"/>
        <w:spacing w:before="188"/>
        <w:ind w:left="871"/>
      </w:pPr>
      <w:r>
        <w:rPr>
          <w:u w:val="single"/>
        </w:rPr>
        <w:t>同发包人要求。</w:t>
      </w:r>
    </w:p>
    <w:p>
      <w:pPr>
        <w:pStyle w:val="4"/>
        <w:spacing w:before="6"/>
        <w:rPr>
          <w:sz w:val="17"/>
        </w:rPr>
      </w:pPr>
    </w:p>
    <w:p>
      <w:pPr>
        <w:numPr>
          <w:ilvl w:val="1"/>
          <w:numId w:val="1"/>
        </w:numPr>
        <w:tabs>
          <w:tab w:val="left" w:pos="1001"/>
        </w:tabs>
        <w:spacing w:before="77"/>
        <w:ind w:left="1000" w:right="0" w:hanging="331"/>
        <w:jc w:val="left"/>
        <w:rPr>
          <w:b/>
          <w:sz w:val="22"/>
        </w:rPr>
      </w:pPr>
      <w:r>
        <w:rPr>
          <w:b/>
          <w:sz w:val="22"/>
        </w:rPr>
        <w:t>其他要求</w:t>
      </w:r>
    </w:p>
    <w:p>
      <w:pPr>
        <w:pStyle w:val="8"/>
        <w:numPr>
          <w:ilvl w:val="2"/>
          <w:numId w:val="23"/>
        </w:numPr>
        <w:tabs>
          <w:tab w:val="left" w:pos="1343"/>
        </w:tabs>
        <w:spacing w:before="187" w:after="0" w:line="240" w:lineRule="auto"/>
        <w:ind w:left="1342" w:right="0" w:hanging="472"/>
        <w:jc w:val="left"/>
        <w:rPr>
          <w:rFonts w:hint="eastAsia" w:ascii="黑体" w:eastAsia="黑体"/>
          <w:sz w:val="21"/>
        </w:rPr>
      </w:pPr>
      <w:r>
        <w:rPr>
          <w:rFonts w:hint="eastAsia" w:ascii="黑体" w:eastAsia="黑体"/>
          <w:sz w:val="21"/>
        </w:rPr>
        <w:t>安全质量要求</w:t>
      </w:r>
    </w:p>
    <w:p>
      <w:pPr>
        <w:pStyle w:val="4"/>
        <w:spacing w:before="11"/>
        <w:rPr>
          <w:rFonts w:ascii="黑体"/>
          <w:sz w:val="12"/>
        </w:rPr>
      </w:pPr>
    </w:p>
    <w:tbl>
      <w:tblPr>
        <w:tblStyle w:val="5"/>
        <w:tblW w:w="8958" w:type="dxa"/>
        <w:tblInd w:w="454"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2274"/>
        <w:gridCol w:w="668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PrEx>
        <w:trPr>
          <w:trHeight w:val="440" w:hRule="atLeast"/>
        </w:trPr>
        <w:tc>
          <w:tcPr>
            <w:tcW w:w="2274" w:type="dxa"/>
            <w:tcBorders>
              <w:left w:val="nil"/>
              <w:bottom w:val="single" w:color="000000" w:sz="4" w:space="0"/>
              <w:right w:val="single" w:color="000000" w:sz="4" w:space="0"/>
            </w:tcBorders>
          </w:tcPr>
          <w:p>
            <w:pPr>
              <w:pStyle w:val="9"/>
              <w:spacing w:before="103"/>
              <w:ind w:left="760" w:right="746"/>
              <w:jc w:val="center"/>
              <w:rPr>
                <w:b/>
                <w:sz w:val="18"/>
              </w:rPr>
            </w:pPr>
            <w:r>
              <w:rPr>
                <w:b/>
                <w:sz w:val="18"/>
              </w:rPr>
              <w:t>招标编号</w:t>
            </w:r>
          </w:p>
        </w:tc>
        <w:tc>
          <w:tcPr>
            <w:tcW w:w="6684" w:type="dxa"/>
            <w:tcBorders>
              <w:left w:val="single" w:color="000000" w:sz="4" w:space="0"/>
              <w:bottom w:val="single" w:color="000000" w:sz="4" w:space="0"/>
              <w:right w:val="nil"/>
            </w:tcBorders>
          </w:tcPr>
          <w:p>
            <w:pPr>
              <w:pStyle w:val="9"/>
              <w:spacing w:before="103"/>
              <w:ind w:left="2779" w:right="2774"/>
              <w:jc w:val="center"/>
              <w:rPr>
                <w:b/>
                <w:sz w:val="18"/>
              </w:rPr>
            </w:pPr>
            <w:r>
              <w:rPr>
                <w:b/>
                <w:sz w:val="18"/>
              </w:rPr>
              <w:t>安全质量要求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PrEx>
        <w:trPr>
          <w:trHeight w:val="3519" w:hRule="atLeast"/>
        </w:trPr>
        <w:tc>
          <w:tcPr>
            <w:tcW w:w="2274" w:type="dxa"/>
            <w:tcBorders>
              <w:top w:val="single" w:color="000000" w:sz="4" w:space="0"/>
              <w:left w:val="nil"/>
              <w:bottom w:val="single" w:color="000000" w:sz="4" w:space="0"/>
              <w:right w:val="single" w:color="000000" w:sz="4" w:space="0"/>
            </w:tcBorders>
          </w:tcPr>
          <w:p>
            <w:pPr>
              <w:pStyle w:val="9"/>
              <w:rPr>
                <w:rFonts w:ascii="Times New Roman"/>
                <w:sz w:val="18"/>
              </w:rPr>
            </w:pPr>
          </w:p>
        </w:tc>
        <w:tc>
          <w:tcPr>
            <w:tcW w:w="6684" w:type="dxa"/>
            <w:tcBorders>
              <w:top w:val="single" w:color="000000" w:sz="4" w:space="0"/>
              <w:left w:val="single" w:color="000000" w:sz="4" w:space="0"/>
              <w:bottom w:val="single" w:color="000000" w:sz="4" w:space="0"/>
              <w:right w:val="nil"/>
            </w:tcBorders>
          </w:tcPr>
          <w:p>
            <w:pPr>
              <w:pStyle w:val="9"/>
              <w:spacing w:before="170"/>
              <w:ind w:left="107"/>
              <w:rPr>
                <w:sz w:val="18"/>
              </w:rPr>
            </w:pPr>
            <w:r>
              <w:rPr>
                <w:sz w:val="18"/>
              </w:rPr>
              <w:t>潜在投标人不得存在下列情形之一：</w:t>
            </w:r>
          </w:p>
          <w:p>
            <w:pPr>
              <w:pStyle w:val="9"/>
              <w:spacing w:before="5"/>
              <w:rPr>
                <w:rFonts w:ascii="黑体"/>
                <w:sz w:val="16"/>
              </w:rPr>
            </w:pPr>
          </w:p>
          <w:p>
            <w:pPr>
              <w:pStyle w:val="9"/>
              <w:spacing w:line="458" w:lineRule="auto"/>
              <w:ind w:left="107" w:right="269"/>
              <w:jc w:val="both"/>
              <w:rPr>
                <w:sz w:val="18"/>
              </w:rPr>
            </w:pPr>
            <w:r>
              <w:rPr>
                <w:sz w:val="18"/>
              </w:rPr>
              <w:t>自开标日前三年内发生因投标人负同等及以上责任造成的重大质量事故（二级及以上质量事件）；一年内发生因投标人负同等及以上责任造成的较大及以上人身死亡事故（三级及以上人身安全事件）、较大及以上电网、设备事故（三级及以上电网、设备安全事件）；六个月内发生因投标人负同等及以上责任造成的一般人身死亡事故（四级人身安全事件）、一般电网、设备事故（四级电网、设备安全事件）或较大质量事故（三级质量事件）；三个月内发生因投标人负同等及以</w:t>
            </w:r>
          </w:p>
          <w:p>
            <w:pPr>
              <w:pStyle w:val="9"/>
              <w:spacing w:line="228" w:lineRule="exact"/>
              <w:ind w:left="107"/>
              <w:rPr>
                <w:sz w:val="18"/>
              </w:rPr>
            </w:pPr>
            <w:r>
              <w:rPr>
                <w:sz w:val="18"/>
              </w:rPr>
              <w:t>上责任造成的一般质量事故（四级质量事件）</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Ex>
        <w:trPr>
          <w:trHeight w:val="462" w:hRule="atLeast"/>
        </w:trPr>
        <w:tc>
          <w:tcPr>
            <w:tcW w:w="2274" w:type="dxa"/>
            <w:tcBorders>
              <w:top w:val="single" w:color="000000" w:sz="4" w:space="0"/>
              <w:left w:val="nil"/>
              <w:right w:val="single" w:color="000000" w:sz="4" w:space="0"/>
            </w:tcBorders>
          </w:tcPr>
          <w:p>
            <w:pPr>
              <w:pStyle w:val="9"/>
              <w:rPr>
                <w:rFonts w:ascii="Times New Roman"/>
                <w:sz w:val="18"/>
              </w:rPr>
            </w:pPr>
          </w:p>
        </w:tc>
        <w:tc>
          <w:tcPr>
            <w:tcW w:w="6684" w:type="dxa"/>
            <w:tcBorders>
              <w:top w:val="single" w:color="000000" w:sz="4" w:space="0"/>
              <w:left w:val="single" w:color="000000" w:sz="4" w:space="0"/>
              <w:right w:val="nil"/>
            </w:tcBorders>
          </w:tcPr>
          <w:p>
            <w:pPr>
              <w:pStyle w:val="9"/>
              <w:rPr>
                <w:rFonts w:ascii="Times New Roman"/>
                <w:sz w:val="18"/>
              </w:rPr>
            </w:pPr>
          </w:p>
        </w:tc>
      </w:tr>
    </w:tbl>
    <w:p>
      <w:pPr>
        <w:spacing w:before="130"/>
        <w:ind w:left="451" w:right="0" w:firstLine="0"/>
        <w:jc w:val="left"/>
        <w:rPr>
          <w:sz w:val="14"/>
        </w:rPr>
      </w:pPr>
      <w:r>
        <w:rPr>
          <w:sz w:val="18"/>
        </w:rPr>
        <w:t>注明：招标编号=分标编号-包号</w:t>
      </w:r>
    </w:p>
    <w:p>
      <w:pPr>
        <w:pStyle w:val="8"/>
        <w:numPr>
          <w:ilvl w:val="2"/>
          <w:numId w:val="23"/>
        </w:numPr>
        <w:tabs>
          <w:tab w:val="left" w:pos="1343"/>
        </w:tabs>
        <w:spacing w:before="77" w:after="0" w:line="240" w:lineRule="auto"/>
        <w:ind w:left="1342" w:right="0" w:hanging="472"/>
        <w:jc w:val="left"/>
        <w:rPr>
          <w:rFonts w:hint="eastAsia" w:ascii="黑体" w:eastAsia="黑体"/>
          <w:sz w:val="21"/>
        </w:rPr>
      </w:pPr>
      <w:r>
        <w:rPr>
          <w:rFonts w:hint="eastAsia" w:ascii="黑体" w:eastAsia="黑体"/>
          <w:sz w:val="21"/>
        </w:rPr>
        <w:t>三维设计要求</w:t>
      </w:r>
    </w:p>
    <w:p>
      <w:pPr>
        <w:pStyle w:val="4"/>
        <w:spacing w:before="4"/>
        <w:rPr>
          <w:rFonts w:ascii="黑体"/>
          <w:sz w:val="24"/>
        </w:rPr>
      </w:pPr>
    </w:p>
    <w:p>
      <w:pPr>
        <w:pStyle w:val="4"/>
        <w:spacing w:line="410" w:lineRule="auto"/>
        <w:ind w:left="451" w:right="589" w:firstLine="420"/>
      </w:pPr>
      <w:r>
        <w:rPr>
          <w:u w:val="single"/>
        </w:rPr>
        <w:t>投标截止日至后续两年内，投标人拥有三维设计软件，或拥有三维设计软件使用权。（需提供软件购买合同或发票，或者合作开发合同或协议，或者租赁使用协议等作为证明材料）</w:t>
      </w:r>
    </w:p>
    <w:p>
      <w:pPr>
        <w:pStyle w:val="3"/>
        <w:numPr>
          <w:ilvl w:val="0"/>
          <w:numId w:val="24"/>
        </w:numPr>
        <w:tabs>
          <w:tab w:val="left" w:pos="692"/>
        </w:tabs>
        <w:spacing w:before="90" w:after="0" w:line="240" w:lineRule="auto"/>
        <w:ind w:left="691" w:right="0" w:hanging="241"/>
        <w:jc w:val="left"/>
        <w:rPr>
          <w:rFonts w:ascii="Times New Roman" w:eastAsia="Times New Roman"/>
        </w:rPr>
      </w:pPr>
      <w:bookmarkStart w:id="3" w:name="_TOC_250406"/>
      <w:bookmarkEnd w:id="3"/>
      <w:r>
        <w:t>技术成果经济补偿</w:t>
      </w:r>
    </w:p>
    <w:p>
      <w:pPr>
        <w:pStyle w:val="4"/>
        <w:tabs>
          <w:tab w:val="left" w:pos="6015"/>
          <w:tab w:val="left" w:pos="6541"/>
        </w:tabs>
        <w:spacing w:before="183" w:line="410" w:lineRule="auto"/>
        <w:ind w:left="451" w:right="482" w:firstLine="420"/>
      </w:pPr>
      <w:r>
        <w:t>本次招标对未中标人投标文件中的技术成果</w:t>
      </w:r>
      <w:r>
        <w:rPr>
          <w:u w:val="single"/>
        </w:rPr>
        <w:t>不给予</w:t>
      </w:r>
      <w:r>
        <w:t>（给予或不给予）经济补偿。</w:t>
      </w:r>
    </w:p>
    <w:p>
      <w:pPr>
        <w:pStyle w:val="3"/>
        <w:numPr>
          <w:ilvl w:val="0"/>
          <w:numId w:val="24"/>
        </w:numPr>
        <w:tabs>
          <w:tab w:val="left" w:pos="692"/>
        </w:tabs>
        <w:spacing w:before="90" w:after="0" w:line="240" w:lineRule="auto"/>
        <w:ind w:left="691" w:right="0" w:hanging="241"/>
        <w:jc w:val="left"/>
        <w:rPr>
          <w:rFonts w:ascii="Times New Roman" w:eastAsia="Times New Roman"/>
        </w:rPr>
      </w:pPr>
      <w:bookmarkStart w:id="4" w:name="_TOC_250405"/>
      <w:bookmarkEnd w:id="4"/>
      <w:r>
        <w:t>招标文件的获取</w:t>
      </w:r>
    </w:p>
    <w:p>
      <w:pPr>
        <w:numPr>
          <w:ilvl w:val="1"/>
          <w:numId w:val="24"/>
        </w:numPr>
        <w:tabs>
          <w:tab w:val="left" w:pos="1001"/>
        </w:tabs>
        <w:spacing w:before="172"/>
        <w:ind w:left="1000" w:right="0" w:hanging="331"/>
        <w:jc w:val="both"/>
        <w:rPr>
          <w:b/>
          <w:sz w:val="22"/>
        </w:rPr>
      </w:pPr>
      <w:r>
        <w:rPr>
          <w:b/>
          <w:sz w:val="22"/>
        </w:rPr>
        <w:t>招标文件发售</w:t>
      </w:r>
    </w:p>
    <w:p>
      <w:pPr>
        <w:pStyle w:val="4"/>
        <w:spacing w:before="187" w:line="410" w:lineRule="auto"/>
        <w:ind w:left="451" w:right="586" w:firstLine="420"/>
        <w:jc w:val="both"/>
        <w:rPr>
          <w:color w:val="FF0000"/>
          <w:highlight w:val="yellow"/>
        </w:rPr>
      </w:pPr>
      <w:r>
        <w:rPr>
          <w:color w:val="auto"/>
          <w:highlight w:val="none"/>
        </w:rPr>
        <w:t>本次招标文件采取网上发售方式，凡有意参加投标者，请于</w:t>
      </w:r>
      <w:r>
        <w:rPr>
          <w:rFonts w:hint="eastAsia"/>
          <w:color w:val="auto"/>
          <w:highlight w:val="none"/>
          <w:u w:val="single"/>
          <w:lang w:val="en-US" w:eastAsia="zh-CN"/>
        </w:rPr>
        <w:t>2021</w:t>
      </w:r>
      <w:r>
        <w:rPr>
          <w:color w:val="auto"/>
          <w:highlight w:val="none"/>
        </w:rPr>
        <w:t>年</w:t>
      </w:r>
      <w:r>
        <w:rPr>
          <w:rFonts w:hint="eastAsia"/>
          <w:color w:val="auto"/>
          <w:highlight w:val="none"/>
          <w:u w:val="single"/>
          <w:lang w:val="en-US" w:eastAsia="zh-CN"/>
        </w:rPr>
        <w:t>7</w:t>
      </w:r>
      <w:r>
        <w:rPr>
          <w:color w:val="auto"/>
          <w:highlight w:val="none"/>
        </w:rPr>
        <w:t>月</w:t>
      </w:r>
      <w:r>
        <w:rPr>
          <w:rFonts w:hint="eastAsia"/>
          <w:color w:val="auto"/>
          <w:highlight w:val="none"/>
          <w:u w:val="single"/>
          <w:lang w:val="en-US" w:eastAsia="zh-CN"/>
        </w:rPr>
        <w:t>12</w:t>
      </w:r>
      <w:r>
        <w:rPr>
          <w:color w:val="auto"/>
          <w:highlight w:val="none"/>
        </w:rPr>
        <w:t>日</w:t>
      </w:r>
      <w:r>
        <w:rPr>
          <w:rFonts w:hint="eastAsia"/>
          <w:color w:val="auto"/>
          <w:highlight w:val="none"/>
          <w:u w:val="single"/>
          <w:lang w:val="en-US" w:eastAsia="zh-CN"/>
        </w:rPr>
        <w:t>17</w:t>
      </w:r>
      <w:r>
        <w:rPr>
          <w:color w:val="auto"/>
          <w:highlight w:val="none"/>
        </w:rPr>
        <w:t>时至</w:t>
      </w:r>
      <w:r>
        <w:rPr>
          <w:rFonts w:hint="eastAsia"/>
          <w:color w:val="auto"/>
          <w:highlight w:val="none"/>
          <w:u w:val="single"/>
          <w:lang w:val="en-US" w:eastAsia="zh-CN"/>
        </w:rPr>
        <w:t>2021</w:t>
      </w:r>
      <w:r>
        <w:rPr>
          <w:color w:val="auto"/>
          <w:highlight w:val="none"/>
        </w:rPr>
        <w:t>年</w:t>
      </w:r>
      <w:r>
        <w:rPr>
          <w:rFonts w:hint="eastAsia"/>
          <w:color w:val="auto"/>
          <w:highlight w:val="none"/>
          <w:u w:val="single"/>
          <w:lang w:val="en-US" w:eastAsia="zh-CN"/>
        </w:rPr>
        <w:t>7</w:t>
      </w:r>
      <w:r>
        <w:rPr>
          <w:color w:val="auto"/>
          <w:highlight w:val="none"/>
        </w:rPr>
        <w:t>月</w:t>
      </w:r>
      <w:r>
        <w:rPr>
          <w:rFonts w:hint="eastAsia"/>
          <w:color w:val="auto"/>
          <w:highlight w:val="none"/>
          <w:u w:val="single"/>
          <w:lang w:val="en-US" w:eastAsia="zh-CN"/>
        </w:rPr>
        <w:t>17</w:t>
      </w:r>
      <w:r>
        <w:rPr>
          <w:color w:val="auto"/>
          <w:highlight w:val="none"/>
        </w:rPr>
        <w:t>日</w:t>
      </w:r>
      <w:r>
        <w:rPr>
          <w:rFonts w:hint="eastAsia"/>
          <w:color w:val="auto"/>
          <w:highlight w:val="none"/>
          <w:u w:val="single"/>
          <w:lang w:val="en-US" w:eastAsia="zh-CN"/>
        </w:rPr>
        <w:t>17</w:t>
      </w:r>
      <w:r>
        <w:rPr>
          <w:color w:val="auto"/>
          <w:highlight w:val="none"/>
        </w:rPr>
        <w:t>时（北京时间，下同），</w:t>
      </w:r>
      <w:r>
        <w:rPr>
          <w:color w:val="auto"/>
          <w:spacing w:val="-1"/>
          <w:highlight w:val="none"/>
        </w:rPr>
        <w:t>登录发包人招投标交易平台信息系统，即</w:t>
      </w:r>
      <w:r>
        <w:rPr>
          <w:rFonts w:hint="eastAsia" w:ascii="宋体" w:hAnsi="宋体"/>
          <w:color w:val="auto"/>
          <w:szCs w:val="21"/>
          <w:highlight w:val="none"/>
          <w:lang w:eastAsia="zh-CN"/>
        </w:rPr>
        <w:t>国网青海省电力公司</w:t>
      </w:r>
      <w:r>
        <w:rPr>
          <w:rFonts w:hint="eastAsia" w:ascii="宋体" w:hAnsi="宋体" w:eastAsia="宋体"/>
          <w:color w:val="auto"/>
          <w:szCs w:val="21"/>
          <w:highlight w:val="none"/>
          <w:lang w:val="en-US" w:eastAsia="zh-CN"/>
        </w:rPr>
        <w:t>供应服务大厅</w:t>
      </w:r>
      <w:r>
        <w:rPr>
          <w:color w:val="auto"/>
          <w:highlight w:val="none"/>
        </w:rPr>
        <w:t>免费下载电子版招标文件。</w:t>
      </w:r>
    </w:p>
    <w:p>
      <w:pPr>
        <w:numPr>
          <w:ilvl w:val="1"/>
          <w:numId w:val="24"/>
        </w:numPr>
        <w:tabs>
          <w:tab w:val="left" w:pos="1001"/>
        </w:tabs>
        <w:spacing w:before="0" w:after="41" w:line="273" w:lineRule="exact"/>
        <w:ind w:left="1000" w:right="0" w:hanging="331"/>
        <w:jc w:val="both"/>
        <w:rPr>
          <w:b/>
          <w:sz w:val="22"/>
        </w:rPr>
      </w:pPr>
      <w:r>
        <w:rPr>
          <w:b/>
          <w:sz w:val="22"/>
        </w:rPr>
        <w:t>招标文件获取渠道</w:t>
      </w:r>
    </w:p>
    <w:tbl>
      <w:tblPr>
        <w:tblStyle w:val="5"/>
        <w:tblW w:w="8932" w:type="dxa"/>
        <w:tblInd w:w="46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4"/>
        <w:gridCol w:w="3262"/>
        <w:gridCol w:w="453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32" w:hRule="atLeast"/>
        </w:trPr>
        <w:tc>
          <w:tcPr>
            <w:tcW w:w="1134" w:type="dxa"/>
            <w:tcBorders>
              <w:left w:val="nil"/>
              <w:bottom w:val="single" w:color="000000" w:sz="4" w:space="0"/>
              <w:right w:val="single" w:color="000000" w:sz="4" w:space="0"/>
            </w:tcBorders>
          </w:tcPr>
          <w:p>
            <w:pPr>
              <w:pStyle w:val="9"/>
              <w:spacing w:before="99"/>
              <w:ind w:left="368" w:right="358"/>
              <w:jc w:val="center"/>
              <w:rPr>
                <w:b/>
                <w:sz w:val="18"/>
              </w:rPr>
            </w:pPr>
            <w:r>
              <w:rPr>
                <w:b/>
                <w:sz w:val="18"/>
              </w:rPr>
              <w:t>序号</w:t>
            </w:r>
          </w:p>
        </w:tc>
        <w:tc>
          <w:tcPr>
            <w:tcW w:w="3262" w:type="dxa"/>
            <w:tcBorders>
              <w:left w:val="single" w:color="000000" w:sz="4" w:space="0"/>
              <w:bottom w:val="single" w:color="000000" w:sz="4" w:space="0"/>
              <w:right w:val="single" w:color="000000" w:sz="4" w:space="0"/>
            </w:tcBorders>
          </w:tcPr>
          <w:p>
            <w:pPr>
              <w:pStyle w:val="9"/>
              <w:spacing w:before="99"/>
              <w:ind w:left="436" w:right="431"/>
              <w:jc w:val="center"/>
              <w:rPr>
                <w:b/>
                <w:sz w:val="18"/>
              </w:rPr>
            </w:pPr>
            <w:r>
              <w:rPr>
                <w:b/>
                <w:sz w:val="18"/>
              </w:rPr>
              <w:t>招标文件</w:t>
            </w:r>
          </w:p>
        </w:tc>
        <w:tc>
          <w:tcPr>
            <w:tcW w:w="4536" w:type="dxa"/>
            <w:tcBorders>
              <w:left w:val="single" w:color="000000" w:sz="4" w:space="0"/>
              <w:bottom w:val="single" w:color="000000" w:sz="4" w:space="0"/>
              <w:right w:val="nil"/>
            </w:tcBorders>
          </w:tcPr>
          <w:p>
            <w:pPr>
              <w:pStyle w:val="9"/>
              <w:spacing w:before="99"/>
              <w:ind w:left="369" w:right="369"/>
              <w:jc w:val="center"/>
              <w:rPr>
                <w:b/>
                <w:sz w:val="18"/>
              </w:rPr>
            </w:pPr>
            <w:r>
              <w:rPr>
                <w:b/>
                <w:sz w:val="18"/>
              </w:rPr>
              <w:t>获取渠道</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25" w:hRule="atLeast"/>
        </w:trPr>
        <w:tc>
          <w:tcPr>
            <w:tcW w:w="1134" w:type="dxa"/>
            <w:tcBorders>
              <w:top w:val="single" w:color="000000" w:sz="4" w:space="0"/>
              <w:left w:val="nil"/>
              <w:bottom w:val="single" w:color="000000" w:sz="4" w:space="0"/>
              <w:right w:val="single" w:color="000000" w:sz="4" w:space="0"/>
            </w:tcBorders>
          </w:tcPr>
          <w:p>
            <w:pPr>
              <w:pStyle w:val="9"/>
              <w:spacing w:before="109"/>
              <w:ind w:left="10"/>
              <w:jc w:val="center"/>
              <w:rPr>
                <w:rFonts w:ascii="Times New Roman"/>
                <w:sz w:val="18"/>
              </w:rPr>
            </w:pPr>
            <w:r>
              <w:rPr>
                <w:rFonts w:ascii="Times New Roman"/>
                <w:sz w:val="18"/>
              </w:rPr>
              <w:t>1</w:t>
            </w:r>
          </w:p>
        </w:tc>
        <w:tc>
          <w:tcPr>
            <w:tcW w:w="3262" w:type="dxa"/>
            <w:tcBorders>
              <w:top w:val="single" w:color="000000" w:sz="4" w:space="0"/>
              <w:left w:val="single" w:color="000000" w:sz="4" w:space="0"/>
              <w:bottom w:val="single" w:color="000000" w:sz="4" w:space="0"/>
              <w:right w:val="single" w:color="000000" w:sz="4" w:space="0"/>
            </w:tcBorders>
          </w:tcPr>
          <w:p>
            <w:pPr>
              <w:pStyle w:val="9"/>
              <w:spacing w:before="97"/>
              <w:ind w:left="436" w:right="435"/>
              <w:jc w:val="center"/>
              <w:rPr>
                <w:sz w:val="18"/>
              </w:rPr>
            </w:pPr>
            <w:r>
              <w:rPr>
                <w:sz w:val="18"/>
              </w:rPr>
              <w:t>招标文件通用部分、专用部分</w:t>
            </w:r>
          </w:p>
        </w:tc>
        <w:tc>
          <w:tcPr>
            <w:tcW w:w="4536" w:type="dxa"/>
            <w:vMerge w:val="restart"/>
            <w:tcBorders>
              <w:top w:val="single" w:color="000000" w:sz="4" w:space="0"/>
              <w:left w:val="single" w:color="000000" w:sz="4" w:space="0"/>
              <w:bottom w:val="single" w:color="000000" w:sz="4" w:space="0"/>
              <w:right w:val="nil"/>
            </w:tcBorders>
          </w:tcPr>
          <w:p>
            <w:pPr>
              <w:pStyle w:val="9"/>
              <w:spacing w:before="8"/>
              <w:rPr>
                <w:b/>
                <w:sz w:val="16"/>
              </w:rPr>
            </w:pPr>
          </w:p>
          <w:p>
            <w:pPr>
              <w:pStyle w:val="9"/>
              <w:ind w:left="369" w:right="370"/>
              <w:jc w:val="center"/>
              <w:rPr>
                <w:sz w:val="18"/>
              </w:rPr>
            </w:pPr>
            <w:r>
              <w:rPr>
                <w:rFonts w:hint="eastAsia" w:ascii="宋体" w:hAnsi="宋体"/>
                <w:color w:val="auto"/>
                <w:szCs w:val="21"/>
                <w:highlight w:val="none"/>
                <w:lang w:eastAsia="zh-CN"/>
              </w:rPr>
              <w:t>国网青海省电力公司</w:t>
            </w:r>
            <w:r>
              <w:rPr>
                <w:rFonts w:hint="eastAsia" w:ascii="宋体" w:hAnsi="宋体" w:eastAsia="宋体"/>
                <w:color w:val="auto"/>
                <w:szCs w:val="21"/>
                <w:highlight w:val="none"/>
                <w:lang w:val="en-US" w:eastAsia="zh-CN"/>
              </w:rPr>
              <w:t>供应服务大厅</w:t>
            </w:r>
          </w:p>
          <w:p>
            <w:pPr>
              <w:pStyle w:val="9"/>
              <w:spacing w:before="1"/>
              <w:ind w:left="369" w:right="366"/>
              <w:jc w:val="center"/>
              <w:rPr>
                <w:rFonts w:hint="default" w:ascii="Times New Roman" w:eastAsia="宋体"/>
                <w:sz w:val="18"/>
                <w:lang w:val="en-US" w:eastAsia="zh-CN"/>
              </w:rPr>
            </w:pPr>
            <w:r>
              <w:rPr>
                <w:rFonts w:ascii="Times New Roman"/>
                <w:sz w:val="18"/>
              </w:rPr>
              <w:t>https://</w:t>
            </w:r>
            <w:r>
              <w:rPr>
                <w:rFonts w:hint="eastAsia" w:ascii="Times New Roman"/>
                <w:sz w:val="18"/>
                <w:lang w:val="en-US" w:eastAsia="zh-CN"/>
              </w:rPr>
              <w:t>xdzhgyl.qh.sgcc.com.cn/hall/#/login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32" w:hRule="atLeast"/>
        </w:trPr>
        <w:tc>
          <w:tcPr>
            <w:tcW w:w="1134" w:type="dxa"/>
            <w:tcBorders>
              <w:top w:val="single" w:color="000000" w:sz="4" w:space="0"/>
              <w:left w:val="nil"/>
              <w:bottom w:val="single" w:color="000000" w:sz="4" w:space="0"/>
              <w:right w:val="single" w:color="000000" w:sz="4" w:space="0"/>
            </w:tcBorders>
          </w:tcPr>
          <w:p>
            <w:pPr>
              <w:pStyle w:val="9"/>
              <w:spacing w:before="112"/>
              <w:ind w:left="10"/>
              <w:jc w:val="center"/>
              <w:rPr>
                <w:rFonts w:ascii="Times New Roman"/>
                <w:sz w:val="18"/>
              </w:rPr>
            </w:pPr>
            <w:r>
              <w:rPr>
                <w:rFonts w:ascii="Times New Roman"/>
                <w:sz w:val="18"/>
              </w:rPr>
              <w:t>2</w:t>
            </w:r>
          </w:p>
        </w:tc>
        <w:tc>
          <w:tcPr>
            <w:tcW w:w="3262" w:type="dxa"/>
            <w:tcBorders>
              <w:top w:val="single" w:color="000000" w:sz="4" w:space="0"/>
              <w:left w:val="single" w:color="000000" w:sz="4" w:space="0"/>
              <w:bottom w:val="single" w:color="000000" w:sz="4" w:space="0"/>
              <w:right w:val="single" w:color="000000" w:sz="4" w:space="0"/>
            </w:tcBorders>
          </w:tcPr>
          <w:p>
            <w:pPr>
              <w:pStyle w:val="9"/>
              <w:spacing w:before="100"/>
              <w:ind w:left="436" w:right="434"/>
              <w:jc w:val="center"/>
              <w:rPr>
                <w:sz w:val="18"/>
              </w:rPr>
            </w:pPr>
            <w:r>
              <w:rPr>
                <w:sz w:val="18"/>
              </w:rPr>
              <w:t>技术规范</w:t>
            </w:r>
          </w:p>
        </w:tc>
        <w:tc>
          <w:tcPr>
            <w:tcW w:w="4536" w:type="dxa"/>
            <w:vMerge w:val="continue"/>
            <w:tcBorders>
              <w:top w:val="nil"/>
              <w:left w:val="single" w:color="000000" w:sz="4" w:space="0"/>
              <w:bottom w:val="single" w:color="000000" w:sz="4" w:space="0"/>
              <w:right w:val="nil"/>
            </w:tcBorders>
          </w:tcPr>
          <w:p>
            <w:pPr>
              <w:rPr>
                <w:sz w:val="2"/>
                <w:szCs w:val="2"/>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96" w:hRule="atLeast"/>
        </w:trPr>
        <w:tc>
          <w:tcPr>
            <w:tcW w:w="1134" w:type="dxa"/>
            <w:tcBorders>
              <w:top w:val="single" w:color="000000" w:sz="4" w:space="0"/>
              <w:left w:val="nil"/>
              <w:bottom w:val="double" w:color="000000" w:sz="0" w:space="0"/>
              <w:right w:val="single" w:color="000000" w:sz="4" w:space="0"/>
            </w:tcBorders>
          </w:tcPr>
          <w:p>
            <w:pPr>
              <w:pStyle w:val="9"/>
              <w:spacing w:before="127"/>
              <w:ind w:left="10"/>
              <w:jc w:val="center"/>
              <w:rPr>
                <w:rFonts w:ascii="Times New Roman"/>
                <w:sz w:val="18"/>
              </w:rPr>
            </w:pPr>
            <w:r>
              <w:rPr>
                <w:rFonts w:ascii="Times New Roman"/>
                <w:sz w:val="18"/>
              </w:rPr>
              <w:t>3</w:t>
            </w:r>
          </w:p>
        </w:tc>
        <w:tc>
          <w:tcPr>
            <w:tcW w:w="3262" w:type="dxa"/>
            <w:tcBorders>
              <w:top w:val="single" w:color="000000" w:sz="4" w:space="0"/>
              <w:left w:val="single" w:color="000000" w:sz="4" w:space="0"/>
              <w:bottom w:val="double" w:color="000000" w:sz="0" w:space="0"/>
              <w:right w:val="single" w:color="000000" w:sz="4" w:space="0"/>
            </w:tcBorders>
          </w:tcPr>
          <w:p>
            <w:pPr>
              <w:pStyle w:val="9"/>
              <w:spacing w:before="116"/>
              <w:ind w:left="436" w:right="434"/>
              <w:jc w:val="center"/>
              <w:rPr>
                <w:sz w:val="18"/>
              </w:rPr>
            </w:pPr>
            <w:r>
              <w:rPr>
                <w:sz w:val="18"/>
              </w:rPr>
              <w:t>图纸及其他附件</w:t>
            </w:r>
          </w:p>
        </w:tc>
        <w:tc>
          <w:tcPr>
            <w:tcW w:w="4536" w:type="dxa"/>
            <w:tcBorders>
              <w:top w:val="single" w:color="000000" w:sz="4" w:space="0"/>
              <w:left w:val="single" w:color="000000" w:sz="4" w:space="0"/>
              <w:bottom w:val="double" w:color="000000" w:sz="0" w:space="0"/>
              <w:right w:val="nil"/>
            </w:tcBorders>
          </w:tcPr>
          <w:p>
            <w:pPr>
              <w:pStyle w:val="9"/>
              <w:ind w:left="369" w:right="370"/>
              <w:jc w:val="center"/>
              <w:rPr>
                <w:sz w:val="18"/>
              </w:rPr>
            </w:pPr>
            <w:r>
              <w:rPr>
                <w:rFonts w:hint="eastAsia" w:ascii="宋体" w:hAnsi="宋体"/>
                <w:color w:val="auto"/>
                <w:szCs w:val="21"/>
                <w:highlight w:val="none"/>
                <w:lang w:eastAsia="zh-CN"/>
              </w:rPr>
              <w:t>国网青海省电力公司</w:t>
            </w:r>
            <w:r>
              <w:rPr>
                <w:rFonts w:hint="eastAsia" w:ascii="宋体" w:hAnsi="宋体" w:eastAsia="宋体"/>
                <w:color w:val="auto"/>
                <w:szCs w:val="21"/>
                <w:highlight w:val="none"/>
                <w:lang w:val="en-US" w:eastAsia="zh-CN"/>
              </w:rPr>
              <w:t>供应服务大厅</w:t>
            </w:r>
          </w:p>
          <w:p>
            <w:pPr>
              <w:pStyle w:val="9"/>
              <w:ind w:left="369" w:right="370"/>
              <w:jc w:val="center"/>
              <w:rPr>
                <w:sz w:val="2"/>
              </w:rPr>
            </w:pPr>
            <w:r>
              <w:rPr>
                <w:rFonts w:ascii="Times New Roman"/>
                <w:sz w:val="18"/>
              </w:rPr>
              <w:t>https://</w:t>
            </w:r>
            <w:r>
              <w:rPr>
                <w:rFonts w:hint="eastAsia" w:ascii="Times New Roman"/>
                <w:sz w:val="18"/>
                <w:lang w:val="en-US" w:eastAsia="zh-CN"/>
              </w:rPr>
              <w:t>xdzhgyl.qh.sgcc.com.cn/hall/#/login</w:t>
            </w:r>
          </w:p>
        </w:tc>
      </w:tr>
    </w:tbl>
    <w:p>
      <w:pPr>
        <w:pStyle w:val="8"/>
        <w:numPr>
          <w:ilvl w:val="1"/>
          <w:numId w:val="24"/>
        </w:numPr>
        <w:tabs>
          <w:tab w:val="left" w:pos="1001"/>
        </w:tabs>
        <w:spacing w:before="152" w:after="0" w:line="240" w:lineRule="auto"/>
        <w:ind w:left="1000" w:right="0" w:hanging="331"/>
        <w:jc w:val="both"/>
        <w:rPr>
          <w:b/>
          <w:sz w:val="22"/>
        </w:rPr>
      </w:pPr>
      <w:r>
        <w:rPr>
          <w:b/>
          <w:sz w:val="22"/>
        </w:rPr>
        <w:t>获取招标文件注意事项</w:t>
      </w:r>
    </w:p>
    <w:p>
      <w:pPr>
        <w:spacing w:line="520" w:lineRule="exact"/>
        <w:ind w:firstLine="440" w:firstLineChars="200"/>
        <w:rPr>
          <w:rFonts w:hint="eastAsia" w:ascii="宋体" w:hAnsi="宋体"/>
          <w:color w:val="auto"/>
          <w:szCs w:val="21"/>
          <w:highlight w:val="none"/>
          <w:lang w:val="en-US" w:eastAsia="zh-CN"/>
        </w:rPr>
      </w:pPr>
      <w:r>
        <w:rPr>
          <w:rFonts w:hint="eastAsia" w:ascii="宋体" w:hAnsi="宋体" w:eastAsia="宋体"/>
          <w:color w:val="auto"/>
          <w:highlight w:val="none"/>
        </w:rPr>
        <w:t>本次实行网上</w:t>
      </w:r>
      <w:r>
        <w:rPr>
          <w:rFonts w:hint="eastAsia" w:ascii="宋体" w:hAnsi="宋体" w:eastAsia="宋体"/>
          <w:color w:val="auto"/>
          <w:highlight w:val="none"/>
          <w:lang w:eastAsia="zh-CN"/>
        </w:rPr>
        <w:t>获取</w:t>
      </w:r>
      <w:r>
        <w:rPr>
          <w:rFonts w:hint="eastAsia" w:ascii="宋体" w:hAnsi="宋体" w:eastAsia="宋体"/>
          <w:color w:val="auto"/>
          <w:highlight w:val="none"/>
        </w:rPr>
        <w:t>购买电子版招标文件，</w:t>
      </w:r>
      <w:r>
        <w:rPr>
          <w:rFonts w:hint="eastAsia" w:ascii="宋体" w:hAnsi="宋体" w:eastAsia="宋体"/>
          <w:color w:val="auto"/>
          <w:szCs w:val="21"/>
          <w:highlight w:val="none"/>
          <w:lang w:val="en-US" w:eastAsia="zh-CN"/>
        </w:rPr>
        <w:t>请资格自审合格的各潜在承包商（服务商），</w:t>
      </w:r>
      <w:r>
        <w:rPr>
          <w:rFonts w:hint="eastAsia" w:ascii="宋体" w:hAnsi="宋体"/>
          <w:color w:val="auto"/>
          <w:szCs w:val="21"/>
          <w:highlight w:val="none"/>
        </w:rPr>
        <w:t>登录</w:t>
      </w:r>
      <w:r>
        <w:rPr>
          <w:rFonts w:hint="eastAsia" w:ascii="宋体" w:hAnsi="宋体"/>
          <w:color w:val="auto"/>
          <w:szCs w:val="21"/>
          <w:highlight w:val="none"/>
          <w:lang w:eastAsia="zh-CN"/>
        </w:rPr>
        <w:t>国网青海省电力公司</w:t>
      </w:r>
      <w:r>
        <w:rPr>
          <w:rFonts w:hint="eastAsia" w:ascii="宋体" w:hAnsi="宋体" w:eastAsia="宋体"/>
          <w:color w:val="auto"/>
          <w:szCs w:val="21"/>
          <w:highlight w:val="none"/>
          <w:lang w:val="en-US" w:eastAsia="zh-CN"/>
        </w:rPr>
        <w:t>供应服务大厅</w:t>
      </w:r>
      <w:r>
        <w:rPr>
          <w:rFonts w:hint="eastAsia" w:ascii="宋体" w:hAnsi="宋体" w:eastAsia="宋体"/>
          <w:color w:val="auto"/>
          <w:szCs w:val="21"/>
          <w:highlight w:val="none"/>
          <w:u w:val="none"/>
          <w:lang w:val="en-US" w:eastAsia="zh-CN"/>
        </w:rPr>
        <w:t>http://</w:t>
      </w:r>
      <w:r>
        <w:rPr>
          <w:rFonts w:hint="eastAsia" w:ascii="宋体" w:hAnsi="宋体"/>
          <w:color w:val="auto"/>
          <w:szCs w:val="21"/>
          <w:highlight w:val="none"/>
          <w:u w:val="none"/>
          <w:lang w:val="en-US" w:eastAsia="zh-CN"/>
        </w:rPr>
        <w:t>x</w:t>
      </w:r>
      <w:r>
        <w:rPr>
          <w:rFonts w:hint="eastAsia" w:ascii="宋体" w:hAnsi="宋体"/>
          <w:color w:val="auto"/>
          <w:szCs w:val="21"/>
          <w:highlight w:val="none"/>
          <w:lang w:val="en-US" w:eastAsia="zh-CN"/>
        </w:rPr>
        <w:t>dzhgyl.qh.sgcc.com.cn/hall/#/login</w:t>
      </w:r>
      <w:r>
        <w:rPr>
          <w:rFonts w:hint="eastAsia" w:ascii="宋体" w:hAnsi="宋体" w:eastAsia="宋体"/>
          <w:color w:val="auto"/>
          <w:szCs w:val="21"/>
          <w:highlight w:val="none"/>
          <w:lang w:val="en-US" w:eastAsia="zh-CN"/>
        </w:rPr>
        <w:t>，各潜在承包商（服务商）如没有账号则点击登录界面右下角“注册”按钮按要求进行注册，注册后登录，登录完成后点击界面正上方的“招标采购”选择投标管理进入查看招标公告，选择需要投标的项目，点击进入投标，投标完成后点击左边菜单栏选择查看投标报名按钮，点击已投标项目下载招标文件（重要提示：按照要求具体项目进行投标，一个供应商对应一个账号，如发现多次注册后投标后果自负，如有疑问需致电</w:t>
      </w:r>
      <w:r>
        <w:rPr>
          <w:rFonts w:hint="eastAsia" w:ascii="宋体" w:hAnsi="宋体"/>
          <w:color w:val="auto"/>
          <w:szCs w:val="21"/>
          <w:highlight w:val="none"/>
          <w:lang w:val="en-US" w:eastAsia="zh-CN"/>
        </w:rPr>
        <w:t>0971-6076739梁先生</w:t>
      </w:r>
      <w:r>
        <w:rPr>
          <w:rFonts w:hint="eastAsia" w:ascii="宋体" w:hAnsi="宋体" w:eastAsia="宋体"/>
          <w:color w:val="auto"/>
          <w:szCs w:val="21"/>
          <w:highlight w:val="none"/>
          <w:lang w:val="en-US" w:eastAsia="zh-CN"/>
        </w:rPr>
        <w:t>)</w:t>
      </w:r>
      <w:r>
        <w:rPr>
          <w:rFonts w:hint="eastAsia" w:ascii="宋体" w:hAnsi="宋体"/>
          <w:color w:val="auto"/>
          <w:szCs w:val="21"/>
          <w:highlight w:val="none"/>
          <w:lang w:val="en-US" w:eastAsia="zh-CN"/>
        </w:rPr>
        <w:t>。</w:t>
      </w:r>
    </w:p>
    <w:p>
      <w:pPr>
        <w:spacing w:line="520" w:lineRule="exact"/>
        <w:ind w:firstLine="440" w:firstLineChars="200"/>
        <w:rPr>
          <w:rFonts w:hint="eastAsia" w:ascii="宋体" w:hAnsi="宋体" w:eastAsia="宋体" w:cs="Times New Roman"/>
          <w:b w:val="0"/>
          <w:bCs w:val="0"/>
          <w:color w:val="auto"/>
          <w:highlight w:val="none"/>
          <w:lang w:val="en-US" w:eastAsia="zh-CN"/>
        </w:rPr>
      </w:pPr>
      <w:r>
        <w:rPr>
          <w:rFonts w:hint="eastAsia" w:ascii="宋体" w:hAnsi="宋体" w:eastAsia="宋体" w:cs="Times New Roman"/>
          <w:b w:val="0"/>
          <w:bCs w:val="0"/>
          <w:color w:val="auto"/>
          <w:highlight w:val="none"/>
          <w:lang w:val="en-US" w:eastAsia="zh-CN"/>
        </w:rPr>
        <w:t>投标人必须提供在国家企业信用信息公示系统（www.gsxt.gov.cn）</w:t>
      </w:r>
      <w:r>
        <w:rPr>
          <w:rFonts w:hint="eastAsia" w:ascii="宋体" w:hAnsi="宋体" w:cs="Times New Roman"/>
          <w:b w:val="0"/>
          <w:bCs w:val="0"/>
          <w:color w:val="auto"/>
          <w:highlight w:val="none"/>
          <w:lang w:val="en-US" w:eastAsia="zh-CN"/>
        </w:rPr>
        <w:t>、</w:t>
      </w:r>
      <w:r>
        <w:rPr>
          <w:rFonts w:hint="eastAsia" w:ascii="宋体" w:hAnsi="宋体" w:eastAsia="宋体" w:cs="Times New Roman"/>
          <w:b w:val="0"/>
          <w:bCs w:val="0"/>
          <w:color w:val="auto"/>
          <w:highlight w:val="none"/>
          <w:lang w:val="en-US" w:eastAsia="zh-CN"/>
        </w:rPr>
        <w:t>“信用中国”网站（</w:t>
      </w:r>
      <w:r>
        <w:rPr>
          <w:rFonts w:hint="eastAsia" w:ascii="宋体" w:hAnsi="宋体" w:eastAsia="宋体" w:cs="Times New Roman"/>
          <w:b w:val="0"/>
          <w:bCs w:val="0"/>
          <w:color w:val="auto"/>
          <w:highlight w:val="none"/>
          <w:lang w:val="en-US" w:eastAsia="zh-CN"/>
        </w:rPr>
        <w:fldChar w:fldCharType="begin"/>
      </w:r>
      <w:r>
        <w:rPr>
          <w:rFonts w:hint="eastAsia" w:ascii="宋体" w:hAnsi="宋体" w:eastAsia="宋体" w:cs="Times New Roman"/>
          <w:b w:val="0"/>
          <w:bCs w:val="0"/>
          <w:color w:val="auto"/>
          <w:highlight w:val="none"/>
          <w:lang w:val="en-US" w:eastAsia="zh-CN"/>
        </w:rPr>
        <w:instrText xml:space="preserve">HYPERLINK "http://www.creditchina.gov.cn/" </w:instrText>
      </w:r>
      <w:r>
        <w:rPr>
          <w:rFonts w:hint="eastAsia" w:ascii="宋体" w:hAnsi="宋体" w:eastAsia="宋体" w:cs="Times New Roman"/>
          <w:b w:val="0"/>
          <w:bCs w:val="0"/>
          <w:color w:val="auto"/>
          <w:highlight w:val="none"/>
          <w:lang w:val="en-US" w:eastAsia="zh-CN"/>
        </w:rPr>
        <w:fldChar w:fldCharType="separate"/>
      </w:r>
      <w:r>
        <w:rPr>
          <w:rFonts w:hint="eastAsia" w:ascii="宋体" w:hAnsi="宋体" w:eastAsia="宋体" w:cs="Times New Roman"/>
          <w:b w:val="0"/>
          <w:bCs w:val="0"/>
          <w:color w:val="auto"/>
          <w:highlight w:val="none"/>
          <w:lang w:val="en-US" w:eastAsia="zh-CN"/>
        </w:rPr>
        <w:t>www.creditchina.gov.cn</w:t>
      </w:r>
      <w:r>
        <w:rPr>
          <w:rFonts w:hint="eastAsia" w:ascii="宋体" w:hAnsi="宋体" w:eastAsia="宋体" w:cs="Times New Roman"/>
          <w:b w:val="0"/>
          <w:bCs w:val="0"/>
          <w:color w:val="auto"/>
          <w:highlight w:val="none"/>
          <w:lang w:val="en-US" w:eastAsia="zh-CN"/>
        </w:rPr>
        <w:fldChar w:fldCharType="end"/>
      </w:r>
      <w:r>
        <w:rPr>
          <w:rFonts w:hint="eastAsia" w:ascii="宋体" w:hAnsi="宋体" w:eastAsia="宋体" w:cs="Times New Roman"/>
          <w:b w:val="0"/>
          <w:bCs w:val="0"/>
          <w:color w:val="auto"/>
          <w:highlight w:val="none"/>
          <w:lang w:val="en-US" w:eastAsia="zh-CN"/>
        </w:rPr>
        <w:t>）的查询文档，包含“列入严重违法失信企业名单（黑名单）”、“列入经营异常名录信息”的查询结果（查询日期应在投标截止日前20天内，查询结果应为网站自动生成的PDF文件的电子版并加盖单位公章附于商务文件内）。未提供有效国家企业信用信息公示系统（www.gsxt.gov.cn）</w:t>
      </w:r>
      <w:r>
        <w:rPr>
          <w:rFonts w:hint="eastAsia" w:ascii="宋体" w:hAnsi="宋体" w:cs="Times New Roman"/>
          <w:b w:val="0"/>
          <w:bCs w:val="0"/>
          <w:color w:val="auto"/>
          <w:highlight w:val="none"/>
          <w:lang w:val="en-US" w:eastAsia="zh-CN"/>
        </w:rPr>
        <w:t>、</w:t>
      </w:r>
      <w:r>
        <w:rPr>
          <w:rFonts w:hint="eastAsia" w:ascii="宋体" w:hAnsi="宋体" w:eastAsia="宋体" w:cs="Times New Roman"/>
          <w:b w:val="0"/>
          <w:bCs w:val="0"/>
          <w:color w:val="auto"/>
          <w:highlight w:val="none"/>
          <w:lang w:val="en-US" w:eastAsia="zh-CN"/>
        </w:rPr>
        <w:t>“信用中国”网站（</w:t>
      </w:r>
      <w:r>
        <w:rPr>
          <w:rFonts w:hint="eastAsia" w:ascii="宋体" w:hAnsi="宋体" w:eastAsia="宋体" w:cs="Times New Roman"/>
          <w:b w:val="0"/>
          <w:bCs w:val="0"/>
          <w:color w:val="auto"/>
          <w:highlight w:val="none"/>
          <w:lang w:val="en-US" w:eastAsia="zh-CN"/>
        </w:rPr>
        <w:fldChar w:fldCharType="begin"/>
      </w:r>
      <w:r>
        <w:rPr>
          <w:rFonts w:hint="eastAsia" w:ascii="宋体" w:hAnsi="宋体" w:eastAsia="宋体" w:cs="Times New Roman"/>
          <w:b w:val="0"/>
          <w:bCs w:val="0"/>
          <w:color w:val="auto"/>
          <w:highlight w:val="none"/>
          <w:lang w:val="en-US" w:eastAsia="zh-CN"/>
        </w:rPr>
        <w:instrText xml:space="preserve">HYPERLINK "http://www.creditchina.gov.cn/" </w:instrText>
      </w:r>
      <w:r>
        <w:rPr>
          <w:rFonts w:hint="eastAsia" w:ascii="宋体" w:hAnsi="宋体" w:eastAsia="宋体" w:cs="Times New Roman"/>
          <w:b w:val="0"/>
          <w:bCs w:val="0"/>
          <w:color w:val="auto"/>
          <w:highlight w:val="none"/>
          <w:lang w:val="en-US" w:eastAsia="zh-CN"/>
        </w:rPr>
        <w:fldChar w:fldCharType="separate"/>
      </w:r>
      <w:r>
        <w:rPr>
          <w:rFonts w:hint="eastAsia" w:ascii="宋体" w:hAnsi="宋体" w:eastAsia="宋体" w:cs="Times New Roman"/>
          <w:b w:val="0"/>
          <w:bCs w:val="0"/>
          <w:color w:val="auto"/>
          <w:highlight w:val="none"/>
          <w:lang w:val="en-US" w:eastAsia="zh-CN"/>
        </w:rPr>
        <w:t>www.creditchina.gov.cn</w:t>
      </w:r>
      <w:r>
        <w:rPr>
          <w:rFonts w:hint="eastAsia" w:ascii="宋体" w:hAnsi="宋体" w:eastAsia="宋体" w:cs="Times New Roman"/>
          <w:b w:val="0"/>
          <w:bCs w:val="0"/>
          <w:color w:val="auto"/>
          <w:highlight w:val="none"/>
          <w:lang w:val="en-US" w:eastAsia="zh-CN"/>
        </w:rPr>
        <w:fldChar w:fldCharType="end"/>
      </w:r>
      <w:r>
        <w:rPr>
          <w:rFonts w:hint="eastAsia" w:ascii="宋体" w:hAnsi="宋体" w:eastAsia="宋体" w:cs="Times New Roman"/>
          <w:b w:val="0"/>
          <w:bCs w:val="0"/>
          <w:color w:val="auto"/>
          <w:highlight w:val="none"/>
          <w:lang w:val="en-US" w:eastAsia="zh-CN"/>
        </w:rPr>
        <w:t>）查询结果的，其投标文件作否决投标处理。</w:t>
      </w:r>
    </w:p>
    <w:p>
      <w:pPr>
        <w:spacing w:line="520" w:lineRule="exact"/>
        <w:ind w:firstLine="440" w:firstLineChars="200"/>
        <w:rPr>
          <w:rFonts w:hint="eastAsia" w:ascii="宋体" w:hAnsi="宋体" w:eastAsia="宋体" w:cs="Times New Roman"/>
          <w:b w:val="0"/>
          <w:bCs w:val="0"/>
          <w:color w:val="auto"/>
          <w:highlight w:val="none"/>
          <w:lang w:val="en-US" w:eastAsia="zh-CN"/>
        </w:rPr>
      </w:pPr>
      <w:r>
        <w:rPr>
          <w:rFonts w:hint="eastAsia" w:ascii="宋体" w:hAnsi="宋体" w:eastAsia="宋体" w:cs="Times New Roman"/>
          <w:b w:val="0"/>
          <w:bCs w:val="0"/>
          <w:color w:val="auto"/>
          <w:highlight w:val="none"/>
          <w:lang w:val="en-US" w:eastAsia="zh-CN"/>
        </w:rPr>
        <w:t>投标人必须将投标保证金缴纳凭证（投标保证金转账/汇款凭证或投标保证保险或银行保函</w:t>
      </w:r>
      <w:r>
        <w:rPr>
          <w:rFonts w:hint="eastAsia" w:ascii="宋体" w:hAnsi="宋体" w:cs="Times New Roman"/>
          <w:b w:val="0"/>
          <w:bCs w:val="0"/>
          <w:color w:val="auto"/>
          <w:highlight w:val="none"/>
          <w:lang w:val="en-US" w:eastAsia="zh-CN"/>
        </w:rPr>
        <w:t>、年度保证金</w:t>
      </w:r>
      <w:r>
        <w:rPr>
          <w:rFonts w:hint="eastAsia" w:ascii="宋体" w:hAnsi="宋体" w:eastAsia="宋体" w:cs="Times New Roman"/>
          <w:b w:val="0"/>
          <w:bCs w:val="0"/>
          <w:color w:val="auto"/>
          <w:highlight w:val="none"/>
          <w:lang w:val="en-US" w:eastAsia="zh-CN"/>
        </w:rPr>
        <w:t>）影印件加盖单位公章附于商务文件内，并承担相应法律后果，未提供有效投标保证金影印件的，其投标文件作否决处理。</w:t>
      </w:r>
    </w:p>
    <w:p>
      <w:pPr>
        <w:spacing w:line="520" w:lineRule="exact"/>
        <w:ind w:firstLine="440" w:firstLineChars="200"/>
        <w:rPr>
          <w:rFonts w:hint="default" w:ascii="宋体" w:hAnsi="宋体" w:eastAsia="宋体" w:cs="Times New Roman"/>
          <w:b w:val="0"/>
          <w:bCs w:val="0"/>
          <w:color w:val="auto"/>
          <w:highlight w:val="none"/>
          <w:lang w:val="en-US" w:eastAsia="zh-CN"/>
        </w:rPr>
      </w:pPr>
      <w:r>
        <w:rPr>
          <w:rFonts w:hint="eastAsia" w:ascii="宋体" w:hAnsi="宋体" w:eastAsia="宋体" w:cs="Times New Roman"/>
          <w:b w:val="0"/>
          <w:bCs w:val="0"/>
          <w:color w:val="auto"/>
          <w:highlight w:val="none"/>
          <w:lang w:val="en-US" w:eastAsia="zh-CN"/>
        </w:rPr>
        <w:t>本次提供给潜在投标人的施工工程量清单全部采用清标工具（输变电工程工程量清单标准化应用软件）进行了校核，在评标过程中将采用清标工具对投标人递交的工程量清单进行校核。请各潜在投标人依据</w:t>
      </w:r>
      <w:r>
        <w:rPr>
          <w:rFonts w:hint="eastAsia" w:ascii="宋体" w:hAnsi="宋体" w:cs="Times New Roman"/>
          <w:b w:val="0"/>
          <w:bCs w:val="0"/>
          <w:color w:val="auto"/>
          <w:highlight w:val="none"/>
          <w:lang w:val="en-US" w:eastAsia="zh-CN"/>
        </w:rPr>
        <w:t>“《电网工程建设预算编制与计算规定》（2018）、《电力建设工程概、预算定额》（2018）、《西藏地区电网工程概、预算定额估价表》（2013版）、《20kV及以下配电网工程建设预算编制与计算规定（2016年版）》、《20kV及以下配电网工程概、预算定额（2016年版）》、《电网工程技术改造工程概、预算定额估价表（2015年版）》、《电网拆除工程预算定额估价表（2015年版）》、《电网检修工程预算定额估价表（2015年版）》”</w:t>
      </w:r>
      <w:r>
        <w:rPr>
          <w:rFonts w:hint="eastAsia" w:ascii="宋体" w:hAnsi="宋体" w:eastAsia="宋体" w:cs="Times New Roman"/>
          <w:b w:val="0"/>
          <w:bCs w:val="0"/>
          <w:color w:val="auto"/>
          <w:highlight w:val="none"/>
          <w:lang w:val="en-US" w:eastAsia="zh-CN"/>
        </w:rPr>
        <w:t>内容编制报价文件；投标人通过投标版清标工具（输变电工程工程量清单标准化应用软件）打开专用格式文件后进行编制、校核，并生成专用格式后</w:t>
      </w:r>
      <w:r>
        <w:rPr>
          <w:rFonts w:hint="eastAsia" w:ascii="宋体" w:hAnsi="宋体" w:cs="Times New Roman"/>
          <w:b w:val="0"/>
          <w:bCs w:val="0"/>
          <w:color w:val="auto"/>
          <w:highlight w:val="none"/>
          <w:lang w:val="en-US" w:eastAsia="zh-CN"/>
        </w:rPr>
        <w:t>提交</w:t>
      </w:r>
      <w:r>
        <w:rPr>
          <w:rFonts w:hint="eastAsia" w:ascii="宋体" w:hAnsi="宋体" w:eastAsia="宋体" w:cs="Times New Roman"/>
          <w:b w:val="0"/>
          <w:bCs w:val="0"/>
          <w:color w:val="auto"/>
          <w:highlight w:val="none"/>
          <w:lang w:val="en-US" w:eastAsia="zh-CN"/>
        </w:rPr>
        <w:t>电子版报价文件。</w:t>
      </w:r>
    </w:p>
    <w:p>
      <w:pPr>
        <w:spacing w:line="520" w:lineRule="exact"/>
        <w:ind w:firstLine="440" w:firstLineChars="200"/>
        <w:rPr>
          <w:rFonts w:hint="eastAsia" w:ascii="宋体" w:hAnsi="宋体" w:eastAsia="宋体" w:cs="Times New Roman"/>
          <w:b w:val="0"/>
          <w:bCs w:val="0"/>
          <w:color w:val="auto"/>
          <w:highlight w:val="none"/>
          <w:lang w:val="en-US" w:eastAsia="zh-CN"/>
        </w:rPr>
      </w:pPr>
      <w:r>
        <w:rPr>
          <w:rFonts w:hint="eastAsia" w:ascii="宋体" w:hAnsi="宋体" w:eastAsia="宋体" w:cs="Times New Roman"/>
          <w:b w:val="0"/>
          <w:bCs w:val="0"/>
          <w:color w:val="auto"/>
          <w:highlight w:val="none"/>
          <w:lang w:val="en-US" w:eastAsia="zh-CN"/>
        </w:rPr>
        <w:t>投标人在完成标书制作后，需要在截标前，按照电子商务平台中的投标信息“二维码”软件（含操作手册）填写投标人相关信息及所投标包、保证金等内容并生成相应投标信息二维码图标，横版打印二维码图标（该页无需封装），递交标书时现场扫描。投标人没有按时递交投标信息二维码文件或因投标人误填此文件引起的不一致或误解，将视为对招标文件的响应存在重要偏差，责任由投标人承担。（编制二维码文件时需填写的分标编号、分标名称、包号等信息要求按照本公告附表“招标采购需求一览表”中对应的字段内容规范填写）。</w:t>
      </w:r>
      <w:r>
        <w:rPr>
          <w:rFonts w:hint="eastAsia" w:ascii="宋体" w:hAnsi="宋体"/>
          <w:b w:val="0"/>
          <w:bCs w:val="0"/>
          <w:color w:val="auto"/>
          <w:szCs w:val="21"/>
          <w:highlight w:val="none"/>
          <w:lang w:val="en-US" w:eastAsia="zh-CN"/>
        </w:rPr>
        <w:t>二维码制作工具下载地址：</w:t>
      </w:r>
      <w:r>
        <w:rPr>
          <w:rFonts w:hint="eastAsia" w:ascii="宋体" w:hAnsi="宋体" w:eastAsia="宋体" w:cs="宋体"/>
          <w:sz w:val="24"/>
          <w:szCs w:val="24"/>
          <w:highlight w:val="none"/>
        </w:rPr>
        <w:t>https://ecp.sgcc.com.cn/ecp2.0/portal/#/doc/doc-com/2020110474300524_2019071434439387</w:t>
      </w:r>
    </w:p>
    <w:p>
      <w:pPr>
        <w:spacing w:line="520" w:lineRule="exact"/>
        <w:ind w:firstLine="440" w:firstLineChars="200"/>
        <w:rPr>
          <w:rFonts w:hint="eastAsia" w:ascii="宋体" w:hAnsi="宋体" w:eastAsia="宋体" w:cs="Times New Roman"/>
          <w:b/>
          <w:bCs/>
          <w:color w:val="FF0000"/>
          <w:highlight w:val="yellow"/>
          <w:lang w:val="en-US" w:eastAsia="zh-CN"/>
        </w:rPr>
      </w:pPr>
      <w:r>
        <w:rPr>
          <w:rFonts w:hint="eastAsia" w:ascii="宋体" w:hAnsi="宋体" w:eastAsia="宋体" w:cs="Times New Roman"/>
          <w:b w:val="0"/>
          <w:bCs w:val="0"/>
          <w:color w:val="auto"/>
          <w:highlight w:val="none"/>
          <w:lang w:val="en-US" w:eastAsia="zh-CN"/>
        </w:rPr>
        <w:t>投标人递交标书时需携带法人授权委托书及被授权人（本人）身份证（无需密封），未携带授权委托书及本人身份证或被授权人与标书递交人员不符，招标人不予受理。</w:t>
      </w:r>
    </w:p>
    <w:p>
      <w:pPr>
        <w:pStyle w:val="4"/>
        <w:spacing w:before="12"/>
      </w:pPr>
    </w:p>
    <w:p>
      <w:pPr>
        <w:pStyle w:val="3"/>
        <w:numPr>
          <w:ilvl w:val="0"/>
          <w:numId w:val="24"/>
        </w:numPr>
        <w:tabs>
          <w:tab w:val="left" w:pos="692"/>
        </w:tabs>
        <w:spacing w:before="0" w:after="0" w:line="240" w:lineRule="auto"/>
        <w:ind w:left="691" w:right="0" w:hanging="241"/>
        <w:jc w:val="left"/>
        <w:rPr>
          <w:rFonts w:ascii="Times New Roman" w:eastAsia="Times New Roman"/>
        </w:rPr>
      </w:pPr>
      <w:bookmarkStart w:id="5" w:name="_TOC_250404"/>
      <w:bookmarkEnd w:id="5"/>
      <w:r>
        <w:t>投标文件的递交</w:t>
      </w:r>
    </w:p>
    <w:p>
      <w:pPr>
        <w:numPr>
          <w:ilvl w:val="1"/>
          <w:numId w:val="24"/>
        </w:numPr>
        <w:tabs>
          <w:tab w:val="left" w:pos="1001"/>
        </w:tabs>
        <w:spacing w:before="173"/>
        <w:ind w:left="1000" w:right="0" w:hanging="331"/>
        <w:jc w:val="both"/>
        <w:rPr>
          <w:b/>
          <w:sz w:val="22"/>
        </w:rPr>
      </w:pPr>
      <w:r>
        <w:rPr>
          <w:b/>
          <w:sz w:val="22"/>
        </w:rPr>
        <w:t>投标文件递交的截止时间</w:t>
      </w:r>
    </w:p>
    <w:p>
      <w:pPr>
        <w:pStyle w:val="4"/>
        <w:keepNext w:val="0"/>
        <w:keepLines w:val="0"/>
        <w:pageBreakBefore w:val="0"/>
        <w:widowControl w:val="0"/>
        <w:tabs>
          <w:tab w:val="left" w:pos="2761"/>
          <w:tab w:val="left" w:pos="3391"/>
          <w:tab w:val="left" w:pos="4021"/>
          <w:tab w:val="left" w:pos="4651"/>
          <w:tab w:val="left" w:pos="5281"/>
        </w:tabs>
        <w:kinsoku/>
        <w:wordWrap/>
        <w:overflowPunct/>
        <w:topLinePunct w:val="0"/>
        <w:autoSpaceDE w:val="0"/>
        <w:autoSpaceDN w:val="0"/>
        <w:bidi w:val="0"/>
        <w:adjustRightInd/>
        <w:snapToGrid/>
        <w:spacing w:before="187"/>
        <w:ind w:firstLine="420" w:firstLineChars="200"/>
        <w:textAlignment w:val="auto"/>
        <w:rPr>
          <w:color w:val="auto"/>
          <w:highlight w:val="none"/>
        </w:rPr>
      </w:pPr>
      <w:r>
        <w:rPr>
          <w:color w:val="auto"/>
          <w:highlight w:val="none"/>
        </w:rPr>
        <w:t>投标截止时间为</w:t>
      </w:r>
      <w:r>
        <w:rPr>
          <w:rFonts w:hint="eastAsia"/>
          <w:color w:val="auto"/>
          <w:highlight w:val="none"/>
          <w:u w:val="single"/>
          <w:lang w:val="en-US" w:eastAsia="zh-CN"/>
        </w:rPr>
        <w:t>2021</w:t>
      </w:r>
      <w:r>
        <w:rPr>
          <w:color w:val="auto"/>
          <w:spacing w:val="50"/>
          <w:highlight w:val="none"/>
        </w:rPr>
        <w:t>年</w:t>
      </w:r>
      <w:r>
        <w:rPr>
          <w:rFonts w:hint="eastAsia"/>
          <w:color w:val="auto"/>
          <w:spacing w:val="50"/>
          <w:highlight w:val="none"/>
          <w:u w:val="single"/>
          <w:lang w:val="en-US" w:eastAsia="zh-CN"/>
        </w:rPr>
        <w:t>8</w:t>
      </w:r>
      <w:r>
        <w:rPr>
          <w:color w:val="auto"/>
          <w:highlight w:val="none"/>
        </w:rPr>
        <w:t>月</w:t>
      </w:r>
      <w:r>
        <w:rPr>
          <w:rFonts w:hint="eastAsia"/>
          <w:color w:val="auto"/>
          <w:highlight w:val="none"/>
          <w:u w:val="single"/>
          <w:lang w:val="en-US" w:eastAsia="zh-CN"/>
        </w:rPr>
        <w:t>2</w:t>
      </w:r>
      <w:r>
        <w:rPr>
          <w:color w:val="auto"/>
          <w:highlight w:val="none"/>
        </w:rPr>
        <w:t>日</w:t>
      </w:r>
      <w:r>
        <w:rPr>
          <w:rFonts w:hint="eastAsia"/>
          <w:color w:val="auto"/>
          <w:highlight w:val="none"/>
          <w:u w:val="single"/>
          <w:lang w:val="en-US" w:eastAsia="zh-CN"/>
        </w:rPr>
        <w:t>10</w:t>
      </w:r>
      <w:r>
        <w:rPr>
          <w:color w:val="auto"/>
          <w:highlight w:val="none"/>
        </w:rPr>
        <w:t>时</w:t>
      </w:r>
      <w:r>
        <w:rPr>
          <w:rFonts w:hint="eastAsia"/>
          <w:color w:val="auto"/>
          <w:highlight w:val="none"/>
          <w:u w:val="single"/>
          <w:lang w:val="en-US" w:eastAsia="zh-CN"/>
        </w:rPr>
        <w:t>00</w:t>
      </w:r>
      <w:r>
        <w:rPr>
          <w:color w:val="auto"/>
          <w:highlight w:val="none"/>
        </w:rPr>
        <w:t>分。所有</w:t>
      </w:r>
      <w:r>
        <w:rPr>
          <w:rFonts w:hint="eastAsia"/>
          <w:color w:val="auto"/>
          <w:highlight w:val="none"/>
          <w:lang w:eastAsia="zh-CN"/>
        </w:rPr>
        <w:t>光盘</w:t>
      </w:r>
      <w:r>
        <w:rPr>
          <w:color w:val="auto"/>
          <w:highlight w:val="none"/>
        </w:rPr>
        <w:t>投标文件（包括商务投标文件</w:t>
      </w:r>
      <w:r>
        <w:rPr>
          <w:rFonts w:hint="eastAsia"/>
          <w:color w:val="auto"/>
          <w:highlight w:val="none"/>
          <w:lang w:eastAsia="zh-CN"/>
        </w:rPr>
        <w:t>（包含开标文件、报价文件、商务文件）</w:t>
      </w:r>
      <w:r>
        <w:rPr>
          <w:color w:val="auto"/>
          <w:highlight w:val="none"/>
        </w:rPr>
        <w:t>、技术投标文件）及其电子版（拷入不可复写的只读光盘</w:t>
      </w:r>
      <w:r>
        <w:rPr>
          <w:rFonts w:ascii="Times New Roman" w:eastAsia="Times New Roman"/>
          <w:color w:val="auto"/>
          <w:highlight w:val="none"/>
        </w:rPr>
        <w:t>/U</w:t>
      </w:r>
      <w:r>
        <w:rPr>
          <w:rFonts w:ascii="Times New Roman" w:eastAsia="Times New Roman"/>
          <w:color w:val="auto"/>
          <w:spacing w:val="-12"/>
          <w:highlight w:val="none"/>
        </w:rPr>
        <w:t xml:space="preserve"> </w:t>
      </w:r>
      <w:r>
        <w:rPr>
          <w:color w:val="auto"/>
          <w:highlight w:val="none"/>
        </w:rPr>
        <w:t>盘）集中递交</w:t>
      </w:r>
      <w:r>
        <w:rPr>
          <w:color w:val="auto"/>
          <w:spacing w:val="-16"/>
          <w:highlight w:val="none"/>
        </w:rPr>
        <w:t>时</w:t>
      </w:r>
      <w:r>
        <w:rPr>
          <w:color w:val="auto"/>
          <w:highlight w:val="none"/>
        </w:rPr>
        <w:t>间为投标截止日</w:t>
      </w:r>
      <w:r>
        <w:rPr>
          <w:rFonts w:hint="eastAsia"/>
          <w:color w:val="auto"/>
          <w:highlight w:val="none"/>
          <w:u w:val="single"/>
          <w:lang w:val="en-US" w:eastAsia="zh-CN"/>
        </w:rPr>
        <w:t>9</w:t>
      </w:r>
      <w:r>
        <w:rPr>
          <w:color w:val="auto"/>
          <w:highlight w:val="none"/>
        </w:rPr>
        <w:t>时至</w:t>
      </w:r>
      <w:r>
        <w:rPr>
          <w:rFonts w:hint="eastAsia"/>
          <w:color w:val="auto"/>
          <w:highlight w:val="none"/>
          <w:u w:val="single"/>
          <w:lang w:val="en-US" w:eastAsia="zh-CN"/>
        </w:rPr>
        <w:t>10</w:t>
      </w:r>
      <w:r>
        <w:rPr>
          <w:color w:val="auto"/>
          <w:highlight w:val="none"/>
        </w:rPr>
        <w:t>时。应当在投标截止时间前递交（提交）发包人。</w:t>
      </w:r>
    </w:p>
    <w:p>
      <w:pPr>
        <w:numPr>
          <w:ilvl w:val="1"/>
          <w:numId w:val="24"/>
        </w:numPr>
        <w:tabs>
          <w:tab w:val="left" w:pos="1001"/>
        </w:tabs>
        <w:spacing w:before="182"/>
        <w:ind w:left="1000" w:right="0" w:hanging="331"/>
        <w:jc w:val="left"/>
        <w:rPr>
          <w:b/>
          <w:sz w:val="22"/>
        </w:rPr>
      </w:pPr>
      <w:r>
        <w:rPr>
          <w:b/>
          <w:sz w:val="22"/>
        </w:rPr>
        <w:t>投标文件递交（提交）地点</w:t>
      </w:r>
      <w:r>
        <w:rPr>
          <w:rFonts w:hint="eastAsia"/>
          <w:b/>
          <w:sz w:val="22"/>
          <w:lang w:eastAsia="zh-CN"/>
        </w:rPr>
        <w:t>：</w:t>
      </w:r>
      <w:r>
        <w:rPr>
          <w:rFonts w:hint="eastAsia" w:ascii="宋体" w:hAnsi="宋体" w:eastAsia="宋体"/>
          <w:color w:val="auto"/>
          <w:highlight w:val="none"/>
        </w:rPr>
        <w:t>青海省西宁市生物科技产业园经四路12号国网青海电力招标代理有限公司一楼开标大厅</w:t>
      </w:r>
    </w:p>
    <w:p>
      <w:pPr>
        <w:numPr>
          <w:ilvl w:val="1"/>
          <w:numId w:val="24"/>
        </w:numPr>
        <w:tabs>
          <w:tab w:val="left" w:pos="1001"/>
        </w:tabs>
        <w:spacing w:before="0" w:line="272" w:lineRule="exact"/>
        <w:ind w:left="1000" w:right="0" w:hanging="331"/>
        <w:jc w:val="left"/>
        <w:rPr>
          <w:b/>
          <w:sz w:val="22"/>
        </w:rPr>
      </w:pPr>
      <w:r>
        <w:rPr>
          <w:b/>
          <w:sz w:val="22"/>
        </w:rPr>
        <w:t>递交注意事项</w:t>
      </w:r>
    </w:p>
    <w:p>
      <w:pPr>
        <w:pStyle w:val="8"/>
        <w:numPr>
          <w:ilvl w:val="0"/>
          <w:numId w:val="25"/>
        </w:numPr>
        <w:tabs>
          <w:tab w:val="left" w:pos="1397"/>
        </w:tabs>
        <w:spacing w:before="187" w:after="0" w:line="410" w:lineRule="auto"/>
        <w:ind w:left="451" w:right="482" w:firstLine="420"/>
        <w:jc w:val="left"/>
        <w:rPr>
          <w:sz w:val="21"/>
        </w:rPr>
      </w:pPr>
      <w:r>
        <w:rPr>
          <w:spacing w:val="-1"/>
          <w:sz w:val="21"/>
        </w:rPr>
        <w:t>逾期送达的或者未送达指定地点的投标文件，招标人及</w:t>
      </w:r>
      <w:r>
        <w:rPr>
          <w:rFonts w:hint="eastAsia" w:ascii="宋体" w:hAnsi="宋体"/>
          <w:color w:val="auto"/>
          <w:szCs w:val="21"/>
          <w:highlight w:val="none"/>
          <w:lang w:eastAsia="zh-CN"/>
        </w:rPr>
        <w:t>国网青海省电力公司</w:t>
      </w:r>
      <w:r>
        <w:rPr>
          <w:rFonts w:hint="eastAsia" w:ascii="宋体" w:hAnsi="宋体" w:eastAsia="宋体"/>
          <w:color w:val="auto"/>
          <w:szCs w:val="21"/>
          <w:highlight w:val="none"/>
          <w:lang w:val="en-US" w:eastAsia="zh-CN"/>
        </w:rPr>
        <w:t>供应服务大厅</w:t>
      </w:r>
      <w:r>
        <w:rPr>
          <w:spacing w:val="-1"/>
          <w:sz w:val="21"/>
        </w:rPr>
        <w:t>将予以</w:t>
      </w:r>
      <w:r>
        <w:rPr>
          <w:sz w:val="21"/>
        </w:rPr>
        <w:t>拒收。</w:t>
      </w:r>
    </w:p>
    <w:p>
      <w:pPr>
        <w:pStyle w:val="8"/>
        <w:numPr>
          <w:ilvl w:val="0"/>
          <w:numId w:val="25"/>
        </w:numPr>
        <w:tabs>
          <w:tab w:val="left" w:pos="1397"/>
        </w:tabs>
        <w:spacing w:before="0" w:after="0" w:line="410" w:lineRule="auto"/>
        <w:ind w:left="451" w:right="692" w:firstLine="420"/>
        <w:jc w:val="left"/>
        <w:rPr>
          <w:sz w:val="21"/>
        </w:rPr>
      </w:pPr>
      <w:r>
        <w:rPr>
          <w:spacing w:val="-1"/>
          <w:sz w:val="21"/>
        </w:rPr>
        <w:t>不按照招标文件要求密封的纸质投标文件和未按规定加密的电子投标文件及其修改文</w:t>
      </w:r>
      <w:r>
        <w:rPr>
          <w:sz w:val="21"/>
        </w:rPr>
        <w:t>件，发包人及</w:t>
      </w:r>
      <w:r>
        <w:rPr>
          <w:rFonts w:hint="eastAsia" w:ascii="宋体" w:hAnsi="宋体"/>
          <w:color w:val="auto"/>
          <w:szCs w:val="21"/>
          <w:highlight w:val="none"/>
          <w:lang w:eastAsia="zh-CN"/>
        </w:rPr>
        <w:t>国网青海省电力公司</w:t>
      </w:r>
      <w:r>
        <w:rPr>
          <w:rFonts w:hint="eastAsia" w:ascii="宋体" w:hAnsi="宋体" w:eastAsia="宋体"/>
          <w:color w:val="auto"/>
          <w:szCs w:val="21"/>
          <w:highlight w:val="none"/>
          <w:lang w:val="en-US" w:eastAsia="zh-CN"/>
        </w:rPr>
        <w:t>供应服务大厅</w:t>
      </w:r>
      <w:r>
        <w:rPr>
          <w:sz w:val="21"/>
        </w:rPr>
        <w:t>将予以拒收。</w:t>
      </w:r>
    </w:p>
    <w:p>
      <w:pPr>
        <w:pStyle w:val="8"/>
        <w:numPr>
          <w:ilvl w:val="0"/>
          <w:numId w:val="25"/>
        </w:numPr>
        <w:tabs>
          <w:tab w:val="left" w:pos="1397"/>
        </w:tabs>
        <w:spacing w:before="0" w:after="0" w:line="240" w:lineRule="auto"/>
        <w:ind w:left="1396" w:right="0" w:hanging="526"/>
        <w:jc w:val="left"/>
        <w:rPr>
          <w:sz w:val="21"/>
        </w:rPr>
      </w:pPr>
      <w:r>
        <w:rPr>
          <w:sz w:val="21"/>
        </w:rPr>
        <w:t>不接受邮寄方式提交的投标文件及其修改文件。</w:t>
      </w:r>
    </w:p>
    <w:p>
      <w:pPr>
        <w:pStyle w:val="4"/>
        <w:spacing w:before="12"/>
      </w:pPr>
    </w:p>
    <w:p>
      <w:pPr>
        <w:pStyle w:val="3"/>
        <w:numPr>
          <w:ilvl w:val="0"/>
          <w:numId w:val="24"/>
        </w:numPr>
        <w:tabs>
          <w:tab w:val="left" w:pos="692"/>
        </w:tabs>
        <w:spacing w:before="0" w:after="0" w:line="240" w:lineRule="auto"/>
        <w:ind w:left="691" w:right="0" w:hanging="241"/>
        <w:jc w:val="left"/>
        <w:rPr>
          <w:rFonts w:ascii="Times New Roman" w:eastAsia="Times New Roman"/>
        </w:rPr>
      </w:pPr>
      <w:bookmarkStart w:id="6" w:name="_TOC_250403"/>
      <w:bookmarkEnd w:id="6"/>
      <w:r>
        <w:t>发布公告的媒介</w:t>
      </w:r>
    </w:p>
    <w:p>
      <w:pPr>
        <w:pStyle w:val="4"/>
        <w:spacing w:before="182" w:line="410" w:lineRule="auto"/>
        <w:ind w:left="451" w:right="589" w:firstLine="420"/>
      </w:pPr>
      <w:r>
        <w:t>本次招标公告同时在</w:t>
      </w:r>
      <w:r>
        <w:rPr>
          <w:rFonts w:ascii="Calibri" w:hAnsi="Calibri" w:eastAsia="Calibri"/>
        </w:rPr>
        <w:t>“</w:t>
      </w:r>
      <w:r>
        <w:t>国网新一代电子商务平台</w:t>
      </w:r>
      <w:r>
        <w:rPr>
          <w:rFonts w:ascii="Calibri" w:hAnsi="Calibri" w:eastAsia="Calibri"/>
        </w:rPr>
        <w:t>”</w:t>
      </w:r>
      <w:r>
        <w:t>（</w:t>
      </w:r>
      <w:r>
        <w:rPr>
          <w:rFonts w:ascii="Times New Roman" w:hAnsi="Times New Roman" w:eastAsia="Times New Roman"/>
        </w:rPr>
        <w:t>https://ecp.sgcc.com.cn/ecp2.0/portal/</w:t>
      </w:r>
      <w:r>
        <w:t>）和中国招标投标公共服务平台（</w:t>
      </w:r>
      <w:r>
        <w:fldChar w:fldCharType="begin"/>
      </w:r>
      <w:r>
        <w:instrText xml:space="preserve"> HYPERLINK "http://www.cebpubservice.com/" \h </w:instrText>
      </w:r>
      <w:r>
        <w:fldChar w:fldCharType="separate"/>
      </w:r>
      <w:r>
        <w:rPr>
          <w:rFonts w:ascii="Times New Roman" w:hAnsi="Times New Roman" w:eastAsia="Times New Roman"/>
        </w:rPr>
        <w:t>www.cebpubservice.com</w:t>
      </w:r>
      <w:r>
        <w:rPr>
          <w:rFonts w:ascii="Times New Roman" w:hAnsi="Times New Roman" w:eastAsia="Times New Roman"/>
        </w:rPr>
        <w:fldChar w:fldCharType="end"/>
      </w:r>
      <w:r>
        <w:t>）</w:t>
      </w:r>
      <w:r>
        <w:rPr>
          <w:rFonts w:hint="eastAsia"/>
          <w:lang w:eastAsia="zh-CN"/>
        </w:rPr>
        <w:t>、青海项目信息网</w:t>
      </w:r>
      <w:r>
        <w:rPr>
          <w:rFonts w:hint="eastAsia" w:ascii="宋体" w:hAnsi="宋体" w:eastAsia="宋体"/>
          <w:color w:val="auto"/>
          <w:highlight w:val="none"/>
        </w:rPr>
        <w:t>（www.qhei.</w:t>
      </w:r>
      <w:r>
        <w:rPr>
          <w:rFonts w:hint="eastAsia" w:ascii="宋体" w:hAnsi="宋体" w:eastAsia="宋体"/>
          <w:color w:val="auto"/>
          <w:highlight w:val="none"/>
          <w:lang w:val="en-US" w:eastAsia="zh-CN"/>
        </w:rPr>
        <w:t>net</w:t>
      </w:r>
      <w:r>
        <w:rPr>
          <w:rFonts w:hint="eastAsia" w:ascii="宋体" w:hAnsi="宋体" w:eastAsia="宋体"/>
          <w:color w:val="auto"/>
          <w:highlight w:val="none"/>
        </w:rPr>
        <w:t>.cn）</w:t>
      </w:r>
      <w:r>
        <w:t>上发布。</w:t>
      </w:r>
    </w:p>
    <w:p>
      <w:pPr>
        <w:pStyle w:val="3"/>
        <w:numPr>
          <w:ilvl w:val="0"/>
          <w:numId w:val="24"/>
        </w:numPr>
        <w:tabs>
          <w:tab w:val="left" w:pos="692"/>
        </w:tabs>
        <w:spacing w:before="90" w:after="0" w:line="240" w:lineRule="auto"/>
        <w:ind w:left="691" w:right="0" w:hanging="241"/>
        <w:jc w:val="left"/>
        <w:rPr>
          <w:rFonts w:ascii="Times New Roman" w:eastAsia="Times New Roman"/>
        </w:rPr>
      </w:pPr>
      <w:bookmarkStart w:id="7" w:name="_TOC_250402"/>
      <w:bookmarkEnd w:id="7"/>
      <w:r>
        <w:t>联系方式</w:t>
      </w:r>
    </w:p>
    <w:p>
      <w:pPr>
        <w:pStyle w:val="4"/>
        <w:tabs>
          <w:tab w:val="left" w:pos="4492"/>
        </w:tabs>
        <w:spacing w:before="70"/>
        <w:ind w:left="871"/>
        <w:rPr>
          <w:rFonts w:hint="eastAsia"/>
          <w:lang w:eastAsia="zh-CN"/>
        </w:rPr>
      </w:pPr>
      <w:r>
        <w:rPr>
          <w:spacing w:val="51"/>
        </w:rPr>
        <w:t>招</w:t>
      </w:r>
      <w:r>
        <w:t>标</w:t>
      </w:r>
      <w:r>
        <w:rPr>
          <w:spacing w:val="-53"/>
        </w:rPr>
        <w:t xml:space="preserve"> </w:t>
      </w:r>
      <w:r>
        <w:t>人：</w:t>
      </w:r>
      <w:r>
        <w:rPr>
          <w:rFonts w:hint="eastAsia"/>
          <w:lang w:eastAsia="zh-CN"/>
        </w:rPr>
        <w:t>国网青海省电力公司</w:t>
      </w:r>
    </w:p>
    <w:p>
      <w:pPr>
        <w:pStyle w:val="4"/>
        <w:tabs>
          <w:tab w:val="left" w:pos="4492"/>
        </w:tabs>
        <w:spacing w:before="70"/>
        <w:ind w:left="871"/>
        <w:rPr>
          <w:rFonts w:hint="eastAsia"/>
          <w:lang w:eastAsia="zh-CN"/>
        </w:rPr>
      </w:pPr>
      <w:r>
        <w:t>地址：</w:t>
      </w:r>
      <w:r>
        <w:rPr>
          <w:rFonts w:hint="eastAsia"/>
          <w:lang w:eastAsia="zh-CN"/>
        </w:rPr>
        <w:t>青海省西宁市胜利路</w:t>
      </w:r>
      <w:r>
        <w:t>地址</w:t>
      </w:r>
    </w:p>
    <w:p>
      <w:pPr>
        <w:pStyle w:val="4"/>
        <w:tabs>
          <w:tab w:val="left" w:pos="4492"/>
        </w:tabs>
        <w:spacing w:before="70"/>
        <w:ind w:left="871"/>
        <w:rPr>
          <w:rFonts w:hint="eastAsia" w:eastAsia="宋体"/>
          <w:lang w:eastAsia="zh-CN"/>
        </w:rPr>
      </w:pPr>
      <w:r>
        <w:t>招标代理机构：</w:t>
      </w:r>
      <w:r>
        <w:rPr>
          <w:rFonts w:hint="eastAsia"/>
          <w:lang w:eastAsia="zh-CN"/>
        </w:rPr>
        <w:t>国网青海招标代理有限公司</w:t>
      </w:r>
    </w:p>
    <w:p>
      <w:pPr>
        <w:pStyle w:val="4"/>
        <w:tabs>
          <w:tab w:val="left" w:pos="1291"/>
          <w:tab w:val="left" w:pos="4492"/>
          <w:tab w:val="left" w:pos="4912"/>
        </w:tabs>
        <w:spacing w:before="191"/>
        <w:ind w:left="871"/>
        <w:rPr>
          <w:rFonts w:hint="eastAsia"/>
          <w:color w:val="auto"/>
          <w:highlight w:val="none"/>
          <w:lang w:eastAsia="zh-CN"/>
        </w:rPr>
      </w:pPr>
      <w:r>
        <w:rPr>
          <w:rFonts w:hint="eastAsia"/>
          <w:lang w:eastAsia="zh-CN"/>
        </w:rPr>
        <w:t>地址</w:t>
      </w:r>
      <w:r>
        <w:t>：</w:t>
      </w:r>
      <w:r>
        <w:rPr>
          <w:rFonts w:hint="eastAsia" w:ascii="宋体" w:hAnsi="宋体" w:eastAsia="宋体"/>
          <w:color w:val="auto"/>
          <w:highlight w:val="none"/>
        </w:rPr>
        <w:t>青海省西宁市生物科技产业园经四路12号</w:t>
      </w:r>
      <w:r>
        <w:rPr>
          <w:rFonts w:hint="eastAsia"/>
          <w:color w:val="auto"/>
          <w:highlight w:val="none"/>
          <w:lang w:eastAsia="zh-CN"/>
        </w:rPr>
        <w:t>、</w:t>
      </w:r>
    </w:p>
    <w:p>
      <w:pPr>
        <w:wordWrap/>
        <w:adjustRightInd w:val="0"/>
        <w:spacing w:line="400" w:lineRule="exact"/>
        <w:ind w:left="0" w:leftChars="0" w:right="0" w:firstLine="880" w:firstLineChars="400"/>
        <w:textAlignment w:val="auto"/>
        <w:rPr>
          <w:rFonts w:hint="eastAsia" w:ascii="宋体" w:hAnsi="宋体" w:eastAsia="宋体"/>
          <w:color w:val="auto"/>
          <w:highlight w:val="none"/>
        </w:rPr>
      </w:pPr>
      <w:r>
        <w:rPr>
          <w:rFonts w:hint="eastAsia" w:ascii="宋体" w:hAnsi="宋体" w:eastAsia="宋体"/>
          <w:color w:val="auto"/>
          <w:highlight w:val="none"/>
        </w:rPr>
        <w:t>邮编：810016</w:t>
      </w:r>
    </w:p>
    <w:p>
      <w:pPr>
        <w:pStyle w:val="4"/>
        <w:tabs>
          <w:tab w:val="left" w:pos="1291"/>
          <w:tab w:val="left" w:pos="4492"/>
          <w:tab w:val="left" w:pos="4912"/>
        </w:tabs>
        <w:spacing w:before="191"/>
        <w:ind w:left="871"/>
        <w:rPr>
          <w:rFonts w:hint="eastAsia" w:ascii="宋体" w:hAnsi="宋体"/>
          <w:color w:val="auto"/>
          <w:highlight w:val="none"/>
          <w:lang w:val="en-US" w:eastAsia="zh-CN"/>
        </w:rPr>
      </w:pPr>
      <w:r>
        <w:rPr>
          <w:rFonts w:hint="eastAsia" w:ascii="宋体" w:hAnsi="宋体" w:eastAsia="宋体"/>
          <w:color w:val="auto"/>
          <w:highlight w:val="none"/>
        </w:rPr>
        <w:t>项目联系人</w:t>
      </w:r>
      <w:r>
        <w:rPr>
          <w:rFonts w:hint="eastAsia" w:ascii="宋体" w:hAnsi="宋体" w:eastAsia="宋体"/>
          <w:color w:val="auto"/>
          <w:highlight w:val="none"/>
          <w:lang w:eastAsia="zh-CN"/>
        </w:rPr>
        <w:t>：</w:t>
      </w:r>
      <w:r>
        <w:rPr>
          <w:rFonts w:hint="eastAsia"/>
          <w:color w:val="auto"/>
          <w:highlight w:val="none"/>
          <w:lang w:val="en-US" w:eastAsia="zh-CN"/>
        </w:rPr>
        <w:t>万</w:t>
      </w:r>
      <w:r>
        <w:rPr>
          <w:rFonts w:hint="eastAsia" w:ascii="宋体" w:hAnsi="宋体"/>
          <w:color w:val="auto"/>
          <w:highlight w:val="none"/>
          <w:lang w:val="en-US" w:eastAsia="zh-CN"/>
        </w:rPr>
        <w:t>先生</w:t>
      </w:r>
    </w:p>
    <w:p>
      <w:pPr>
        <w:pStyle w:val="4"/>
        <w:tabs>
          <w:tab w:val="left" w:pos="1291"/>
          <w:tab w:val="left" w:pos="4492"/>
          <w:tab w:val="left" w:pos="4912"/>
        </w:tabs>
        <w:spacing w:before="191"/>
        <w:ind w:left="871"/>
        <w:rPr>
          <w:rFonts w:hint="eastAsia"/>
          <w:color w:val="auto"/>
          <w:highlight w:val="none"/>
          <w:lang w:val="en-US" w:eastAsia="zh-CN"/>
        </w:rPr>
      </w:pPr>
      <w:r>
        <w:rPr>
          <w:rFonts w:hint="eastAsia"/>
          <w:color w:val="auto"/>
          <w:highlight w:val="none"/>
          <w:lang w:val="en-US" w:eastAsia="zh-CN"/>
        </w:rPr>
        <w:t>电话：0971-6076792</w:t>
      </w:r>
    </w:p>
    <w:p>
      <w:pPr>
        <w:pStyle w:val="4"/>
        <w:tabs>
          <w:tab w:val="left" w:pos="1291"/>
          <w:tab w:val="left" w:pos="4492"/>
          <w:tab w:val="left" w:pos="4912"/>
        </w:tabs>
        <w:spacing w:before="191"/>
        <w:ind w:left="871"/>
        <w:rPr>
          <w:rFonts w:hint="default"/>
          <w:color w:val="auto"/>
          <w:highlight w:val="none"/>
          <w:lang w:val="en-US" w:eastAsia="zh-CN"/>
        </w:rPr>
      </w:pPr>
      <w:r>
        <w:rPr>
          <w:rFonts w:hint="eastAsia"/>
          <w:color w:val="auto"/>
          <w:highlight w:val="none"/>
          <w:lang w:val="en-US" w:eastAsia="zh-CN"/>
        </w:rPr>
        <w:t>电子邮件：zbgs502@126.com</w:t>
      </w:r>
    </w:p>
    <w:p>
      <w:pPr>
        <w:pStyle w:val="4"/>
        <w:tabs>
          <w:tab w:val="left" w:pos="1291"/>
          <w:tab w:val="left" w:pos="4492"/>
          <w:tab w:val="left" w:pos="4912"/>
        </w:tabs>
        <w:spacing w:before="191"/>
        <w:ind w:left="871"/>
      </w:pPr>
      <w:r>
        <w:t>开户银行：</w:t>
      </w:r>
      <w:r>
        <w:rPr>
          <w:rFonts w:hint="eastAsia" w:ascii="宋体" w:hAnsi="宋体" w:eastAsia="宋体"/>
          <w:color w:val="auto"/>
          <w:highlight w:val="none"/>
          <w:lang w:eastAsia="zh-CN"/>
        </w:rPr>
        <w:t>中国工商银行股份有限公司西宁宁新支行</w:t>
      </w:r>
    </w:p>
    <w:p>
      <w:pPr>
        <w:wordWrap/>
        <w:adjustRightInd w:val="0"/>
        <w:spacing w:line="400" w:lineRule="exact"/>
        <w:ind w:left="0" w:leftChars="0" w:right="0" w:firstLine="880" w:firstLineChars="400"/>
        <w:textAlignment w:val="auto"/>
        <w:rPr>
          <w:rFonts w:hint="eastAsia" w:ascii="宋体" w:hAnsi="宋体" w:eastAsia="宋体"/>
          <w:color w:val="auto"/>
          <w:highlight w:val="none"/>
          <w:lang w:eastAsia="zh-CN"/>
        </w:rPr>
      </w:pPr>
      <w:r>
        <w:rPr>
          <w:rFonts w:hint="eastAsia" w:ascii="宋体" w:hAnsi="宋体" w:eastAsia="宋体"/>
          <w:color w:val="auto"/>
          <w:highlight w:val="none"/>
          <w:lang w:eastAsia="zh-CN"/>
        </w:rPr>
        <w:t>联行号：</w:t>
      </w:r>
      <w:r>
        <w:rPr>
          <w:rFonts w:hint="eastAsia" w:ascii="宋体" w:hAnsi="宋体" w:eastAsia="宋体"/>
          <w:color w:val="auto"/>
          <w:highlight w:val="none"/>
          <w:lang w:val="en-US" w:eastAsia="zh-CN"/>
        </w:rPr>
        <w:t>102851002683</w:t>
      </w:r>
    </w:p>
    <w:p>
      <w:pPr>
        <w:pStyle w:val="4"/>
        <w:tabs>
          <w:tab w:val="left" w:pos="7747"/>
          <w:tab w:val="left" w:pos="8481"/>
          <w:tab w:val="left" w:pos="9217"/>
        </w:tabs>
        <w:spacing w:line="268" w:lineRule="exact"/>
        <w:ind w:firstLine="840" w:firstLineChars="400"/>
        <w:rPr>
          <w:rFonts w:hint="eastAsia" w:ascii="宋体" w:hAnsi="宋体" w:eastAsia="宋体"/>
          <w:color w:val="auto"/>
          <w:highlight w:val="none"/>
        </w:rPr>
      </w:pPr>
      <w:r>
        <w:rPr>
          <w:rFonts w:hint="eastAsia" w:ascii="宋体" w:hAnsi="宋体" w:eastAsia="宋体"/>
          <w:color w:val="auto"/>
          <w:highlight w:val="none"/>
        </w:rPr>
        <w:t>账号：2806026809100002525</w:t>
      </w:r>
    </w:p>
    <w:p>
      <w:pPr>
        <w:pStyle w:val="4"/>
        <w:tabs>
          <w:tab w:val="left" w:pos="7747"/>
          <w:tab w:val="left" w:pos="8481"/>
          <w:tab w:val="left" w:pos="9217"/>
        </w:tabs>
        <w:spacing w:line="268" w:lineRule="exact"/>
        <w:ind w:firstLine="7560" w:firstLineChars="3600"/>
        <w:rPr>
          <w:rFonts w:hint="eastAsia"/>
          <w:lang w:val="en-US" w:eastAsia="zh-CN"/>
        </w:rPr>
      </w:pPr>
    </w:p>
    <w:p>
      <w:pPr>
        <w:pStyle w:val="4"/>
        <w:tabs>
          <w:tab w:val="left" w:pos="7747"/>
          <w:tab w:val="left" w:pos="8481"/>
          <w:tab w:val="left" w:pos="9217"/>
        </w:tabs>
        <w:spacing w:line="268" w:lineRule="exact"/>
        <w:ind w:firstLine="7560" w:firstLineChars="3600"/>
      </w:pPr>
      <w:r>
        <w:rPr>
          <w:rFonts w:hint="eastAsia"/>
          <w:lang w:val="en-US" w:eastAsia="zh-CN"/>
        </w:rPr>
        <w:t>2021</w:t>
      </w:r>
      <w:r>
        <w:t>年</w:t>
      </w:r>
      <w:r>
        <w:rPr>
          <w:rFonts w:hint="eastAsia"/>
          <w:lang w:val="en-US" w:eastAsia="zh-CN"/>
        </w:rPr>
        <w:t>7</w:t>
      </w:r>
      <w:r>
        <w:t>月</w:t>
      </w:r>
      <w:r>
        <w:rPr>
          <w:rFonts w:hint="eastAsia"/>
          <w:lang w:val="en-US" w:eastAsia="zh-CN"/>
        </w:rPr>
        <w:t>12</w:t>
      </w:r>
      <w:r>
        <w:t>日</w:t>
      </w:r>
    </w:p>
    <w:p>
      <w:pPr>
        <w:pStyle w:val="4"/>
        <w:rPr>
          <w:sz w:val="20"/>
        </w:rPr>
      </w:pPr>
    </w:p>
    <w:p>
      <w:pPr>
        <w:pStyle w:val="4"/>
        <w:rPr>
          <w:sz w:val="20"/>
        </w:rPr>
      </w:pPr>
    </w:p>
    <w:p>
      <w:pPr>
        <w:pStyle w:val="4"/>
        <w:rPr>
          <w:sz w:val="20"/>
        </w:rPr>
      </w:pPr>
    </w:p>
    <w:p>
      <w:pPr>
        <w:pStyle w:val="4"/>
        <w:rPr>
          <w:sz w:val="20"/>
        </w:rPr>
      </w:pPr>
    </w:p>
    <w:p>
      <w:pPr>
        <w:pStyle w:val="4"/>
        <w:spacing w:before="4"/>
        <w:rPr>
          <w:sz w:val="22"/>
        </w:rPr>
      </w:pPr>
    </w:p>
    <w:p>
      <w:pPr>
        <w:pStyle w:val="4"/>
        <w:spacing w:before="70"/>
        <w:ind w:left="871"/>
      </w:pPr>
      <w:r>
        <w:t>附件：</w:t>
      </w:r>
    </w:p>
    <w:p>
      <w:pPr>
        <w:pStyle w:val="4"/>
        <w:spacing w:line="269" w:lineRule="exact"/>
        <w:ind w:left="871"/>
      </w:pPr>
      <w:r>
        <w:t xml:space="preserve">附表 </w:t>
      </w:r>
      <w:r>
        <w:rPr>
          <w:rFonts w:ascii="Times New Roman" w:eastAsia="Times New Roman"/>
        </w:rPr>
        <w:t>1</w:t>
      </w:r>
      <w:r>
        <w:t>：招标需求一览表附</w:t>
      </w:r>
    </w:p>
    <w:p>
      <w:pPr>
        <w:spacing w:after="0" w:line="269" w:lineRule="exact"/>
        <w:sectPr>
          <w:headerReference r:id="rId3" w:type="default"/>
          <w:footerReference r:id="rId4" w:type="default"/>
          <w:pgSz w:w="11900" w:h="16840"/>
          <w:pgMar w:top="1600" w:right="1020" w:bottom="1400" w:left="1020" w:header="1163" w:footer="1207" w:gutter="0"/>
        </w:sectPr>
      </w:pPr>
    </w:p>
    <w:p>
      <w:pPr>
        <w:pStyle w:val="4"/>
        <w:spacing w:before="4"/>
        <w:rPr>
          <w:sz w:val="11"/>
        </w:rPr>
      </w:pPr>
    </w:p>
    <w:p>
      <w:pPr>
        <w:spacing w:before="78"/>
        <w:ind w:left="129" w:right="0" w:firstLine="0"/>
        <w:jc w:val="left"/>
        <w:rPr>
          <w:b/>
          <w:sz w:val="21"/>
        </w:rPr>
      </w:pPr>
      <w:r>
        <w:rPr>
          <w:b/>
          <w:sz w:val="21"/>
        </w:rPr>
        <w:t xml:space="preserve">附表 </w:t>
      </w:r>
      <w:r>
        <w:rPr>
          <w:rFonts w:ascii="Times New Roman" w:eastAsia="Times New Roman"/>
          <w:b/>
          <w:sz w:val="21"/>
        </w:rPr>
        <w:t>1</w:t>
      </w:r>
      <w:r>
        <w:rPr>
          <w:b/>
          <w:sz w:val="21"/>
        </w:rPr>
        <w:t>：招标需求一览表</w:t>
      </w:r>
    </w:p>
    <w:p>
      <w:pPr>
        <w:spacing w:before="78"/>
        <w:ind w:left="129" w:right="0" w:firstLine="0"/>
        <w:jc w:val="left"/>
        <w:rPr>
          <w:b/>
          <w:sz w:val="21"/>
        </w:rPr>
      </w:pPr>
    </w:p>
    <w:p>
      <w:pPr>
        <w:spacing w:after="0"/>
        <w:rPr>
          <w:rFonts w:ascii="Times New Roman"/>
          <w:sz w:val="18"/>
        </w:rPr>
        <w:sectPr>
          <w:headerReference r:id="rId5" w:type="even"/>
          <w:footerReference r:id="rId6" w:type="even"/>
          <w:pgSz w:w="16840" w:h="11900" w:orient="landscape"/>
          <w:pgMar w:top="1380" w:right="1540" w:bottom="1320" w:left="1460" w:header="1160" w:footer="1132" w:gutter="0"/>
          <w:pgNumType w:start="12"/>
        </w:sectPr>
      </w:pPr>
    </w:p>
    <w:p>
      <w:pPr>
        <w:widowControl/>
        <w:jc w:val="left"/>
        <w:rPr>
          <w:rFonts w:ascii="Times New Roman" w:hAnsi="宋体" w:eastAsia="宋体" w:cs="Times New Roman"/>
          <w:b/>
          <w:color w:val="000000"/>
          <w:sz w:val="24"/>
        </w:rPr>
      </w:pPr>
      <w:r>
        <w:rPr>
          <w:rFonts w:hint="eastAsia" w:ascii="Times New Roman" w:hAnsi="宋体" w:eastAsia="宋体" w:cs="Times New Roman"/>
          <w:b/>
          <w:color w:val="000000"/>
          <w:sz w:val="24"/>
        </w:rPr>
        <w:t>附件</w:t>
      </w:r>
      <w:r>
        <w:rPr>
          <w:rFonts w:hint="eastAsia" w:hAnsi="宋体" w:cs="Times New Roman"/>
          <w:b/>
          <w:color w:val="000000"/>
          <w:sz w:val="24"/>
          <w:lang w:val="en-US" w:eastAsia="zh-CN"/>
        </w:rPr>
        <w:t>2</w:t>
      </w:r>
      <w:r>
        <w:rPr>
          <w:rFonts w:hint="eastAsia" w:ascii="Times New Roman" w:hAnsi="宋体" w:eastAsia="宋体" w:cs="Times New Roman"/>
          <w:b/>
          <w:color w:val="000000"/>
          <w:sz w:val="24"/>
        </w:rPr>
        <w:t>.光盘封面格式</w:t>
      </w:r>
    </w:p>
    <w:p>
      <w:pPr>
        <w:suppressAutoHyphens/>
        <w:topLinePunct/>
        <w:rPr>
          <w:rFonts w:ascii="宋体" w:hAnsi="Courier New" w:eastAsia="宋体" w:cs="Times New Roman"/>
          <w:color w:val="000000"/>
          <w:szCs w:val="20"/>
        </w:rPr>
      </w:pPr>
    </w:p>
    <w:p>
      <w:pPr>
        <w:suppressAutoHyphens/>
        <w:topLinePunct/>
        <w:rPr>
          <w:rFonts w:ascii="Arial" w:hAnsi="Arial" w:eastAsia="宋体" w:cs="Arial"/>
          <w:b/>
          <w:sz w:val="28"/>
          <w:szCs w:val="28"/>
        </w:rPr>
      </w:pPr>
      <w:r>
        <w:rPr>
          <w:rFonts w:hint="eastAsia" w:ascii="黑体" w:hAnsi="Courier New" w:eastAsia="黑体" w:cs="Times New Roman"/>
          <w:b/>
          <w:sz w:val="28"/>
          <w:szCs w:val="28"/>
        </w:rPr>
        <w:t>一、光盘封面格式</w:t>
      </w:r>
      <w:r>
        <w:rPr>
          <w:rFonts w:hint="eastAsia" w:ascii="Arial" w:hAnsi="Arial" w:eastAsia="宋体" w:cs="Arial"/>
          <w:b/>
          <w:sz w:val="28"/>
          <w:szCs w:val="28"/>
        </w:rPr>
        <w:t>如下：</w:t>
      </w:r>
    </w:p>
    <w:p>
      <w:pPr>
        <w:jc w:val="left"/>
        <w:rPr>
          <w:rFonts w:ascii="Arial" w:hAnsi="Arial" w:eastAsia="宋体" w:cs="Arial"/>
          <w:b/>
          <w:sz w:val="28"/>
          <w:szCs w:val="28"/>
        </w:rPr>
      </w:pPr>
    </w:p>
    <w:p>
      <w:pPr>
        <w:adjustRightInd w:val="0"/>
        <w:snapToGrid w:val="0"/>
        <w:rPr>
          <w:rFonts w:ascii="Arial" w:hAnsi="Arial" w:eastAsia="宋体" w:cs="Arial"/>
          <w:b/>
          <w:szCs w:val="21"/>
        </w:rPr>
      </w:pPr>
    </w:p>
    <w:p>
      <w:pPr>
        <w:adjustRightInd w:val="0"/>
        <w:snapToGrid w:val="0"/>
        <w:rPr>
          <w:rFonts w:ascii="Arial" w:hAnsi="Arial" w:eastAsia="宋体" w:cs="Arial"/>
          <w:b/>
          <w:szCs w:val="21"/>
        </w:rPr>
      </w:pPr>
    </w:p>
    <w:p>
      <w:pPr>
        <w:adjustRightInd w:val="0"/>
        <w:snapToGrid w:val="0"/>
        <w:rPr>
          <w:rFonts w:ascii="Arial" w:hAnsi="Arial" w:eastAsia="宋体" w:cs="Arial"/>
          <w:szCs w:val="24"/>
        </w:rPr>
      </w:pPr>
      <w:r>
        <w:rPr>
          <w:rFonts w:ascii="Times New Roman" w:hAnsi="Times New Roman" w:eastAsia="宋体" w:cs="Times New Roman"/>
          <w:szCs w:val="24"/>
        </w:rPr>
        <mc:AlternateContent>
          <mc:Choice Requires="wpg">
            <w:drawing>
              <wp:anchor distT="0" distB="0" distL="114300" distR="114300" simplePos="0" relativeHeight="251660288" behindDoc="0" locked="0" layoutInCell="1" allowOverlap="1">
                <wp:simplePos x="0" y="0"/>
                <wp:positionH relativeFrom="column">
                  <wp:posOffset>2819400</wp:posOffset>
                </wp:positionH>
                <wp:positionV relativeFrom="paragraph">
                  <wp:posOffset>47625</wp:posOffset>
                </wp:positionV>
                <wp:extent cx="3216910" cy="3216910"/>
                <wp:effectExtent l="38100" t="38100" r="40640" b="40640"/>
                <wp:wrapNone/>
                <wp:docPr id="19" name="组合 1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216910" cy="3216910"/>
                          <a:chOff x="1817" y="5083"/>
                          <a:chExt cx="6785" cy="6785"/>
                        </a:xfrm>
                      </wpg:grpSpPr>
                      <wps:wsp>
                        <wps:cNvPr id="20" name="Oval 3"/>
                        <wps:cNvSpPr>
                          <a:spLocks noChangeAspect="1" noChangeArrowheads="1"/>
                        </wps:cNvSpPr>
                        <wps:spPr bwMode="auto">
                          <a:xfrm>
                            <a:off x="1817" y="5083"/>
                            <a:ext cx="6785" cy="6785"/>
                          </a:xfrm>
                          <a:prstGeom prst="ellipse">
                            <a:avLst/>
                          </a:prstGeom>
                          <a:solidFill>
                            <a:srgbClr val="7BA0CD"/>
                          </a:solidFill>
                          <a:ln w="76200">
                            <a:solidFill>
                              <a:srgbClr val="D3DFEE"/>
                            </a:solidFill>
                            <a:round/>
                          </a:ln>
                        </wps:spPr>
                        <wps:txbx>
                          <w:txbxContent>
                            <w:p>
                              <w:pPr>
                                <w:adjustRightInd w:val="0"/>
                                <w:snapToGrid w:val="0"/>
                                <w:jc w:val="center"/>
                                <w:rPr>
                                  <w:rFonts w:hint="eastAsia" w:ascii="Arial" w:hAnsi="Arial" w:eastAsia="仿宋_GB2312" w:cs="Arial"/>
                                  <w:iCs/>
                                  <w:color w:val="FFFFFF"/>
                                  <w:sz w:val="18"/>
                                  <w:szCs w:val="21"/>
                                  <w:lang w:val="en-US" w:eastAsia="zh-CN"/>
                                </w:rPr>
                              </w:pPr>
                              <w:r>
                                <w:rPr>
                                  <w:rFonts w:hint="eastAsia" w:ascii="Arial" w:hAnsi="Arial" w:eastAsia="仿宋_GB2312" w:cs="Arial"/>
                                  <w:iCs/>
                                  <w:color w:val="FFFFFF"/>
                                  <w:sz w:val="18"/>
                                  <w:szCs w:val="21"/>
                                </w:rPr>
                                <w:t>国网青海省电力公司202</w:t>
                              </w:r>
                              <w:r>
                                <w:rPr>
                                  <w:rFonts w:hint="eastAsia" w:ascii="Arial" w:hAnsi="Arial" w:eastAsia="仿宋_GB2312" w:cs="Arial"/>
                                  <w:iCs/>
                                  <w:color w:val="FFFFFF"/>
                                  <w:sz w:val="18"/>
                                  <w:szCs w:val="21"/>
                                  <w:lang w:val="en-US" w:eastAsia="zh-CN"/>
                                </w:rPr>
                                <w:t>1</w:t>
                              </w:r>
                              <w:r>
                                <w:rPr>
                                  <w:rFonts w:hint="eastAsia" w:ascii="Arial" w:hAnsi="Arial" w:eastAsia="仿宋_GB2312" w:cs="Arial"/>
                                  <w:iCs/>
                                  <w:color w:val="FFFFFF"/>
                                  <w:sz w:val="18"/>
                                  <w:szCs w:val="21"/>
                                </w:rPr>
                                <w:t>年第</w:t>
                              </w:r>
                              <w:r>
                                <w:rPr>
                                  <w:rFonts w:hint="eastAsia" w:ascii="Arial" w:hAnsi="Arial" w:eastAsia="仿宋_GB2312" w:cs="Arial"/>
                                  <w:iCs/>
                                  <w:color w:val="FFFFFF"/>
                                  <w:sz w:val="18"/>
                                  <w:szCs w:val="21"/>
                                  <w:lang w:val="en-US" w:eastAsia="zh-CN"/>
                                </w:rPr>
                                <w:t>X</w:t>
                              </w:r>
                              <w:r>
                                <w:rPr>
                                  <w:rFonts w:hint="eastAsia" w:ascii="Arial" w:hAnsi="Arial" w:eastAsia="仿宋_GB2312" w:cs="Arial"/>
                                  <w:iCs/>
                                  <w:color w:val="FFFFFF"/>
                                  <w:sz w:val="18"/>
                                  <w:szCs w:val="21"/>
                                </w:rPr>
                                <w:t>次服务招标采购</w:t>
                              </w:r>
                              <w:r>
                                <w:rPr>
                                  <w:rFonts w:hint="eastAsia" w:ascii="Arial" w:hAnsi="Arial" w:eastAsia="仿宋_GB2312" w:cs="Arial"/>
                                  <w:iCs/>
                                  <w:color w:val="FFFFFF"/>
                                  <w:sz w:val="18"/>
                                  <w:szCs w:val="21"/>
                                  <w:lang w:val="en-US" w:eastAsia="zh-CN"/>
                                </w:rPr>
                                <w:t>项目</w:t>
                              </w:r>
                            </w:p>
                            <w:p>
                              <w:pPr>
                                <w:adjustRightInd w:val="0"/>
                                <w:snapToGrid w:val="0"/>
                                <w:jc w:val="center"/>
                                <w:rPr>
                                  <w:rFonts w:hint="default" w:ascii="Arial" w:hAnsi="Arial" w:eastAsia="仿宋_GB2312" w:cs="Arial"/>
                                  <w:b/>
                                  <w:iCs/>
                                  <w:color w:val="FFFFFF"/>
                                  <w:sz w:val="18"/>
                                  <w:szCs w:val="21"/>
                                  <w:lang w:val="en-US" w:eastAsia="zh-CN"/>
                                </w:rPr>
                              </w:pPr>
                              <w:r>
                                <w:rPr>
                                  <w:rFonts w:hint="eastAsia" w:ascii="Arial" w:hAnsi="Arial" w:eastAsia="仿宋_GB2312" w:cs="Arial"/>
                                  <w:iCs/>
                                  <w:color w:val="FFFFFF"/>
                                  <w:sz w:val="18"/>
                                  <w:szCs w:val="21"/>
                                </w:rPr>
                                <w:t>分包编号：</w:t>
                              </w:r>
                              <w:r>
                                <w:rPr>
                                  <w:rFonts w:hint="eastAsia" w:ascii="Arial" w:hAnsi="Arial" w:eastAsia="仿宋_GB2312" w:cs="Arial"/>
                                  <w:b/>
                                  <w:iCs/>
                                  <w:color w:val="FFFFFF"/>
                                  <w:sz w:val="18"/>
                                  <w:szCs w:val="21"/>
                                </w:rPr>
                                <w:t>2</w:t>
                              </w:r>
                              <w:r>
                                <w:rPr>
                                  <w:rFonts w:hint="eastAsia" w:ascii="Arial" w:hAnsi="Arial" w:eastAsia="仿宋_GB2312" w:cs="Arial"/>
                                  <w:b/>
                                  <w:iCs/>
                                  <w:color w:val="FFFFFF"/>
                                  <w:sz w:val="18"/>
                                  <w:szCs w:val="21"/>
                                  <w:lang w:val="en-US" w:eastAsia="zh-CN"/>
                                </w:rPr>
                                <w:t>8</w:t>
                              </w:r>
                              <w:r>
                                <w:rPr>
                                  <w:rFonts w:hint="eastAsia" w:ascii="Arial" w:hAnsi="Arial" w:eastAsia="仿宋_GB2312" w:cs="Arial"/>
                                  <w:b/>
                                  <w:iCs/>
                                  <w:color w:val="FFFFFF"/>
                                  <w:sz w:val="18"/>
                                  <w:szCs w:val="21"/>
                                </w:rPr>
                                <w:t>2</w:t>
                              </w:r>
                              <w:r>
                                <w:rPr>
                                  <w:rFonts w:hint="eastAsia" w:ascii="Arial" w:hAnsi="Arial" w:eastAsia="仿宋_GB2312" w:cs="Arial"/>
                                  <w:b/>
                                  <w:iCs/>
                                  <w:color w:val="FFFFFF"/>
                                  <w:sz w:val="18"/>
                                  <w:szCs w:val="21"/>
                                  <w:lang w:val="en-US" w:eastAsia="zh-CN"/>
                                </w:rPr>
                                <w:t>1XX</w:t>
                              </w:r>
                              <w:r>
                                <w:rPr>
                                  <w:rFonts w:hint="eastAsia" w:ascii="Arial" w:hAnsi="Arial" w:eastAsia="仿宋_GB2312" w:cs="Arial"/>
                                  <w:b/>
                                  <w:iCs/>
                                  <w:color w:val="FFFFFF"/>
                                  <w:sz w:val="18"/>
                                  <w:szCs w:val="21"/>
                                </w:rPr>
                                <w:t>-XXXXXXX-XXXX</w:t>
                              </w:r>
                              <w:r>
                                <w:rPr>
                                  <w:rFonts w:hint="eastAsia" w:ascii="Arial" w:hAnsi="Arial" w:eastAsia="仿宋_GB2312" w:cs="Arial"/>
                                  <w:b/>
                                  <w:iCs/>
                                  <w:color w:val="FFFFFF"/>
                                  <w:sz w:val="18"/>
                                  <w:szCs w:val="21"/>
                                  <w:lang w:val="en-US" w:eastAsia="zh-CN"/>
                                </w:rPr>
                                <w:t>-包X</w:t>
                              </w: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iCs/>
                                  <w:color w:val="FFFFFF"/>
                                  <w:sz w:val="18"/>
                                  <w:szCs w:val="21"/>
                                </w:rPr>
                              </w:pPr>
                            </w:p>
                            <w:p>
                              <w:pPr>
                                <w:adjustRightInd w:val="0"/>
                                <w:snapToGrid w:val="0"/>
                                <w:jc w:val="center"/>
                                <w:rPr>
                                  <w:iCs/>
                                  <w:color w:val="FFFFFF"/>
                                  <w:sz w:val="20"/>
                                </w:rPr>
                              </w:pPr>
                              <w:r>
                                <w:rPr>
                                  <w:rFonts w:hint="eastAsia" w:ascii="Arial" w:hAnsi="Arial" w:cs="Arial"/>
                                  <w:iCs/>
                                  <w:color w:val="FFFFFF"/>
                                  <w:sz w:val="20"/>
                                  <w:highlight w:val="darkBlue"/>
                                </w:rPr>
                                <w:t>开标文件、商务文件、报价文件（如有）</w:t>
                              </w:r>
                            </w:p>
                            <w:p>
                              <w:pPr>
                                <w:adjustRightInd w:val="0"/>
                                <w:snapToGrid w:val="0"/>
                                <w:jc w:val="center"/>
                                <w:rPr>
                                  <w:iCs/>
                                  <w:color w:val="FFFFFF"/>
                                  <w:sz w:val="18"/>
                                  <w:szCs w:val="18"/>
                                </w:rPr>
                              </w:pPr>
                              <w:r>
                                <w:rPr>
                                  <w:rFonts w:hint="eastAsia"/>
                                  <w:iCs/>
                                  <w:color w:val="FFFFFF"/>
                                  <w:sz w:val="18"/>
                                  <w:szCs w:val="18"/>
                                </w:rPr>
                                <w:t>（投标人名称）</w:t>
                              </w:r>
                            </w:p>
                          </w:txbxContent>
                        </wps:txbx>
                        <wps:bodyPr rot="0" vert="horz" wrap="square" lIns="9144" tIns="9144" rIns="9144" bIns="9144" anchor="ctr" anchorCtr="0" upright="1">
                          <a:noAutofit/>
                        </wps:bodyPr>
                      </wps:wsp>
                      <wps:wsp>
                        <wps:cNvPr id="21" name="Oval 4"/>
                        <wps:cNvSpPr>
                          <a:spLocks noChangeAspect="1" noChangeArrowheads="1"/>
                        </wps:cNvSpPr>
                        <wps:spPr bwMode="auto">
                          <a:xfrm>
                            <a:off x="4297" y="7605"/>
                            <a:ext cx="1984" cy="1984"/>
                          </a:xfrm>
                          <a:prstGeom prst="ellipse">
                            <a:avLst/>
                          </a:prstGeom>
                          <a:solidFill>
                            <a:srgbClr val="FFFFFF"/>
                          </a:solidFill>
                          <a:ln w="9525">
                            <a:solidFill>
                              <a:srgbClr val="000000"/>
                            </a:solidFill>
                            <a:round/>
                          </a:ln>
                        </wps:spPr>
                        <wps:bodyPr rot="0" vert="horz" wrap="square" lIns="91440" tIns="45720" rIns="91440" bIns="45720" anchor="t" anchorCtr="0" upright="1">
                          <a:noAutofit/>
                        </wps:bodyPr>
                      </wps:wsp>
                    </wpg:wgp>
                  </a:graphicData>
                </a:graphic>
              </wp:anchor>
            </w:drawing>
          </mc:Choice>
          <mc:Fallback>
            <w:pict>
              <v:group id="_x0000_s1026" o:spid="_x0000_s1026" o:spt="203" style="position:absolute;left:0pt;margin-left:222pt;margin-top:3.75pt;height:253.3pt;width:253.3pt;z-index:251660288;mso-width-relative:page;mso-height-relative:page;" coordorigin="1817,5083" coordsize="6785,6785" o:gfxdata="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AAAAAZHJzL1BLAQIUABQAAAAIAIdO4kBA0P9D2gAAAAkBAAAPAAAAAAAAAAEAIAAAACIAAABk&#10;cnMvZG93bnJldi54bWxQSwECFAAUAAAACACHTuJAN7UWlugCAAAzCAAADgAAAAAAAAABACAAAAAp&#10;AQAAZHJzL2Uyb0RvYy54bWxQSwUGAAAAAAYABgBZAQAAgwYAAAAA&#10;">
                <o:lock v:ext="edit" aspectratio="t"/>
                <v:shape id="Oval 3" o:spid="_x0000_s1026" o:spt="3" type="#_x0000_t3" style="position:absolute;left:1817;top:5083;height:6785;width:6785;v-text-anchor:middle;" fillcolor="#7BA0CD" filled="t" stroked="t" coordsize="21600,21600" o:gfxdata="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PPUUotwAAANsAAAAP&#10;AAAAAAAAAAEAIAAAACIAAABkcnMvZG93bnJldi54bWxQSwECFAAUAAAACACHTuJAMy8FnjsAAAA5&#10;AAAAEAAAAAAAAAABACAAAAAGAQAAZHJzL3NoYXBleG1sLnhtbFBLBQYAAAAABgAGAFsBAACwAwAA&#10;AAA=&#10;">
                  <v:fill on="t" focussize="0,0"/>
                  <v:stroke weight="6pt" color="#D3DFEE" joinstyle="round"/>
                  <v:imagedata o:title=""/>
                  <o:lock v:ext="edit" aspectratio="t"/>
                  <v:textbox inset="0.254mm,0.254mm,0.254mm,0.254mm">
                    <w:txbxContent>
                      <w:p>
                        <w:pPr>
                          <w:adjustRightInd w:val="0"/>
                          <w:snapToGrid w:val="0"/>
                          <w:jc w:val="center"/>
                          <w:rPr>
                            <w:rFonts w:hint="eastAsia" w:ascii="Arial" w:hAnsi="Arial" w:eastAsia="仿宋_GB2312" w:cs="Arial"/>
                            <w:iCs/>
                            <w:color w:val="FFFFFF"/>
                            <w:sz w:val="18"/>
                            <w:szCs w:val="21"/>
                            <w:lang w:val="en-US" w:eastAsia="zh-CN"/>
                          </w:rPr>
                        </w:pPr>
                        <w:r>
                          <w:rPr>
                            <w:rFonts w:hint="eastAsia" w:ascii="Arial" w:hAnsi="Arial" w:eastAsia="仿宋_GB2312" w:cs="Arial"/>
                            <w:iCs/>
                            <w:color w:val="FFFFFF"/>
                            <w:sz w:val="18"/>
                            <w:szCs w:val="21"/>
                          </w:rPr>
                          <w:t>国网青海省电力公司202</w:t>
                        </w:r>
                        <w:r>
                          <w:rPr>
                            <w:rFonts w:hint="eastAsia" w:ascii="Arial" w:hAnsi="Arial" w:eastAsia="仿宋_GB2312" w:cs="Arial"/>
                            <w:iCs/>
                            <w:color w:val="FFFFFF"/>
                            <w:sz w:val="18"/>
                            <w:szCs w:val="21"/>
                            <w:lang w:val="en-US" w:eastAsia="zh-CN"/>
                          </w:rPr>
                          <w:t>1</w:t>
                        </w:r>
                        <w:r>
                          <w:rPr>
                            <w:rFonts w:hint="eastAsia" w:ascii="Arial" w:hAnsi="Arial" w:eastAsia="仿宋_GB2312" w:cs="Arial"/>
                            <w:iCs/>
                            <w:color w:val="FFFFFF"/>
                            <w:sz w:val="18"/>
                            <w:szCs w:val="21"/>
                          </w:rPr>
                          <w:t>年第</w:t>
                        </w:r>
                        <w:r>
                          <w:rPr>
                            <w:rFonts w:hint="eastAsia" w:ascii="Arial" w:hAnsi="Arial" w:eastAsia="仿宋_GB2312" w:cs="Arial"/>
                            <w:iCs/>
                            <w:color w:val="FFFFFF"/>
                            <w:sz w:val="18"/>
                            <w:szCs w:val="21"/>
                            <w:lang w:val="en-US" w:eastAsia="zh-CN"/>
                          </w:rPr>
                          <w:t>X</w:t>
                        </w:r>
                        <w:r>
                          <w:rPr>
                            <w:rFonts w:hint="eastAsia" w:ascii="Arial" w:hAnsi="Arial" w:eastAsia="仿宋_GB2312" w:cs="Arial"/>
                            <w:iCs/>
                            <w:color w:val="FFFFFF"/>
                            <w:sz w:val="18"/>
                            <w:szCs w:val="21"/>
                          </w:rPr>
                          <w:t>次服务招标采购</w:t>
                        </w:r>
                        <w:r>
                          <w:rPr>
                            <w:rFonts w:hint="eastAsia" w:ascii="Arial" w:hAnsi="Arial" w:eastAsia="仿宋_GB2312" w:cs="Arial"/>
                            <w:iCs/>
                            <w:color w:val="FFFFFF"/>
                            <w:sz w:val="18"/>
                            <w:szCs w:val="21"/>
                            <w:lang w:val="en-US" w:eastAsia="zh-CN"/>
                          </w:rPr>
                          <w:t>项目</w:t>
                        </w:r>
                      </w:p>
                      <w:p>
                        <w:pPr>
                          <w:adjustRightInd w:val="0"/>
                          <w:snapToGrid w:val="0"/>
                          <w:jc w:val="center"/>
                          <w:rPr>
                            <w:rFonts w:hint="default" w:ascii="Arial" w:hAnsi="Arial" w:eastAsia="仿宋_GB2312" w:cs="Arial"/>
                            <w:b/>
                            <w:iCs/>
                            <w:color w:val="FFFFFF"/>
                            <w:sz w:val="18"/>
                            <w:szCs w:val="21"/>
                            <w:lang w:val="en-US" w:eastAsia="zh-CN"/>
                          </w:rPr>
                        </w:pPr>
                        <w:r>
                          <w:rPr>
                            <w:rFonts w:hint="eastAsia" w:ascii="Arial" w:hAnsi="Arial" w:eastAsia="仿宋_GB2312" w:cs="Arial"/>
                            <w:iCs/>
                            <w:color w:val="FFFFFF"/>
                            <w:sz w:val="18"/>
                            <w:szCs w:val="21"/>
                          </w:rPr>
                          <w:t>分包编号：</w:t>
                        </w:r>
                        <w:r>
                          <w:rPr>
                            <w:rFonts w:hint="eastAsia" w:ascii="Arial" w:hAnsi="Arial" w:eastAsia="仿宋_GB2312" w:cs="Arial"/>
                            <w:b/>
                            <w:iCs/>
                            <w:color w:val="FFFFFF"/>
                            <w:sz w:val="18"/>
                            <w:szCs w:val="21"/>
                          </w:rPr>
                          <w:t>2</w:t>
                        </w:r>
                        <w:r>
                          <w:rPr>
                            <w:rFonts w:hint="eastAsia" w:ascii="Arial" w:hAnsi="Arial" w:eastAsia="仿宋_GB2312" w:cs="Arial"/>
                            <w:b/>
                            <w:iCs/>
                            <w:color w:val="FFFFFF"/>
                            <w:sz w:val="18"/>
                            <w:szCs w:val="21"/>
                            <w:lang w:val="en-US" w:eastAsia="zh-CN"/>
                          </w:rPr>
                          <w:t>8</w:t>
                        </w:r>
                        <w:r>
                          <w:rPr>
                            <w:rFonts w:hint="eastAsia" w:ascii="Arial" w:hAnsi="Arial" w:eastAsia="仿宋_GB2312" w:cs="Arial"/>
                            <w:b/>
                            <w:iCs/>
                            <w:color w:val="FFFFFF"/>
                            <w:sz w:val="18"/>
                            <w:szCs w:val="21"/>
                          </w:rPr>
                          <w:t>2</w:t>
                        </w:r>
                        <w:r>
                          <w:rPr>
                            <w:rFonts w:hint="eastAsia" w:ascii="Arial" w:hAnsi="Arial" w:eastAsia="仿宋_GB2312" w:cs="Arial"/>
                            <w:b/>
                            <w:iCs/>
                            <w:color w:val="FFFFFF"/>
                            <w:sz w:val="18"/>
                            <w:szCs w:val="21"/>
                            <w:lang w:val="en-US" w:eastAsia="zh-CN"/>
                          </w:rPr>
                          <w:t>1XX</w:t>
                        </w:r>
                        <w:r>
                          <w:rPr>
                            <w:rFonts w:hint="eastAsia" w:ascii="Arial" w:hAnsi="Arial" w:eastAsia="仿宋_GB2312" w:cs="Arial"/>
                            <w:b/>
                            <w:iCs/>
                            <w:color w:val="FFFFFF"/>
                            <w:sz w:val="18"/>
                            <w:szCs w:val="21"/>
                          </w:rPr>
                          <w:t>-XXXXXXX-XXXX</w:t>
                        </w:r>
                        <w:r>
                          <w:rPr>
                            <w:rFonts w:hint="eastAsia" w:ascii="Arial" w:hAnsi="Arial" w:eastAsia="仿宋_GB2312" w:cs="Arial"/>
                            <w:b/>
                            <w:iCs/>
                            <w:color w:val="FFFFFF"/>
                            <w:sz w:val="18"/>
                            <w:szCs w:val="21"/>
                            <w:lang w:val="en-US" w:eastAsia="zh-CN"/>
                          </w:rPr>
                          <w:t>-包X</w:t>
                        </w: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iCs/>
                            <w:color w:val="FFFFFF"/>
                            <w:sz w:val="18"/>
                            <w:szCs w:val="21"/>
                          </w:rPr>
                        </w:pPr>
                      </w:p>
                      <w:p>
                        <w:pPr>
                          <w:adjustRightInd w:val="0"/>
                          <w:snapToGrid w:val="0"/>
                          <w:jc w:val="center"/>
                          <w:rPr>
                            <w:iCs/>
                            <w:color w:val="FFFFFF"/>
                            <w:sz w:val="20"/>
                          </w:rPr>
                        </w:pPr>
                        <w:r>
                          <w:rPr>
                            <w:rFonts w:hint="eastAsia" w:ascii="Arial" w:hAnsi="Arial" w:cs="Arial"/>
                            <w:iCs/>
                            <w:color w:val="FFFFFF"/>
                            <w:sz w:val="20"/>
                            <w:highlight w:val="darkBlue"/>
                          </w:rPr>
                          <w:t>开标文件、商务文件、报价文件（如有）</w:t>
                        </w:r>
                      </w:p>
                      <w:p>
                        <w:pPr>
                          <w:adjustRightInd w:val="0"/>
                          <w:snapToGrid w:val="0"/>
                          <w:jc w:val="center"/>
                          <w:rPr>
                            <w:iCs/>
                            <w:color w:val="FFFFFF"/>
                            <w:sz w:val="18"/>
                            <w:szCs w:val="18"/>
                          </w:rPr>
                        </w:pPr>
                        <w:r>
                          <w:rPr>
                            <w:rFonts w:hint="eastAsia"/>
                            <w:iCs/>
                            <w:color w:val="FFFFFF"/>
                            <w:sz w:val="18"/>
                            <w:szCs w:val="18"/>
                          </w:rPr>
                          <w:t>（投标人名称）</w:t>
                        </w:r>
                      </w:p>
                    </w:txbxContent>
                  </v:textbox>
                </v:shape>
                <v:shape id="Oval 4" o:spid="_x0000_s1026" o:spt="3" type="#_x0000_t3" style="position:absolute;left:4297;top:7605;height:1984;width:1984;" fillcolor="#FFFFFF" filled="t" stroked="t" coordsize="21600,21600" o:gfxdata="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qskH28AAAA&#10;2wAAAA8AAAAAAAAAAQAgAAAAIgAAAGRycy9kb3ducmV2LnhtbFBLAQIUABQAAAAIAIdO4kAzLwWe&#10;OwAAADkAAAAQAAAAAAAAAAEAIAAAAAsBAABkcnMvc2hhcGV4bWwueG1sUEsFBgAAAAAGAAYAWwEA&#10;ALUDAAAAAA==&#10;">
                  <v:fill on="t" focussize="0,0"/>
                  <v:stroke color="#000000" joinstyle="round"/>
                  <v:imagedata o:title=""/>
                  <o:lock v:ext="edit" aspectratio="t"/>
                </v:shape>
              </v:group>
            </w:pict>
          </mc:Fallback>
        </mc:AlternateContent>
      </w:r>
      <w:r>
        <w:rPr>
          <w:rFonts w:ascii="Times New Roman" w:hAnsi="Times New Roman" w:eastAsia="宋体" w:cs="Times New Roman"/>
          <w:szCs w:val="24"/>
        </w:rPr>
        <mc:AlternateContent>
          <mc:Choice Requires="wpg">
            <w:drawing>
              <wp:anchor distT="0" distB="0" distL="114300" distR="114300" simplePos="0" relativeHeight="251659264" behindDoc="0" locked="0" layoutInCell="1" allowOverlap="1">
                <wp:simplePos x="0" y="0"/>
                <wp:positionH relativeFrom="column">
                  <wp:posOffset>-496570</wp:posOffset>
                </wp:positionH>
                <wp:positionV relativeFrom="paragraph">
                  <wp:posOffset>46990</wp:posOffset>
                </wp:positionV>
                <wp:extent cx="3216910" cy="3216910"/>
                <wp:effectExtent l="38100" t="38100" r="40640" b="40640"/>
                <wp:wrapNone/>
                <wp:docPr id="22" name="组合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216910" cy="3216910"/>
                          <a:chOff x="2560" y="5083"/>
                          <a:chExt cx="6785" cy="6785"/>
                        </a:xfrm>
                      </wpg:grpSpPr>
                      <wps:wsp>
                        <wps:cNvPr id="23" name="Oval 3"/>
                        <wps:cNvSpPr>
                          <a:spLocks noChangeAspect="1" noChangeArrowheads="1"/>
                        </wps:cNvSpPr>
                        <wps:spPr bwMode="auto">
                          <a:xfrm>
                            <a:off x="2560" y="5083"/>
                            <a:ext cx="6785" cy="6785"/>
                          </a:xfrm>
                          <a:prstGeom prst="ellipse">
                            <a:avLst/>
                          </a:prstGeom>
                          <a:solidFill>
                            <a:srgbClr val="7BA0CD"/>
                          </a:solidFill>
                          <a:ln w="76200">
                            <a:solidFill>
                              <a:srgbClr val="D3DFEE"/>
                            </a:solidFill>
                            <a:round/>
                          </a:ln>
                        </wps:spPr>
                        <wps:txbx>
                          <w:txbxContent>
                            <w:p>
                              <w:pPr>
                                <w:adjustRightInd w:val="0"/>
                                <w:snapToGrid w:val="0"/>
                                <w:jc w:val="center"/>
                                <w:rPr>
                                  <w:rFonts w:hint="eastAsia" w:ascii="Arial" w:hAnsi="Arial" w:eastAsia="仿宋_GB2312" w:cs="Arial"/>
                                  <w:iCs/>
                                  <w:color w:val="FFFFFF"/>
                                  <w:sz w:val="18"/>
                                  <w:szCs w:val="21"/>
                                  <w:lang w:val="en-US" w:eastAsia="zh-CN"/>
                                </w:rPr>
                              </w:pPr>
                              <w:r>
                                <w:rPr>
                                  <w:rFonts w:hint="eastAsia" w:ascii="Arial" w:hAnsi="Arial" w:eastAsia="仿宋_GB2312" w:cs="Arial"/>
                                  <w:iCs/>
                                  <w:color w:val="FFFFFF"/>
                                  <w:sz w:val="18"/>
                                  <w:szCs w:val="21"/>
                                </w:rPr>
                                <w:t>国网青海省电力公司202</w:t>
                              </w:r>
                              <w:r>
                                <w:rPr>
                                  <w:rFonts w:hint="eastAsia" w:ascii="Arial" w:hAnsi="Arial" w:eastAsia="仿宋_GB2312" w:cs="Arial"/>
                                  <w:iCs/>
                                  <w:color w:val="FFFFFF"/>
                                  <w:sz w:val="18"/>
                                  <w:szCs w:val="21"/>
                                  <w:lang w:val="en-US" w:eastAsia="zh-CN"/>
                                </w:rPr>
                                <w:t>1</w:t>
                              </w:r>
                              <w:r>
                                <w:rPr>
                                  <w:rFonts w:hint="eastAsia" w:ascii="Arial" w:hAnsi="Arial" w:eastAsia="仿宋_GB2312" w:cs="Arial"/>
                                  <w:iCs/>
                                  <w:color w:val="FFFFFF"/>
                                  <w:sz w:val="18"/>
                                  <w:szCs w:val="21"/>
                                </w:rPr>
                                <w:t>年第</w:t>
                              </w:r>
                              <w:r>
                                <w:rPr>
                                  <w:rFonts w:hint="eastAsia" w:ascii="Arial" w:hAnsi="Arial" w:eastAsia="仿宋_GB2312" w:cs="Arial"/>
                                  <w:iCs/>
                                  <w:color w:val="FFFFFF"/>
                                  <w:sz w:val="18"/>
                                  <w:szCs w:val="21"/>
                                  <w:lang w:val="en-US" w:eastAsia="zh-CN"/>
                                </w:rPr>
                                <w:t>X</w:t>
                              </w:r>
                              <w:r>
                                <w:rPr>
                                  <w:rFonts w:hint="eastAsia" w:ascii="Arial" w:hAnsi="Arial" w:eastAsia="仿宋_GB2312" w:cs="Arial"/>
                                  <w:iCs/>
                                  <w:color w:val="FFFFFF"/>
                                  <w:sz w:val="18"/>
                                  <w:szCs w:val="21"/>
                                </w:rPr>
                                <w:t>次服务招标采购</w:t>
                              </w:r>
                              <w:r>
                                <w:rPr>
                                  <w:rFonts w:hint="eastAsia" w:ascii="Arial" w:hAnsi="Arial" w:eastAsia="仿宋_GB2312" w:cs="Arial"/>
                                  <w:iCs/>
                                  <w:color w:val="FFFFFF"/>
                                  <w:sz w:val="18"/>
                                  <w:szCs w:val="21"/>
                                  <w:lang w:val="en-US" w:eastAsia="zh-CN"/>
                                </w:rPr>
                                <w:t>项目</w:t>
                              </w:r>
                            </w:p>
                            <w:p>
                              <w:pPr>
                                <w:adjustRightInd w:val="0"/>
                                <w:snapToGrid w:val="0"/>
                                <w:jc w:val="center"/>
                                <w:rPr>
                                  <w:rFonts w:hint="default" w:ascii="Arial" w:hAnsi="Arial" w:eastAsia="仿宋_GB2312" w:cs="Arial"/>
                                  <w:b/>
                                  <w:iCs/>
                                  <w:color w:val="FFFFFF"/>
                                  <w:sz w:val="18"/>
                                  <w:szCs w:val="21"/>
                                  <w:lang w:val="en-US" w:eastAsia="zh-CN"/>
                                </w:rPr>
                              </w:pPr>
                              <w:r>
                                <w:rPr>
                                  <w:rFonts w:hint="eastAsia" w:ascii="Arial" w:hAnsi="Arial" w:eastAsia="仿宋_GB2312" w:cs="Arial"/>
                                  <w:iCs/>
                                  <w:color w:val="FFFFFF"/>
                                  <w:sz w:val="18"/>
                                  <w:szCs w:val="21"/>
                                </w:rPr>
                                <w:t>分包编号：</w:t>
                              </w:r>
                              <w:r>
                                <w:rPr>
                                  <w:rFonts w:hint="eastAsia" w:ascii="Arial" w:hAnsi="Arial" w:eastAsia="仿宋_GB2312" w:cs="Arial"/>
                                  <w:b/>
                                  <w:iCs/>
                                  <w:color w:val="FFFFFF"/>
                                  <w:sz w:val="18"/>
                                  <w:szCs w:val="21"/>
                                </w:rPr>
                                <w:t>2</w:t>
                              </w:r>
                              <w:r>
                                <w:rPr>
                                  <w:rFonts w:hint="eastAsia" w:ascii="Arial" w:hAnsi="Arial" w:eastAsia="仿宋_GB2312" w:cs="Arial"/>
                                  <w:b/>
                                  <w:iCs/>
                                  <w:color w:val="FFFFFF"/>
                                  <w:sz w:val="18"/>
                                  <w:szCs w:val="21"/>
                                  <w:lang w:val="en-US" w:eastAsia="zh-CN"/>
                                </w:rPr>
                                <w:t>8</w:t>
                              </w:r>
                              <w:r>
                                <w:rPr>
                                  <w:rFonts w:hint="eastAsia" w:ascii="Arial" w:hAnsi="Arial" w:eastAsia="仿宋_GB2312" w:cs="Arial"/>
                                  <w:b/>
                                  <w:iCs/>
                                  <w:color w:val="FFFFFF"/>
                                  <w:sz w:val="18"/>
                                  <w:szCs w:val="21"/>
                                </w:rPr>
                                <w:t>2</w:t>
                              </w:r>
                              <w:r>
                                <w:rPr>
                                  <w:rFonts w:hint="eastAsia" w:ascii="Arial" w:hAnsi="Arial" w:eastAsia="仿宋_GB2312" w:cs="Arial"/>
                                  <w:b/>
                                  <w:iCs/>
                                  <w:color w:val="FFFFFF"/>
                                  <w:sz w:val="18"/>
                                  <w:szCs w:val="21"/>
                                  <w:lang w:val="en-US" w:eastAsia="zh-CN"/>
                                </w:rPr>
                                <w:t>1XX</w:t>
                              </w:r>
                              <w:r>
                                <w:rPr>
                                  <w:rFonts w:hint="eastAsia" w:ascii="Arial" w:hAnsi="Arial" w:eastAsia="仿宋_GB2312" w:cs="Arial"/>
                                  <w:b/>
                                  <w:iCs/>
                                  <w:color w:val="FFFFFF"/>
                                  <w:sz w:val="18"/>
                                  <w:szCs w:val="21"/>
                                </w:rPr>
                                <w:t>-XXXXXXX-XXXX</w:t>
                              </w:r>
                              <w:r>
                                <w:rPr>
                                  <w:rFonts w:hint="eastAsia" w:ascii="Arial" w:hAnsi="Arial" w:eastAsia="仿宋_GB2312" w:cs="Arial"/>
                                  <w:b/>
                                  <w:iCs/>
                                  <w:color w:val="FFFFFF"/>
                                  <w:sz w:val="18"/>
                                  <w:szCs w:val="21"/>
                                  <w:lang w:val="en-US" w:eastAsia="zh-CN"/>
                                </w:rPr>
                                <w:t>-包X</w:t>
                              </w: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iCs/>
                                  <w:color w:val="FFFFFF"/>
                                  <w:sz w:val="18"/>
                                  <w:szCs w:val="21"/>
                                </w:rPr>
                              </w:pPr>
                            </w:p>
                            <w:p>
                              <w:pPr>
                                <w:adjustRightInd w:val="0"/>
                                <w:snapToGrid w:val="0"/>
                                <w:jc w:val="center"/>
                                <w:rPr>
                                  <w:iCs/>
                                  <w:color w:val="FFFFFF"/>
                                  <w:szCs w:val="21"/>
                                </w:rPr>
                              </w:pPr>
                              <w:r>
                                <w:rPr>
                                  <w:rFonts w:hint="eastAsia" w:ascii="Arial" w:hAnsi="Arial" w:cs="Arial"/>
                                  <w:iCs/>
                                  <w:color w:val="FFFFFF"/>
                                  <w:szCs w:val="21"/>
                                  <w:highlight w:val="darkBlue"/>
                                </w:rPr>
                                <w:t>技术文件</w:t>
                              </w:r>
                            </w:p>
                            <w:p>
                              <w:pPr>
                                <w:adjustRightInd w:val="0"/>
                                <w:snapToGrid w:val="0"/>
                                <w:jc w:val="center"/>
                                <w:rPr>
                                  <w:iCs/>
                                  <w:color w:val="FFFFFF"/>
                                  <w:sz w:val="18"/>
                                  <w:szCs w:val="18"/>
                                </w:rPr>
                              </w:pPr>
                              <w:r>
                                <w:rPr>
                                  <w:rFonts w:hint="eastAsia"/>
                                  <w:iCs/>
                                  <w:color w:val="FFFFFF"/>
                                  <w:sz w:val="18"/>
                                  <w:szCs w:val="18"/>
                                </w:rPr>
                                <w:t>（投标人名称）</w:t>
                              </w:r>
                            </w:p>
                          </w:txbxContent>
                        </wps:txbx>
                        <wps:bodyPr rot="0" vert="horz" wrap="square" lIns="9144" tIns="9144" rIns="9144" bIns="9144" anchor="ctr" anchorCtr="0" upright="1">
                          <a:noAutofit/>
                        </wps:bodyPr>
                      </wps:wsp>
                      <wps:wsp>
                        <wps:cNvPr id="24" name="Oval 4"/>
                        <wps:cNvSpPr>
                          <a:spLocks noChangeAspect="1" noChangeArrowheads="1"/>
                        </wps:cNvSpPr>
                        <wps:spPr bwMode="auto">
                          <a:xfrm>
                            <a:off x="4980" y="7545"/>
                            <a:ext cx="1984" cy="1984"/>
                          </a:xfrm>
                          <a:prstGeom prst="ellipse">
                            <a:avLst/>
                          </a:prstGeom>
                          <a:solidFill>
                            <a:srgbClr val="FFFFFF"/>
                          </a:solidFill>
                          <a:ln w="9525">
                            <a:solidFill>
                              <a:srgbClr val="000000"/>
                            </a:solidFill>
                            <a:round/>
                          </a:ln>
                        </wps:spPr>
                        <wps:bodyPr rot="0" vert="horz" wrap="square" lIns="91440" tIns="45720" rIns="91440" bIns="45720" anchor="t" anchorCtr="0" upright="1">
                          <a:noAutofit/>
                        </wps:bodyPr>
                      </wps:wsp>
                    </wpg:wgp>
                  </a:graphicData>
                </a:graphic>
              </wp:anchor>
            </w:drawing>
          </mc:Choice>
          <mc:Fallback>
            <w:pict>
              <v:group id="_x0000_s1026" o:spid="_x0000_s1026" o:spt="203" style="position:absolute;left:0pt;margin-left:-39.1pt;margin-top:3.7pt;height:253.3pt;width:253.3pt;z-index:251659264;mso-width-relative:page;mso-height-relative:page;" coordorigin="2560,5083" coordsize="6785,6785" o:gfxdata="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">
                <o:lock v:ext="edit" aspectratio="t"/>
                <v:shape id="Oval 3" o:spid="_x0000_s1026" o:spt="3" type="#_x0000_t3" style="position:absolute;left:2560;top:5083;height:6785;width:6785;v-text-anchor:middle;" fillcolor="#7BA0CD" filled="t" stroked="t" coordsize="21600,21600" o:gfxdata="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79tfvQAA&#10;ANsAAAAPAAAAAAAAAAEAIAAAACIAAABkcnMvZG93bnJldi54bWxQSwECFAAUAAAACACHTuJAMy8F&#10;njsAAAA5AAAAEAAAAAAAAAABACAAAAAMAQAAZHJzL3NoYXBleG1sLnhtbFBLBQYAAAAABgAGAFsB&#10;AAC2AwAAAAA=&#10;">
                  <v:fill on="t" focussize="0,0"/>
                  <v:stroke weight="6pt" color="#D3DFEE" joinstyle="round"/>
                  <v:imagedata o:title=""/>
                  <o:lock v:ext="edit" aspectratio="t"/>
                  <v:textbox inset="0.254mm,0.254mm,0.254mm,0.254mm">
                    <w:txbxContent>
                      <w:p>
                        <w:pPr>
                          <w:adjustRightInd w:val="0"/>
                          <w:snapToGrid w:val="0"/>
                          <w:jc w:val="center"/>
                          <w:rPr>
                            <w:rFonts w:hint="eastAsia" w:ascii="Arial" w:hAnsi="Arial" w:eastAsia="仿宋_GB2312" w:cs="Arial"/>
                            <w:iCs/>
                            <w:color w:val="FFFFFF"/>
                            <w:sz w:val="18"/>
                            <w:szCs w:val="21"/>
                            <w:lang w:val="en-US" w:eastAsia="zh-CN"/>
                          </w:rPr>
                        </w:pPr>
                        <w:r>
                          <w:rPr>
                            <w:rFonts w:hint="eastAsia" w:ascii="Arial" w:hAnsi="Arial" w:eastAsia="仿宋_GB2312" w:cs="Arial"/>
                            <w:iCs/>
                            <w:color w:val="FFFFFF"/>
                            <w:sz w:val="18"/>
                            <w:szCs w:val="21"/>
                          </w:rPr>
                          <w:t>国网青海省电力公司202</w:t>
                        </w:r>
                        <w:r>
                          <w:rPr>
                            <w:rFonts w:hint="eastAsia" w:ascii="Arial" w:hAnsi="Arial" w:eastAsia="仿宋_GB2312" w:cs="Arial"/>
                            <w:iCs/>
                            <w:color w:val="FFFFFF"/>
                            <w:sz w:val="18"/>
                            <w:szCs w:val="21"/>
                            <w:lang w:val="en-US" w:eastAsia="zh-CN"/>
                          </w:rPr>
                          <w:t>1</w:t>
                        </w:r>
                        <w:r>
                          <w:rPr>
                            <w:rFonts w:hint="eastAsia" w:ascii="Arial" w:hAnsi="Arial" w:eastAsia="仿宋_GB2312" w:cs="Arial"/>
                            <w:iCs/>
                            <w:color w:val="FFFFFF"/>
                            <w:sz w:val="18"/>
                            <w:szCs w:val="21"/>
                          </w:rPr>
                          <w:t>年第</w:t>
                        </w:r>
                        <w:r>
                          <w:rPr>
                            <w:rFonts w:hint="eastAsia" w:ascii="Arial" w:hAnsi="Arial" w:eastAsia="仿宋_GB2312" w:cs="Arial"/>
                            <w:iCs/>
                            <w:color w:val="FFFFFF"/>
                            <w:sz w:val="18"/>
                            <w:szCs w:val="21"/>
                            <w:lang w:val="en-US" w:eastAsia="zh-CN"/>
                          </w:rPr>
                          <w:t>X</w:t>
                        </w:r>
                        <w:r>
                          <w:rPr>
                            <w:rFonts w:hint="eastAsia" w:ascii="Arial" w:hAnsi="Arial" w:eastAsia="仿宋_GB2312" w:cs="Arial"/>
                            <w:iCs/>
                            <w:color w:val="FFFFFF"/>
                            <w:sz w:val="18"/>
                            <w:szCs w:val="21"/>
                          </w:rPr>
                          <w:t>次服务招标采购</w:t>
                        </w:r>
                        <w:r>
                          <w:rPr>
                            <w:rFonts w:hint="eastAsia" w:ascii="Arial" w:hAnsi="Arial" w:eastAsia="仿宋_GB2312" w:cs="Arial"/>
                            <w:iCs/>
                            <w:color w:val="FFFFFF"/>
                            <w:sz w:val="18"/>
                            <w:szCs w:val="21"/>
                            <w:lang w:val="en-US" w:eastAsia="zh-CN"/>
                          </w:rPr>
                          <w:t>项目</w:t>
                        </w:r>
                      </w:p>
                      <w:p>
                        <w:pPr>
                          <w:adjustRightInd w:val="0"/>
                          <w:snapToGrid w:val="0"/>
                          <w:jc w:val="center"/>
                          <w:rPr>
                            <w:rFonts w:hint="default" w:ascii="Arial" w:hAnsi="Arial" w:eastAsia="仿宋_GB2312" w:cs="Arial"/>
                            <w:b/>
                            <w:iCs/>
                            <w:color w:val="FFFFFF"/>
                            <w:sz w:val="18"/>
                            <w:szCs w:val="21"/>
                            <w:lang w:val="en-US" w:eastAsia="zh-CN"/>
                          </w:rPr>
                        </w:pPr>
                        <w:r>
                          <w:rPr>
                            <w:rFonts w:hint="eastAsia" w:ascii="Arial" w:hAnsi="Arial" w:eastAsia="仿宋_GB2312" w:cs="Arial"/>
                            <w:iCs/>
                            <w:color w:val="FFFFFF"/>
                            <w:sz w:val="18"/>
                            <w:szCs w:val="21"/>
                          </w:rPr>
                          <w:t>分包编号：</w:t>
                        </w:r>
                        <w:r>
                          <w:rPr>
                            <w:rFonts w:hint="eastAsia" w:ascii="Arial" w:hAnsi="Arial" w:eastAsia="仿宋_GB2312" w:cs="Arial"/>
                            <w:b/>
                            <w:iCs/>
                            <w:color w:val="FFFFFF"/>
                            <w:sz w:val="18"/>
                            <w:szCs w:val="21"/>
                          </w:rPr>
                          <w:t>2</w:t>
                        </w:r>
                        <w:r>
                          <w:rPr>
                            <w:rFonts w:hint="eastAsia" w:ascii="Arial" w:hAnsi="Arial" w:eastAsia="仿宋_GB2312" w:cs="Arial"/>
                            <w:b/>
                            <w:iCs/>
                            <w:color w:val="FFFFFF"/>
                            <w:sz w:val="18"/>
                            <w:szCs w:val="21"/>
                            <w:lang w:val="en-US" w:eastAsia="zh-CN"/>
                          </w:rPr>
                          <w:t>8</w:t>
                        </w:r>
                        <w:r>
                          <w:rPr>
                            <w:rFonts w:hint="eastAsia" w:ascii="Arial" w:hAnsi="Arial" w:eastAsia="仿宋_GB2312" w:cs="Arial"/>
                            <w:b/>
                            <w:iCs/>
                            <w:color w:val="FFFFFF"/>
                            <w:sz w:val="18"/>
                            <w:szCs w:val="21"/>
                          </w:rPr>
                          <w:t>2</w:t>
                        </w:r>
                        <w:r>
                          <w:rPr>
                            <w:rFonts w:hint="eastAsia" w:ascii="Arial" w:hAnsi="Arial" w:eastAsia="仿宋_GB2312" w:cs="Arial"/>
                            <w:b/>
                            <w:iCs/>
                            <w:color w:val="FFFFFF"/>
                            <w:sz w:val="18"/>
                            <w:szCs w:val="21"/>
                            <w:lang w:val="en-US" w:eastAsia="zh-CN"/>
                          </w:rPr>
                          <w:t>1XX</w:t>
                        </w:r>
                        <w:r>
                          <w:rPr>
                            <w:rFonts w:hint="eastAsia" w:ascii="Arial" w:hAnsi="Arial" w:eastAsia="仿宋_GB2312" w:cs="Arial"/>
                            <w:b/>
                            <w:iCs/>
                            <w:color w:val="FFFFFF"/>
                            <w:sz w:val="18"/>
                            <w:szCs w:val="21"/>
                          </w:rPr>
                          <w:t>-XXXXXXX-XXXX</w:t>
                        </w:r>
                        <w:r>
                          <w:rPr>
                            <w:rFonts w:hint="eastAsia" w:ascii="Arial" w:hAnsi="Arial" w:eastAsia="仿宋_GB2312" w:cs="Arial"/>
                            <w:b/>
                            <w:iCs/>
                            <w:color w:val="FFFFFF"/>
                            <w:sz w:val="18"/>
                            <w:szCs w:val="21"/>
                            <w:lang w:val="en-US" w:eastAsia="zh-CN"/>
                          </w:rPr>
                          <w:t>-包X</w:t>
                        </w: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iCs/>
                            <w:color w:val="FFFFFF"/>
                            <w:sz w:val="18"/>
                            <w:szCs w:val="21"/>
                          </w:rPr>
                        </w:pPr>
                      </w:p>
                      <w:p>
                        <w:pPr>
                          <w:adjustRightInd w:val="0"/>
                          <w:snapToGrid w:val="0"/>
                          <w:jc w:val="center"/>
                          <w:rPr>
                            <w:iCs/>
                            <w:color w:val="FFFFFF"/>
                            <w:szCs w:val="21"/>
                          </w:rPr>
                        </w:pPr>
                        <w:r>
                          <w:rPr>
                            <w:rFonts w:hint="eastAsia" w:ascii="Arial" w:hAnsi="Arial" w:cs="Arial"/>
                            <w:iCs/>
                            <w:color w:val="FFFFFF"/>
                            <w:szCs w:val="21"/>
                            <w:highlight w:val="darkBlue"/>
                          </w:rPr>
                          <w:t>技术文件</w:t>
                        </w:r>
                      </w:p>
                      <w:p>
                        <w:pPr>
                          <w:adjustRightInd w:val="0"/>
                          <w:snapToGrid w:val="0"/>
                          <w:jc w:val="center"/>
                          <w:rPr>
                            <w:iCs/>
                            <w:color w:val="FFFFFF"/>
                            <w:sz w:val="18"/>
                            <w:szCs w:val="18"/>
                          </w:rPr>
                        </w:pPr>
                        <w:r>
                          <w:rPr>
                            <w:rFonts w:hint="eastAsia"/>
                            <w:iCs/>
                            <w:color w:val="FFFFFF"/>
                            <w:sz w:val="18"/>
                            <w:szCs w:val="18"/>
                          </w:rPr>
                          <w:t>（投标人名称）</w:t>
                        </w:r>
                      </w:p>
                    </w:txbxContent>
                  </v:textbox>
                </v:shape>
                <v:shape id="Oval 4" o:spid="_x0000_s1026" o:spt="3" type="#_x0000_t3" style="position:absolute;left:4980;top:7545;height:1984;width:1984;" fillcolor="#FFFFFF" filled="t" stroked="t" coordsize="21600,21600" o:gfxdata="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rbM+W8AAAA&#10;2wAAAA8AAAAAAAAAAQAgAAAAIgAAAGRycy9kb3ducmV2LnhtbFBLAQIUABQAAAAIAIdO4kAzLwWe&#10;OwAAADkAAAAQAAAAAAAAAAEAIAAAAAsBAABkcnMvc2hhcGV4bWwueG1sUEsFBgAAAAAGAAYAWwEA&#10;ALUDAAAAAA==&#10;">
                  <v:fill on="t" focussize="0,0"/>
                  <v:stroke color="#000000" joinstyle="round"/>
                  <v:imagedata o:title=""/>
                  <o:lock v:ext="edit" aspectratio="t"/>
                </v:shape>
              </v:group>
            </w:pict>
          </mc:Fallback>
        </mc:AlternateContent>
      </w: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黑体" w:hAnsi="Times New Roman" w:eastAsia="黑体" w:cs="Times New Roman"/>
          <w:b/>
          <w:sz w:val="28"/>
          <w:szCs w:val="28"/>
        </w:rPr>
      </w:pPr>
    </w:p>
    <w:p>
      <w:pPr>
        <w:adjustRightInd w:val="0"/>
        <w:snapToGrid w:val="0"/>
        <w:rPr>
          <w:rFonts w:ascii="黑体" w:hAnsi="Times New Roman" w:eastAsia="黑体" w:cs="Times New Roman"/>
          <w:b/>
          <w:sz w:val="28"/>
          <w:szCs w:val="28"/>
        </w:rPr>
      </w:pPr>
    </w:p>
    <w:p>
      <w:pPr>
        <w:adjustRightInd w:val="0"/>
        <w:snapToGrid w:val="0"/>
        <w:rPr>
          <w:rFonts w:ascii="黑体" w:hAnsi="Times New Roman" w:eastAsia="黑体" w:cs="Times New Roman"/>
          <w:b/>
          <w:sz w:val="28"/>
          <w:szCs w:val="28"/>
        </w:rPr>
      </w:pPr>
    </w:p>
    <w:p>
      <w:pPr>
        <w:adjustRightInd w:val="0"/>
        <w:snapToGrid w:val="0"/>
        <w:rPr>
          <w:rFonts w:ascii="黑体" w:hAnsi="Times New Roman" w:eastAsia="黑体" w:cs="Times New Roman"/>
          <w:b/>
          <w:sz w:val="28"/>
          <w:szCs w:val="28"/>
        </w:rPr>
      </w:pPr>
    </w:p>
    <w:p>
      <w:pPr>
        <w:adjustRightInd w:val="0"/>
        <w:snapToGrid w:val="0"/>
        <w:rPr>
          <w:rFonts w:ascii="Arial" w:hAnsi="Arial" w:eastAsia="宋体" w:cs="Arial"/>
        </w:rPr>
      </w:pPr>
      <w:r>
        <w:rPr>
          <w:rFonts w:hint="eastAsia" w:ascii="黑体" w:hAnsi="Times New Roman" w:eastAsia="黑体" w:cs="Times New Roman"/>
          <w:b/>
          <w:sz w:val="28"/>
          <w:szCs w:val="28"/>
        </w:rPr>
        <w:t>光盘须放入光盘专用盒内,须在光盘盒上标注：“XX文件”“分包编号”“投标人全称”</w:t>
      </w:r>
      <w:r>
        <w:rPr>
          <w:rFonts w:ascii="Arial" w:hAnsi="Arial" w:eastAsia="宋体" w:cs="Arial"/>
        </w:rPr>
        <w:br w:type="page"/>
      </w:r>
    </w:p>
    <w:p>
      <w:pPr>
        <w:rPr>
          <w:sz w:val="28"/>
          <w:szCs w:val="28"/>
        </w:rPr>
      </w:pPr>
      <w:r>
        <w:rPr>
          <w:rFonts w:hint="eastAsia"/>
          <w:sz w:val="28"/>
          <w:szCs w:val="28"/>
        </w:rPr>
        <w:t>附件</w:t>
      </w:r>
      <w:r>
        <w:rPr>
          <w:rFonts w:hint="eastAsia"/>
          <w:sz w:val="28"/>
          <w:szCs w:val="28"/>
          <w:lang w:val="en-US" w:eastAsia="zh-CN"/>
        </w:rPr>
        <w:t>3</w:t>
      </w:r>
      <w:r>
        <w:rPr>
          <w:rFonts w:hint="eastAsia"/>
          <w:sz w:val="28"/>
          <w:szCs w:val="28"/>
        </w:rPr>
        <w:t>.技术商务支持文件制成双层pdf格式的操作手册</w:t>
      </w:r>
    </w:p>
    <w:p>
      <w:r>
        <w:rPr>
          <w:rFonts w:hint="eastAsia"/>
        </w:rPr>
        <w:t>安装Adobe Acrobat 9 Pro软件</w:t>
      </w:r>
    </w:p>
    <w:p>
      <w:r>
        <w:rPr>
          <w:rFonts w:hint="eastAsia"/>
        </w:rPr>
        <w:t>1、无需安装序列号，无需注册；</w:t>
      </w:r>
    </w:p>
    <w:p>
      <w:r>
        <w:rPr>
          <w:rFonts w:hint="eastAsia"/>
        </w:rPr>
        <w:t>2、直接安装完整版即可；</w:t>
      </w:r>
    </w:p>
    <w:p>
      <w:r>
        <w:rPr>
          <w:rFonts w:hint="eastAsia"/>
        </w:rPr>
        <w:t>3、安装后桌面上出现Adobe Acrobat9 Pro快捷图标；</w:t>
      </w:r>
      <w:r>
        <w:drawing>
          <wp:inline distT="0" distB="0" distL="0" distR="0">
            <wp:extent cx="532765" cy="555625"/>
            <wp:effectExtent l="0" t="0" r="635" b="15875"/>
            <wp:docPr id="3"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2"/>
                    <pic:cNvPicPr>
                      <a:picLocks noChangeAspect="1" noChangeArrowheads="1"/>
                    </pic:cNvPicPr>
                  </pic:nvPicPr>
                  <pic:blipFill>
                    <a:blip r:embed="rId10"/>
                    <a:srcRect t="12360"/>
                    <a:stretch>
                      <a:fillRect/>
                    </a:stretch>
                  </pic:blipFill>
                  <pic:spPr>
                    <a:xfrm>
                      <a:off x="0" y="0"/>
                      <a:ext cx="532765" cy="555625"/>
                    </a:xfrm>
                    <a:prstGeom prst="rect">
                      <a:avLst/>
                    </a:prstGeom>
                    <a:noFill/>
                    <a:ln w="9525">
                      <a:noFill/>
                      <a:miter lim="800000"/>
                      <a:headEnd/>
                      <a:tailEnd/>
                    </a:ln>
                  </pic:spPr>
                </pic:pic>
              </a:graphicData>
            </a:graphic>
          </wp:inline>
        </w:drawing>
      </w:r>
    </w:p>
    <w:p>
      <w:r>
        <w:rPr>
          <w:rFonts w:hint="eastAsia"/>
        </w:rPr>
        <w:t>4、开始菜单列表出现Adobe Acrobat9 Pro图标：</w:t>
      </w:r>
    </w:p>
    <w:p>
      <w:r>
        <w:drawing>
          <wp:inline distT="0" distB="0" distL="0" distR="0">
            <wp:extent cx="2165350" cy="2428875"/>
            <wp:effectExtent l="0" t="0" r="6350" b="9525"/>
            <wp:docPr id="4"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1"/>
                    <pic:cNvPicPr>
                      <a:picLocks noChangeAspect="1" noChangeArrowheads="1"/>
                    </pic:cNvPicPr>
                  </pic:nvPicPr>
                  <pic:blipFill>
                    <a:blip r:embed="rId11"/>
                    <a:srcRect/>
                    <a:stretch>
                      <a:fillRect/>
                    </a:stretch>
                  </pic:blipFill>
                  <pic:spPr>
                    <a:xfrm>
                      <a:off x="0" y="0"/>
                      <a:ext cx="2165350" cy="2428875"/>
                    </a:xfrm>
                    <a:prstGeom prst="rect">
                      <a:avLst/>
                    </a:prstGeom>
                    <a:noFill/>
                    <a:ln w="9525">
                      <a:noFill/>
                      <a:miter lim="800000"/>
                      <a:headEnd/>
                      <a:tailEnd/>
                    </a:ln>
                  </pic:spPr>
                </pic:pic>
              </a:graphicData>
            </a:graphic>
          </wp:inline>
        </w:drawing>
      </w:r>
    </w:p>
    <w:p>
      <w:r>
        <w:rPr>
          <w:rFonts w:hint="eastAsia"/>
        </w:rPr>
        <w:t>5、所有程序里出现：</w:t>
      </w:r>
    </w:p>
    <w:p>
      <w:r>
        <w:drawing>
          <wp:inline distT="0" distB="0" distL="0" distR="0">
            <wp:extent cx="2153920" cy="1957705"/>
            <wp:effectExtent l="0" t="0" r="17780" b="4445"/>
            <wp:docPr id="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0"/>
                    <pic:cNvPicPr>
                      <a:picLocks noChangeAspect="1" noChangeArrowheads="1"/>
                    </pic:cNvPicPr>
                  </pic:nvPicPr>
                  <pic:blipFill>
                    <a:blip r:embed="rId12"/>
                    <a:srcRect/>
                    <a:stretch>
                      <a:fillRect/>
                    </a:stretch>
                  </pic:blipFill>
                  <pic:spPr>
                    <a:xfrm>
                      <a:off x="0" y="0"/>
                      <a:ext cx="2153920" cy="1957705"/>
                    </a:xfrm>
                    <a:prstGeom prst="rect">
                      <a:avLst/>
                    </a:prstGeom>
                    <a:noFill/>
                    <a:ln w="9525">
                      <a:noFill/>
                      <a:miter lim="800000"/>
                      <a:headEnd/>
                      <a:tailEnd/>
                    </a:ln>
                  </pic:spPr>
                </pic:pic>
              </a:graphicData>
            </a:graphic>
          </wp:inline>
        </w:drawing>
      </w:r>
    </w:p>
    <w:p>
      <w:r>
        <w:rPr>
          <w:rFonts w:hint="eastAsia"/>
        </w:rPr>
        <w:t>以上3、4、5均可打开pdf编辑软件；</w:t>
      </w:r>
    </w:p>
    <w:p/>
    <w:p>
      <w:r>
        <w:rPr>
          <w:rFonts w:hint="eastAsia"/>
        </w:rPr>
        <w:t>将word格式转换为可编辑的单层pdf格式</w:t>
      </w:r>
    </w:p>
    <w:p>
      <w:r>
        <w:rPr>
          <w:rFonts w:hint="eastAsia"/>
        </w:rPr>
        <w:t>1、编辑保存好需要转换的投标文件word文档，点击office按钮，将鼠标放在另存为按钮上，选择adobe PDF</w:t>
      </w:r>
    </w:p>
    <w:p>
      <w:r>
        <w:drawing>
          <wp:inline distT="0" distB="0" distL="0" distR="0">
            <wp:extent cx="4033520" cy="3550920"/>
            <wp:effectExtent l="0" t="0" r="5080" b="11430"/>
            <wp:docPr id="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9"/>
                    <pic:cNvPicPr>
                      <a:picLocks noChangeAspect="1" noChangeArrowheads="1"/>
                    </pic:cNvPicPr>
                  </pic:nvPicPr>
                  <pic:blipFill>
                    <a:blip r:embed="rId13"/>
                    <a:srcRect/>
                    <a:stretch>
                      <a:fillRect/>
                    </a:stretch>
                  </pic:blipFill>
                  <pic:spPr>
                    <a:xfrm>
                      <a:off x="0" y="0"/>
                      <a:ext cx="4033520" cy="3550920"/>
                    </a:xfrm>
                    <a:prstGeom prst="rect">
                      <a:avLst/>
                    </a:prstGeom>
                    <a:noFill/>
                    <a:ln w="9525">
                      <a:noFill/>
                      <a:miter lim="800000"/>
                      <a:headEnd/>
                      <a:tailEnd/>
                    </a:ln>
                  </pic:spPr>
                </pic:pic>
              </a:graphicData>
            </a:graphic>
          </wp:inline>
        </w:drawing>
      </w:r>
    </w:p>
    <w:p>
      <w:r>
        <w:rPr>
          <w:rFonts w:hint="eastAsia"/>
        </w:rPr>
        <w:t>2、选择PDF文件保存路径及名称，点击保存即可</w:t>
      </w:r>
    </w:p>
    <w:p>
      <w:r>
        <w:drawing>
          <wp:inline distT="0" distB="0" distL="0" distR="0">
            <wp:extent cx="4027805" cy="3404870"/>
            <wp:effectExtent l="0" t="0" r="10795" b="5080"/>
            <wp:docPr id="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8"/>
                    <pic:cNvPicPr>
                      <a:picLocks noChangeAspect="1" noChangeArrowheads="1"/>
                    </pic:cNvPicPr>
                  </pic:nvPicPr>
                  <pic:blipFill>
                    <a:blip r:embed="rId14"/>
                    <a:srcRect/>
                    <a:stretch>
                      <a:fillRect/>
                    </a:stretch>
                  </pic:blipFill>
                  <pic:spPr>
                    <a:xfrm>
                      <a:off x="0" y="0"/>
                      <a:ext cx="4027805" cy="3404870"/>
                    </a:xfrm>
                    <a:prstGeom prst="rect">
                      <a:avLst/>
                    </a:prstGeom>
                    <a:noFill/>
                    <a:ln w="9525">
                      <a:noFill/>
                      <a:miter lim="800000"/>
                      <a:headEnd/>
                      <a:tailEnd/>
                    </a:ln>
                  </pic:spPr>
                </pic:pic>
              </a:graphicData>
            </a:graphic>
          </wp:inline>
        </w:drawing>
      </w:r>
    </w:p>
    <w:p/>
    <w:p>
      <w:r>
        <w:rPr>
          <w:rFonts w:hint="eastAsia"/>
        </w:rPr>
        <w:t>将pdf格式转换为图片格式</w:t>
      </w:r>
    </w:p>
    <w:p>
      <w:r>
        <w:rPr>
          <w:rFonts w:hint="eastAsia"/>
        </w:rPr>
        <w:t>1、打开pdf编辑软件Adobe Acrobat 9 Pro，打开需要转换的pdf文件，点击文档-导出-图像-TIFF</w:t>
      </w:r>
    </w:p>
    <w:p>
      <w:r>
        <w:drawing>
          <wp:inline distT="0" distB="0" distL="0" distR="0">
            <wp:extent cx="4150995" cy="2962275"/>
            <wp:effectExtent l="0" t="0" r="1905" b="9525"/>
            <wp:docPr id="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7"/>
                    <pic:cNvPicPr>
                      <a:picLocks noChangeAspect="1" noChangeArrowheads="1"/>
                    </pic:cNvPicPr>
                  </pic:nvPicPr>
                  <pic:blipFill>
                    <a:blip r:embed="rId15"/>
                    <a:srcRect/>
                    <a:stretch>
                      <a:fillRect/>
                    </a:stretch>
                  </pic:blipFill>
                  <pic:spPr>
                    <a:xfrm>
                      <a:off x="0" y="0"/>
                      <a:ext cx="4150995" cy="2962275"/>
                    </a:xfrm>
                    <a:prstGeom prst="rect">
                      <a:avLst/>
                    </a:prstGeom>
                    <a:noFill/>
                    <a:ln w="9525">
                      <a:noFill/>
                      <a:miter lim="800000"/>
                      <a:headEnd/>
                      <a:tailEnd/>
                    </a:ln>
                  </pic:spPr>
                </pic:pic>
              </a:graphicData>
            </a:graphic>
          </wp:inline>
        </w:drawing>
      </w:r>
    </w:p>
    <w:p>
      <w:r>
        <w:rPr>
          <w:rFonts w:hint="eastAsia"/>
        </w:rPr>
        <w:t>2、点击设置-分辨率选择59.06，点击确定</w:t>
      </w:r>
    </w:p>
    <w:p>
      <w:r>
        <w:drawing>
          <wp:inline distT="0" distB="0" distL="0" distR="0">
            <wp:extent cx="4140200" cy="1890395"/>
            <wp:effectExtent l="0" t="0" r="12700" b="14605"/>
            <wp:docPr id="1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6"/>
                    <pic:cNvPicPr>
                      <a:picLocks noChangeAspect="1" noChangeArrowheads="1"/>
                    </pic:cNvPicPr>
                  </pic:nvPicPr>
                  <pic:blipFill>
                    <a:blip r:embed="rId16"/>
                    <a:srcRect l="7018" t="7451" r="2457"/>
                    <a:stretch>
                      <a:fillRect/>
                    </a:stretch>
                  </pic:blipFill>
                  <pic:spPr>
                    <a:xfrm>
                      <a:off x="0" y="0"/>
                      <a:ext cx="4140200" cy="1890395"/>
                    </a:xfrm>
                    <a:prstGeom prst="rect">
                      <a:avLst/>
                    </a:prstGeom>
                    <a:noFill/>
                    <a:ln w="9525">
                      <a:noFill/>
                      <a:miter lim="800000"/>
                      <a:headEnd/>
                      <a:tailEnd/>
                    </a:ln>
                  </pic:spPr>
                </pic:pic>
              </a:graphicData>
            </a:graphic>
          </wp:inline>
        </w:drawing>
      </w:r>
    </w:p>
    <w:p>
      <w:r>
        <w:rPr>
          <w:rFonts w:hint="eastAsia"/>
        </w:rPr>
        <w:t>3、选择转换后图片的存储位置（放在一个文件夹内）；</w:t>
      </w:r>
    </w:p>
    <w:p>
      <w:r>
        <w:rPr>
          <w:rFonts w:hint="eastAsia"/>
        </w:rPr>
        <w:t>将所有图片重新组合成图片格式的pdf</w:t>
      </w:r>
    </w:p>
    <w:p>
      <w:r>
        <w:rPr>
          <w:rFonts w:hint="eastAsia"/>
        </w:rPr>
        <w:t>1、选中所有图片，单击右键-在acrobat中合并支持的文件</w:t>
      </w:r>
    </w:p>
    <w:p/>
    <w:p>
      <w:r>
        <w:drawing>
          <wp:inline distT="0" distB="0" distL="0" distR="0">
            <wp:extent cx="4140200" cy="2883535"/>
            <wp:effectExtent l="0" t="0" r="12700" b="12065"/>
            <wp:docPr id="11" name="图片 15" descr="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5" descr="222"/>
                    <pic:cNvPicPr>
                      <a:picLocks noChangeAspect="1" noChangeArrowheads="1"/>
                    </pic:cNvPicPr>
                  </pic:nvPicPr>
                  <pic:blipFill>
                    <a:blip r:embed="rId17"/>
                    <a:srcRect/>
                    <a:stretch>
                      <a:fillRect/>
                    </a:stretch>
                  </pic:blipFill>
                  <pic:spPr>
                    <a:xfrm>
                      <a:off x="0" y="0"/>
                      <a:ext cx="4140200" cy="2883535"/>
                    </a:xfrm>
                    <a:prstGeom prst="rect">
                      <a:avLst/>
                    </a:prstGeom>
                    <a:noFill/>
                    <a:ln w="9525">
                      <a:noFill/>
                      <a:miter lim="800000"/>
                      <a:headEnd/>
                      <a:tailEnd/>
                    </a:ln>
                  </pic:spPr>
                </pic:pic>
              </a:graphicData>
            </a:graphic>
          </wp:inline>
        </w:drawing>
      </w:r>
    </w:p>
    <w:p>
      <w:r>
        <w:rPr>
          <w:rFonts w:hint="eastAsia"/>
        </w:rPr>
        <w:t>2、点击合并文件</w:t>
      </w:r>
    </w:p>
    <w:p>
      <w:r>
        <w:drawing>
          <wp:inline distT="0" distB="0" distL="0" distR="0">
            <wp:extent cx="4134485" cy="3147060"/>
            <wp:effectExtent l="0" t="0" r="18415" b="15240"/>
            <wp:docPr id="1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4"/>
                    <pic:cNvPicPr>
                      <a:picLocks noChangeAspect="1" noChangeArrowheads="1"/>
                    </pic:cNvPicPr>
                  </pic:nvPicPr>
                  <pic:blipFill>
                    <a:blip r:embed="rId18"/>
                    <a:srcRect/>
                    <a:stretch>
                      <a:fillRect/>
                    </a:stretch>
                  </pic:blipFill>
                  <pic:spPr>
                    <a:xfrm>
                      <a:off x="0" y="0"/>
                      <a:ext cx="4134485" cy="3147060"/>
                    </a:xfrm>
                    <a:prstGeom prst="rect">
                      <a:avLst/>
                    </a:prstGeom>
                    <a:noFill/>
                    <a:ln w="9525">
                      <a:noFill/>
                      <a:miter lim="800000"/>
                      <a:headEnd/>
                      <a:tailEnd/>
                    </a:ln>
                  </pic:spPr>
                </pic:pic>
              </a:graphicData>
            </a:graphic>
          </wp:inline>
        </w:drawing>
      </w:r>
    </w:p>
    <w:p>
      <w:r>
        <w:rPr>
          <w:rFonts w:hint="eastAsia"/>
        </w:rPr>
        <w:t>3、给合并后文件命名并选择保存位置，点击保存，保存后文档自动在acrobat中打开；</w:t>
      </w:r>
    </w:p>
    <w:p>
      <w:r>
        <w:drawing>
          <wp:inline distT="0" distB="0" distL="0" distR="0">
            <wp:extent cx="4140200" cy="2423160"/>
            <wp:effectExtent l="0" t="0" r="12700" b="1524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noChangeArrowheads="1"/>
                    </pic:cNvPicPr>
                  </pic:nvPicPr>
                  <pic:blipFill>
                    <a:blip r:embed="rId19"/>
                    <a:srcRect/>
                    <a:stretch>
                      <a:fillRect/>
                    </a:stretch>
                  </pic:blipFill>
                  <pic:spPr>
                    <a:xfrm>
                      <a:off x="0" y="0"/>
                      <a:ext cx="4140200" cy="2423160"/>
                    </a:xfrm>
                    <a:prstGeom prst="rect">
                      <a:avLst/>
                    </a:prstGeom>
                    <a:noFill/>
                    <a:ln w="9525">
                      <a:noFill/>
                      <a:miter lim="800000"/>
                      <a:headEnd/>
                      <a:tailEnd/>
                    </a:ln>
                  </pic:spPr>
                </pic:pic>
              </a:graphicData>
            </a:graphic>
          </wp:inline>
        </w:drawing>
      </w:r>
    </w:p>
    <w:p>
      <w:r>
        <w:rPr>
          <w:rFonts w:hint="eastAsia"/>
        </w:rPr>
        <w:t>对图片格式的pdf进行OCR识别</w:t>
      </w:r>
    </w:p>
    <w:p>
      <w:r>
        <w:rPr>
          <w:rFonts w:hint="eastAsia"/>
        </w:rPr>
        <w:t>1、点击文档-OCR文本识别-使用OCR识别文本。</w:t>
      </w:r>
    </w:p>
    <w:p>
      <w:r>
        <w:drawing>
          <wp:inline distT="0" distB="0" distL="0" distR="0">
            <wp:extent cx="4128770" cy="3343275"/>
            <wp:effectExtent l="0" t="0" r="5080" b="9525"/>
            <wp:docPr id="1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pic:cNvPicPr>
                      <a:picLocks noChangeAspect="1" noChangeArrowheads="1"/>
                    </pic:cNvPicPr>
                  </pic:nvPicPr>
                  <pic:blipFill>
                    <a:blip r:embed="rId20"/>
                    <a:srcRect l="3963" r="1321" b="12093"/>
                    <a:stretch>
                      <a:fillRect/>
                    </a:stretch>
                  </pic:blipFill>
                  <pic:spPr>
                    <a:xfrm>
                      <a:off x="0" y="0"/>
                      <a:ext cx="4128770" cy="3343275"/>
                    </a:xfrm>
                    <a:prstGeom prst="rect">
                      <a:avLst/>
                    </a:prstGeom>
                    <a:noFill/>
                    <a:ln w="9525">
                      <a:noFill/>
                      <a:miter lim="800000"/>
                      <a:headEnd/>
                      <a:tailEnd/>
                    </a:ln>
                  </pic:spPr>
                </pic:pic>
              </a:graphicData>
            </a:graphic>
          </wp:inline>
        </w:drawing>
      </w:r>
    </w:p>
    <w:p>
      <w:r>
        <w:rPr>
          <w:rFonts w:hint="eastAsia"/>
        </w:rPr>
        <w:t>2、点击编辑-设置识别语言及采样像素（对图像缩减像素采样选择最低（600dpi）），点击确定</w:t>
      </w:r>
    </w:p>
    <w:p>
      <w:r>
        <w:drawing>
          <wp:inline distT="0" distB="0" distL="0" distR="0">
            <wp:extent cx="4145915" cy="2653665"/>
            <wp:effectExtent l="0" t="0" r="6985" b="13335"/>
            <wp:docPr id="1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1"/>
                    <pic:cNvPicPr>
                      <a:picLocks noChangeAspect="1" noChangeArrowheads="1"/>
                    </pic:cNvPicPr>
                  </pic:nvPicPr>
                  <pic:blipFill>
                    <a:blip r:embed="rId21"/>
                    <a:srcRect r="3603"/>
                    <a:stretch>
                      <a:fillRect/>
                    </a:stretch>
                  </pic:blipFill>
                  <pic:spPr>
                    <a:xfrm>
                      <a:off x="0" y="0"/>
                      <a:ext cx="4145915" cy="2653665"/>
                    </a:xfrm>
                    <a:prstGeom prst="rect">
                      <a:avLst/>
                    </a:prstGeom>
                    <a:noFill/>
                    <a:ln w="9525">
                      <a:noFill/>
                      <a:miter lim="800000"/>
                      <a:headEnd/>
                      <a:tailEnd/>
                    </a:ln>
                  </pic:spPr>
                </pic:pic>
              </a:graphicData>
            </a:graphic>
          </wp:inline>
        </w:drawing>
      </w:r>
    </w:p>
    <w:p>
      <w:r>
        <w:rPr>
          <w:rFonts w:hint="eastAsia"/>
        </w:rPr>
        <w:t>识别后的文档保存即可</w:t>
      </w:r>
    </w:p>
    <w:p>
      <w:r>
        <w:drawing>
          <wp:inline distT="0" distB="0" distL="0" distR="0">
            <wp:extent cx="4140200" cy="1037590"/>
            <wp:effectExtent l="0" t="0" r="12700" b="10160"/>
            <wp:docPr id="1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0"/>
                    <pic:cNvPicPr>
                      <a:picLocks noChangeAspect="1" noChangeArrowheads="1"/>
                    </pic:cNvPicPr>
                  </pic:nvPicPr>
                  <pic:blipFill>
                    <a:blip r:embed="rId22"/>
                    <a:srcRect b="19186"/>
                    <a:stretch>
                      <a:fillRect/>
                    </a:stretch>
                  </pic:blipFill>
                  <pic:spPr>
                    <a:xfrm>
                      <a:off x="0" y="0"/>
                      <a:ext cx="4140200" cy="1037590"/>
                    </a:xfrm>
                    <a:prstGeom prst="rect">
                      <a:avLst/>
                    </a:prstGeom>
                    <a:noFill/>
                    <a:ln w="9525">
                      <a:noFill/>
                      <a:miter lim="800000"/>
                      <a:headEnd/>
                      <a:tailEnd/>
                    </a:ln>
                  </pic:spPr>
                </pic:pic>
              </a:graphicData>
            </a:graphic>
          </wp:inline>
        </w:drawing>
      </w:r>
    </w:p>
    <w:p>
      <w:r>
        <w:rPr>
          <w:rFonts w:hint="eastAsia"/>
        </w:rPr>
        <w:t>双层pdf特点</w:t>
      </w:r>
    </w:p>
    <w:p>
      <w:r>
        <w:rPr>
          <w:rFonts w:hint="eastAsia"/>
        </w:rPr>
        <w:t>1、文档不能被修改；</w:t>
      </w:r>
    </w:p>
    <w:p>
      <w:r>
        <w:rPr>
          <w:rFonts w:hint="eastAsia"/>
        </w:rPr>
        <w:t>2、文档放大后字迹模糊；</w:t>
      </w:r>
    </w:p>
    <w:p>
      <w:r>
        <w:drawing>
          <wp:inline distT="0" distB="0" distL="0" distR="0">
            <wp:extent cx="2081530" cy="510540"/>
            <wp:effectExtent l="0" t="0" r="13970" b="3810"/>
            <wp:docPr id="1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
                    <pic:cNvPicPr>
                      <a:picLocks noChangeAspect="1" noChangeArrowheads="1"/>
                    </pic:cNvPicPr>
                  </pic:nvPicPr>
                  <pic:blipFill>
                    <a:blip r:embed="rId23"/>
                    <a:srcRect/>
                    <a:stretch>
                      <a:fillRect/>
                    </a:stretch>
                  </pic:blipFill>
                  <pic:spPr>
                    <a:xfrm>
                      <a:off x="0" y="0"/>
                      <a:ext cx="2081530" cy="510540"/>
                    </a:xfrm>
                    <a:prstGeom prst="rect">
                      <a:avLst/>
                    </a:prstGeom>
                    <a:noFill/>
                    <a:ln w="9525">
                      <a:noFill/>
                      <a:miter lim="800000"/>
                      <a:headEnd/>
                      <a:tailEnd/>
                    </a:ln>
                  </pic:spPr>
                </pic:pic>
              </a:graphicData>
            </a:graphic>
          </wp:inline>
        </w:drawing>
      </w:r>
    </w:p>
    <w:p>
      <w:r>
        <w:rPr>
          <w:rFonts w:hint="eastAsia"/>
        </w:rPr>
        <w:t>非双层pdf放大效果如下：</w:t>
      </w:r>
    </w:p>
    <w:p>
      <w:r>
        <w:drawing>
          <wp:inline distT="0" distB="0" distL="0" distR="0">
            <wp:extent cx="2081530" cy="566420"/>
            <wp:effectExtent l="0" t="0" r="13970" b="5080"/>
            <wp:docPr id="1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pic:cNvPicPr>
                      <a:picLocks noChangeAspect="1" noChangeArrowheads="1"/>
                    </pic:cNvPicPr>
                  </pic:nvPicPr>
                  <pic:blipFill>
                    <a:blip r:embed="rId24"/>
                    <a:srcRect r="37154"/>
                    <a:stretch>
                      <a:fillRect/>
                    </a:stretch>
                  </pic:blipFill>
                  <pic:spPr>
                    <a:xfrm>
                      <a:off x="0" y="0"/>
                      <a:ext cx="2081530" cy="566420"/>
                    </a:xfrm>
                    <a:prstGeom prst="rect">
                      <a:avLst/>
                    </a:prstGeom>
                    <a:noFill/>
                    <a:ln w="9525">
                      <a:noFill/>
                      <a:miter lim="800000"/>
                      <a:headEnd/>
                      <a:tailEnd/>
                    </a:ln>
                  </pic:spPr>
                </pic:pic>
              </a:graphicData>
            </a:graphic>
          </wp:inline>
        </w:drawing>
      </w:r>
    </w:p>
    <w:p>
      <w:r>
        <w:rPr>
          <w:rFonts w:hint="eastAsia"/>
        </w:rPr>
        <w:t>3、文档可以被搜索、复制、粘贴。</w:t>
      </w:r>
    </w:p>
    <w:p>
      <w:r>
        <w:rPr>
          <w:rFonts w:hint="eastAsia"/>
        </w:rPr>
        <w:t>书签添加</w:t>
      </w:r>
    </w:p>
    <w:p>
      <w:r>
        <w:rPr>
          <w:rFonts w:hint="eastAsia"/>
        </w:rPr>
        <w:t>1、点开书签，选择原有书签-删除</w:t>
      </w:r>
    </w:p>
    <w:p>
      <w:r>
        <w:drawing>
          <wp:inline distT="0" distB="0" distL="0" distR="0">
            <wp:extent cx="4100830" cy="2288540"/>
            <wp:effectExtent l="0" t="0" r="13970" b="16510"/>
            <wp:docPr id="2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7"/>
                    <pic:cNvPicPr>
                      <a:picLocks noChangeAspect="1" noChangeArrowheads="1"/>
                    </pic:cNvPicPr>
                  </pic:nvPicPr>
                  <pic:blipFill>
                    <a:blip r:embed="rId25"/>
                    <a:srcRect b="24908"/>
                    <a:stretch>
                      <a:fillRect/>
                    </a:stretch>
                  </pic:blipFill>
                  <pic:spPr>
                    <a:xfrm>
                      <a:off x="0" y="0"/>
                      <a:ext cx="4100830" cy="2288540"/>
                    </a:xfrm>
                    <a:prstGeom prst="rect">
                      <a:avLst/>
                    </a:prstGeom>
                    <a:noFill/>
                    <a:ln w="9525">
                      <a:noFill/>
                      <a:miter lim="800000"/>
                      <a:headEnd/>
                      <a:tailEnd/>
                    </a:ln>
                  </pic:spPr>
                </pic:pic>
              </a:graphicData>
            </a:graphic>
          </wp:inline>
        </w:drawing>
      </w:r>
    </w:p>
    <w:p>
      <w:r>
        <w:rPr>
          <w:rFonts w:hint="eastAsia"/>
        </w:rPr>
        <w:t>2、选择识别后的标题-点击添加书签-修改标题（如识别有误或没有识别）</w:t>
      </w:r>
    </w:p>
    <w:p>
      <w:r>
        <w:drawing>
          <wp:inline distT="0" distB="0" distL="0" distR="0">
            <wp:extent cx="4140200" cy="1407795"/>
            <wp:effectExtent l="0" t="0" r="12700" b="1905"/>
            <wp:docPr id="2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6"/>
                    <pic:cNvPicPr>
                      <a:picLocks noChangeAspect="1" noChangeArrowheads="1"/>
                    </pic:cNvPicPr>
                  </pic:nvPicPr>
                  <pic:blipFill>
                    <a:blip r:embed="rId26"/>
                    <a:srcRect r="2480" b="11594"/>
                    <a:stretch>
                      <a:fillRect/>
                    </a:stretch>
                  </pic:blipFill>
                  <pic:spPr>
                    <a:xfrm>
                      <a:off x="0" y="0"/>
                      <a:ext cx="4140200" cy="1407795"/>
                    </a:xfrm>
                    <a:prstGeom prst="rect">
                      <a:avLst/>
                    </a:prstGeom>
                    <a:noFill/>
                    <a:ln w="9525">
                      <a:noFill/>
                      <a:miter lim="800000"/>
                      <a:headEnd/>
                      <a:tailEnd/>
                    </a:ln>
                  </pic:spPr>
                </pic:pic>
              </a:graphicData>
            </a:graphic>
          </wp:inline>
        </w:drawing>
      </w:r>
    </w:p>
    <w:p>
      <w:r>
        <w:rPr>
          <w:rFonts w:hint="eastAsia"/>
        </w:rPr>
        <w:t>3、重复以上操作，将所有标题添加到书签中-保存即可。</w:t>
      </w:r>
    </w:p>
    <w:p>
      <w:r>
        <w:drawing>
          <wp:inline distT="0" distB="0" distL="0" distR="0">
            <wp:extent cx="4156710" cy="2698115"/>
            <wp:effectExtent l="0" t="0" r="15240" b="6985"/>
            <wp:docPr id="27" name="图片 5" descr="无标题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5" descr="无标题12"/>
                    <pic:cNvPicPr>
                      <a:picLocks noChangeAspect="1" noChangeArrowheads="1"/>
                    </pic:cNvPicPr>
                  </pic:nvPicPr>
                  <pic:blipFill>
                    <a:blip r:embed="rId27"/>
                    <a:srcRect/>
                    <a:stretch>
                      <a:fillRect/>
                    </a:stretch>
                  </pic:blipFill>
                  <pic:spPr>
                    <a:xfrm>
                      <a:off x="0" y="0"/>
                      <a:ext cx="4156710" cy="2698115"/>
                    </a:xfrm>
                    <a:prstGeom prst="rect">
                      <a:avLst/>
                    </a:prstGeom>
                    <a:noFill/>
                    <a:ln w="9525">
                      <a:noFill/>
                      <a:miter lim="800000"/>
                      <a:headEnd/>
                      <a:tailEnd/>
                    </a:ln>
                  </pic:spPr>
                </pic:pic>
              </a:graphicData>
            </a:graphic>
          </wp:inline>
        </w:drawing>
      </w:r>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mc:AlternateContent>
        <mc:Choice Requires="wps">
          <w:drawing>
            <wp:anchor distT="0" distB="0" distL="114300" distR="114300" simplePos="0" relativeHeight="189181952" behindDoc="1" locked="0" layoutInCell="1" allowOverlap="1">
              <wp:simplePos x="0" y="0"/>
              <wp:positionH relativeFrom="page">
                <wp:posOffset>6483985</wp:posOffset>
              </wp:positionH>
              <wp:positionV relativeFrom="page">
                <wp:posOffset>9787255</wp:posOffset>
              </wp:positionV>
              <wp:extent cx="165100" cy="15621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65100" cy="156210"/>
                      </a:xfrm>
                      <a:prstGeom prst="rect">
                        <a:avLst/>
                      </a:prstGeom>
                      <a:noFill/>
                      <a:ln>
                        <a:noFill/>
                      </a:ln>
                    </wps:spPr>
                    <wps:txbx>
                      <w:txbxContent>
                        <w:p/>
                      </w:txbxContent>
                    </wps:txbx>
                    <wps:bodyPr lIns="0" tIns="0" rIns="0" bIns="0" upright="1"/>
                  </wps:wsp>
                </a:graphicData>
              </a:graphic>
            </wp:anchor>
          </w:drawing>
        </mc:Choice>
        <mc:Fallback>
          <w:pict>
            <v:shape id="_x0000_s1026" o:spid="_x0000_s1026" o:spt="202" type="#_x0000_t202" style="position:absolute;left:0pt;margin-left:510.55pt;margin-top:770.65pt;height:12.3pt;width:13pt;mso-position-horizontal-relative:page;mso-position-vertical-relative:page;z-index:-314134528;mso-width-relative:page;mso-height-relative:page;" filled="f" stroked="f" coordsize="21600,21600" o:gfxdata="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AULxOf2wAAAA8BAAAPAAAAAAAA&#10;AAEAIAAAACIAAABkcnMvZG93bnJldi54bWxQSwECFAAUAAAACACHTuJAxT4vxZ0BAAAjAwAADgAA&#10;AAAAAAABACAAAAAqAQAAZHJzL2Uyb0RvYy54bWxQSwUGAAAAAAYABgBZAQAAOQUAAAAA&#10;">
              <v:fill on="f" focussize="0,0"/>
              <v:stroke on="f"/>
              <v:imagedata o:title=""/>
              <o:lock v:ext="edit" aspectratio="f"/>
              <v:textbox inset="0mm,0mm,0mm,0mm">
                <w:txbxContent>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mc:AlternateContent>
        <mc:Choice Requires="wps">
          <w:drawing>
            <wp:anchor distT="0" distB="0" distL="114300" distR="114300" simplePos="0" relativeHeight="189184000" behindDoc="1" locked="0" layoutInCell="1" allowOverlap="1">
              <wp:simplePos x="0" y="0"/>
              <wp:positionH relativeFrom="page">
                <wp:posOffset>983615</wp:posOffset>
              </wp:positionH>
              <wp:positionV relativeFrom="page">
                <wp:posOffset>6697345</wp:posOffset>
              </wp:positionV>
              <wp:extent cx="165100" cy="1524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65100" cy="152400"/>
                      </a:xfrm>
                      <a:prstGeom prst="rect">
                        <a:avLst/>
                      </a:prstGeom>
                      <a:noFill/>
                      <a:ln>
                        <a:noFill/>
                      </a:ln>
                    </wps:spPr>
                    <wps:txbx>
                      <w:txbxContent>
                        <w:p>
                          <w:pPr>
                            <w:spacing w:before="12"/>
                            <w:ind w:left="40" w:right="0" w:firstLine="0"/>
                            <w:jc w:val="left"/>
                            <w:rPr>
                              <w:rFonts w:ascii="Times New Roman"/>
                              <w:sz w:val="18"/>
                            </w:rPr>
                          </w:pPr>
                          <w:r>
                            <w:fldChar w:fldCharType="begin"/>
                          </w:r>
                          <w:r>
                            <w:rPr>
                              <w:rFonts w:ascii="Times New Roman"/>
                              <w:sz w:val="18"/>
                            </w:rPr>
                            <w:instrText xml:space="preserve"> PAGE </w:instrText>
                          </w:r>
                          <w:r>
                            <w:fldChar w:fldCharType="separate"/>
                          </w:r>
                          <w:r>
                            <w:t>12</w:t>
                          </w:r>
                          <w:r>
                            <w:fldChar w:fldCharType="end"/>
                          </w:r>
                        </w:p>
                      </w:txbxContent>
                    </wps:txbx>
                    <wps:bodyPr lIns="0" tIns="0" rIns="0" bIns="0" upright="1"/>
                  </wps:wsp>
                </a:graphicData>
              </a:graphic>
            </wp:anchor>
          </w:drawing>
        </mc:Choice>
        <mc:Fallback>
          <w:pict>
            <v:shape id="_x0000_s1026" o:spid="_x0000_s1026" o:spt="202" type="#_x0000_t202" style="position:absolute;left:0pt;margin-left:77.45pt;margin-top:527.35pt;height:12pt;width:13pt;mso-position-horizontal-relative:page;mso-position-vertical-relative:page;z-index:-314132480;mso-width-relative:page;mso-height-relative:page;" filled="f" stroked="f" coordsize="21600,21600" o:gfxdata="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nsDlCtoAAAANAQAADwAAAAAAAAAB&#10;ACAAAAAiAAAAZHJzL2Rvd25yZXYueG1sUEsBAhQAFAAAAAgAh07iQPguuWCcAQAAIwMAAA4AAAAA&#10;AAAAAQAgAAAAKQEAAGRycy9lMm9Eb2MueG1sUEsFBgAAAAAGAAYAWQEAADcFAAAAAA==&#10;">
              <v:fill on="f" focussize="0,0"/>
              <v:stroke on="f"/>
              <v:imagedata o:title=""/>
              <o:lock v:ext="edit" aspectratio="f"/>
              <v:textbox inset="0mm,0mm,0mm,0mm">
                <w:txbxContent>
                  <w:p>
                    <w:pPr>
                      <w:spacing w:before="12"/>
                      <w:ind w:left="40" w:right="0" w:firstLine="0"/>
                      <w:jc w:val="left"/>
                      <w:rPr>
                        <w:rFonts w:ascii="Times New Roman"/>
                        <w:sz w:val="18"/>
                      </w:rPr>
                    </w:pPr>
                    <w:r>
                      <w:fldChar w:fldCharType="begin"/>
                    </w:r>
                    <w:r>
                      <w:rPr>
                        <w:rFonts w:ascii="Times New Roman"/>
                        <w:sz w:val="18"/>
                      </w:rPr>
                      <w:instrText xml:space="preserve"> PAGE </w:instrText>
                    </w:r>
                    <w:r>
                      <w:fldChar w:fldCharType="separate"/>
                    </w:r>
                    <w:r>
                      <w:t>12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mc:AlternateContent>
        <mc:Choice Requires="wps">
          <w:drawing>
            <wp:anchor distT="0" distB="0" distL="114300" distR="114300" simplePos="0" relativeHeight="189182976" behindDoc="1" locked="0" layoutInCell="1" allowOverlap="1">
              <wp:simplePos x="0" y="0"/>
              <wp:positionH relativeFrom="page">
                <wp:posOffset>996315</wp:posOffset>
              </wp:positionH>
              <wp:positionV relativeFrom="page">
                <wp:posOffset>723265</wp:posOffset>
              </wp:positionV>
              <wp:extent cx="1425575" cy="177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425575" cy="177800"/>
                      </a:xfrm>
                      <a:prstGeom prst="rect">
                        <a:avLst/>
                      </a:prstGeom>
                      <a:noFill/>
                      <a:ln>
                        <a:noFill/>
                      </a:ln>
                    </wps:spPr>
                    <wps:txbx>
                      <w:txbxContent>
                        <w:p>
                          <w:pPr>
                            <w:pStyle w:val="4"/>
                            <w:spacing w:line="260" w:lineRule="exact"/>
                            <w:ind w:left="20"/>
                            <w:rPr>
                              <w:rFonts w:ascii="黑体" w:hAnsi="黑体"/>
                            </w:rPr>
                          </w:pPr>
                          <w:r>
                            <w:rPr>
                              <w:rFonts w:ascii="黑体" w:hAnsi="黑体"/>
                            </w:rPr>
                            <w:t>X/XXXX-XXX—2021-XXXX</w:t>
                          </w:r>
                        </w:p>
                      </w:txbxContent>
                    </wps:txbx>
                    <wps:bodyPr lIns="0" tIns="0" rIns="0" bIns="0" upright="1"/>
                  </wps:wsp>
                </a:graphicData>
              </a:graphic>
            </wp:anchor>
          </w:drawing>
        </mc:Choice>
        <mc:Fallback>
          <w:pict>
            <v:shape id="_x0000_s1026" o:spid="_x0000_s1026" o:spt="202" type="#_x0000_t202" style="position:absolute;left:0pt;margin-left:78.45pt;margin-top:56.95pt;height:14pt;width:112.25pt;mso-position-horizontal-relative:page;mso-position-vertical-relative:page;z-index:-314133504;mso-width-relative:page;mso-height-relative:page;" filled="f" stroked="f" coordsize="21600,21600" o:gfxdata="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FvaEMrYAAAACwEAAA8AAAAAAAAA&#10;AQAgAAAAIgAAAGRycy9kb3ducmV2LnhtbFBLAQIUABQAAAAIAIdO4kDDAjOAnwEAACQDAAAOAAAA&#10;AAAAAAEAIAAAACcBAABkcnMvZTJvRG9jLnhtbFBLBQYAAAAABgAGAFkBAAA4BQAAAAA=&#10;">
              <v:fill on="f" focussize="0,0"/>
              <v:stroke on="f"/>
              <v:imagedata o:title=""/>
              <o:lock v:ext="edit" aspectratio="f"/>
              <v:textbox inset="0mm,0mm,0mm,0mm">
                <w:txbxContent>
                  <w:p>
                    <w:pPr>
                      <w:pStyle w:val="4"/>
                      <w:spacing w:line="260" w:lineRule="exact"/>
                      <w:ind w:left="20"/>
                      <w:rPr>
                        <w:rFonts w:ascii="黑体" w:hAnsi="黑体"/>
                      </w:rPr>
                    </w:pPr>
                    <w:r>
                      <w:rPr>
                        <w:rFonts w:ascii="黑体" w:hAnsi="黑体"/>
                      </w:rPr>
                      <w:t>X/XXXX-XXX—2021-XXXX</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0C3ECD1"/>
    <w:multiLevelType w:val="multilevel"/>
    <w:tmpl w:val="90C3ECD1"/>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5" w:hanging="138"/>
      </w:pPr>
      <w:rPr>
        <w:rFonts w:hint="default"/>
        <w:lang w:val="zh-CN" w:eastAsia="zh-CN" w:bidi="zh-CN"/>
      </w:rPr>
    </w:lvl>
    <w:lvl w:ilvl="2" w:tentative="0">
      <w:start w:val="0"/>
      <w:numFmt w:val="bullet"/>
      <w:lvlText w:val="•"/>
      <w:lvlJc w:val="left"/>
      <w:pPr>
        <w:ind w:left="1250" w:hanging="138"/>
      </w:pPr>
      <w:rPr>
        <w:rFonts w:hint="default"/>
        <w:lang w:val="zh-CN" w:eastAsia="zh-CN" w:bidi="zh-CN"/>
      </w:rPr>
    </w:lvl>
    <w:lvl w:ilvl="3" w:tentative="0">
      <w:start w:val="0"/>
      <w:numFmt w:val="bullet"/>
      <w:lvlText w:val="•"/>
      <w:lvlJc w:val="left"/>
      <w:pPr>
        <w:ind w:left="1755" w:hanging="138"/>
      </w:pPr>
      <w:rPr>
        <w:rFonts w:hint="default"/>
        <w:lang w:val="zh-CN" w:eastAsia="zh-CN" w:bidi="zh-CN"/>
      </w:rPr>
    </w:lvl>
    <w:lvl w:ilvl="4" w:tentative="0">
      <w:start w:val="0"/>
      <w:numFmt w:val="bullet"/>
      <w:lvlText w:val="•"/>
      <w:lvlJc w:val="left"/>
      <w:pPr>
        <w:ind w:left="2260" w:hanging="138"/>
      </w:pPr>
      <w:rPr>
        <w:rFonts w:hint="default"/>
        <w:lang w:val="zh-CN" w:eastAsia="zh-CN" w:bidi="zh-CN"/>
      </w:rPr>
    </w:lvl>
    <w:lvl w:ilvl="5" w:tentative="0">
      <w:start w:val="0"/>
      <w:numFmt w:val="bullet"/>
      <w:lvlText w:val="•"/>
      <w:lvlJc w:val="left"/>
      <w:pPr>
        <w:ind w:left="2765" w:hanging="138"/>
      </w:pPr>
      <w:rPr>
        <w:rFonts w:hint="default"/>
        <w:lang w:val="zh-CN" w:eastAsia="zh-CN" w:bidi="zh-CN"/>
      </w:rPr>
    </w:lvl>
    <w:lvl w:ilvl="6" w:tentative="0">
      <w:start w:val="0"/>
      <w:numFmt w:val="bullet"/>
      <w:lvlText w:val="•"/>
      <w:lvlJc w:val="left"/>
      <w:pPr>
        <w:ind w:left="3270" w:hanging="138"/>
      </w:pPr>
      <w:rPr>
        <w:rFonts w:hint="default"/>
        <w:lang w:val="zh-CN" w:eastAsia="zh-CN" w:bidi="zh-CN"/>
      </w:rPr>
    </w:lvl>
    <w:lvl w:ilvl="7" w:tentative="0">
      <w:start w:val="0"/>
      <w:numFmt w:val="bullet"/>
      <w:lvlText w:val="•"/>
      <w:lvlJc w:val="left"/>
      <w:pPr>
        <w:ind w:left="3775" w:hanging="138"/>
      </w:pPr>
      <w:rPr>
        <w:rFonts w:hint="default"/>
        <w:lang w:val="zh-CN" w:eastAsia="zh-CN" w:bidi="zh-CN"/>
      </w:rPr>
    </w:lvl>
    <w:lvl w:ilvl="8" w:tentative="0">
      <w:start w:val="0"/>
      <w:numFmt w:val="bullet"/>
      <w:lvlText w:val="•"/>
      <w:lvlJc w:val="left"/>
      <w:pPr>
        <w:ind w:left="4280" w:hanging="138"/>
      </w:pPr>
      <w:rPr>
        <w:rFonts w:hint="default"/>
        <w:lang w:val="zh-CN" w:eastAsia="zh-CN" w:bidi="zh-CN"/>
      </w:rPr>
    </w:lvl>
  </w:abstractNum>
  <w:abstractNum w:abstractNumId="1">
    <w:nsid w:val="952530A5"/>
    <w:multiLevelType w:val="multilevel"/>
    <w:tmpl w:val="952530A5"/>
    <w:lvl w:ilvl="0" w:tentative="0">
      <w:start w:val="1"/>
      <w:numFmt w:val="decimal"/>
      <w:lvlText w:val="%1."/>
      <w:lvlJc w:val="left"/>
      <w:pPr>
        <w:ind w:left="110" w:hanging="182"/>
        <w:jc w:val="left"/>
      </w:pPr>
      <w:rPr>
        <w:rFonts w:hint="default"/>
        <w:w w:val="100"/>
        <w:lang w:val="zh-CN" w:eastAsia="zh-CN" w:bidi="zh-CN"/>
      </w:rPr>
    </w:lvl>
    <w:lvl w:ilvl="1" w:tentative="0">
      <w:start w:val="0"/>
      <w:numFmt w:val="bullet"/>
      <w:lvlText w:val="•"/>
      <w:lvlJc w:val="left"/>
      <w:pPr>
        <w:ind w:left="875" w:hanging="182"/>
      </w:pPr>
      <w:rPr>
        <w:rFonts w:hint="default"/>
        <w:lang w:val="zh-CN" w:eastAsia="zh-CN" w:bidi="zh-CN"/>
      </w:rPr>
    </w:lvl>
    <w:lvl w:ilvl="2" w:tentative="0">
      <w:start w:val="0"/>
      <w:numFmt w:val="bullet"/>
      <w:lvlText w:val="•"/>
      <w:lvlJc w:val="left"/>
      <w:pPr>
        <w:ind w:left="1631" w:hanging="182"/>
      </w:pPr>
      <w:rPr>
        <w:rFonts w:hint="default"/>
        <w:lang w:val="zh-CN" w:eastAsia="zh-CN" w:bidi="zh-CN"/>
      </w:rPr>
    </w:lvl>
    <w:lvl w:ilvl="3" w:tentative="0">
      <w:start w:val="0"/>
      <w:numFmt w:val="bullet"/>
      <w:lvlText w:val="•"/>
      <w:lvlJc w:val="left"/>
      <w:pPr>
        <w:ind w:left="2387" w:hanging="182"/>
      </w:pPr>
      <w:rPr>
        <w:rFonts w:hint="default"/>
        <w:lang w:val="zh-CN" w:eastAsia="zh-CN" w:bidi="zh-CN"/>
      </w:rPr>
    </w:lvl>
    <w:lvl w:ilvl="4" w:tentative="0">
      <w:start w:val="0"/>
      <w:numFmt w:val="bullet"/>
      <w:lvlText w:val="•"/>
      <w:lvlJc w:val="left"/>
      <w:pPr>
        <w:ind w:left="3143" w:hanging="182"/>
      </w:pPr>
      <w:rPr>
        <w:rFonts w:hint="default"/>
        <w:lang w:val="zh-CN" w:eastAsia="zh-CN" w:bidi="zh-CN"/>
      </w:rPr>
    </w:lvl>
    <w:lvl w:ilvl="5" w:tentative="0">
      <w:start w:val="0"/>
      <w:numFmt w:val="bullet"/>
      <w:lvlText w:val="•"/>
      <w:lvlJc w:val="left"/>
      <w:pPr>
        <w:ind w:left="3899" w:hanging="182"/>
      </w:pPr>
      <w:rPr>
        <w:rFonts w:hint="default"/>
        <w:lang w:val="zh-CN" w:eastAsia="zh-CN" w:bidi="zh-CN"/>
      </w:rPr>
    </w:lvl>
    <w:lvl w:ilvl="6" w:tentative="0">
      <w:start w:val="0"/>
      <w:numFmt w:val="bullet"/>
      <w:lvlText w:val="•"/>
      <w:lvlJc w:val="left"/>
      <w:pPr>
        <w:ind w:left="4654" w:hanging="182"/>
      </w:pPr>
      <w:rPr>
        <w:rFonts w:hint="default"/>
        <w:lang w:val="zh-CN" w:eastAsia="zh-CN" w:bidi="zh-CN"/>
      </w:rPr>
    </w:lvl>
    <w:lvl w:ilvl="7" w:tentative="0">
      <w:start w:val="0"/>
      <w:numFmt w:val="bullet"/>
      <w:lvlText w:val="•"/>
      <w:lvlJc w:val="left"/>
      <w:pPr>
        <w:ind w:left="5410" w:hanging="182"/>
      </w:pPr>
      <w:rPr>
        <w:rFonts w:hint="default"/>
        <w:lang w:val="zh-CN" w:eastAsia="zh-CN" w:bidi="zh-CN"/>
      </w:rPr>
    </w:lvl>
    <w:lvl w:ilvl="8" w:tentative="0">
      <w:start w:val="0"/>
      <w:numFmt w:val="bullet"/>
      <w:lvlText w:val="•"/>
      <w:lvlJc w:val="left"/>
      <w:pPr>
        <w:ind w:left="6166" w:hanging="182"/>
      </w:pPr>
      <w:rPr>
        <w:rFonts w:hint="default"/>
        <w:lang w:val="zh-CN" w:eastAsia="zh-CN" w:bidi="zh-CN"/>
      </w:rPr>
    </w:lvl>
  </w:abstractNum>
  <w:abstractNum w:abstractNumId="2">
    <w:nsid w:val="9C8AC8EF"/>
    <w:multiLevelType w:val="multilevel"/>
    <w:tmpl w:val="9C8AC8EF"/>
    <w:lvl w:ilvl="0" w:tentative="0">
      <w:start w:val="1"/>
      <w:numFmt w:val="decimal"/>
      <w:lvlText w:val="（%1）"/>
      <w:lvlJc w:val="left"/>
      <w:pPr>
        <w:ind w:left="1396" w:hanging="526"/>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2246" w:hanging="526"/>
      </w:pPr>
      <w:rPr>
        <w:rFonts w:hint="default"/>
        <w:lang w:val="zh-CN" w:eastAsia="zh-CN" w:bidi="zh-CN"/>
      </w:rPr>
    </w:lvl>
    <w:lvl w:ilvl="2" w:tentative="0">
      <w:start w:val="0"/>
      <w:numFmt w:val="bullet"/>
      <w:lvlText w:val="•"/>
      <w:lvlJc w:val="left"/>
      <w:pPr>
        <w:ind w:left="3092" w:hanging="526"/>
      </w:pPr>
      <w:rPr>
        <w:rFonts w:hint="default"/>
        <w:lang w:val="zh-CN" w:eastAsia="zh-CN" w:bidi="zh-CN"/>
      </w:rPr>
    </w:lvl>
    <w:lvl w:ilvl="3" w:tentative="0">
      <w:start w:val="0"/>
      <w:numFmt w:val="bullet"/>
      <w:lvlText w:val="•"/>
      <w:lvlJc w:val="left"/>
      <w:pPr>
        <w:ind w:left="3938" w:hanging="526"/>
      </w:pPr>
      <w:rPr>
        <w:rFonts w:hint="default"/>
        <w:lang w:val="zh-CN" w:eastAsia="zh-CN" w:bidi="zh-CN"/>
      </w:rPr>
    </w:lvl>
    <w:lvl w:ilvl="4" w:tentative="0">
      <w:start w:val="0"/>
      <w:numFmt w:val="bullet"/>
      <w:lvlText w:val="•"/>
      <w:lvlJc w:val="left"/>
      <w:pPr>
        <w:ind w:left="4784" w:hanging="526"/>
      </w:pPr>
      <w:rPr>
        <w:rFonts w:hint="default"/>
        <w:lang w:val="zh-CN" w:eastAsia="zh-CN" w:bidi="zh-CN"/>
      </w:rPr>
    </w:lvl>
    <w:lvl w:ilvl="5" w:tentative="0">
      <w:start w:val="0"/>
      <w:numFmt w:val="bullet"/>
      <w:lvlText w:val="•"/>
      <w:lvlJc w:val="left"/>
      <w:pPr>
        <w:ind w:left="5630" w:hanging="526"/>
      </w:pPr>
      <w:rPr>
        <w:rFonts w:hint="default"/>
        <w:lang w:val="zh-CN" w:eastAsia="zh-CN" w:bidi="zh-CN"/>
      </w:rPr>
    </w:lvl>
    <w:lvl w:ilvl="6" w:tentative="0">
      <w:start w:val="0"/>
      <w:numFmt w:val="bullet"/>
      <w:lvlText w:val="•"/>
      <w:lvlJc w:val="left"/>
      <w:pPr>
        <w:ind w:left="6476" w:hanging="526"/>
      </w:pPr>
      <w:rPr>
        <w:rFonts w:hint="default"/>
        <w:lang w:val="zh-CN" w:eastAsia="zh-CN" w:bidi="zh-CN"/>
      </w:rPr>
    </w:lvl>
    <w:lvl w:ilvl="7" w:tentative="0">
      <w:start w:val="0"/>
      <w:numFmt w:val="bullet"/>
      <w:lvlText w:val="•"/>
      <w:lvlJc w:val="left"/>
      <w:pPr>
        <w:ind w:left="7322" w:hanging="526"/>
      </w:pPr>
      <w:rPr>
        <w:rFonts w:hint="default"/>
        <w:lang w:val="zh-CN" w:eastAsia="zh-CN" w:bidi="zh-CN"/>
      </w:rPr>
    </w:lvl>
    <w:lvl w:ilvl="8" w:tentative="0">
      <w:start w:val="0"/>
      <w:numFmt w:val="bullet"/>
      <w:lvlText w:val="•"/>
      <w:lvlJc w:val="left"/>
      <w:pPr>
        <w:ind w:left="8168" w:hanging="526"/>
      </w:pPr>
      <w:rPr>
        <w:rFonts w:hint="default"/>
        <w:lang w:val="zh-CN" w:eastAsia="zh-CN" w:bidi="zh-CN"/>
      </w:rPr>
    </w:lvl>
  </w:abstractNum>
  <w:abstractNum w:abstractNumId="3">
    <w:nsid w:val="9C919DE1"/>
    <w:multiLevelType w:val="multilevel"/>
    <w:tmpl w:val="9C919DE1"/>
    <w:lvl w:ilvl="0" w:tentative="0">
      <w:start w:val="1"/>
      <w:numFmt w:val="decimal"/>
      <w:lvlText w:val="%1."/>
      <w:lvlJc w:val="left"/>
      <w:pPr>
        <w:ind w:left="110" w:hanging="138"/>
        <w:jc w:val="left"/>
      </w:pPr>
      <w:rPr>
        <w:rFonts w:hint="default"/>
        <w:spacing w:val="-2"/>
        <w:w w:val="99"/>
        <w:lang w:val="zh-CN" w:eastAsia="zh-CN" w:bidi="zh-CN"/>
      </w:rPr>
    </w:lvl>
    <w:lvl w:ilvl="1" w:tentative="0">
      <w:start w:val="0"/>
      <w:numFmt w:val="bullet"/>
      <w:lvlText w:val="•"/>
      <w:lvlJc w:val="left"/>
      <w:pPr>
        <w:ind w:left="875" w:hanging="138"/>
      </w:pPr>
      <w:rPr>
        <w:rFonts w:hint="default"/>
        <w:lang w:val="zh-CN" w:eastAsia="zh-CN" w:bidi="zh-CN"/>
      </w:rPr>
    </w:lvl>
    <w:lvl w:ilvl="2" w:tentative="0">
      <w:start w:val="0"/>
      <w:numFmt w:val="bullet"/>
      <w:lvlText w:val="•"/>
      <w:lvlJc w:val="left"/>
      <w:pPr>
        <w:ind w:left="1631" w:hanging="138"/>
      </w:pPr>
      <w:rPr>
        <w:rFonts w:hint="default"/>
        <w:lang w:val="zh-CN" w:eastAsia="zh-CN" w:bidi="zh-CN"/>
      </w:rPr>
    </w:lvl>
    <w:lvl w:ilvl="3" w:tentative="0">
      <w:start w:val="0"/>
      <w:numFmt w:val="bullet"/>
      <w:lvlText w:val="•"/>
      <w:lvlJc w:val="left"/>
      <w:pPr>
        <w:ind w:left="2387" w:hanging="138"/>
      </w:pPr>
      <w:rPr>
        <w:rFonts w:hint="default"/>
        <w:lang w:val="zh-CN" w:eastAsia="zh-CN" w:bidi="zh-CN"/>
      </w:rPr>
    </w:lvl>
    <w:lvl w:ilvl="4" w:tentative="0">
      <w:start w:val="0"/>
      <w:numFmt w:val="bullet"/>
      <w:lvlText w:val="•"/>
      <w:lvlJc w:val="left"/>
      <w:pPr>
        <w:ind w:left="3143" w:hanging="138"/>
      </w:pPr>
      <w:rPr>
        <w:rFonts w:hint="default"/>
        <w:lang w:val="zh-CN" w:eastAsia="zh-CN" w:bidi="zh-CN"/>
      </w:rPr>
    </w:lvl>
    <w:lvl w:ilvl="5" w:tentative="0">
      <w:start w:val="0"/>
      <w:numFmt w:val="bullet"/>
      <w:lvlText w:val="•"/>
      <w:lvlJc w:val="left"/>
      <w:pPr>
        <w:ind w:left="3899" w:hanging="138"/>
      </w:pPr>
      <w:rPr>
        <w:rFonts w:hint="default"/>
        <w:lang w:val="zh-CN" w:eastAsia="zh-CN" w:bidi="zh-CN"/>
      </w:rPr>
    </w:lvl>
    <w:lvl w:ilvl="6" w:tentative="0">
      <w:start w:val="0"/>
      <w:numFmt w:val="bullet"/>
      <w:lvlText w:val="•"/>
      <w:lvlJc w:val="left"/>
      <w:pPr>
        <w:ind w:left="4654" w:hanging="138"/>
      </w:pPr>
      <w:rPr>
        <w:rFonts w:hint="default"/>
        <w:lang w:val="zh-CN" w:eastAsia="zh-CN" w:bidi="zh-CN"/>
      </w:rPr>
    </w:lvl>
    <w:lvl w:ilvl="7" w:tentative="0">
      <w:start w:val="0"/>
      <w:numFmt w:val="bullet"/>
      <w:lvlText w:val="•"/>
      <w:lvlJc w:val="left"/>
      <w:pPr>
        <w:ind w:left="5410" w:hanging="138"/>
      </w:pPr>
      <w:rPr>
        <w:rFonts w:hint="default"/>
        <w:lang w:val="zh-CN" w:eastAsia="zh-CN" w:bidi="zh-CN"/>
      </w:rPr>
    </w:lvl>
    <w:lvl w:ilvl="8" w:tentative="0">
      <w:start w:val="0"/>
      <w:numFmt w:val="bullet"/>
      <w:lvlText w:val="•"/>
      <w:lvlJc w:val="left"/>
      <w:pPr>
        <w:ind w:left="6166" w:hanging="138"/>
      </w:pPr>
      <w:rPr>
        <w:rFonts w:hint="default"/>
        <w:lang w:val="zh-CN" w:eastAsia="zh-CN" w:bidi="zh-CN"/>
      </w:rPr>
    </w:lvl>
  </w:abstractNum>
  <w:abstractNum w:abstractNumId="4">
    <w:nsid w:val="AC38AFEB"/>
    <w:multiLevelType w:val="multilevel"/>
    <w:tmpl w:val="AC38AFEB"/>
    <w:lvl w:ilvl="0" w:tentative="0">
      <w:start w:val="2"/>
      <w:numFmt w:val="decimal"/>
      <w:lvlText w:val="%1."/>
      <w:lvlJc w:val="left"/>
      <w:pPr>
        <w:ind w:left="728" w:hanging="138"/>
        <w:jc w:val="right"/>
      </w:pPr>
      <w:rPr>
        <w:rFonts w:hint="default"/>
        <w:w w:val="99"/>
        <w:lang w:val="zh-CN" w:eastAsia="zh-CN" w:bidi="zh-CN"/>
      </w:rPr>
    </w:lvl>
    <w:lvl w:ilvl="1" w:tentative="0">
      <w:start w:val="1"/>
      <w:numFmt w:val="decimal"/>
      <w:lvlText w:val="%1.%2"/>
      <w:lvlJc w:val="left"/>
      <w:pPr>
        <w:ind w:left="813" w:hanging="374"/>
        <w:jc w:val="left"/>
      </w:pPr>
      <w:rPr>
        <w:rFonts w:hint="default" w:ascii="Calibri" w:hAnsi="Calibri" w:eastAsia="Calibri" w:cs="Calibri"/>
        <w:b/>
        <w:bCs/>
        <w:w w:val="99"/>
        <w:sz w:val="21"/>
        <w:szCs w:val="21"/>
        <w:lang w:val="zh-CN" w:eastAsia="zh-CN" w:bidi="zh-CN"/>
      </w:rPr>
    </w:lvl>
    <w:lvl w:ilvl="2" w:tentative="0">
      <w:start w:val="1"/>
      <w:numFmt w:val="decimal"/>
      <w:lvlText w:val="（%3）"/>
      <w:lvlJc w:val="left"/>
      <w:pPr>
        <w:ind w:left="230" w:hanging="528"/>
        <w:jc w:val="left"/>
      </w:pPr>
      <w:rPr>
        <w:rFonts w:hint="default" w:ascii="宋体" w:hAnsi="宋体" w:eastAsia="宋体" w:cs="宋体"/>
        <w:spacing w:val="-16"/>
        <w:w w:val="100"/>
        <w:sz w:val="19"/>
        <w:szCs w:val="19"/>
        <w:lang w:val="zh-CN" w:eastAsia="zh-CN" w:bidi="zh-CN"/>
      </w:rPr>
    </w:lvl>
    <w:lvl w:ilvl="3" w:tentative="0">
      <w:start w:val="0"/>
      <w:numFmt w:val="bullet"/>
      <w:lvlText w:val="•"/>
      <w:lvlJc w:val="left"/>
      <w:pPr>
        <w:ind w:left="1990" w:hanging="528"/>
      </w:pPr>
      <w:rPr>
        <w:rFonts w:hint="default"/>
        <w:lang w:val="zh-CN" w:eastAsia="zh-CN" w:bidi="zh-CN"/>
      </w:rPr>
    </w:lvl>
    <w:lvl w:ilvl="4" w:tentative="0">
      <w:start w:val="0"/>
      <w:numFmt w:val="bullet"/>
      <w:lvlText w:val="•"/>
      <w:lvlJc w:val="left"/>
      <w:pPr>
        <w:ind w:left="3160" w:hanging="528"/>
      </w:pPr>
      <w:rPr>
        <w:rFonts w:hint="default"/>
        <w:lang w:val="zh-CN" w:eastAsia="zh-CN" w:bidi="zh-CN"/>
      </w:rPr>
    </w:lvl>
    <w:lvl w:ilvl="5" w:tentative="0">
      <w:start w:val="0"/>
      <w:numFmt w:val="bullet"/>
      <w:lvlText w:val="•"/>
      <w:lvlJc w:val="left"/>
      <w:pPr>
        <w:ind w:left="4330" w:hanging="528"/>
      </w:pPr>
      <w:rPr>
        <w:rFonts w:hint="default"/>
        <w:lang w:val="zh-CN" w:eastAsia="zh-CN" w:bidi="zh-CN"/>
      </w:rPr>
    </w:lvl>
    <w:lvl w:ilvl="6" w:tentative="0">
      <w:start w:val="0"/>
      <w:numFmt w:val="bullet"/>
      <w:lvlText w:val="•"/>
      <w:lvlJc w:val="left"/>
      <w:pPr>
        <w:ind w:left="5500" w:hanging="528"/>
      </w:pPr>
      <w:rPr>
        <w:rFonts w:hint="default"/>
        <w:lang w:val="zh-CN" w:eastAsia="zh-CN" w:bidi="zh-CN"/>
      </w:rPr>
    </w:lvl>
    <w:lvl w:ilvl="7" w:tentative="0">
      <w:start w:val="0"/>
      <w:numFmt w:val="bullet"/>
      <w:lvlText w:val="•"/>
      <w:lvlJc w:val="left"/>
      <w:pPr>
        <w:ind w:left="6670" w:hanging="528"/>
      </w:pPr>
      <w:rPr>
        <w:rFonts w:hint="default"/>
        <w:lang w:val="zh-CN" w:eastAsia="zh-CN" w:bidi="zh-CN"/>
      </w:rPr>
    </w:lvl>
    <w:lvl w:ilvl="8" w:tentative="0">
      <w:start w:val="0"/>
      <w:numFmt w:val="bullet"/>
      <w:lvlText w:val="•"/>
      <w:lvlJc w:val="left"/>
      <w:pPr>
        <w:ind w:left="7840" w:hanging="528"/>
      </w:pPr>
      <w:rPr>
        <w:rFonts w:hint="default"/>
        <w:lang w:val="zh-CN" w:eastAsia="zh-CN" w:bidi="zh-CN"/>
      </w:rPr>
    </w:lvl>
  </w:abstractNum>
  <w:abstractNum w:abstractNumId="5">
    <w:nsid w:val="AFFA848E"/>
    <w:multiLevelType w:val="multilevel"/>
    <w:tmpl w:val="AFFA848E"/>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6">
    <w:nsid w:val="B064CA0C"/>
    <w:multiLevelType w:val="multilevel"/>
    <w:tmpl w:val="B064CA0C"/>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7">
    <w:nsid w:val="B0F1ACD9"/>
    <w:multiLevelType w:val="multilevel"/>
    <w:tmpl w:val="B0F1ACD9"/>
    <w:lvl w:ilvl="0" w:tentative="0">
      <w:start w:val="3"/>
      <w:numFmt w:val="decimal"/>
      <w:lvlText w:val="%1"/>
      <w:lvlJc w:val="left"/>
      <w:pPr>
        <w:ind w:left="1342" w:hanging="472"/>
        <w:jc w:val="left"/>
      </w:pPr>
      <w:rPr>
        <w:rFonts w:hint="default"/>
        <w:lang w:val="zh-CN" w:eastAsia="zh-CN" w:bidi="zh-CN"/>
      </w:rPr>
    </w:lvl>
    <w:lvl w:ilvl="1" w:tentative="0">
      <w:start w:val="9"/>
      <w:numFmt w:val="decimal"/>
      <w:lvlText w:val="%1.%2"/>
      <w:lvlJc w:val="left"/>
      <w:pPr>
        <w:ind w:left="1342" w:hanging="472"/>
        <w:jc w:val="left"/>
      </w:pPr>
      <w:rPr>
        <w:rFonts w:hint="default"/>
        <w:lang w:val="zh-CN" w:eastAsia="zh-CN" w:bidi="zh-CN"/>
      </w:rPr>
    </w:lvl>
    <w:lvl w:ilvl="2" w:tentative="0">
      <w:start w:val="1"/>
      <w:numFmt w:val="decimal"/>
      <w:lvlText w:val="%1.%2.%3"/>
      <w:lvlJc w:val="left"/>
      <w:pPr>
        <w:ind w:left="1342" w:hanging="472"/>
        <w:jc w:val="left"/>
      </w:pPr>
      <w:rPr>
        <w:rFonts w:hint="default" w:ascii="Times New Roman" w:hAnsi="Times New Roman" w:eastAsia="Times New Roman" w:cs="Times New Roman"/>
        <w:spacing w:val="-1"/>
        <w:w w:val="100"/>
        <w:sz w:val="21"/>
        <w:szCs w:val="21"/>
        <w:lang w:val="zh-CN" w:eastAsia="zh-CN" w:bidi="zh-CN"/>
      </w:rPr>
    </w:lvl>
    <w:lvl w:ilvl="3" w:tentative="0">
      <w:start w:val="0"/>
      <w:numFmt w:val="bullet"/>
      <w:lvlText w:val="•"/>
      <w:lvlJc w:val="left"/>
      <w:pPr>
        <w:ind w:left="3896" w:hanging="472"/>
      </w:pPr>
      <w:rPr>
        <w:rFonts w:hint="default"/>
        <w:lang w:val="zh-CN" w:eastAsia="zh-CN" w:bidi="zh-CN"/>
      </w:rPr>
    </w:lvl>
    <w:lvl w:ilvl="4" w:tentative="0">
      <w:start w:val="0"/>
      <w:numFmt w:val="bullet"/>
      <w:lvlText w:val="•"/>
      <w:lvlJc w:val="left"/>
      <w:pPr>
        <w:ind w:left="4748" w:hanging="472"/>
      </w:pPr>
      <w:rPr>
        <w:rFonts w:hint="default"/>
        <w:lang w:val="zh-CN" w:eastAsia="zh-CN" w:bidi="zh-CN"/>
      </w:rPr>
    </w:lvl>
    <w:lvl w:ilvl="5" w:tentative="0">
      <w:start w:val="0"/>
      <w:numFmt w:val="bullet"/>
      <w:lvlText w:val="•"/>
      <w:lvlJc w:val="left"/>
      <w:pPr>
        <w:ind w:left="5600" w:hanging="472"/>
      </w:pPr>
      <w:rPr>
        <w:rFonts w:hint="default"/>
        <w:lang w:val="zh-CN" w:eastAsia="zh-CN" w:bidi="zh-CN"/>
      </w:rPr>
    </w:lvl>
    <w:lvl w:ilvl="6" w:tentative="0">
      <w:start w:val="0"/>
      <w:numFmt w:val="bullet"/>
      <w:lvlText w:val="•"/>
      <w:lvlJc w:val="left"/>
      <w:pPr>
        <w:ind w:left="6452" w:hanging="472"/>
      </w:pPr>
      <w:rPr>
        <w:rFonts w:hint="default"/>
        <w:lang w:val="zh-CN" w:eastAsia="zh-CN" w:bidi="zh-CN"/>
      </w:rPr>
    </w:lvl>
    <w:lvl w:ilvl="7" w:tentative="0">
      <w:start w:val="0"/>
      <w:numFmt w:val="bullet"/>
      <w:lvlText w:val="•"/>
      <w:lvlJc w:val="left"/>
      <w:pPr>
        <w:ind w:left="7304" w:hanging="472"/>
      </w:pPr>
      <w:rPr>
        <w:rFonts w:hint="default"/>
        <w:lang w:val="zh-CN" w:eastAsia="zh-CN" w:bidi="zh-CN"/>
      </w:rPr>
    </w:lvl>
    <w:lvl w:ilvl="8" w:tentative="0">
      <w:start w:val="0"/>
      <w:numFmt w:val="bullet"/>
      <w:lvlText w:val="•"/>
      <w:lvlJc w:val="left"/>
      <w:pPr>
        <w:ind w:left="8156" w:hanging="472"/>
      </w:pPr>
      <w:rPr>
        <w:rFonts w:hint="default"/>
        <w:lang w:val="zh-CN" w:eastAsia="zh-CN" w:bidi="zh-CN"/>
      </w:rPr>
    </w:lvl>
  </w:abstractNum>
  <w:abstractNum w:abstractNumId="8">
    <w:nsid w:val="C3661862"/>
    <w:multiLevelType w:val="multilevel"/>
    <w:tmpl w:val="C3661862"/>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9">
    <w:nsid w:val="CB0CECA5"/>
    <w:multiLevelType w:val="multilevel"/>
    <w:tmpl w:val="CB0CECA5"/>
    <w:lvl w:ilvl="0" w:tentative="0">
      <w:start w:val="1"/>
      <w:numFmt w:val="decimal"/>
      <w:lvlText w:val="%1."/>
      <w:lvlJc w:val="left"/>
      <w:pPr>
        <w:ind w:left="110" w:hanging="182"/>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875" w:hanging="182"/>
      </w:pPr>
      <w:rPr>
        <w:rFonts w:hint="default"/>
        <w:lang w:val="zh-CN" w:eastAsia="zh-CN" w:bidi="zh-CN"/>
      </w:rPr>
    </w:lvl>
    <w:lvl w:ilvl="2" w:tentative="0">
      <w:start w:val="0"/>
      <w:numFmt w:val="bullet"/>
      <w:lvlText w:val="•"/>
      <w:lvlJc w:val="left"/>
      <w:pPr>
        <w:ind w:left="1631" w:hanging="182"/>
      </w:pPr>
      <w:rPr>
        <w:rFonts w:hint="default"/>
        <w:lang w:val="zh-CN" w:eastAsia="zh-CN" w:bidi="zh-CN"/>
      </w:rPr>
    </w:lvl>
    <w:lvl w:ilvl="3" w:tentative="0">
      <w:start w:val="0"/>
      <w:numFmt w:val="bullet"/>
      <w:lvlText w:val="•"/>
      <w:lvlJc w:val="left"/>
      <w:pPr>
        <w:ind w:left="2387" w:hanging="182"/>
      </w:pPr>
      <w:rPr>
        <w:rFonts w:hint="default"/>
        <w:lang w:val="zh-CN" w:eastAsia="zh-CN" w:bidi="zh-CN"/>
      </w:rPr>
    </w:lvl>
    <w:lvl w:ilvl="4" w:tentative="0">
      <w:start w:val="0"/>
      <w:numFmt w:val="bullet"/>
      <w:lvlText w:val="•"/>
      <w:lvlJc w:val="left"/>
      <w:pPr>
        <w:ind w:left="3143" w:hanging="182"/>
      </w:pPr>
      <w:rPr>
        <w:rFonts w:hint="default"/>
        <w:lang w:val="zh-CN" w:eastAsia="zh-CN" w:bidi="zh-CN"/>
      </w:rPr>
    </w:lvl>
    <w:lvl w:ilvl="5" w:tentative="0">
      <w:start w:val="0"/>
      <w:numFmt w:val="bullet"/>
      <w:lvlText w:val="•"/>
      <w:lvlJc w:val="left"/>
      <w:pPr>
        <w:ind w:left="3899" w:hanging="182"/>
      </w:pPr>
      <w:rPr>
        <w:rFonts w:hint="default"/>
        <w:lang w:val="zh-CN" w:eastAsia="zh-CN" w:bidi="zh-CN"/>
      </w:rPr>
    </w:lvl>
    <w:lvl w:ilvl="6" w:tentative="0">
      <w:start w:val="0"/>
      <w:numFmt w:val="bullet"/>
      <w:lvlText w:val="•"/>
      <w:lvlJc w:val="left"/>
      <w:pPr>
        <w:ind w:left="4654" w:hanging="182"/>
      </w:pPr>
      <w:rPr>
        <w:rFonts w:hint="default"/>
        <w:lang w:val="zh-CN" w:eastAsia="zh-CN" w:bidi="zh-CN"/>
      </w:rPr>
    </w:lvl>
    <w:lvl w:ilvl="7" w:tentative="0">
      <w:start w:val="0"/>
      <w:numFmt w:val="bullet"/>
      <w:lvlText w:val="•"/>
      <w:lvlJc w:val="left"/>
      <w:pPr>
        <w:ind w:left="5410" w:hanging="182"/>
      </w:pPr>
      <w:rPr>
        <w:rFonts w:hint="default"/>
        <w:lang w:val="zh-CN" w:eastAsia="zh-CN" w:bidi="zh-CN"/>
      </w:rPr>
    </w:lvl>
    <w:lvl w:ilvl="8" w:tentative="0">
      <w:start w:val="0"/>
      <w:numFmt w:val="bullet"/>
      <w:lvlText w:val="•"/>
      <w:lvlJc w:val="left"/>
      <w:pPr>
        <w:ind w:left="6166" w:hanging="182"/>
      </w:pPr>
      <w:rPr>
        <w:rFonts w:hint="default"/>
        <w:lang w:val="zh-CN" w:eastAsia="zh-CN" w:bidi="zh-CN"/>
      </w:rPr>
    </w:lvl>
  </w:abstractNum>
  <w:abstractNum w:abstractNumId="10">
    <w:nsid w:val="D7F9FE59"/>
    <w:multiLevelType w:val="multilevel"/>
    <w:tmpl w:val="D7F9FE59"/>
    <w:lvl w:ilvl="0" w:tentative="0">
      <w:start w:val="1"/>
      <w:numFmt w:val="decimal"/>
      <w:lvlText w:val="（%1）"/>
      <w:lvlJc w:val="left"/>
      <w:pPr>
        <w:ind w:left="451" w:hanging="526"/>
        <w:jc w:val="left"/>
      </w:pPr>
      <w:rPr>
        <w:rFonts w:hint="default" w:ascii="宋体" w:hAnsi="宋体" w:eastAsia="宋体" w:cs="宋体"/>
        <w:spacing w:val="-17"/>
        <w:w w:val="100"/>
        <w:sz w:val="19"/>
        <w:szCs w:val="19"/>
        <w:lang w:val="zh-CN" w:eastAsia="zh-CN" w:bidi="zh-CN"/>
      </w:rPr>
    </w:lvl>
    <w:lvl w:ilvl="1" w:tentative="0">
      <w:start w:val="0"/>
      <w:numFmt w:val="bullet"/>
      <w:lvlText w:val="•"/>
      <w:lvlJc w:val="left"/>
      <w:pPr>
        <w:ind w:left="1400" w:hanging="526"/>
      </w:pPr>
      <w:rPr>
        <w:rFonts w:hint="default"/>
        <w:lang w:val="zh-CN" w:eastAsia="zh-CN" w:bidi="zh-CN"/>
      </w:rPr>
    </w:lvl>
    <w:lvl w:ilvl="2" w:tentative="0">
      <w:start w:val="0"/>
      <w:numFmt w:val="bullet"/>
      <w:lvlText w:val="•"/>
      <w:lvlJc w:val="left"/>
      <w:pPr>
        <w:ind w:left="2340" w:hanging="526"/>
      </w:pPr>
      <w:rPr>
        <w:rFonts w:hint="default"/>
        <w:lang w:val="zh-CN" w:eastAsia="zh-CN" w:bidi="zh-CN"/>
      </w:rPr>
    </w:lvl>
    <w:lvl w:ilvl="3" w:tentative="0">
      <w:start w:val="0"/>
      <w:numFmt w:val="bullet"/>
      <w:lvlText w:val="•"/>
      <w:lvlJc w:val="left"/>
      <w:pPr>
        <w:ind w:left="3280" w:hanging="526"/>
      </w:pPr>
      <w:rPr>
        <w:rFonts w:hint="default"/>
        <w:lang w:val="zh-CN" w:eastAsia="zh-CN" w:bidi="zh-CN"/>
      </w:rPr>
    </w:lvl>
    <w:lvl w:ilvl="4" w:tentative="0">
      <w:start w:val="0"/>
      <w:numFmt w:val="bullet"/>
      <w:lvlText w:val="•"/>
      <w:lvlJc w:val="left"/>
      <w:pPr>
        <w:ind w:left="4220" w:hanging="526"/>
      </w:pPr>
      <w:rPr>
        <w:rFonts w:hint="default"/>
        <w:lang w:val="zh-CN" w:eastAsia="zh-CN" w:bidi="zh-CN"/>
      </w:rPr>
    </w:lvl>
    <w:lvl w:ilvl="5" w:tentative="0">
      <w:start w:val="0"/>
      <w:numFmt w:val="bullet"/>
      <w:lvlText w:val="•"/>
      <w:lvlJc w:val="left"/>
      <w:pPr>
        <w:ind w:left="5160" w:hanging="526"/>
      </w:pPr>
      <w:rPr>
        <w:rFonts w:hint="default"/>
        <w:lang w:val="zh-CN" w:eastAsia="zh-CN" w:bidi="zh-CN"/>
      </w:rPr>
    </w:lvl>
    <w:lvl w:ilvl="6" w:tentative="0">
      <w:start w:val="0"/>
      <w:numFmt w:val="bullet"/>
      <w:lvlText w:val="•"/>
      <w:lvlJc w:val="left"/>
      <w:pPr>
        <w:ind w:left="6100" w:hanging="526"/>
      </w:pPr>
      <w:rPr>
        <w:rFonts w:hint="default"/>
        <w:lang w:val="zh-CN" w:eastAsia="zh-CN" w:bidi="zh-CN"/>
      </w:rPr>
    </w:lvl>
    <w:lvl w:ilvl="7" w:tentative="0">
      <w:start w:val="0"/>
      <w:numFmt w:val="bullet"/>
      <w:lvlText w:val="•"/>
      <w:lvlJc w:val="left"/>
      <w:pPr>
        <w:ind w:left="7040" w:hanging="526"/>
      </w:pPr>
      <w:rPr>
        <w:rFonts w:hint="default"/>
        <w:lang w:val="zh-CN" w:eastAsia="zh-CN" w:bidi="zh-CN"/>
      </w:rPr>
    </w:lvl>
    <w:lvl w:ilvl="8" w:tentative="0">
      <w:start w:val="0"/>
      <w:numFmt w:val="bullet"/>
      <w:lvlText w:val="•"/>
      <w:lvlJc w:val="left"/>
      <w:pPr>
        <w:ind w:left="7980" w:hanging="526"/>
      </w:pPr>
      <w:rPr>
        <w:rFonts w:hint="default"/>
        <w:lang w:val="zh-CN" w:eastAsia="zh-CN" w:bidi="zh-CN"/>
      </w:rPr>
    </w:lvl>
  </w:abstractNum>
  <w:abstractNum w:abstractNumId="11">
    <w:nsid w:val="DCBA6B53"/>
    <w:multiLevelType w:val="multilevel"/>
    <w:tmpl w:val="DCBA6B53"/>
    <w:lvl w:ilvl="0" w:tentative="0">
      <w:start w:val="3"/>
      <w:numFmt w:val="decimal"/>
      <w:lvlText w:val="%1"/>
      <w:lvlJc w:val="left"/>
      <w:pPr>
        <w:ind w:left="1342" w:hanging="472"/>
        <w:jc w:val="left"/>
      </w:pPr>
      <w:rPr>
        <w:rFonts w:hint="default"/>
        <w:lang w:val="zh-CN" w:eastAsia="zh-CN" w:bidi="zh-CN"/>
      </w:rPr>
    </w:lvl>
    <w:lvl w:ilvl="1" w:tentative="0">
      <w:start w:val="2"/>
      <w:numFmt w:val="decimal"/>
      <w:lvlText w:val="%1.%2"/>
      <w:lvlJc w:val="left"/>
      <w:pPr>
        <w:ind w:left="1342" w:hanging="472"/>
        <w:jc w:val="left"/>
      </w:pPr>
      <w:rPr>
        <w:rFonts w:hint="default"/>
        <w:lang w:val="zh-CN" w:eastAsia="zh-CN" w:bidi="zh-CN"/>
      </w:rPr>
    </w:lvl>
    <w:lvl w:ilvl="2" w:tentative="0">
      <w:start w:val="1"/>
      <w:numFmt w:val="decimal"/>
      <w:lvlText w:val="%1.%2.%3"/>
      <w:lvlJc w:val="left"/>
      <w:pPr>
        <w:ind w:left="1342" w:hanging="472"/>
        <w:jc w:val="left"/>
      </w:pPr>
      <w:rPr>
        <w:rFonts w:hint="default" w:ascii="Times New Roman" w:hAnsi="Times New Roman" w:eastAsia="Times New Roman" w:cs="Times New Roman"/>
        <w:spacing w:val="-1"/>
        <w:w w:val="100"/>
        <w:sz w:val="21"/>
        <w:szCs w:val="21"/>
        <w:lang w:val="zh-CN" w:eastAsia="zh-CN" w:bidi="zh-CN"/>
      </w:rPr>
    </w:lvl>
    <w:lvl w:ilvl="3" w:tentative="0">
      <w:start w:val="1"/>
      <w:numFmt w:val="decimal"/>
      <w:lvlText w:val="%1.%2.%3.%4"/>
      <w:lvlJc w:val="left"/>
      <w:pPr>
        <w:ind w:left="451" w:hanging="630"/>
        <w:jc w:val="left"/>
      </w:pPr>
      <w:rPr>
        <w:rFonts w:hint="default" w:ascii="Times New Roman" w:hAnsi="Times New Roman" w:eastAsia="Times New Roman" w:cs="Times New Roman"/>
        <w:spacing w:val="-1"/>
        <w:w w:val="100"/>
        <w:sz w:val="21"/>
        <w:szCs w:val="21"/>
        <w:lang w:val="zh-CN" w:eastAsia="zh-CN" w:bidi="zh-CN"/>
      </w:rPr>
    </w:lvl>
    <w:lvl w:ilvl="4" w:tentative="0">
      <w:start w:val="0"/>
      <w:numFmt w:val="bullet"/>
      <w:lvlText w:val="•"/>
      <w:lvlJc w:val="left"/>
      <w:pPr>
        <w:ind w:left="4180" w:hanging="630"/>
      </w:pPr>
      <w:rPr>
        <w:rFonts w:hint="default"/>
        <w:lang w:val="zh-CN" w:eastAsia="zh-CN" w:bidi="zh-CN"/>
      </w:rPr>
    </w:lvl>
    <w:lvl w:ilvl="5" w:tentative="0">
      <w:start w:val="0"/>
      <w:numFmt w:val="bullet"/>
      <w:lvlText w:val="•"/>
      <w:lvlJc w:val="left"/>
      <w:pPr>
        <w:ind w:left="5126" w:hanging="630"/>
      </w:pPr>
      <w:rPr>
        <w:rFonts w:hint="default"/>
        <w:lang w:val="zh-CN" w:eastAsia="zh-CN" w:bidi="zh-CN"/>
      </w:rPr>
    </w:lvl>
    <w:lvl w:ilvl="6" w:tentative="0">
      <w:start w:val="0"/>
      <w:numFmt w:val="bullet"/>
      <w:lvlText w:val="•"/>
      <w:lvlJc w:val="left"/>
      <w:pPr>
        <w:ind w:left="6073" w:hanging="630"/>
      </w:pPr>
      <w:rPr>
        <w:rFonts w:hint="default"/>
        <w:lang w:val="zh-CN" w:eastAsia="zh-CN" w:bidi="zh-CN"/>
      </w:rPr>
    </w:lvl>
    <w:lvl w:ilvl="7" w:tentative="0">
      <w:start w:val="0"/>
      <w:numFmt w:val="bullet"/>
      <w:lvlText w:val="•"/>
      <w:lvlJc w:val="left"/>
      <w:pPr>
        <w:ind w:left="7020" w:hanging="630"/>
      </w:pPr>
      <w:rPr>
        <w:rFonts w:hint="default"/>
        <w:lang w:val="zh-CN" w:eastAsia="zh-CN" w:bidi="zh-CN"/>
      </w:rPr>
    </w:lvl>
    <w:lvl w:ilvl="8" w:tentative="0">
      <w:start w:val="0"/>
      <w:numFmt w:val="bullet"/>
      <w:lvlText w:val="•"/>
      <w:lvlJc w:val="left"/>
      <w:pPr>
        <w:ind w:left="7966" w:hanging="630"/>
      </w:pPr>
      <w:rPr>
        <w:rFonts w:hint="default"/>
        <w:lang w:val="zh-CN" w:eastAsia="zh-CN" w:bidi="zh-CN"/>
      </w:rPr>
    </w:lvl>
  </w:abstractNum>
  <w:abstractNum w:abstractNumId="12">
    <w:nsid w:val="E0EED142"/>
    <w:multiLevelType w:val="multilevel"/>
    <w:tmpl w:val="E0EED142"/>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5" w:hanging="138"/>
      </w:pPr>
      <w:rPr>
        <w:rFonts w:hint="default"/>
        <w:lang w:val="zh-CN" w:eastAsia="zh-CN" w:bidi="zh-CN"/>
      </w:rPr>
    </w:lvl>
    <w:lvl w:ilvl="2" w:tentative="0">
      <w:start w:val="0"/>
      <w:numFmt w:val="bullet"/>
      <w:lvlText w:val="•"/>
      <w:lvlJc w:val="left"/>
      <w:pPr>
        <w:ind w:left="1250" w:hanging="138"/>
      </w:pPr>
      <w:rPr>
        <w:rFonts w:hint="default"/>
        <w:lang w:val="zh-CN" w:eastAsia="zh-CN" w:bidi="zh-CN"/>
      </w:rPr>
    </w:lvl>
    <w:lvl w:ilvl="3" w:tentative="0">
      <w:start w:val="0"/>
      <w:numFmt w:val="bullet"/>
      <w:lvlText w:val="•"/>
      <w:lvlJc w:val="left"/>
      <w:pPr>
        <w:ind w:left="1755" w:hanging="138"/>
      </w:pPr>
      <w:rPr>
        <w:rFonts w:hint="default"/>
        <w:lang w:val="zh-CN" w:eastAsia="zh-CN" w:bidi="zh-CN"/>
      </w:rPr>
    </w:lvl>
    <w:lvl w:ilvl="4" w:tentative="0">
      <w:start w:val="0"/>
      <w:numFmt w:val="bullet"/>
      <w:lvlText w:val="•"/>
      <w:lvlJc w:val="left"/>
      <w:pPr>
        <w:ind w:left="2260" w:hanging="138"/>
      </w:pPr>
      <w:rPr>
        <w:rFonts w:hint="default"/>
        <w:lang w:val="zh-CN" w:eastAsia="zh-CN" w:bidi="zh-CN"/>
      </w:rPr>
    </w:lvl>
    <w:lvl w:ilvl="5" w:tentative="0">
      <w:start w:val="0"/>
      <w:numFmt w:val="bullet"/>
      <w:lvlText w:val="•"/>
      <w:lvlJc w:val="left"/>
      <w:pPr>
        <w:ind w:left="2765" w:hanging="138"/>
      </w:pPr>
      <w:rPr>
        <w:rFonts w:hint="default"/>
        <w:lang w:val="zh-CN" w:eastAsia="zh-CN" w:bidi="zh-CN"/>
      </w:rPr>
    </w:lvl>
    <w:lvl w:ilvl="6" w:tentative="0">
      <w:start w:val="0"/>
      <w:numFmt w:val="bullet"/>
      <w:lvlText w:val="•"/>
      <w:lvlJc w:val="left"/>
      <w:pPr>
        <w:ind w:left="3270" w:hanging="138"/>
      </w:pPr>
      <w:rPr>
        <w:rFonts w:hint="default"/>
        <w:lang w:val="zh-CN" w:eastAsia="zh-CN" w:bidi="zh-CN"/>
      </w:rPr>
    </w:lvl>
    <w:lvl w:ilvl="7" w:tentative="0">
      <w:start w:val="0"/>
      <w:numFmt w:val="bullet"/>
      <w:lvlText w:val="•"/>
      <w:lvlJc w:val="left"/>
      <w:pPr>
        <w:ind w:left="3775" w:hanging="138"/>
      </w:pPr>
      <w:rPr>
        <w:rFonts w:hint="default"/>
        <w:lang w:val="zh-CN" w:eastAsia="zh-CN" w:bidi="zh-CN"/>
      </w:rPr>
    </w:lvl>
    <w:lvl w:ilvl="8" w:tentative="0">
      <w:start w:val="0"/>
      <w:numFmt w:val="bullet"/>
      <w:lvlText w:val="•"/>
      <w:lvlJc w:val="left"/>
      <w:pPr>
        <w:ind w:left="4280" w:hanging="138"/>
      </w:pPr>
      <w:rPr>
        <w:rFonts w:hint="default"/>
        <w:lang w:val="zh-CN" w:eastAsia="zh-CN" w:bidi="zh-CN"/>
      </w:rPr>
    </w:lvl>
  </w:abstractNum>
  <w:abstractNum w:abstractNumId="13">
    <w:nsid w:val="F1F690F5"/>
    <w:multiLevelType w:val="multilevel"/>
    <w:tmpl w:val="F1F690F5"/>
    <w:lvl w:ilvl="0" w:tentative="0">
      <w:start w:val="2"/>
      <w:numFmt w:val="decimal"/>
      <w:lvlText w:val="%1."/>
      <w:lvlJc w:val="left"/>
      <w:pPr>
        <w:ind w:left="115" w:hanging="181"/>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490" w:hanging="181"/>
      </w:pPr>
      <w:rPr>
        <w:rFonts w:hint="default"/>
        <w:lang w:val="zh-CN" w:eastAsia="zh-CN" w:bidi="zh-CN"/>
      </w:rPr>
    </w:lvl>
    <w:lvl w:ilvl="2" w:tentative="0">
      <w:start w:val="0"/>
      <w:numFmt w:val="bullet"/>
      <w:lvlText w:val="•"/>
      <w:lvlJc w:val="left"/>
      <w:pPr>
        <w:ind w:left="861" w:hanging="181"/>
      </w:pPr>
      <w:rPr>
        <w:rFonts w:hint="default"/>
        <w:lang w:val="zh-CN" w:eastAsia="zh-CN" w:bidi="zh-CN"/>
      </w:rPr>
    </w:lvl>
    <w:lvl w:ilvl="3" w:tentative="0">
      <w:start w:val="0"/>
      <w:numFmt w:val="bullet"/>
      <w:lvlText w:val="•"/>
      <w:lvlJc w:val="left"/>
      <w:pPr>
        <w:ind w:left="1231" w:hanging="181"/>
      </w:pPr>
      <w:rPr>
        <w:rFonts w:hint="default"/>
        <w:lang w:val="zh-CN" w:eastAsia="zh-CN" w:bidi="zh-CN"/>
      </w:rPr>
    </w:lvl>
    <w:lvl w:ilvl="4" w:tentative="0">
      <w:start w:val="0"/>
      <w:numFmt w:val="bullet"/>
      <w:lvlText w:val="•"/>
      <w:lvlJc w:val="left"/>
      <w:pPr>
        <w:ind w:left="1602" w:hanging="181"/>
      </w:pPr>
      <w:rPr>
        <w:rFonts w:hint="default"/>
        <w:lang w:val="zh-CN" w:eastAsia="zh-CN" w:bidi="zh-CN"/>
      </w:rPr>
    </w:lvl>
    <w:lvl w:ilvl="5" w:tentative="0">
      <w:start w:val="0"/>
      <w:numFmt w:val="bullet"/>
      <w:lvlText w:val="•"/>
      <w:lvlJc w:val="left"/>
      <w:pPr>
        <w:ind w:left="1972" w:hanging="181"/>
      </w:pPr>
      <w:rPr>
        <w:rFonts w:hint="default"/>
        <w:lang w:val="zh-CN" w:eastAsia="zh-CN" w:bidi="zh-CN"/>
      </w:rPr>
    </w:lvl>
    <w:lvl w:ilvl="6" w:tentative="0">
      <w:start w:val="0"/>
      <w:numFmt w:val="bullet"/>
      <w:lvlText w:val="•"/>
      <w:lvlJc w:val="left"/>
      <w:pPr>
        <w:ind w:left="2343" w:hanging="181"/>
      </w:pPr>
      <w:rPr>
        <w:rFonts w:hint="default"/>
        <w:lang w:val="zh-CN" w:eastAsia="zh-CN" w:bidi="zh-CN"/>
      </w:rPr>
    </w:lvl>
    <w:lvl w:ilvl="7" w:tentative="0">
      <w:start w:val="0"/>
      <w:numFmt w:val="bullet"/>
      <w:lvlText w:val="•"/>
      <w:lvlJc w:val="left"/>
      <w:pPr>
        <w:ind w:left="2713" w:hanging="181"/>
      </w:pPr>
      <w:rPr>
        <w:rFonts w:hint="default"/>
        <w:lang w:val="zh-CN" w:eastAsia="zh-CN" w:bidi="zh-CN"/>
      </w:rPr>
    </w:lvl>
    <w:lvl w:ilvl="8" w:tentative="0">
      <w:start w:val="0"/>
      <w:numFmt w:val="bullet"/>
      <w:lvlText w:val="•"/>
      <w:lvlJc w:val="left"/>
      <w:pPr>
        <w:ind w:left="3084" w:hanging="181"/>
      </w:pPr>
      <w:rPr>
        <w:rFonts w:hint="default"/>
        <w:lang w:val="zh-CN" w:eastAsia="zh-CN" w:bidi="zh-CN"/>
      </w:rPr>
    </w:lvl>
  </w:abstractNum>
  <w:abstractNum w:abstractNumId="14">
    <w:nsid w:val="0E61EC25"/>
    <w:multiLevelType w:val="multilevel"/>
    <w:tmpl w:val="0E61EC25"/>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5">
    <w:nsid w:val="0E640482"/>
    <w:multiLevelType w:val="multilevel"/>
    <w:tmpl w:val="0E640482"/>
    <w:lvl w:ilvl="0" w:tentative="0">
      <w:start w:val="5"/>
      <w:numFmt w:val="decimal"/>
      <w:lvlText w:val="%1."/>
      <w:lvlJc w:val="left"/>
      <w:pPr>
        <w:ind w:left="451" w:hanging="180"/>
        <w:jc w:val="left"/>
      </w:pPr>
      <w:rPr>
        <w:rFonts w:hint="default" w:ascii="Times New Roman" w:hAnsi="Times New Roman" w:eastAsia="Times New Roman" w:cs="Times New Roman"/>
        <w:spacing w:val="-46"/>
        <w:w w:val="100"/>
        <w:sz w:val="18"/>
        <w:szCs w:val="18"/>
        <w:lang w:val="zh-CN" w:eastAsia="zh-CN" w:bidi="zh-CN"/>
      </w:rPr>
    </w:lvl>
    <w:lvl w:ilvl="1" w:tentative="0">
      <w:start w:val="1"/>
      <w:numFmt w:val="decimal"/>
      <w:lvlText w:val="（%2）"/>
      <w:lvlJc w:val="left"/>
      <w:pPr>
        <w:ind w:left="1442" w:hanging="451"/>
        <w:jc w:val="left"/>
      </w:pPr>
      <w:rPr>
        <w:rFonts w:hint="default" w:ascii="宋体" w:hAnsi="宋体" w:eastAsia="宋体" w:cs="宋体"/>
        <w:spacing w:val="-2"/>
        <w:w w:val="100"/>
        <w:sz w:val="16"/>
        <w:szCs w:val="16"/>
        <w:lang w:val="zh-CN" w:eastAsia="zh-CN" w:bidi="zh-CN"/>
      </w:rPr>
    </w:lvl>
    <w:lvl w:ilvl="2" w:tentative="0">
      <w:start w:val="0"/>
      <w:numFmt w:val="bullet"/>
      <w:lvlText w:val="•"/>
      <w:lvlJc w:val="left"/>
      <w:pPr>
        <w:ind w:left="2375" w:hanging="451"/>
      </w:pPr>
      <w:rPr>
        <w:rFonts w:hint="default"/>
        <w:lang w:val="zh-CN" w:eastAsia="zh-CN" w:bidi="zh-CN"/>
      </w:rPr>
    </w:lvl>
    <w:lvl w:ilvl="3" w:tentative="0">
      <w:start w:val="0"/>
      <w:numFmt w:val="bullet"/>
      <w:lvlText w:val="•"/>
      <w:lvlJc w:val="left"/>
      <w:pPr>
        <w:ind w:left="3311" w:hanging="451"/>
      </w:pPr>
      <w:rPr>
        <w:rFonts w:hint="default"/>
        <w:lang w:val="zh-CN" w:eastAsia="zh-CN" w:bidi="zh-CN"/>
      </w:rPr>
    </w:lvl>
    <w:lvl w:ilvl="4" w:tentative="0">
      <w:start w:val="0"/>
      <w:numFmt w:val="bullet"/>
      <w:lvlText w:val="•"/>
      <w:lvlJc w:val="left"/>
      <w:pPr>
        <w:ind w:left="4246" w:hanging="451"/>
      </w:pPr>
      <w:rPr>
        <w:rFonts w:hint="default"/>
        <w:lang w:val="zh-CN" w:eastAsia="zh-CN" w:bidi="zh-CN"/>
      </w:rPr>
    </w:lvl>
    <w:lvl w:ilvl="5" w:tentative="0">
      <w:start w:val="0"/>
      <w:numFmt w:val="bullet"/>
      <w:lvlText w:val="•"/>
      <w:lvlJc w:val="left"/>
      <w:pPr>
        <w:ind w:left="5182" w:hanging="451"/>
      </w:pPr>
      <w:rPr>
        <w:rFonts w:hint="default"/>
        <w:lang w:val="zh-CN" w:eastAsia="zh-CN" w:bidi="zh-CN"/>
      </w:rPr>
    </w:lvl>
    <w:lvl w:ilvl="6" w:tentative="0">
      <w:start w:val="0"/>
      <w:numFmt w:val="bullet"/>
      <w:lvlText w:val="•"/>
      <w:lvlJc w:val="left"/>
      <w:pPr>
        <w:ind w:left="6117" w:hanging="451"/>
      </w:pPr>
      <w:rPr>
        <w:rFonts w:hint="default"/>
        <w:lang w:val="zh-CN" w:eastAsia="zh-CN" w:bidi="zh-CN"/>
      </w:rPr>
    </w:lvl>
    <w:lvl w:ilvl="7" w:tentative="0">
      <w:start w:val="0"/>
      <w:numFmt w:val="bullet"/>
      <w:lvlText w:val="•"/>
      <w:lvlJc w:val="left"/>
      <w:pPr>
        <w:ind w:left="7053" w:hanging="451"/>
      </w:pPr>
      <w:rPr>
        <w:rFonts w:hint="default"/>
        <w:lang w:val="zh-CN" w:eastAsia="zh-CN" w:bidi="zh-CN"/>
      </w:rPr>
    </w:lvl>
    <w:lvl w:ilvl="8" w:tentative="0">
      <w:start w:val="0"/>
      <w:numFmt w:val="bullet"/>
      <w:lvlText w:val="•"/>
      <w:lvlJc w:val="left"/>
      <w:pPr>
        <w:ind w:left="7988" w:hanging="451"/>
      </w:pPr>
      <w:rPr>
        <w:rFonts w:hint="default"/>
        <w:lang w:val="zh-CN" w:eastAsia="zh-CN" w:bidi="zh-CN"/>
      </w:rPr>
    </w:lvl>
  </w:abstractNum>
  <w:abstractNum w:abstractNumId="16">
    <w:nsid w:val="1A18D2BF"/>
    <w:multiLevelType w:val="multilevel"/>
    <w:tmpl w:val="1A18D2BF"/>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7">
    <w:nsid w:val="2470EC97"/>
    <w:multiLevelType w:val="multilevel"/>
    <w:tmpl w:val="2470EC97"/>
    <w:lvl w:ilvl="0" w:tentative="0">
      <w:start w:val="1"/>
      <w:numFmt w:val="decimal"/>
      <w:lvlText w:val="%1."/>
      <w:lvlJc w:val="left"/>
      <w:pPr>
        <w:ind w:left="691" w:hanging="240"/>
        <w:jc w:val="left"/>
      </w:pPr>
      <w:rPr>
        <w:rFonts w:hint="default" w:ascii="Times New Roman" w:hAnsi="Times New Roman" w:eastAsia="Times New Roman" w:cs="Times New Roman"/>
        <w:b/>
        <w:bCs/>
        <w:w w:val="99"/>
        <w:sz w:val="24"/>
        <w:szCs w:val="24"/>
        <w:lang w:val="zh-CN" w:eastAsia="zh-CN" w:bidi="zh-CN"/>
      </w:rPr>
    </w:lvl>
    <w:lvl w:ilvl="1" w:tentative="0">
      <w:start w:val="1"/>
      <w:numFmt w:val="decimal"/>
      <w:lvlText w:val="%1.%2"/>
      <w:lvlJc w:val="left"/>
      <w:pPr>
        <w:ind w:left="1000" w:hanging="331"/>
        <w:jc w:val="left"/>
      </w:pPr>
      <w:rPr>
        <w:rFonts w:hint="default" w:ascii="Times New Roman" w:hAnsi="Times New Roman" w:eastAsia="Times New Roman" w:cs="Times New Roman"/>
        <w:b/>
        <w:bCs/>
        <w:w w:val="99"/>
        <w:sz w:val="22"/>
        <w:szCs w:val="22"/>
        <w:lang w:val="zh-CN" w:eastAsia="zh-CN" w:bidi="zh-CN"/>
      </w:rPr>
    </w:lvl>
    <w:lvl w:ilvl="2" w:tentative="0">
      <w:start w:val="1"/>
      <w:numFmt w:val="decimal"/>
      <w:lvlText w:val="（%3）"/>
      <w:lvlJc w:val="left"/>
      <w:pPr>
        <w:ind w:left="451" w:hanging="526"/>
        <w:jc w:val="left"/>
      </w:pPr>
      <w:rPr>
        <w:rFonts w:hint="default"/>
        <w:spacing w:val="-17"/>
        <w:w w:val="100"/>
        <w:lang w:val="zh-CN" w:eastAsia="zh-CN" w:bidi="zh-CN"/>
      </w:rPr>
    </w:lvl>
    <w:lvl w:ilvl="3" w:tentative="0">
      <w:start w:val="0"/>
      <w:numFmt w:val="bullet"/>
      <w:lvlText w:val="•"/>
      <w:lvlJc w:val="left"/>
      <w:pPr>
        <w:ind w:left="2107" w:hanging="526"/>
      </w:pPr>
      <w:rPr>
        <w:rFonts w:hint="default"/>
        <w:lang w:val="zh-CN" w:eastAsia="zh-CN" w:bidi="zh-CN"/>
      </w:rPr>
    </w:lvl>
    <w:lvl w:ilvl="4" w:tentative="0">
      <w:start w:val="0"/>
      <w:numFmt w:val="bullet"/>
      <w:lvlText w:val="•"/>
      <w:lvlJc w:val="left"/>
      <w:pPr>
        <w:ind w:left="3215" w:hanging="526"/>
      </w:pPr>
      <w:rPr>
        <w:rFonts w:hint="default"/>
        <w:lang w:val="zh-CN" w:eastAsia="zh-CN" w:bidi="zh-CN"/>
      </w:rPr>
    </w:lvl>
    <w:lvl w:ilvl="5" w:tentative="0">
      <w:start w:val="0"/>
      <w:numFmt w:val="bullet"/>
      <w:lvlText w:val="•"/>
      <w:lvlJc w:val="left"/>
      <w:pPr>
        <w:ind w:left="4322" w:hanging="526"/>
      </w:pPr>
      <w:rPr>
        <w:rFonts w:hint="default"/>
        <w:lang w:val="zh-CN" w:eastAsia="zh-CN" w:bidi="zh-CN"/>
      </w:rPr>
    </w:lvl>
    <w:lvl w:ilvl="6" w:tentative="0">
      <w:start w:val="0"/>
      <w:numFmt w:val="bullet"/>
      <w:lvlText w:val="•"/>
      <w:lvlJc w:val="left"/>
      <w:pPr>
        <w:ind w:left="5430" w:hanging="526"/>
      </w:pPr>
      <w:rPr>
        <w:rFonts w:hint="default"/>
        <w:lang w:val="zh-CN" w:eastAsia="zh-CN" w:bidi="zh-CN"/>
      </w:rPr>
    </w:lvl>
    <w:lvl w:ilvl="7" w:tentative="0">
      <w:start w:val="0"/>
      <w:numFmt w:val="bullet"/>
      <w:lvlText w:val="•"/>
      <w:lvlJc w:val="left"/>
      <w:pPr>
        <w:ind w:left="6537" w:hanging="526"/>
      </w:pPr>
      <w:rPr>
        <w:rFonts w:hint="default"/>
        <w:lang w:val="zh-CN" w:eastAsia="zh-CN" w:bidi="zh-CN"/>
      </w:rPr>
    </w:lvl>
    <w:lvl w:ilvl="8" w:tentative="0">
      <w:start w:val="0"/>
      <w:numFmt w:val="bullet"/>
      <w:lvlText w:val="•"/>
      <w:lvlJc w:val="left"/>
      <w:pPr>
        <w:ind w:left="7645" w:hanging="526"/>
      </w:pPr>
      <w:rPr>
        <w:rFonts w:hint="default"/>
        <w:lang w:val="zh-CN" w:eastAsia="zh-CN" w:bidi="zh-CN"/>
      </w:rPr>
    </w:lvl>
  </w:abstractNum>
  <w:abstractNum w:abstractNumId="18">
    <w:nsid w:val="3A8860C4"/>
    <w:multiLevelType w:val="multilevel"/>
    <w:tmpl w:val="3A8860C4"/>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9">
    <w:nsid w:val="46A08BB8"/>
    <w:multiLevelType w:val="multilevel"/>
    <w:tmpl w:val="46A08BB8"/>
    <w:lvl w:ilvl="0" w:tentative="0">
      <w:start w:val="1"/>
      <w:numFmt w:val="decimal"/>
      <w:lvlText w:val="（%1）"/>
      <w:lvlJc w:val="left"/>
      <w:pPr>
        <w:ind w:left="1396" w:hanging="526"/>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2246" w:hanging="526"/>
      </w:pPr>
      <w:rPr>
        <w:rFonts w:hint="default"/>
        <w:lang w:val="zh-CN" w:eastAsia="zh-CN" w:bidi="zh-CN"/>
      </w:rPr>
    </w:lvl>
    <w:lvl w:ilvl="2" w:tentative="0">
      <w:start w:val="0"/>
      <w:numFmt w:val="bullet"/>
      <w:lvlText w:val="•"/>
      <w:lvlJc w:val="left"/>
      <w:pPr>
        <w:ind w:left="3092" w:hanging="526"/>
      </w:pPr>
      <w:rPr>
        <w:rFonts w:hint="default"/>
        <w:lang w:val="zh-CN" w:eastAsia="zh-CN" w:bidi="zh-CN"/>
      </w:rPr>
    </w:lvl>
    <w:lvl w:ilvl="3" w:tentative="0">
      <w:start w:val="0"/>
      <w:numFmt w:val="bullet"/>
      <w:lvlText w:val="•"/>
      <w:lvlJc w:val="left"/>
      <w:pPr>
        <w:ind w:left="3938" w:hanging="526"/>
      </w:pPr>
      <w:rPr>
        <w:rFonts w:hint="default"/>
        <w:lang w:val="zh-CN" w:eastAsia="zh-CN" w:bidi="zh-CN"/>
      </w:rPr>
    </w:lvl>
    <w:lvl w:ilvl="4" w:tentative="0">
      <w:start w:val="0"/>
      <w:numFmt w:val="bullet"/>
      <w:lvlText w:val="•"/>
      <w:lvlJc w:val="left"/>
      <w:pPr>
        <w:ind w:left="4784" w:hanging="526"/>
      </w:pPr>
      <w:rPr>
        <w:rFonts w:hint="default"/>
        <w:lang w:val="zh-CN" w:eastAsia="zh-CN" w:bidi="zh-CN"/>
      </w:rPr>
    </w:lvl>
    <w:lvl w:ilvl="5" w:tentative="0">
      <w:start w:val="0"/>
      <w:numFmt w:val="bullet"/>
      <w:lvlText w:val="•"/>
      <w:lvlJc w:val="left"/>
      <w:pPr>
        <w:ind w:left="5630" w:hanging="526"/>
      </w:pPr>
      <w:rPr>
        <w:rFonts w:hint="default"/>
        <w:lang w:val="zh-CN" w:eastAsia="zh-CN" w:bidi="zh-CN"/>
      </w:rPr>
    </w:lvl>
    <w:lvl w:ilvl="6" w:tentative="0">
      <w:start w:val="0"/>
      <w:numFmt w:val="bullet"/>
      <w:lvlText w:val="•"/>
      <w:lvlJc w:val="left"/>
      <w:pPr>
        <w:ind w:left="6476" w:hanging="526"/>
      </w:pPr>
      <w:rPr>
        <w:rFonts w:hint="default"/>
        <w:lang w:val="zh-CN" w:eastAsia="zh-CN" w:bidi="zh-CN"/>
      </w:rPr>
    </w:lvl>
    <w:lvl w:ilvl="7" w:tentative="0">
      <w:start w:val="0"/>
      <w:numFmt w:val="bullet"/>
      <w:lvlText w:val="•"/>
      <w:lvlJc w:val="left"/>
      <w:pPr>
        <w:ind w:left="7322" w:hanging="526"/>
      </w:pPr>
      <w:rPr>
        <w:rFonts w:hint="default"/>
        <w:lang w:val="zh-CN" w:eastAsia="zh-CN" w:bidi="zh-CN"/>
      </w:rPr>
    </w:lvl>
    <w:lvl w:ilvl="8" w:tentative="0">
      <w:start w:val="0"/>
      <w:numFmt w:val="bullet"/>
      <w:lvlText w:val="•"/>
      <w:lvlJc w:val="left"/>
      <w:pPr>
        <w:ind w:left="8168" w:hanging="526"/>
      </w:pPr>
      <w:rPr>
        <w:rFonts w:hint="default"/>
        <w:lang w:val="zh-CN" w:eastAsia="zh-CN" w:bidi="zh-CN"/>
      </w:rPr>
    </w:lvl>
  </w:abstractNum>
  <w:abstractNum w:abstractNumId="20">
    <w:nsid w:val="4C1BAE26"/>
    <w:multiLevelType w:val="multilevel"/>
    <w:tmpl w:val="4C1BAE26"/>
    <w:lvl w:ilvl="0" w:tentative="0">
      <w:start w:val="1"/>
      <w:numFmt w:val="decimal"/>
      <w:lvlText w:val="（%1）"/>
      <w:lvlJc w:val="left"/>
      <w:pPr>
        <w:ind w:left="447" w:hanging="551"/>
        <w:jc w:val="left"/>
      </w:pPr>
      <w:rPr>
        <w:rFonts w:hint="default" w:ascii="宋体" w:hAnsi="宋体" w:eastAsia="宋体" w:cs="宋体"/>
        <w:spacing w:val="-1"/>
        <w:w w:val="99"/>
        <w:sz w:val="20"/>
        <w:szCs w:val="20"/>
        <w:lang w:val="zh-CN" w:eastAsia="zh-CN" w:bidi="zh-CN"/>
      </w:rPr>
    </w:lvl>
    <w:lvl w:ilvl="1" w:tentative="0">
      <w:start w:val="0"/>
      <w:numFmt w:val="bullet"/>
      <w:lvlText w:val="•"/>
      <w:lvlJc w:val="left"/>
      <w:pPr>
        <w:ind w:left="1382" w:hanging="551"/>
      </w:pPr>
      <w:rPr>
        <w:rFonts w:hint="default"/>
        <w:lang w:val="zh-CN" w:eastAsia="zh-CN" w:bidi="zh-CN"/>
      </w:rPr>
    </w:lvl>
    <w:lvl w:ilvl="2" w:tentative="0">
      <w:start w:val="0"/>
      <w:numFmt w:val="bullet"/>
      <w:lvlText w:val="•"/>
      <w:lvlJc w:val="left"/>
      <w:pPr>
        <w:ind w:left="2324" w:hanging="551"/>
      </w:pPr>
      <w:rPr>
        <w:rFonts w:hint="default"/>
        <w:lang w:val="zh-CN" w:eastAsia="zh-CN" w:bidi="zh-CN"/>
      </w:rPr>
    </w:lvl>
    <w:lvl w:ilvl="3" w:tentative="0">
      <w:start w:val="0"/>
      <w:numFmt w:val="bullet"/>
      <w:lvlText w:val="•"/>
      <w:lvlJc w:val="left"/>
      <w:pPr>
        <w:ind w:left="3266" w:hanging="551"/>
      </w:pPr>
      <w:rPr>
        <w:rFonts w:hint="default"/>
        <w:lang w:val="zh-CN" w:eastAsia="zh-CN" w:bidi="zh-CN"/>
      </w:rPr>
    </w:lvl>
    <w:lvl w:ilvl="4" w:tentative="0">
      <w:start w:val="0"/>
      <w:numFmt w:val="bullet"/>
      <w:lvlText w:val="•"/>
      <w:lvlJc w:val="left"/>
      <w:pPr>
        <w:ind w:left="4208" w:hanging="551"/>
      </w:pPr>
      <w:rPr>
        <w:rFonts w:hint="default"/>
        <w:lang w:val="zh-CN" w:eastAsia="zh-CN" w:bidi="zh-CN"/>
      </w:rPr>
    </w:lvl>
    <w:lvl w:ilvl="5" w:tentative="0">
      <w:start w:val="0"/>
      <w:numFmt w:val="bullet"/>
      <w:lvlText w:val="•"/>
      <w:lvlJc w:val="left"/>
      <w:pPr>
        <w:ind w:left="5150" w:hanging="551"/>
      </w:pPr>
      <w:rPr>
        <w:rFonts w:hint="default"/>
        <w:lang w:val="zh-CN" w:eastAsia="zh-CN" w:bidi="zh-CN"/>
      </w:rPr>
    </w:lvl>
    <w:lvl w:ilvl="6" w:tentative="0">
      <w:start w:val="0"/>
      <w:numFmt w:val="bullet"/>
      <w:lvlText w:val="•"/>
      <w:lvlJc w:val="left"/>
      <w:pPr>
        <w:ind w:left="6092" w:hanging="551"/>
      </w:pPr>
      <w:rPr>
        <w:rFonts w:hint="default"/>
        <w:lang w:val="zh-CN" w:eastAsia="zh-CN" w:bidi="zh-CN"/>
      </w:rPr>
    </w:lvl>
    <w:lvl w:ilvl="7" w:tentative="0">
      <w:start w:val="0"/>
      <w:numFmt w:val="bullet"/>
      <w:lvlText w:val="•"/>
      <w:lvlJc w:val="left"/>
      <w:pPr>
        <w:ind w:left="7034" w:hanging="551"/>
      </w:pPr>
      <w:rPr>
        <w:rFonts w:hint="default"/>
        <w:lang w:val="zh-CN" w:eastAsia="zh-CN" w:bidi="zh-CN"/>
      </w:rPr>
    </w:lvl>
    <w:lvl w:ilvl="8" w:tentative="0">
      <w:start w:val="0"/>
      <w:numFmt w:val="bullet"/>
      <w:lvlText w:val="•"/>
      <w:lvlJc w:val="left"/>
      <w:pPr>
        <w:ind w:left="7976" w:hanging="551"/>
      </w:pPr>
      <w:rPr>
        <w:rFonts w:hint="default"/>
        <w:lang w:val="zh-CN" w:eastAsia="zh-CN" w:bidi="zh-CN"/>
      </w:rPr>
    </w:lvl>
  </w:abstractNum>
  <w:abstractNum w:abstractNumId="21">
    <w:nsid w:val="60382F6E"/>
    <w:multiLevelType w:val="multilevel"/>
    <w:tmpl w:val="60382F6E"/>
    <w:lvl w:ilvl="0" w:tentative="0">
      <w:start w:val="2"/>
      <w:numFmt w:val="decimal"/>
      <w:lvlText w:val="%1."/>
      <w:lvlJc w:val="left"/>
      <w:pPr>
        <w:ind w:left="451" w:hanging="136"/>
        <w:jc w:val="right"/>
      </w:pPr>
      <w:rPr>
        <w:rFonts w:hint="default"/>
        <w:spacing w:val="-1"/>
        <w:w w:val="100"/>
        <w:lang w:val="zh-CN" w:eastAsia="zh-CN" w:bidi="zh-CN"/>
      </w:rPr>
    </w:lvl>
    <w:lvl w:ilvl="1" w:tentative="0">
      <w:start w:val="1"/>
      <w:numFmt w:val="decimal"/>
      <w:lvlText w:val="%1.%2"/>
      <w:lvlJc w:val="left"/>
      <w:pPr>
        <w:ind w:left="1000" w:hanging="331"/>
        <w:jc w:val="left"/>
      </w:pPr>
      <w:rPr>
        <w:rFonts w:hint="default" w:ascii="Times New Roman" w:hAnsi="Times New Roman" w:eastAsia="Times New Roman" w:cs="Times New Roman"/>
        <w:b/>
        <w:bCs/>
        <w:w w:val="99"/>
        <w:sz w:val="22"/>
        <w:szCs w:val="22"/>
        <w:lang w:val="zh-CN" w:eastAsia="zh-CN" w:bidi="zh-CN"/>
      </w:rPr>
    </w:lvl>
    <w:lvl w:ilvl="2" w:tentative="0">
      <w:start w:val="1"/>
      <w:numFmt w:val="decimal"/>
      <w:lvlText w:val="（%3）"/>
      <w:lvlJc w:val="left"/>
      <w:pPr>
        <w:ind w:left="451" w:hanging="526"/>
        <w:jc w:val="left"/>
      </w:pPr>
      <w:rPr>
        <w:rFonts w:hint="default" w:ascii="宋体" w:hAnsi="宋体" w:eastAsia="宋体" w:cs="宋体"/>
        <w:spacing w:val="-53"/>
        <w:w w:val="99"/>
        <w:sz w:val="19"/>
        <w:szCs w:val="19"/>
        <w:lang w:val="zh-CN" w:eastAsia="zh-CN" w:bidi="zh-CN"/>
      </w:rPr>
    </w:lvl>
    <w:lvl w:ilvl="3" w:tentative="0">
      <w:start w:val="0"/>
      <w:numFmt w:val="bullet"/>
      <w:lvlText w:val="•"/>
      <w:lvlJc w:val="left"/>
      <w:pPr>
        <w:ind w:left="2968" w:hanging="526"/>
      </w:pPr>
      <w:rPr>
        <w:rFonts w:hint="default"/>
        <w:lang w:val="zh-CN" w:eastAsia="zh-CN" w:bidi="zh-CN"/>
      </w:rPr>
    </w:lvl>
    <w:lvl w:ilvl="4" w:tentative="0">
      <w:start w:val="0"/>
      <w:numFmt w:val="bullet"/>
      <w:lvlText w:val="•"/>
      <w:lvlJc w:val="left"/>
      <w:pPr>
        <w:ind w:left="3953" w:hanging="526"/>
      </w:pPr>
      <w:rPr>
        <w:rFonts w:hint="default"/>
        <w:lang w:val="zh-CN" w:eastAsia="zh-CN" w:bidi="zh-CN"/>
      </w:rPr>
    </w:lvl>
    <w:lvl w:ilvl="5" w:tentative="0">
      <w:start w:val="0"/>
      <w:numFmt w:val="bullet"/>
      <w:lvlText w:val="•"/>
      <w:lvlJc w:val="left"/>
      <w:pPr>
        <w:ind w:left="4937" w:hanging="526"/>
      </w:pPr>
      <w:rPr>
        <w:rFonts w:hint="default"/>
        <w:lang w:val="zh-CN" w:eastAsia="zh-CN" w:bidi="zh-CN"/>
      </w:rPr>
    </w:lvl>
    <w:lvl w:ilvl="6" w:tentative="0">
      <w:start w:val="0"/>
      <w:numFmt w:val="bullet"/>
      <w:lvlText w:val="•"/>
      <w:lvlJc w:val="left"/>
      <w:pPr>
        <w:ind w:left="5922" w:hanging="526"/>
      </w:pPr>
      <w:rPr>
        <w:rFonts w:hint="default"/>
        <w:lang w:val="zh-CN" w:eastAsia="zh-CN" w:bidi="zh-CN"/>
      </w:rPr>
    </w:lvl>
    <w:lvl w:ilvl="7" w:tentative="0">
      <w:start w:val="0"/>
      <w:numFmt w:val="bullet"/>
      <w:lvlText w:val="•"/>
      <w:lvlJc w:val="left"/>
      <w:pPr>
        <w:ind w:left="6906" w:hanging="526"/>
      </w:pPr>
      <w:rPr>
        <w:rFonts w:hint="default"/>
        <w:lang w:val="zh-CN" w:eastAsia="zh-CN" w:bidi="zh-CN"/>
      </w:rPr>
    </w:lvl>
    <w:lvl w:ilvl="8" w:tentative="0">
      <w:start w:val="0"/>
      <w:numFmt w:val="bullet"/>
      <w:lvlText w:val="•"/>
      <w:lvlJc w:val="left"/>
      <w:pPr>
        <w:ind w:left="7891" w:hanging="526"/>
      </w:pPr>
      <w:rPr>
        <w:rFonts w:hint="default"/>
        <w:lang w:val="zh-CN" w:eastAsia="zh-CN" w:bidi="zh-CN"/>
      </w:rPr>
    </w:lvl>
  </w:abstractNum>
  <w:abstractNum w:abstractNumId="22">
    <w:nsid w:val="69DB512B"/>
    <w:multiLevelType w:val="multilevel"/>
    <w:tmpl w:val="69DB512B"/>
    <w:lvl w:ilvl="0" w:tentative="0">
      <w:start w:val="2"/>
      <w:numFmt w:val="decimal"/>
      <w:lvlText w:val="%1."/>
      <w:lvlJc w:val="left"/>
      <w:pPr>
        <w:ind w:left="112" w:hanging="181"/>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490" w:hanging="181"/>
      </w:pPr>
      <w:rPr>
        <w:rFonts w:hint="default"/>
        <w:lang w:val="zh-CN" w:eastAsia="zh-CN" w:bidi="zh-CN"/>
      </w:rPr>
    </w:lvl>
    <w:lvl w:ilvl="2" w:tentative="0">
      <w:start w:val="0"/>
      <w:numFmt w:val="bullet"/>
      <w:lvlText w:val="•"/>
      <w:lvlJc w:val="left"/>
      <w:pPr>
        <w:ind w:left="861" w:hanging="181"/>
      </w:pPr>
      <w:rPr>
        <w:rFonts w:hint="default"/>
        <w:lang w:val="zh-CN" w:eastAsia="zh-CN" w:bidi="zh-CN"/>
      </w:rPr>
    </w:lvl>
    <w:lvl w:ilvl="3" w:tentative="0">
      <w:start w:val="0"/>
      <w:numFmt w:val="bullet"/>
      <w:lvlText w:val="•"/>
      <w:lvlJc w:val="left"/>
      <w:pPr>
        <w:ind w:left="1231" w:hanging="181"/>
      </w:pPr>
      <w:rPr>
        <w:rFonts w:hint="default"/>
        <w:lang w:val="zh-CN" w:eastAsia="zh-CN" w:bidi="zh-CN"/>
      </w:rPr>
    </w:lvl>
    <w:lvl w:ilvl="4" w:tentative="0">
      <w:start w:val="0"/>
      <w:numFmt w:val="bullet"/>
      <w:lvlText w:val="•"/>
      <w:lvlJc w:val="left"/>
      <w:pPr>
        <w:ind w:left="1602" w:hanging="181"/>
      </w:pPr>
      <w:rPr>
        <w:rFonts w:hint="default"/>
        <w:lang w:val="zh-CN" w:eastAsia="zh-CN" w:bidi="zh-CN"/>
      </w:rPr>
    </w:lvl>
    <w:lvl w:ilvl="5" w:tentative="0">
      <w:start w:val="0"/>
      <w:numFmt w:val="bullet"/>
      <w:lvlText w:val="•"/>
      <w:lvlJc w:val="left"/>
      <w:pPr>
        <w:ind w:left="1972" w:hanging="181"/>
      </w:pPr>
      <w:rPr>
        <w:rFonts w:hint="default"/>
        <w:lang w:val="zh-CN" w:eastAsia="zh-CN" w:bidi="zh-CN"/>
      </w:rPr>
    </w:lvl>
    <w:lvl w:ilvl="6" w:tentative="0">
      <w:start w:val="0"/>
      <w:numFmt w:val="bullet"/>
      <w:lvlText w:val="•"/>
      <w:lvlJc w:val="left"/>
      <w:pPr>
        <w:ind w:left="2343" w:hanging="181"/>
      </w:pPr>
      <w:rPr>
        <w:rFonts w:hint="default"/>
        <w:lang w:val="zh-CN" w:eastAsia="zh-CN" w:bidi="zh-CN"/>
      </w:rPr>
    </w:lvl>
    <w:lvl w:ilvl="7" w:tentative="0">
      <w:start w:val="0"/>
      <w:numFmt w:val="bullet"/>
      <w:lvlText w:val="•"/>
      <w:lvlJc w:val="left"/>
      <w:pPr>
        <w:ind w:left="2713" w:hanging="181"/>
      </w:pPr>
      <w:rPr>
        <w:rFonts w:hint="default"/>
        <w:lang w:val="zh-CN" w:eastAsia="zh-CN" w:bidi="zh-CN"/>
      </w:rPr>
    </w:lvl>
    <w:lvl w:ilvl="8" w:tentative="0">
      <w:start w:val="0"/>
      <w:numFmt w:val="bullet"/>
      <w:lvlText w:val="•"/>
      <w:lvlJc w:val="left"/>
      <w:pPr>
        <w:ind w:left="3084" w:hanging="181"/>
      </w:pPr>
      <w:rPr>
        <w:rFonts w:hint="default"/>
        <w:lang w:val="zh-CN" w:eastAsia="zh-CN" w:bidi="zh-CN"/>
      </w:rPr>
    </w:lvl>
  </w:abstractNum>
  <w:abstractNum w:abstractNumId="23">
    <w:nsid w:val="72D3FF4F"/>
    <w:multiLevelType w:val="multilevel"/>
    <w:tmpl w:val="72D3FF4F"/>
    <w:lvl w:ilvl="0" w:tentative="0">
      <w:start w:val="1"/>
      <w:numFmt w:val="decimal"/>
      <w:lvlText w:val="（%1）"/>
      <w:lvlJc w:val="left"/>
      <w:pPr>
        <w:ind w:left="1396" w:hanging="526"/>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2246" w:hanging="526"/>
      </w:pPr>
      <w:rPr>
        <w:rFonts w:hint="default"/>
        <w:lang w:val="zh-CN" w:eastAsia="zh-CN" w:bidi="zh-CN"/>
      </w:rPr>
    </w:lvl>
    <w:lvl w:ilvl="2" w:tentative="0">
      <w:start w:val="0"/>
      <w:numFmt w:val="bullet"/>
      <w:lvlText w:val="•"/>
      <w:lvlJc w:val="left"/>
      <w:pPr>
        <w:ind w:left="3092" w:hanging="526"/>
      </w:pPr>
      <w:rPr>
        <w:rFonts w:hint="default"/>
        <w:lang w:val="zh-CN" w:eastAsia="zh-CN" w:bidi="zh-CN"/>
      </w:rPr>
    </w:lvl>
    <w:lvl w:ilvl="3" w:tentative="0">
      <w:start w:val="0"/>
      <w:numFmt w:val="bullet"/>
      <w:lvlText w:val="•"/>
      <w:lvlJc w:val="left"/>
      <w:pPr>
        <w:ind w:left="3938" w:hanging="526"/>
      </w:pPr>
      <w:rPr>
        <w:rFonts w:hint="default"/>
        <w:lang w:val="zh-CN" w:eastAsia="zh-CN" w:bidi="zh-CN"/>
      </w:rPr>
    </w:lvl>
    <w:lvl w:ilvl="4" w:tentative="0">
      <w:start w:val="0"/>
      <w:numFmt w:val="bullet"/>
      <w:lvlText w:val="•"/>
      <w:lvlJc w:val="left"/>
      <w:pPr>
        <w:ind w:left="4784" w:hanging="526"/>
      </w:pPr>
      <w:rPr>
        <w:rFonts w:hint="default"/>
        <w:lang w:val="zh-CN" w:eastAsia="zh-CN" w:bidi="zh-CN"/>
      </w:rPr>
    </w:lvl>
    <w:lvl w:ilvl="5" w:tentative="0">
      <w:start w:val="0"/>
      <w:numFmt w:val="bullet"/>
      <w:lvlText w:val="•"/>
      <w:lvlJc w:val="left"/>
      <w:pPr>
        <w:ind w:left="5630" w:hanging="526"/>
      </w:pPr>
      <w:rPr>
        <w:rFonts w:hint="default"/>
        <w:lang w:val="zh-CN" w:eastAsia="zh-CN" w:bidi="zh-CN"/>
      </w:rPr>
    </w:lvl>
    <w:lvl w:ilvl="6" w:tentative="0">
      <w:start w:val="0"/>
      <w:numFmt w:val="bullet"/>
      <w:lvlText w:val="•"/>
      <w:lvlJc w:val="left"/>
      <w:pPr>
        <w:ind w:left="6476" w:hanging="526"/>
      </w:pPr>
      <w:rPr>
        <w:rFonts w:hint="default"/>
        <w:lang w:val="zh-CN" w:eastAsia="zh-CN" w:bidi="zh-CN"/>
      </w:rPr>
    </w:lvl>
    <w:lvl w:ilvl="7" w:tentative="0">
      <w:start w:val="0"/>
      <w:numFmt w:val="bullet"/>
      <w:lvlText w:val="•"/>
      <w:lvlJc w:val="left"/>
      <w:pPr>
        <w:ind w:left="7322" w:hanging="526"/>
      </w:pPr>
      <w:rPr>
        <w:rFonts w:hint="default"/>
        <w:lang w:val="zh-CN" w:eastAsia="zh-CN" w:bidi="zh-CN"/>
      </w:rPr>
    </w:lvl>
    <w:lvl w:ilvl="8" w:tentative="0">
      <w:start w:val="0"/>
      <w:numFmt w:val="bullet"/>
      <w:lvlText w:val="•"/>
      <w:lvlJc w:val="left"/>
      <w:pPr>
        <w:ind w:left="8168" w:hanging="526"/>
      </w:pPr>
      <w:rPr>
        <w:rFonts w:hint="default"/>
        <w:lang w:val="zh-CN" w:eastAsia="zh-CN" w:bidi="zh-CN"/>
      </w:rPr>
    </w:lvl>
  </w:abstractNum>
  <w:abstractNum w:abstractNumId="24">
    <w:nsid w:val="7C246926"/>
    <w:multiLevelType w:val="multilevel"/>
    <w:tmpl w:val="7C246926"/>
    <w:lvl w:ilvl="0" w:tentative="0">
      <w:start w:val="1"/>
      <w:numFmt w:val="decimal"/>
      <w:lvlText w:val="（%1）"/>
      <w:lvlJc w:val="left"/>
      <w:pPr>
        <w:ind w:left="451" w:hanging="526"/>
        <w:jc w:val="left"/>
      </w:pPr>
      <w:rPr>
        <w:rFonts w:hint="default" w:ascii="宋体" w:hAnsi="宋体" w:eastAsia="宋体" w:cs="宋体"/>
        <w:spacing w:val="-17"/>
        <w:w w:val="100"/>
        <w:sz w:val="19"/>
        <w:szCs w:val="19"/>
        <w:lang w:val="zh-CN" w:eastAsia="zh-CN" w:bidi="zh-CN"/>
      </w:rPr>
    </w:lvl>
    <w:lvl w:ilvl="1" w:tentative="0">
      <w:start w:val="0"/>
      <w:numFmt w:val="bullet"/>
      <w:lvlText w:val="•"/>
      <w:lvlJc w:val="left"/>
      <w:pPr>
        <w:ind w:left="1400" w:hanging="526"/>
      </w:pPr>
      <w:rPr>
        <w:rFonts w:hint="default"/>
        <w:lang w:val="zh-CN" w:eastAsia="zh-CN" w:bidi="zh-CN"/>
      </w:rPr>
    </w:lvl>
    <w:lvl w:ilvl="2" w:tentative="0">
      <w:start w:val="0"/>
      <w:numFmt w:val="bullet"/>
      <w:lvlText w:val="•"/>
      <w:lvlJc w:val="left"/>
      <w:pPr>
        <w:ind w:left="2340" w:hanging="526"/>
      </w:pPr>
      <w:rPr>
        <w:rFonts w:hint="default"/>
        <w:lang w:val="zh-CN" w:eastAsia="zh-CN" w:bidi="zh-CN"/>
      </w:rPr>
    </w:lvl>
    <w:lvl w:ilvl="3" w:tentative="0">
      <w:start w:val="0"/>
      <w:numFmt w:val="bullet"/>
      <w:lvlText w:val="•"/>
      <w:lvlJc w:val="left"/>
      <w:pPr>
        <w:ind w:left="3280" w:hanging="526"/>
      </w:pPr>
      <w:rPr>
        <w:rFonts w:hint="default"/>
        <w:lang w:val="zh-CN" w:eastAsia="zh-CN" w:bidi="zh-CN"/>
      </w:rPr>
    </w:lvl>
    <w:lvl w:ilvl="4" w:tentative="0">
      <w:start w:val="0"/>
      <w:numFmt w:val="bullet"/>
      <w:lvlText w:val="•"/>
      <w:lvlJc w:val="left"/>
      <w:pPr>
        <w:ind w:left="4220" w:hanging="526"/>
      </w:pPr>
      <w:rPr>
        <w:rFonts w:hint="default"/>
        <w:lang w:val="zh-CN" w:eastAsia="zh-CN" w:bidi="zh-CN"/>
      </w:rPr>
    </w:lvl>
    <w:lvl w:ilvl="5" w:tentative="0">
      <w:start w:val="0"/>
      <w:numFmt w:val="bullet"/>
      <w:lvlText w:val="•"/>
      <w:lvlJc w:val="left"/>
      <w:pPr>
        <w:ind w:left="5160" w:hanging="526"/>
      </w:pPr>
      <w:rPr>
        <w:rFonts w:hint="default"/>
        <w:lang w:val="zh-CN" w:eastAsia="zh-CN" w:bidi="zh-CN"/>
      </w:rPr>
    </w:lvl>
    <w:lvl w:ilvl="6" w:tentative="0">
      <w:start w:val="0"/>
      <w:numFmt w:val="bullet"/>
      <w:lvlText w:val="•"/>
      <w:lvlJc w:val="left"/>
      <w:pPr>
        <w:ind w:left="6100" w:hanging="526"/>
      </w:pPr>
      <w:rPr>
        <w:rFonts w:hint="default"/>
        <w:lang w:val="zh-CN" w:eastAsia="zh-CN" w:bidi="zh-CN"/>
      </w:rPr>
    </w:lvl>
    <w:lvl w:ilvl="7" w:tentative="0">
      <w:start w:val="0"/>
      <w:numFmt w:val="bullet"/>
      <w:lvlText w:val="•"/>
      <w:lvlJc w:val="left"/>
      <w:pPr>
        <w:ind w:left="7040" w:hanging="526"/>
      </w:pPr>
      <w:rPr>
        <w:rFonts w:hint="default"/>
        <w:lang w:val="zh-CN" w:eastAsia="zh-CN" w:bidi="zh-CN"/>
      </w:rPr>
    </w:lvl>
    <w:lvl w:ilvl="8" w:tentative="0">
      <w:start w:val="0"/>
      <w:numFmt w:val="bullet"/>
      <w:lvlText w:val="•"/>
      <w:lvlJc w:val="left"/>
      <w:pPr>
        <w:ind w:left="7980" w:hanging="526"/>
      </w:pPr>
      <w:rPr>
        <w:rFonts w:hint="default"/>
        <w:lang w:val="zh-CN" w:eastAsia="zh-CN" w:bidi="zh-CN"/>
      </w:rPr>
    </w:lvl>
  </w:abstractNum>
  <w:num w:numId="1">
    <w:abstractNumId w:val="17"/>
  </w:num>
  <w:num w:numId="2">
    <w:abstractNumId w:val="11"/>
  </w:num>
  <w:num w:numId="3">
    <w:abstractNumId w:val="10"/>
  </w:num>
  <w:num w:numId="4">
    <w:abstractNumId w:val="2"/>
  </w:num>
  <w:num w:numId="5">
    <w:abstractNumId w:val="23"/>
  </w:num>
  <w:num w:numId="6">
    <w:abstractNumId w:val="20"/>
  </w:num>
  <w:num w:numId="7">
    <w:abstractNumId w:val="15"/>
  </w:num>
  <w:num w:numId="8">
    <w:abstractNumId w:val="19"/>
  </w:num>
  <w:num w:numId="9">
    <w:abstractNumId w:val="3"/>
  </w:num>
  <w:num w:numId="10">
    <w:abstractNumId w:val="1"/>
  </w:num>
  <w:num w:numId="11">
    <w:abstractNumId w:val="9"/>
  </w:num>
  <w:num w:numId="12">
    <w:abstractNumId w:val="6"/>
  </w:num>
  <w:num w:numId="13">
    <w:abstractNumId w:val="16"/>
  </w:num>
  <w:num w:numId="14">
    <w:abstractNumId w:val="5"/>
  </w:num>
  <w:num w:numId="15">
    <w:abstractNumId w:val="18"/>
  </w:num>
  <w:num w:numId="16">
    <w:abstractNumId w:val="8"/>
  </w:num>
  <w:num w:numId="17">
    <w:abstractNumId w:val="14"/>
  </w:num>
  <w:num w:numId="18">
    <w:abstractNumId w:val="0"/>
  </w:num>
  <w:num w:numId="19">
    <w:abstractNumId w:val="12"/>
  </w:num>
  <w:num w:numId="20">
    <w:abstractNumId w:val="4"/>
  </w:num>
  <w:num w:numId="21">
    <w:abstractNumId w:val="22"/>
  </w:num>
  <w:num w:numId="22">
    <w:abstractNumId w:val="13"/>
  </w:num>
  <w:num w:numId="23">
    <w:abstractNumId w:val="7"/>
  </w:num>
  <w:num w:numId="24">
    <w:abstractNumId w:val="21"/>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C03118"/>
    <w:rsid w:val="00007E94"/>
    <w:rsid w:val="00D52069"/>
    <w:rsid w:val="013E63A8"/>
    <w:rsid w:val="023B3497"/>
    <w:rsid w:val="02511937"/>
    <w:rsid w:val="02CE7DD2"/>
    <w:rsid w:val="03172C6D"/>
    <w:rsid w:val="031E7252"/>
    <w:rsid w:val="036242F2"/>
    <w:rsid w:val="03C91C80"/>
    <w:rsid w:val="04D87C65"/>
    <w:rsid w:val="05CD277B"/>
    <w:rsid w:val="0659137E"/>
    <w:rsid w:val="06A478FE"/>
    <w:rsid w:val="06D5466E"/>
    <w:rsid w:val="07161338"/>
    <w:rsid w:val="0744283E"/>
    <w:rsid w:val="07E60421"/>
    <w:rsid w:val="082661AA"/>
    <w:rsid w:val="088B42C2"/>
    <w:rsid w:val="09777898"/>
    <w:rsid w:val="0A365044"/>
    <w:rsid w:val="0B2C67D7"/>
    <w:rsid w:val="0B727816"/>
    <w:rsid w:val="0BC87871"/>
    <w:rsid w:val="0BF239E7"/>
    <w:rsid w:val="0C8725CB"/>
    <w:rsid w:val="0D3C719F"/>
    <w:rsid w:val="0D766589"/>
    <w:rsid w:val="0E915861"/>
    <w:rsid w:val="0F1E55D8"/>
    <w:rsid w:val="0F8F436F"/>
    <w:rsid w:val="0FAF1C21"/>
    <w:rsid w:val="0FD82436"/>
    <w:rsid w:val="102C3683"/>
    <w:rsid w:val="109E3C0A"/>
    <w:rsid w:val="10E57794"/>
    <w:rsid w:val="11256EA8"/>
    <w:rsid w:val="11736C55"/>
    <w:rsid w:val="11C46A32"/>
    <w:rsid w:val="11CA4780"/>
    <w:rsid w:val="123E0C8D"/>
    <w:rsid w:val="13132F7E"/>
    <w:rsid w:val="13E902A8"/>
    <w:rsid w:val="15AF1639"/>
    <w:rsid w:val="16A64FC4"/>
    <w:rsid w:val="18337BCE"/>
    <w:rsid w:val="18E9150B"/>
    <w:rsid w:val="19C016E5"/>
    <w:rsid w:val="19DF597D"/>
    <w:rsid w:val="1A17493A"/>
    <w:rsid w:val="1A381CDD"/>
    <w:rsid w:val="1AA02CA1"/>
    <w:rsid w:val="1AA03B14"/>
    <w:rsid w:val="1B8A3D67"/>
    <w:rsid w:val="1C722C01"/>
    <w:rsid w:val="1C770A09"/>
    <w:rsid w:val="1C8D374C"/>
    <w:rsid w:val="1DB341A1"/>
    <w:rsid w:val="1E4C6D36"/>
    <w:rsid w:val="1EFA1929"/>
    <w:rsid w:val="208C51C9"/>
    <w:rsid w:val="20F6200F"/>
    <w:rsid w:val="234C5B72"/>
    <w:rsid w:val="23B84D7D"/>
    <w:rsid w:val="23E8727B"/>
    <w:rsid w:val="24557A65"/>
    <w:rsid w:val="24B77592"/>
    <w:rsid w:val="253D17AC"/>
    <w:rsid w:val="267B0CCC"/>
    <w:rsid w:val="26D9317B"/>
    <w:rsid w:val="28DD55E0"/>
    <w:rsid w:val="29743D01"/>
    <w:rsid w:val="29AB5D41"/>
    <w:rsid w:val="29FF7B8D"/>
    <w:rsid w:val="2AAE2BD0"/>
    <w:rsid w:val="2B82161A"/>
    <w:rsid w:val="2BE45B7E"/>
    <w:rsid w:val="2BED42F8"/>
    <w:rsid w:val="2C423013"/>
    <w:rsid w:val="2CA67DC4"/>
    <w:rsid w:val="2CF16FB3"/>
    <w:rsid w:val="2DD662B8"/>
    <w:rsid w:val="300851C3"/>
    <w:rsid w:val="306F0438"/>
    <w:rsid w:val="325559C7"/>
    <w:rsid w:val="33415614"/>
    <w:rsid w:val="33462597"/>
    <w:rsid w:val="33486659"/>
    <w:rsid w:val="340551A8"/>
    <w:rsid w:val="34791330"/>
    <w:rsid w:val="352F473B"/>
    <w:rsid w:val="35BD4885"/>
    <w:rsid w:val="361F0C77"/>
    <w:rsid w:val="364072BA"/>
    <w:rsid w:val="36670EF3"/>
    <w:rsid w:val="37107E20"/>
    <w:rsid w:val="37841E76"/>
    <w:rsid w:val="3824095D"/>
    <w:rsid w:val="389C26BA"/>
    <w:rsid w:val="3946038E"/>
    <w:rsid w:val="39E6647B"/>
    <w:rsid w:val="3A731443"/>
    <w:rsid w:val="3A9E2E75"/>
    <w:rsid w:val="3AA92B81"/>
    <w:rsid w:val="3BC272C4"/>
    <w:rsid w:val="3C577BB6"/>
    <w:rsid w:val="3DF17FEE"/>
    <w:rsid w:val="3E43493C"/>
    <w:rsid w:val="3E810ACD"/>
    <w:rsid w:val="3EAB4EB5"/>
    <w:rsid w:val="3F190D34"/>
    <w:rsid w:val="3F724EDC"/>
    <w:rsid w:val="3F893FC6"/>
    <w:rsid w:val="41347C05"/>
    <w:rsid w:val="44BB7D60"/>
    <w:rsid w:val="45055941"/>
    <w:rsid w:val="45A35097"/>
    <w:rsid w:val="45C66B6B"/>
    <w:rsid w:val="45D23B28"/>
    <w:rsid w:val="45ED3FEC"/>
    <w:rsid w:val="45F7612C"/>
    <w:rsid w:val="46417B61"/>
    <w:rsid w:val="47A224F3"/>
    <w:rsid w:val="48674B9C"/>
    <w:rsid w:val="48F16C4E"/>
    <w:rsid w:val="48F43A87"/>
    <w:rsid w:val="496F7783"/>
    <w:rsid w:val="49BA4831"/>
    <w:rsid w:val="4ADC1CF6"/>
    <w:rsid w:val="4B3858A6"/>
    <w:rsid w:val="4BBA0EE5"/>
    <w:rsid w:val="4BD97771"/>
    <w:rsid w:val="4BE45D7F"/>
    <w:rsid w:val="4D464BFB"/>
    <w:rsid w:val="4D862539"/>
    <w:rsid w:val="4E6D278D"/>
    <w:rsid w:val="502923FA"/>
    <w:rsid w:val="505A59F5"/>
    <w:rsid w:val="510F1465"/>
    <w:rsid w:val="511962DB"/>
    <w:rsid w:val="51344A83"/>
    <w:rsid w:val="539E6FD9"/>
    <w:rsid w:val="53B6163E"/>
    <w:rsid w:val="54705664"/>
    <w:rsid w:val="550F65CE"/>
    <w:rsid w:val="55F47AB0"/>
    <w:rsid w:val="56C03118"/>
    <w:rsid w:val="57281891"/>
    <w:rsid w:val="57901E12"/>
    <w:rsid w:val="57F20B32"/>
    <w:rsid w:val="590566FB"/>
    <w:rsid w:val="59993A61"/>
    <w:rsid w:val="5D072773"/>
    <w:rsid w:val="5DB203C2"/>
    <w:rsid w:val="5E0270E8"/>
    <w:rsid w:val="60CD3C02"/>
    <w:rsid w:val="614B6A11"/>
    <w:rsid w:val="61D07C59"/>
    <w:rsid w:val="61DD53DA"/>
    <w:rsid w:val="62383B98"/>
    <w:rsid w:val="624D6D5E"/>
    <w:rsid w:val="638D37C4"/>
    <w:rsid w:val="656B52C4"/>
    <w:rsid w:val="66A17DF1"/>
    <w:rsid w:val="67626FB4"/>
    <w:rsid w:val="690C2EFB"/>
    <w:rsid w:val="698D4FA7"/>
    <w:rsid w:val="699D0256"/>
    <w:rsid w:val="69A84B31"/>
    <w:rsid w:val="69FC41D9"/>
    <w:rsid w:val="6A173F34"/>
    <w:rsid w:val="6AB92E8A"/>
    <w:rsid w:val="6C5252FF"/>
    <w:rsid w:val="6C6440D7"/>
    <w:rsid w:val="6CBD434C"/>
    <w:rsid w:val="6DB77F94"/>
    <w:rsid w:val="6DC15BD8"/>
    <w:rsid w:val="6E5065F1"/>
    <w:rsid w:val="6E740192"/>
    <w:rsid w:val="6EC52B6F"/>
    <w:rsid w:val="6F2802EF"/>
    <w:rsid w:val="6F79294F"/>
    <w:rsid w:val="6FB32EE1"/>
    <w:rsid w:val="71E45A13"/>
    <w:rsid w:val="721018A0"/>
    <w:rsid w:val="72356DE7"/>
    <w:rsid w:val="725210C8"/>
    <w:rsid w:val="729F7198"/>
    <w:rsid w:val="73CD5EAB"/>
    <w:rsid w:val="740B3C0D"/>
    <w:rsid w:val="743645C1"/>
    <w:rsid w:val="74751308"/>
    <w:rsid w:val="760C71E3"/>
    <w:rsid w:val="763F349F"/>
    <w:rsid w:val="769A3304"/>
    <w:rsid w:val="76C06017"/>
    <w:rsid w:val="775516DC"/>
    <w:rsid w:val="77986AF7"/>
    <w:rsid w:val="780F1D5A"/>
    <w:rsid w:val="78792693"/>
    <w:rsid w:val="7950611E"/>
    <w:rsid w:val="79866407"/>
    <w:rsid w:val="7A8D1114"/>
    <w:rsid w:val="7AE13AC4"/>
    <w:rsid w:val="7BB02394"/>
    <w:rsid w:val="7DE86F27"/>
    <w:rsid w:val="7E8E7792"/>
    <w:rsid w:val="7E9E1EF9"/>
    <w:rsid w:val="7F3E6D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nhideWhenUsed="0" w:uiPriority="1"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3"/>
    <w:basedOn w:val="1"/>
    <w:next w:val="1"/>
    <w:qFormat/>
    <w:uiPriority w:val="1"/>
    <w:pPr>
      <w:spacing w:before="38"/>
      <w:ind w:right="279"/>
      <w:jc w:val="center"/>
      <w:outlineLvl w:val="3"/>
    </w:pPr>
    <w:rPr>
      <w:rFonts w:ascii="黑体" w:hAnsi="黑体" w:eastAsia="黑体" w:cs="黑体"/>
      <w:sz w:val="44"/>
      <w:szCs w:val="44"/>
      <w:lang w:val="zh-CN" w:eastAsia="zh-CN" w:bidi="zh-CN"/>
    </w:rPr>
  </w:style>
  <w:style w:type="paragraph" w:styleId="3">
    <w:name w:val="heading 9"/>
    <w:basedOn w:val="1"/>
    <w:next w:val="1"/>
    <w:qFormat/>
    <w:uiPriority w:val="1"/>
    <w:pPr>
      <w:ind w:left="677"/>
      <w:outlineLvl w:val="9"/>
    </w:pPr>
    <w:rPr>
      <w:rFonts w:ascii="宋体" w:hAnsi="宋体" w:eastAsia="宋体" w:cs="宋体"/>
      <w:b/>
      <w:bCs/>
      <w:sz w:val="24"/>
      <w:szCs w:val="24"/>
      <w:lang w:val="zh-CN" w:eastAsia="zh-CN" w:bidi="zh-CN"/>
    </w:rPr>
  </w:style>
  <w:style w:type="character" w:default="1" w:styleId="6">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4">
    <w:name w:val="Body Text"/>
    <w:basedOn w:val="1"/>
    <w:qFormat/>
    <w:uiPriority w:val="1"/>
    <w:rPr>
      <w:rFonts w:ascii="宋体" w:hAnsi="宋体" w:eastAsia="宋体" w:cs="宋体"/>
      <w:sz w:val="21"/>
      <w:szCs w:val="21"/>
      <w:lang w:val="zh-CN" w:eastAsia="zh-CN" w:bidi="zh-CN"/>
    </w:rPr>
  </w:style>
  <w:style w:type="character" w:styleId="7">
    <w:name w:val="Hyperlink"/>
    <w:basedOn w:val="6"/>
    <w:qFormat/>
    <w:uiPriority w:val="0"/>
    <w:rPr>
      <w:color w:val="0000FF"/>
      <w:u w:val="single"/>
    </w:rPr>
  </w:style>
  <w:style w:type="paragraph" w:styleId="8">
    <w:name w:val="List Paragraph"/>
    <w:basedOn w:val="1"/>
    <w:qFormat/>
    <w:uiPriority w:val="1"/>
    <w:pPr>
      <w:ind w:left="250" w:firstLine="420"/>
    </w:pPr>
    <w:rPr>
      <w:rFonts w:ascii="宋体" w:hAnsi="宋体" w:eastAsia="宋体" w:cs="宋体"/>
      <w:lang w:val="zh-CN" w:eastAsia="zh-CN" w:bidi="zh-CN"/>
    </w:rPr>
  </w:style>
  <w:style w:type="paragraph" w:customStyle="1" w:styleId="9">
    <w:name w:val="Table Paragraph"/>
    <w:basedOn w:val="1"/>
    <w:qFormat/>
    <w:uiPriority w:val="1"/>
    <w:rPr>
      <w:rFonts w:ascii="宋体" w:hAnsi="宋体" w:eastAsia="宋体" w:cs="宋体"/>
      <w:lang w:val="zh-CN" w:eastAsia="zh-CN" w:bidi="zh-CN"/>
    </w:rPr>
  </w:style>
  <w:style w:type="character" w:customStyle="1" w:styleId="10">
    <w:name w:val="font01"/>
    <w:basedOn w:val="6"/>
    <w:qFormat/>
    <w:uiPriority w:val="0"/>
    <w:rPr>
      <w:rFonts w:hint="eastAsia" w:ascii="宋体" w:hAnsi="宋体" w:eastAsia="宋体" w:cs="宋体"/>
      <w:color w:val="000000"/>
      <w:sz w:val="20"/>
      <w:szCs w:val="20"/>
      <w:u w:val="none"/>
    </w:rPr>
  </w:style>
  <w:style w:type="character" w:customStyle="1" w:styleId="11">
    <w:name w:val="font51"/>
    <w:basedOn w:val="6"/>
    <w:qFormat/>
    <w:uiPriority w:val="0"/>
    <w:rPr>
      <w:rFonts w:hint="default" w:ascii="Arial" w:hAnsi="Arial" w:cs="Arial"/>
      <w:color w:val="000000"/>
      <w:sz w:val="20"/>
      <w:szCs w:val="20"/>
      <w:u w:val="none"/>
    </w:rPr>
  </w:style>
  <w:style w:type="character" w:customStyle="1" w:styleId="12">
    <w:name w:val="font11"/>
    <w:basedOn w:val="6"/>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18.png"/><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27</TotalTime>
  <ScaleCrop>false</ScaleCrop>
  <LinksUpToDate>false</LinksUpToDate>
  <CharactersWithSpaces>0</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2021-06-23T02:53:00Z</dcterms:created>
  <dc:creator>Administrator</dc:creator>
  <cp:lastModifiedBy>Administrator</cp:lastModifiedBy>
  <dcterms:modified xsi:type="dcterms:W3CDTF">2021-07-12T02:51:30Z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